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290DF26A" w14:textId="77777777" w:rsidR="00CC0887" w:rsidRDefault="00CC0887" w:rsidP="00A23736">
      <w:pPr>
        <w:shd w:val="clear" w:color="auto" w:fill="FFFFFF"/>
        <w:spacing w:after="0" w:line="360" w:lineRule="auto"/>
        <w:jc w:val="center"/>
        <w:rPr>
          <w:rFonts w:ascii="Bookman Old Style" w:eastAsia="Times New Roman" w:hAnsi="Bookman Old Style" w:cs="Estrangelo Edessa"/>
          <w:b/>
          <w:color w:val="000000"/>
          <w:sz w:val="28"/>
          <w:szCs w:val="28"/>
          <w:lang w:val="es-ES" w:eastAsia="es-ES"/>
        </w:rPr>
      </w:pPr>
    </w:p>
    <w:p w14:paraId="20A13289" w14:textId="76C2C509" w:rsidR="005E7B97" w:rsidRPr="00E5461B" w:rsidRDefault="005E7B97" w:rsidP="00A23736">
      <w:pPr>
        <w:shd w:val="clear" w:color="auto" w:fill="FFFFFF"/>
        <w:spacing w:after="0" w:line="360" w:lineRule="auto"/>
        <w:jc w:val="center"/>
        <w:rPr>
          <w:rFonts w:ascii="Bookman Old Style" w:eastAsia="Times New Roman" w:hAnsi="Bookman Old Style" w:cs="Estrangelo Edessa"/>
          <w:b/>
          <w:color w:val="000000"/>
          <w:sz w:val="28"/>
          <w:szCs w:val="28"/>
          <w:lang w:val="es-ES" w:eastAsia="es-ES"/>
        </w:rPr>
      </w:pPr>
      <w:r w:rsidRPr="00E5461B">
        <w:rPr>
          <w:rFonts w:ascii="Bookman Old Style" w:eastAsia="Times New Roman" w:hAnsi="Bookman Old Style" w:cs="Estrangelo Edessa"/>
          <w:b/>
          <w:color w:val="000000"/>
          <w:sz w:val="28"/>
          <w:szCs w:val="28"/>
          <w:lang w:val="es-ES" w:eastAsia="es-ES"/>
        </w:rPr>
        <w:t xml:space="preserve">MARTHA PATRICIA GUZMÁN </w:t>
      </w:r>
      <w:r w:rsidR="002966F1" w:rsidRPr="00E5461B">
        <w:rPr>
          <w:rFonts w:ascii="Bookman Old Style" w:eastAsia="Times New Roman" w:hAnsi="Bookman Old Style" w:cs="Estrangelo Edessa"/>
          <w:b/>
          <w:color w:val="000000"/>
          <w:sz w:val="28"/>
          <w:szCs w:val="28"/>
          <w:lang w:val="es-ES" w:eastAsia="es-ES"/>
        </w:rPr>
        <w:t xml:space="preserve">ÁLVAREZ </w:t>
      </w:r>
    </w:p>
    <w:p w14:paraId="631C6F49" w14:textId="77777777" w:rsidR="005E7B97" w:rsidRPr="00E5461B" w:rsidRDefault="005E7B97" w:rsidP="00A23736">
      <w:pPr>
        <w:shd w:val="clear" w:color="auto" w:fill="FFFFFF"/>
        <w:spacing w:after="0" w:line="360" w:lineRule="auto"/>
        <w:jc w:val="center"/>
        <w:rPr>
          <w:rFonts w:ascii="Bookman Old Style" w:eastAsia="Times New Roman" w:hAnsi="Bookman Old Style" w:cs="Estrangelo Edessa"/>
          <w:color w:val="000000"/>
          <w:sz w:val="28"/>
          <w:szCs w:val="28"/>
          <w:lang w:val="es-ES" w:eastAsia="es-ES"/>
        </w:rPr>
      </w:pPr>
      <w:r w:rsidRPr="00E5461B">
        <w:rPr>
          <w:rFonts w:ascii="Bookman Old Style" w:eastAsia="Times New Roman" w:hAnsi="Bookman Old Style" w:cs="Estrangelo Edessa"/>
          <w:color w:val="000000"/>
          <w:sz w:val="28"/>
          <w:szCs w:val="28"/>
          <w:lang w:val="es-ES" w:eastAsia="es-ES"/>
        </w:rPr>
        <w:t>Magistrada ponente</w:t>
      </w:r>
    </w:p>
    <w:p w14:paraId="54E6223A" w14:textId="77777777" w:rsidR="005E7B97" w:rsidRPr="00E5461B" w:rsidRDefault="005E7B97" w:rsidP="00A23736">
      <w:pPr>
        <w:shd w:val="clear" w:color="auto" w:fill="FFFFFF"/>
        <w:spacing w:after="0" w:line="360" w:lineRule="auto"/>
        <w:jc w:val="center"/>
        <w:rPr>
          <w:rFonts w:ascii="Bookman Old Style" w:eastAsia="Times New Roman" w:hAnsi="Bookman Old Style" w:cs="Estrangelo Edessa"/>
          <w:b/>
          <w:color w:val="000000"/>
          <w:sz w:val="28"/>
          <w:szCs w:val="28"/>
          <w:lang w:val="es-ES" w:eastAsia="es-ES"/>
        </w:rPr>
      </w:pPr>
    </w:p>
    <w:p w14:paraId="1BBBFBB1" w14:textId="50C8C03C" w:rsidR="005E7B97" w:rsidRPr="00E5461B" w:rsidRDefault="00962C2B" w:rsidP="00A23736">
      <w:pPr>
        <w:shd w:val="clear" w:color="auto" w:fill="FFFFFF"/>
        <w:spacing w:after="0" w:line="360" w:lineRule="auto"/>
        <w:jc w:val="center"/>
        <w:rPr>
          <w:rFonts w:ascii="Bookman Old Style" w:eastAsia="Times New Roman" w:hAnsi="Bookman Old Style" w:cs="Estrangelo Edessa"/>
          <w:b/>
          <w:color w:val="000000"/>
          <w:sz w:val="28"/>
          <w:szCs w:val="28"/>
          <w:lang w:val="es-ES" w:eastAsia="es-ES"/>
        </w:rPr>
      </w:pPr>
      <w:r w:rsidRPr="00962C2B">
        <w:rPr>
          <w:rFonts w:ascii="Bookman Old Style" w:eastAsia="Times New Roman" w:hAnsi="Bookman Old Style" w:cs="Estrangelo Edessa"/>
          <w:b/>
          <w:color w:val="000000"/>
          <w:sz w:val="28"/>
          <w:szCs w:val="28"/>
          <w:lang w:val="es-ES" w:eastAsia="es-ES"/>
        </w:rPr>
        <w:t>STC6496-2022</w:t>
      </w:r>
    </w:p>
    <w:p w14:paraId="7165E5B8" w14:textId="31A0E9CA" w:rsidR="005E7B97" w:rsidRDefault="005E7B97" w:rsidP="41D697D2">
      <w:pPr>
        <w:shd w:val="clear" w:color="auto" w:fill="FFFFFF" w:themeFill="background1"/>
        <w:spacing w:after="0" w:line="360" w:lineRule="auto"/>
        <w:jc w:val="center"/>
        <w:rPr>
          <w:rFonts w:ascii="Bookman Old Style" w:eastAsia="Times New Roman" w:hAnsi="Bookman Old Style" w:cs="Arial"/>
          <w:b/>
          <w:bCs/>
          <w:color w:val="000000" w:themeColor="text1"/>
          <w:sz w:val="28"/>
          <w:szCs w:val="28"/>
          <w:lang w:val="es-ES" w:eastAsia="es-ES"/>
        </w:rPr>
      </w:pPr>
      <w:r w:rsidRPr="41D697D2">
        <w:rPr>
          <w:rFonts w:ascii="Bookman Old Style" w:eastAsia="Times New Roman" w:hAnsi="Bookman Old Style" w:cs="Estrangelo Edessa"/>
          <w:b/>
          <w:bCs/>
          <w:color w:val="000000" w:themeColor="text1"/>
          <w:sz w:val="28"/>
          <w:szCs w:val="28"/>
          <w:lang w:val="es-ES" w:eastAsia="es-ES"/>
        </w:rPr>
        <w:t xml:space="preserve">Radicación </w:t>
      </w:r>
      <w:r w:rsidR="008732D4" w:rsidRPr="41D697D2">
        <w:rPr>
          <w:rFonts w:ascii="Bookman Old Style" w:eastAsia="Times New Roman" w:hAnsi="Bookman Old Style" w:cs="Estrangelo Edessa"/>
          <w:b/>
          <w:bCs/>
          <w:color w:val="000000" w:themeColor="text1"/>
          <w:sz w:val="28"/>
          <w:szCs w:val="28"/>
          <w:lang w:val="es-ES" w:eastAsia="es-ES"/>
        </w:rPr>
        <w:t>N</w:t>
      </w:r>
      <w:r w:rsidRPr="41D697D2">
        <w:rPr>
          <w:rFonts w:ascii="Bookman Old Style" w:eastAsia="Times New Roman" w:hAnsi="Bookman Old Style" w:cs="Estrangelo Edessa"/>
          <w:b/>
          <w:bCs/>
          <w:color w:val="000000" w:themeColor="text1"/>
          <w:sz w:val="28"/>
          <w:szCs w:val="28"/>
          <w:lang w:val="es-ES" w:eastAsia="es-ES"/>
        </w:rPr>
        <w:t>°</w:t>
      </w:r>
      <w:r w:rsidRPr="41D697D2">
        <w:rPr>
          <w:rFonts w:ascii="Bookman Old Style" w:eastAsia="Times New Roman" w:hAnsi="Bookman Old Style" w:cs="Arial"/>
          <w:b/>
          <w:bCs/>
          <w:color w:val="000000" w:themeColor="text1"/>
          <w:sz w:val="28"/>
          <w:szCs w:val="28"/>
          <w:lang w:val="es-ES" w:eastAsia="es-ES"/>
        </w:rPr>
        <w:t xml:space="preserve"> </w:t>
      </w:r>
      <w:r w:rsidR="007D5141" w:rsidRPr="41D697D2">
        <w:rPr>
          <w:rFonts w:ascii="Bookman Old Style" w:eastAsia="Times New Roman" w:hAnsi="Bookman Old Style" w:cs="Arial"/>
          <w:b/>
          <w:bCs/>
          <w:color w:val="000000" w:themeColor="text1"/>
          <w:sz w:val="28"/>
          <w:szCs w:val="28"/>
          <w:lang w:val="es-ES" w:eastAsia="es-ES"/>
        </w:rPr>
        <w:t>76111</w:t>
      </w:r>
      <w:r w:rsidR="00617B87" w:rsidRPr="41D697D2">
        <w:rPr>
          <w:rFonts w:ascii="Bookman Old Style" w:eastAsia="Times New Roman" w:hAnsi="Bookman Old Style" w:cs="Arial"/>
          <w:b/>
          <w:bCs/>
          <w:color w:val="000000" w:themeColor="text1"/>
          <w:sz w:val="28"/>
          <w:szCs w:val="28"/>
          <w:lang w:eastAsia="es-ES"/>
        </w:rPr>
        <w:t>-22-</w:t>
      </w:r>
      <w:r w:rsidR="007D5141" w:rsidRPr="41D697D2">
        <w:rPr>
          <w:rFonts w:ascii="Bookman Old Style" w:eastAsia="Times New Roman" w:hAnsi="Bookman Old Style" w:cs="Arial"/>
          <w:b/>
          <w:bCs/>
          <w:color w:val="000000" w:themeColor="text1"/>
          <w:sz w:val="28"/>
          <w:szCs w:val="28"/>
          <w:lang w:eastAsia="es-ES"/>
        </w:rPr>
        <w:t>1</w:t>
      </w:r>
      <w:r w:rsidR="00D41AFA" w:rsidRPr="41D697D2">
        <w:rPr>
          <w:rFonts w:ascii="Bookman Old Style" w:eastAsia="Times New Roman" w:hAnsi="Bookman Old Style" w:cs="Arial"/>
          <w:b/>
          <w:bCs/>
          <w:color w:val="000000" w:themeColor="text1"/>
          <w:sz w:val="28"/>
          <w:szCs w:val="28"/>
          <w:lang w:eastAsia="es-ES"/>
        </w:rPr>
        <w:t>3</w:t>
      </w:r>
      <w:r w:rsidR="007A7A88" w:rsidRPr="41D697D2">
        <w:rPr>
          <w:rFonts w:ascii="Bookman Old Style" w:eastAsia="Times New Roman" w:hAnsi="Bookman Old Style" w:cs="Arial"/>
          <w:b/>
          <w:bCs/>
          <w:color w:val="000000" w:themeColor="text1"/>
          <w:sz w:val="28"/>
          <w:szCs w:val="28"/>
          <w:lang w:eastAsia="es-ES"/>
        </w:rPr>
        <w:t>-000–2022</w:t>
      </w:r>
      <w:r w:rsidR="00617B87" w:rsidRPr="41D697D2">
        <w:rPr>
          <w:rFonts w:ascii="Bookman Old Style" w:eastAsia="Times New Roman" w:hAnsi="Bookman Old Style" w:cs="Arial"/>
          <w:b/>
          <w:bCs/>
          <w:color w:val="000000" w:themeColor="text1"/>
          <w:sz w:val="28"/>
          <w:szCs w:val="28"/>
          <w:lang w:eastAsia="es-ES"/>
        </w:rPr>
        <w:t>-00</w:t>
      </w:r>
      <w:r w:rsidR="007D5141" w:rsidRPr="41D697D2">
        <w:rPr>
          <w:rFonts w:ascii="Bookman Old Style" w:eastAsia="Times New Roman" w:hAnsi="Bookman Old Style" w:cs="Arial"/>
          <w:b/>
          <w:bCs/>
          <w:color w:val="000000" w:themeColor="text1"/>
          <w:sz w:val="28"/>
          <w:szCs w:val="28"/>
          <w:lang w:eastAsia="es-ES"/>
        </w:rPr>
        <w:t>049</w:t>
      </w:r>
      <w:r w:rsidR="00617B87" w:rsidRPr="41D697D2">
        <w:rPr>
          <w:rFonts w:ascii="Bookman Old Style" w:eastAsia="Times New Roman" w:hAnsi="Bookman Old Style" w:cs="Arial"/>
          <w:b/>
          <w:bCs/>
          <w:color w:val="000000" w:themeColor="text1"/>
          <w:sz w:val="28"/>
          <w:szCs w:val="28"/>
          <w:lang w:eastAsia="es-ES"/>
        </w:rPr>
        <w:t>-0</w:t>
      </w:r>
      <w:r w:rsidR="007A7A88" w:rsidRPr="41D697D2">
        <w:rPr>
          <w:rFonts w:ascii="Bookman Old Style" w:eastAsia="Times New Roman" w:hAnsi="Bookman Old Style" w:cs="Arial"/>
          <w:b/>
          <w:bCs/>
          <w:color w:val="000000" w:themeColor="text1"/>
          <w:sz w:val="28"/>
          <w:szCs w:val="28"/>
          <w:lang w:eastAsia="es-ES"/>
        </w:rPr>
        <w:t>1</w:t>
      </w:r>
    </w:p>
    <w:p w14:paraId="1ED00B94" w14:textId="63AD2875" w:rsidR="005E7B97" w:rsidRPr="00E5461B" w:rsidRDefault="005E7B97" w:rsidP="00A23736">
      <w:pPr>
        <w:shd w:val="clear" w:color="auto" w:fill="FFFFFF"/>
        <w:overflowPunct w:val="0"/>
        <w:autoSpaceDE w:val="0"/>
        <w:autoSpaceDN w:val="0"/>
        <w:adjustRightInd w:val="0"/>
        <w:spacing w:after="0" w:line="360" w:lineRule="auto"/>
        <w:jc w:val="center"/>
        <w:rPr>
          <w:rFonts w:ascii="Bookman Old Style" w:eastAsia="Times New Roman" w:hAnsi="Bookman Old Style" w:cs="Arial"/>
          <w:color w:val="000000"/>
          <w:lang w:eastAsia="es-ES"/>
        </w:rPr>
      </w:pPr>
      <w:r w:rsidRPr="00E5461B">
        <w:rPr>
          <w:rFonts w:ascii="Bookman Old Style" w:eastAsia="Times New Roman" w:hAnsi="Bookman Old Style" w:cs="Arial"/>
          <w:color w:val="000000"/>
          <w:lang w:eastAsia="es-ES"/>
        </w:rPr>
        <w:t xml:space="preserve">(Aprobado en sesión de </w:t>
      </w:r>
      <w:r w:rsidR="003340A3">
        <w:rPr>
          <w:rFonts w:ascii="Bookman Old Style" w:eastAsia="Times New Roman" w:hAnsi="Bookman Old Style" w:cs="Arial"/>
          <w:color w:val="000000"/>
          <w:lang w:eastAsia="es-ES"/>
        </w:rPr>
        <w:t>veinticinco</w:t>
      </w:r>
      <w:r w:rsidR="00584F53" w:rsidRPr="00E5461B">
        <w:rPr>
          <w:rFonts w:ascii="Bookman Old Style" w:eastAsia="Times New Roman" w:hAnsi="Bookman Old Style" w:cs="Arial"/>
          <w:color w:val="000000"/>
          <w:lang w:eastAsia="es-ES"/>
        </w:rPr>
        <w:t xml:space="preserve"> </w:t>
      </w:r>
      <w:r w:rsidRPr="00E5461B">
        <w:rPr>
          <w:rFonts w:ascii="Bookman Old Style" w:eastAsia="Times New Roman" w:hAnsi="Bookman Old Style" w:cs="Arial"/>
          <w:color w:val="000000"/>
          <w:lang w:eastAsia="es-ES"/>
        </w:rPr>
        <w:t xml:space="preserve">de </w:t>
      </w:r>
      <w:r w:rsidR="007D5141" w:rsidRPr="00E5461B">
        <w:rPr>
          <w:rFonts w:ascii="Bookman Old Style" w:eastAsia="Times New Roman" w:hAnsi="Bookman Old Style" w:cs="Arial"/>
          <w:color w:val="000000"/>
          <w:lang w:eastAsia="es-ES"/>
        </w:rPr>
        <w:t>mayo</w:t>
      </w:r>
      <w:r w:rsidRPr="00E5461B">
        <w:rPr>
          <w:rFonts w:ascii="Bookman Old Style" w:eastAsia="Times New Roman" w:hAnsi="Bookman Old Style" w:cs="Arial"/>
          <w:color w:val="000000"/>
          <w:lang w:eastAsia="es-ES"/>
        </w:rPr>
        <w:t xml:space="preserve"> de dos mil </w:t>
      </w:r>
      <w:r w:rsidR="002966F1" w:rsidRPr="00E5461B">
        <w:rPr>
          <w:rFonts w:ascii="Bookman Old Style" w:eastAsia="Times New Roman" w:hAnsi="Bookman Old Style" w:cs="Arial"/>
          <w:color w:val="000000"/>
          <w:lang w:eastAsia="es-ES"/>
        </w:rPr>
        <w:t>veintidós</w:t>
      </w:r>
      <w:r w:rsidRPr="00E5461B">
        <w:rPr>
          <w:rFonts w:ascii="Bookman Old Style" w:eastAsia="Times New Roman" w:hAnsi="Bookman Old Style" w:cs="Arial"/>
          <w:color w:val="000000"/>
          <w:lang w:eastAsia="es-ES"/>
        </w:rPr>
        <w:t>)</w:t>
      </w:r>
    </w:p>
    <w:p w14:paraId="2E58F9CB" w14:textId="77777777" w:rsidR="005E7B97" w:rsidRPr="003340A3" w:rsidRDefault="005E7B97" w:rsidP="00A23736">
      <w:pPr>
        <w:shd w:val="clear" w:color="auto" w:fill="FFFFFF"/>
        <w:spacing w:after="0" w:line="360" w:lineRule="auto"/>
        <w:rPr>
          <w:rFonts w:ascii="Bookman Old Style" w:eastAsia="Times New Roman" w:hAnsi="Bookman Old Style" w:cs="Estrangelo Edessa"/>
          <w:b/>
          <w:color w:val="000000"/>
          <w:lang w:eastAsia="es-ES"/>
        </w:rPr>
      </w:pPr>
    </w:p>
    <w:p w14:paraId="3F377045" w14:textId="0533C19D" w:rsidR="005E7B97" w:rsidRDefault="005E7B97" w:rsidP="007D5141">
      <w:pPr>
        <w:shd w:val="clear" w:color="auto" w:fill="FFFFFF"/>
        <w:spacing w:after="0" w:line="360" w:lineRule="auto"/>
        <w:ind w:firstLine="709"/>
        <w:jc w:val="both"/>
        <w:rPr>
          <w:rFonts w:ascii="Bookman Old Style" w:eastAsia="Times New Roman" w:hAnsi="Bookman Old Style" w:cs="Estrangelo Edessa"/>
          <w:color w:val="000000"/>
          <w:sz w:val="28"/>
          <w:szCs w:val="28"/>
          <w:lang w:val="es-ES" w:eastAsia="es-ES"/>
        </w:rPr>
      </w:pPr>
      <w:r w:rsidRPr="00E5461B">
        <w:rPr>
          <w:rFonts w:ascii="Bookman Old Style" w:eastAsia="Times New Roman" w:hAnsi="Bookman Old Style" w:cs="Estrangelo Edessa"/>
          <w:color w:val="000000"/>
          <w:sz w:val="28"/>
          <w:szCs w:val="28"/>
          <w:lang w:val="es-ES" w:eastAsia="es-ES"/>
        </w:rPr>
        <w:t xml:space="preserve">Bogotá, D. C., </w:t>
      </w:r>
      <w:r w:rsidR="00EF1F25">
        <w:rPr>
          <w:rFonts w:ascii="Bookman Old Style" w:eastAsia="Times New Roman" w:hAnsi="Bookman Old Style" w:cs="Estrangelo Edessa"/>
          <w:color w:val="000000"/>
          <w:sz w:val="28"/>
          <w:szCs w:val="28"/>
          <w:lang w:val="es-ES" w:eastAsia="es-ES"/>
        </w:rPr>
        <w:t>veintiséis</w:t>
      </w:r>
      <w:r w:rsidR="007A7A88" w:rsidRPr="00E5461B">
        <w:rPr>
          <w:rFonts w:ascii="Bookman Old Style" w:eastAsia="Times New Roman" w:hAnsi="Bookman Old Style" w:cs="Estrangelo Edessa"/>
          <w:color w:val="000000"/>
          <w:sz w:val="28"/>
          <w:szCs w:val="28"/>
          <w:lang w:val="es-ES" w:eastAsia="es-ES"/>
        </w:rPr>
        <w:t xml:space="preserve"> </w:t>
      </w:r>
      <w:r w:rsidRPr="00E5461B">
        <w:rPr>
          <w:rFonts w:ascii="Bookman Old Style" w:eastAsia="Times New Roman" w:hAnsi="Bookman Old Style" w:cs="Estrangelo Edessa"/>
          <w:color w:val="000000"/>
          <w:sz w:val="28"/>
          <w:szCs w:val="28"/>
          <w:lang w:val="es-ES" w:eastAsia="es-ES"/>
        </w:rPr>
        <w:t>(</w:t>
      </w:r>
      <w:r w:rsidR="003340A3">
        <w:rPr>
          <w:rFonts w:ascii="Bookman Old Style" w:eastAsia="Times New Roman" w:hAnsi="Bookman Old Style" w:cs="Estrangelo Edessa"/>
          <w:color w:val="000000"/>
          <w:sz w:val="28"/>
          <w:szCs w:val="28"/>
          <w:lang w:val="es-ES" w:eastAsia="es-ES"/>
        </w:rPr>
        <w:t>2</w:t>
      </w:r>
      <w:r w:rsidR="00EF1F25">
        <w:rPr>
          <w:rFonts w:ascii="Bookman Old Style" w:eastAsia="Times New Roman" w:hAnsi="Bookman Old Style" w:cs="Estrangelo Edessa"/>
          <w:color w:val="000000"/>
          <w:sz w:val="28"/>
          <w:szCs w:val="28"/>
          <w:lang w:val="es-ES" w:eastAsia="es-ES"/>
        </w:rPr>
        <w:t>6</w:t>
      </w:r>
      <w:r w:rsidRPr="00E5461B">
        <w:rPr>
          <w:rFonts w:ascii="Bookman Old Style" w:eastAsia="Times New Roman" w:hAnsi="Bookman Old Style" w:cs="Estrangelo Edessa"/>
          <w:color w:val="000000"/>
          <w:sz w:val="28"/>
          <w:szCs w:val="28"/>
          <w:lang w:val="es-ES" w:eastAsia="es-ES"/>
        </w:rPr>
        <w:t xml:space="preserve">) de </w:t>
      </w:r>
      <w:r w:rsidR="007D5141" w:rsidRPr="00E5461B">
        <w:rPr>
          <w:rFonts w:ascii="Bookman Old Style" w:eastAsia="Times New Roman" w:hAnsi="Bookman Old Style" w:cs="Estrangelo Edessa"/>
          <w:color w:val="000000"/>
          <w:sz w:val="28"/>
          <w:szCs w:val="28"/>
          <w:lang w:val="es-ES" w:eastAsia="es-ES"/>
        </w:rPr>
        <w:t>mayo</w:t>
      </w:r>
      <w:r w:rsidRPr="00E5461B">
        <w:rPr>
          <w:rFonts w:ascii="Bookman Old Style" w:eastAsia="Times New Roman" w:hAnsi="Bookman Old Style" w:cs="Estrangelo Edessa"/>
          <w:color w:val="000000"/>
          <w:sz w:val="28"/>
          <w:szCs w:val="28"/>
          <w:lang w:val="es-ES" w:eastAsia="es-ES"/>
        </w:rPr>
        <w:t xml:space="preserve"> de dos mil </w:t>
      </w:r>
      <w:r w:rsidR="0064596F" w:rsidRPr="00E5461B">
        <w:rPr>
          <w:rFonts w:ascii="Bookman Old Style" w:eastAsia="Times New Roman" w:hAnsi="Bookman Old Style" w:cs="Estrangelo Edessa"/>
          <w:color w:val="000000"/>
          <w:sz w:val="28"/>
          <w:szCs w:val="28"/>
          <w:lang w:val="es-ES" w:eastAsia="es-ES"/>
        </w:rPr>
        <w:t>veintidós</w:t>
      </w:r>
      <w:r w:rsidRPr="00E5461B">
        <w:rPr>
          <w:rFonts w:ascii="Bookman Old Style" w:eastAsia="Times New Roman" w:hAnsi="Bookman Old Style" w:cs="Estrangelo Edessa"/>
          <w:color w:val="000000"/>
          <w:sz w:val="28"/>
          <w:szCs w:val="28"/>
          <w:lang w:val="es-ES" w:eastAsia="es-ES"/>
        </w:rPr>
        <w:t xml:space="preserve"> (202</w:t>
      </w:r>
      <w:r w:rsidR="0064596F" w:rsidRPr="00E5461B">
        <w:rPr>
          <w:rFonts w:ascii="Bookman Old Style" w:eastAsia="Times New Roman" w:hAnsi="Bookman Old Style" w:cs="Estrangelo Edessa"/>
          <w:color w:val="000000"/>
          <w:sz w:val="28"/>
          <w:szCs w:val="28"/>
          <w:lang w:val="es-ES" w:eastAsia="es-ES"/>
        </w:rPr>
        <w:t>2</w:t>
      </w:r>
      <w:r w:rsidRPr="00E5461B">
        <w:rPr>
          <w:rFonts w:ascii="Bookman Old Style" w:eastAsia="Times New Roman" w:hAnsi="Bookman Old Style" w:cs="Estrangelo Edessa"/>
          <w:color w:val="000000"/>
          <w:sz w:val="28"/>
          <w:szCs w:val="28"/>
          <w:lang w:val="es-ES" w:eastAsia="es-ES"/>
        </w:rPr>
        <w:t>).</w:t>
      </w:r>
    </w:p>
    <w:p w14:paraId="65277FEC" w14:textId="77777777" w:rsidR="007D5141" w:rsidRPr="00E5461B" w:rsidRDefault="007D5141" w:rsidP="007D5141">
      <w:pPr>
        <w:shd w:val="clear" w:color="auto" w:fill="FFFFFF"/>
        <w:spacing w:after="0" w:line="360" w:lineRule="auto"/>
        <w:ind w:firstLine="709"/>
        <w:jc w:val="both"/>
        <w:rPr>
          <w:rFonts w:ascii="Bookman Old Style" w:eastAsia="Times New Roman" w:hAnsi="Bookman Old Style" w:cs="Estrangelo Edessa"/>
          <w:color w:val="000000"/>
          <w:sz w:val="28"/>
          <w:szCs w:val="28"/>
          <w:lang w:val="es-ES" w:eastAsia="es-ES"/>
        </w:rPr>
      </w:pPr>
    </w:p>
    <w:p w14:paraId="12E1E2D7" w14:textId="1E5CE349" w:rsidR="00B80539" w:rsidRPr="00E5461B" w:rsidRDefault="00AF250C" w:rsidP="25647328">
      <w:pPr>
        <w:shd w:val="clear" w:color="auto" w:fill="FFFFFF" w:themeFill="background1"/>
        <w:spacing w:after="0" w:line="360" w:lineRule="auto"/>
        <w:ind w:firstLine="709"/>
        <w:jc w:val="both"/>
        <w:rPr>
          <w:rFonts w:ascii="Bookman Old Style" w:eastAsia="Times New Roman" w:hAnsi="Bookman Old Style" w:cs="Arial"/>
          <w:color w:val="000000"/>
          <w:sz w:val="28"/>
          <w:szCs w:val="28"/>
          <w:lang w:val="es-ES" w:eastAsia="es-ES"/>
        </w:rPr>
      </w:pPr>
      <w:r w:rsidRPr="00E5461B">
        <w:rPr>
          <w:rFonts w:ascii="Bookman Old Style" w:eastAsia="Times New Roman" w:hAnsi="Bookman Old Style" w:cs="Arial"/>
          <w:color w:val="000000"/>
          <w:sz w:val="28"/>
          <w:szCs w:val="28"/>
          <w:lang w:val="es-ES" w:eastAsia="es-ES"/>
        </w:rPr>
        <w:t>Decide la Corte</w:t>
      </w:r>
      <w:r w:rsidR="005E7B97" w:rsidRPr="00E5461B">
        <w:rPr>
          <w:rFonts w:ascii="Bookman Old Style" w:eastAsia="Times New Roman" w:hAnsi="Bookman Old Style" w:cs="Arial"/>
          <w:color w:val="000000"/>
          <w:sz w:val="28"/>
          <w:szCs w:val="28"/>
          <w:lang w:val="es-ES" w:eastAsia="es-ES"/>
        </w:rPr>
        <w:t xml:space="preserve"> </w:t>
      </w:r>
      <w:r w:rsidR="000076E2" w:rsidRPr="00E5461B">
        <w:rPr>
          <w:rFonts w:ascii="Bookman Old Style" w:hAnsi="Bookman Old Style" w:cs="Arial"/>
          <w:kern w:val="24"/>
          <w:sz w:val="28"/>
          <w:szCs w:val="28"/>
        </w:rPr>
        <w:t xml:space="preserve">la impugnación interpuesta contra la sentencia proferida por la Sala </w:t>
      </w:r>
      <w:r w:rsidR="00D41AFA" w:rsidRPr="00E5461B">
        <w:rPr>
          <w:rFonts w:ascii="Bookman Old Style" w:hAnsi="Bookman Old Style" w:cs="Arial"/>
          <w:kern w:val="24"/>
          <w:sz w:val="28"/>
          <w:szCs w:val="28"/>
        </w:rPr>
        <w:t>Civil</w:t>
      </w:r>
      <w:r w:rsidR="007D5141" w:rsidRPr="00E5461B">
        <w:rPr>
          <w:rFonts w:ascii="Bookman Old Style" w:hAnsi="Bookman Old Style" w:cs="Arial"/>
          <w:kern w:val="24"/>
          <w:sz w:val="28"/>
          <w:szCs w:val="28"/>
        </w:rPr>
        <w:t xml:space="preserve"> Familia</w:t>
      </w:r>
      <w:r w:rsidR="000076E2" w:rsidRPr="00E5461B">
        <w:rPr>
          <w:rFonts w:ascii="Bookman Old Style" w:hAnsi="Bookman Old Style" w:cs="Arial"/>
          <w:kern w:val="24"/>
          <w:sz w:val="28"/>
          <w:szCs w:val="28"/>
        </w:rPr>
        <w:t xml:space="preserve"> del Tribunal Superior del Distrito Judicial de </w:t>
      </w:r>
      <w:r w:rsidR="007D5141" w:rsidRPr="00E5461B">
        <w:rPr>
          <w:rFonts w:ascii="Bookman Old Style" w:hAnsi="Bookman Old Style" w:cs="Arial"/>
          <w:kern w:val="24"/>
          <w:sz w:val="28"/>
          <w:szCs w:val="28"/>
        </w:rPr>
        <w:t>Buga</w:t>
      </w:r>
      <w:r w:rsidR="00BE09AD" w:rsidRPr="00BE09AD">
        <w:rPr>
          <w:rFonts w:ascii="Bookman Old Style" w:hAnsi="Bookman Old Style" w:cs="Arial"/>
          <w:kern w:val="24"/>
          <w:sz w:val="28"/>
          <w:szCs w:val="28"/>
        </w:rPr>
        <w:t xml:space="preserve"> </w:t>
      </w:r>
      <w:r w:rsidR="00BE09AD" w:rsidRPr="00E5461B">
        <w:rPr>
          <w:rFonts w:ascii="Bookman Old Style" w:hAnsi="Bookman Old Style" w:cs="Arial"/>
          <w:kern w:val="24"/>
          <w:sz w:val="28"/>
          <w:szCs w:val="28"/>
        </w:rPr>
        <w:t>el 30 de marzo de 2022</w:t>
      </w:r>
      <w:r w:rsidR="000076E2" w:rsidRPr="00E5461B">
        <w:rPr>
          <w:rFonts w:ascii="Bookman Old Style" w:hAnsi="Bookman Old Style" w:cs="Arial"/>
          <w:kern w:val="24"/>
          <w:sz w:val="28"/>
          <w:szCs w:val="28"/>
        </w:rPr>
        <w:t xml:space="preserve">, </w:t>
      </w:r>
      <w:r w:rsidR="00BE09AD">
        <w:rPr>
          <w:rFonts w:ascii="Bookman Old Style" w:hAnsi="Bookman Old Style" w:cs="Arial"/>
          <w:kern w:val="24"/>
          <w:sz w:val="28"/>
          <w:szCs w:val="28"/>
        </w:rPr>
        <w:t xml:space="preserve">que negó </w:t>
      </w:r>
      <w:r w:rsidR="000A3098">
        <w:rPr>
          <w:rFonts w:ascii="Bookman Old Style" w:hAnsi="Bookman Old Style" w:cs="Arial"/>
          <w:kern w:val="24"/>
          <w:sz w:val="28"/>
          <w:szCs w:val="28"/>
        </w:rPr>
        <w:t xml:space="preserve">la </w:t>
      </w:r>
      <w:r w:rsidR="00F12FC3">
        <w:rPr>
          <w:rFonts w:ascii="Bookman Old Style" w:hAnsi="Bookman Old Style" w:cs="Arial"/>
          <w:kern w:val="24"/>
          <w:sz w:val="28"/>
          <w:szCs w:val="28"/>
        </w:rPr>
        <w:t xml:space="preserve">acción de </w:t>
      </w:r>
      <w:r w:rsidR="000A3098">
        <w:rPr>
          <w:rFonts w:ascii="Bookman Old Style" w:hAnsi="Bookman Old Style" w:cs="Arial"/>
          <w:kern w:val="24"/>
          <w:sz w:val="28"/>
          <w:szCs w:val="28"/>
        </w:rPr>
        <w:t>tutela promovida</w:t>
      </w:r>
      <w:r w:rsidR="000076E2" w:rsidRPr="00E5461B">
        <w:rPr>
          <w:rFonts w:ascii="Bookman Old Style" w:hAnsi="Bookman Old Style" w:cs="Arial"/>
          <w:kern w:val="24"/>
          <w:sz w:val="28"/>
          <w:szCs w:val="28"/>
        </w:rPr>
        <w:t xml:space="preserve"> por</w:t>
      </w:r>
      <w:r w:rsidR="00B80539" w:rsidRPr="00E5461B">
        <w:rPr>
          <w:rFonts w:ascii="Bookman Old Style" w:eastAsia="Times New Roman" w:hAnsi="Bookman Old Style" w:cs="Arial"/>
          <w:color w:val="000000"/>
          <w:sz w:val="28"/>
          <w:szCs w:val="28"/>
          <w:lang w:val="es-ES" w:eastAsia="es-ES"/>
        </w:rPr>
        <w:t xml:space="preserve"> </w:t>
      </w:r>
      <w:r w:rsidR="007D5141" w:rsidRPr="00E5461B">
        <w:rPr>
          <w:rFonts w:ascii="Bookman Old Style" w:eastAsia="Times New Roman" w:hAnsi="Bookman Old Style" w:cs="Arial"/>
          <w:color w:val="000000"/>
          <w:sz w:val="28"/>
          <w:szCs w:val="28"/>
          <w:lang w:val="es-ES" w:eastAsia="es-ES"/>
        </w:rPr>
        <w:t>Luis Felipe Londoño Pinzón en calidad de Comisario de Familia de Alcalá (Valle del Cauca)</w:t>
      </w:r>
      <w:r w:rsidR="00B80539" w:rsidRPr="00E5461B">
        <w:rPr>
          <w:rFonts w:ascii="Bookman Old Style" w:eastAsia="Times New Roman" w:hAnsi="Bookman Old Style" w:cs="Arial"/>
          <w:color w:val="000000"/>
          <w:sz w:val="28"/>
          <w:szCs w:val="28"/>
          <w:lang w:val="es-ES" w:eastAsia="es-ES"/>
        </w:rPr>
        <w:t xml:space="preserve"> contra </w:t>
      </w:r>
      <w:r w:rsidR="007D5141" w:rsidRPr="00E5461B">
        <w:rPr>
          <w:rFonts w:ascii="Bookman Old Style" w:eastAsia="Times New Roman" w:hAnsi="Bookman Old Style" w:cs="Arial"/>
          <w:color w:val="000000"/>
          <w:sz w:val="28"/>
          <w:szCs w:val="28"/>
          <w:lang w:val="es-ES" w:eastAsia="es-ES"/>
        </w:rPr>
        <w:t>el Juzgado Segundo Promiscuo de Familia de Cartago</w:t>
      </w:r>
      <w:r w:rsidR="00C727ED">
        <w:rPr>
          <w:rFonts w:ascii="Bookman Old Style" w:eastAsia="Times New Roman" w:hAnsi="Bookman Old Style" w:cs="Arial"/>
          <w:color w:val="000000"/>
          <w:sz w:val="28"/>
          <w:szCs w:val="28"/>
          <w:lang w:val="es-ES" w:eastAsia="es-ES"/>
        </w:rPr>
        <w:t xml:space="preserve">, </w:t>
      </w:r>
      <w:r w:rsidR="000076E2" w:rsidRPr="00E5461B">
        <w:rPr>
          <w:rFonts w:ascii="Bookman Old Style" w:eastAsia="Times New Roman" w:hAnsi="Bookman Old Style" w:cs="Arial"/>
          <w:color w:val="000000"/>
          <w:sz w:val="28"/>
          <w:szCs w:val="28"/>
          <w:lang w:val="es-ES" w:eastAsia="es-ES"/>
        </w:rPr>
        <w:t xml:space="preserve">trámite </w:t>
      </w:r>
      <w:r w:rsidR="00C727ED">
        <w:rPr>
          <w:rFonts w:ascii="Bookman Old Style" w:eastAsia="Times New Roman" w:hAnsi="Bookman Old Style" w:cs="Arial"/>
          <w:color w:val="000000"/>
          <w:sz w:val="28"/>
          <w:szCs w:val="28"/>
          <w:lang w:val="es-ES" w:eastAsia="es-ES"/>
        </w:rPr>
        <w:t xml:space="preserve">al que </w:t>
      </w:r>
      <w:r w:rsidR="007D5141" w:rsidRPr="00E5461B">
        <w:rPr>
          <w:rFonts w:ascii="Bookman Old Style" w:eastAsia="Times New Roman" w:hAnsi="Bookman Old Style" w:cs="Arial"/>
          <w:color w:val="000000"/>
          <w:sz w:val="28"/>
          <w:szCs w:val="28"/>
          <w:lang w:val="es-ES" w:eastAsia="es-ES"/>
        </w:rPr>
        <w:t>se vinculó al Juzgado Promiscuo Municipal de Alcalá</w:t>
      </w:r>
      <w:r w:rsidR="00EF374B" w:rsidRPr="00E5461B">
        <w:rPr>
          <w:rFonts w:ascii="Bookman Old Style" w:eastAsia="Times New Roman" w:hAnsi="Bookman Old Style" w:cs="Arial"/>
          <w:color w:val="000000"/>
          <w:sz w:val="28"/>
          <w:szCs w:val="28"/>
          <w:lang w:val="es-ES" w:eastAsia="es-ES"/>
        </w:rPr>
        <w:t>.</w:t>
      </w:r>
    </w:p>
    <w:p w14:paraId="599F4167" w14:textId="726EF8D0" w:rsidR="00B80539" w:rsidRPr="00E5461B" w:rsidRDefault="002418A7" w:rsidP="002418A7">
      <w:pPr>
        <w:shd w:val="clear" w:color="auto" w:fill="FFFFFF"/>
        <w:tabs>
          <w:tab w:val="left" w:pos="1665"/>
        </w:tabs>
        <w:spacing w:after="0" w:line="360" w:lineRule="auto"/>
        <w:ind w:firstLine="709"/>
        <w:jc w:val="both"/>
        <w:rPr>
          <w:rFonts w:ascii="Bookman Old Style" w:eastAsia="Times New Roman" w:hAnsi="Bookman Old Style" w:cs="Arial"/>
          <w:color w:val="000000"/>
          <w:sz w:val="28"/>
          <w:szCs w:val="28"/>
          <w:lang w:val="es-ES" w:eastAsia="es-ES"/>
        </w:rPr>
      </w:pPr>
      <w:r w:rsidRPr="00E5461B">
        <w:rPr>
          <w:rFonts w:ascii="Bookman Old Style" w:eastAsia="Times New Roman" w:hAnsi="Bookman Old Style" w:cs="Arial"/>
          <w:color w:val="000000"/>
          <w:sz w:val="28"/>
          <w:szCs w:val="28"/>
          <w:lang w:val="es-ES" w:eastAsia="es-ES"/>
        </w:rPr>
        <w:tab/>
      </w:r>
    </w:p>
    <w:p w14:paraId="040B465B" w14:textId="77777777" w:rsidR="00D47D77" w:rsidRPr="00E5461B" w:rsidRDefault="00D47D77" w:rsidP="00C727ED">
      <w:pPr>
        <w:pStyle w:val="Prrafodelista"/>
        <w:spacing w:after="0" w:line="360" w:lineRule="auto"/>
        <w:ind w:left="0"/>
        <w:jc w:val="center"/>
        <w:rPr>
          <w:rFonts w:ascii="Bookman Old Style" w:hAnsi="Bookman Old Style" w:cs="Arial"/>
          <w:b/>
          <w:bCs/>
          <w:sz w:val="28"/>
          <w:szCs w:val="28"/>
        </w:rPr>
      </w:pPr>
      <w:r w:rsidRPr="00E5461B">
        <w:rPr>
          <w:rFonts w:ascii="Bookman Old Style" w:hAnsi="Bookman Old Style" w:cs="Arial"/>
          <w:b/>
          <w:bCs/>
          <w:sz w:val="28"/>
          <w:szCs w:val="28"/>
        </w:rPr>
        <w:t>ANTECEDENTES</w:t>
      </w:r>
    </w:p>
    <w:p w14:paraId="438D42F8" w14:textId="77777777" w:rsidR="005E7B97" w:rsidRPr="00E5461B" w:rsidRDefault="005E7B97" w:rsidP="00A23736">
      <w:pPr>
        <w:shd w:val="clear" w:color="auto" w:fill="FFFFFF"/>
        <w:spacing w:after="0" w:line="360" w:lineRule="auto"/>
        <w:jc w:val="both"/>
        <w:rPr>
          <w:rFonts w:ascii="Bookman Old Style" w:eastAsia="Times New Roman" w:hAnsi="Bookman Old Style"/>
          <w:bCs/>
          <w:color w:val="000000"/>
          <w:sz w:val="28"/>
          <w:szCs w:val="28"/>
          <w:lang w:val="es-ES_tradnl" w:eastAsia="x-none"/>
        </w:rPr>
      </w:pPr>
    </w:p>
    <w:p w14:paraId="1D4F0B46" w14:textId="2AD70833" w:rsidR="005E7B97" w:rsidRPr="00E5461B" w:rsidRDefault="00C727ED" w:rsidP="00A23736">
      <w:pPr>
        <w:shd w:val="clear" w:color="auto" w:fill="FFFFFF"/>
        <w:spacing w:after="0" w:line="360" w:lineRule="auto"/>
        <w:ind w:firstLine="708"/>
        <w:jc w:val="both"/>
        <w:rPr>
          <w:rFonts w:ascii="Bookman Old Style" w:hAnsi="Bookman Old Style"/>
          <w:color w:val="000000"/>
          <w:sz w:val="28"/>
          <w:szCs w:val="28"/>
          <w:lang w:val="es-ES" w:eastAsia="x-none"/>
        </w:rPr>
      </w:pPr>
      <w:r>
        <w:rPr>
          <w:rFonts w:ascii="Bookman Old Style" w:eastAsia="Times New Roman" w:hAnsi="Bookman Old Style"/>
          <w:color w:val="000000"/>
          <w:sz w:val="28"/>
          <w:szCs w:val="28"/>
          <w:lang w:val="es-ES_tradnl" w:eastAsia="x-none"/>
        </w:rPr>
        <w:t xml:space="preserve">1. </w:t>
      </w:r>
      <w:r w:rsidR="00B4009B">
        <w:rPr>
          <w:rFonts w:ascii="Bookman Old Style" w:eastAsia="Times New Roman" w:hAnsi="Bookman Old Style"/>
          <w:color w:val="000000"/>
          <w:sz w:val="28"/>
          <w:szCs w:val="28"/>
          <w:lang w:val="es-ES_tradnl" w:eastAsia="x-none"/>
        </w:rPr>
        <w:t>E</w:t>
      </w:r>
      <w:r w:rsidR="004934E6">
        <w:rPr>
          <w:rFonts w:ascii="Bookman Old Style" w:eastAsia="Times New Roman" w:hAnsi="Bookman Old Style"/>
          <w:color w:val="000000"/>
          <w:sz w:val="28"/>
          <w:szCs w:val="28"/>
          <w:lang w:val="es-ES_tradnl" w:eastAsia="x-none"/>
        </w:rPr>
        <w:t xml:space="preserve">l solicitante </w:t>
      </w:r>
      <w:r w:rsidR="00F12FC3">
        <w:rPr>
          <w:rFonts w:ascii="Bookman Old Style" w:eastAsia="Times New Roman" w:hAnsi="Bookman Old Style"/>
          <w:color w:val="000000"/>
          <w:sz w:val="28"/>
          <w:szCs w:val="28"/>
          <w:lang w:val="es-ES_tradnl" w:eastAsia="x-none"/>
        </w:rPr>
        <w:t>invocó</w:t>
      </w:r>
      <w:r w:rsidR="00EF374B" w:rsidRPr="00E5461B">
        <w:rPr>
          <w:rFonts w:ascii="Bookman Old Style" w:eastAsia="Times New Roman" w:hAnsi="Bookman Old Style"/>
          <w:color w:val="000000"/>
          <w:sz w:val="28"/>
          <w:szCs w:val="28"/>
          <w:lang w:val="es-ES_tradnl" w:eastAsia="x-none"/>
        </w:rPr>
        <w:t xml:space="preserve"> la protección de </w:t>
      </w:r>
      <w:r>
        <w:rPr>
          <w:rFonts w:ascii="Bookman Old Style" w:eastAsia="Times New Roman" w:hAnsi="Bookman Old Style"/>
          <w:color w:val="000000"/>
          <w:sz w:val="28"/>
          <w:szCs w:val="28"/>
          <w:lang w:val="es-ES_tradnl" w:eastAsia="x-none"/>
        </w:rPr>
        <w:t>los</w:t>
      </w:r>
      <w:r w:rsidR="00EF374B" w:rsidRPr="00E5461B">
        <w:rPr>
          <w:rFonts w:ascii="Bookman Old Style" w:eastAsia="Times New Roman" w:hAnsi="Bookman Old Style"/>
          <w:color w:val="000000"/>
          <w:sz w:val="28"/>
          <w:szCs w:val="28"/>
          <w:lang w:val="es-ES_tradnl" w:eastAsia="x-none"/>
        </w:rPr>
        <w:t xml:space="preserve"> derecho</w:t>
      </w:r>
      <w:r w:rsidR="003306CC" w:rsidRPr="00E5461B">
        <w:rPr>
          <w:rFonts w:ascii="Bookman Old Style" w:eastAsia="Times New Roman" w:hAnsi="Bookman Old Style"/>
          <w:color w:val="000000"/>
          <w:sz w:val="28"/>
          <w:szCs w:val="28"/>
          <w:lang w:val="es-ES_tradnl" w:eastAsia="x-none"/>
        </w:rPr>
        <w:t>s</w:t>
      </w:r>
      <w:r w:rsidR="00EF374B" w:rsidRPr="00E5461B">
        <w:rPr>
          <w:rFonts w:ascii="Bookman Old Style" w:eastAsia="Times New Roman" w:hAnsi="Bookman Old Style"/>
          <w:color w:val="000000"/>
          <w:sz w:val="28"/>
          <w:szCs w:val="28"/>
          <w:lang w:val="es-ES_tradnl" w:eastAsia="x-none"/>
        </w:rPr>
        <w:t xml:space="preserve"> fundamental</w:t>
      </w:r>
      <w:r w:rsidR="003306CC" w:rsidRPr="00E5461B">
        <w:rPr>
          <w:rFonts w:ascii="Bookman Old Style" w:eastAsia="Times New Roman" w:hAnsi="Bookman Old Style"/>
          <w:color w:val="000000"/>
          <w:sz w:val="28"/>
          <w:szCs w:val="28"/>
          <w:lang w:val="es-ES_tradnl" w:eastAsia="x-none"/>
        </w:rPr>
        <w:t>es</w:t>
      </w:r>
      <w:r w:rsidR="00EF374B" w:rsidRPr="00E5461B">
        <w:rPr>
          <w:rFonts w:ascii="Bookman Old Style" w:eastAsia="Times New Roman" w:hAnsi="Bookman Old Style"/>
          <w:color w:val="000000"/>
          <w:sz w:val="28"/>
          <w:szCs w:val="28"/>
          <w:lang w:val="es-ES_tradnl" w:eastAsia="x-none"/>
        </w:rPr>
        <w:t xml:space="preserve"> </w:t>
      </w:r>
      <w:r w:rsidR="00B17D8B" w:rsidRPr="00E5461B">
        <w:rPr>
          <w:rFonts w:ascii="Bookman Old Style" w:eastAsia="Times New Roman" w:hAnsi="Bookman Old Style"/>
          <w:color w:val="000000"/>
          <w:sz w:val="28"/>
          <w:szCs w:val="28"/>
          <w:lang w:val="es-ES_tradnl" w:eastAsia="x-none"/>
        </w:rPr>
        <w:t>al debido proceso</w:t>
      </w:r>
      <w:r w:rsidR="003306CC" w:rsidRPr="00E5461B">
        <w:rPr>
          <w:rFonts w:ascii="Bookman Old Style" w:eastAsia="Times New Roman" w:hAnsi="Bookman Old Style"/>
          <w:color w:val="000000"/>
          <w:sz w:val="28"/>
          <w:szCs w:val="28"/>
          <w:lang w:val="es-ES_tradnl" w:eastAsia="x-none"/>
        </w:rPr>
        <w:t>, seguridad jurídica y acceso a la administración de justicia,</w:t>
      </w:r>
      <w:r w:rsidR="00EF374B" w:rsidRPr="00E5461B">
        <w:rPr>
          <w:rFonts w:ascii="Bookman Old Style" w:eastAsia="Times New Roman" w:hAnsi="Bookman Old Style"/>
          <w:color w:val="000000"/>
          <w:sz w:val="28"/>
          <w:szCs w:val="28"/>
          <w:lang w:val="es-ES_tradnl" w:eastAsia="x-none"/>
        </w:rPr>
        <w:t xml:space="preserve"> </w:t>
      </w:r>
      <w:r w:rsidR="00AF250C" w:rsidRPr="00E5461B">
        <w:rPr>
          <w:rFonts w:ascii="Bookman Old Style" w:eastAsia="Times New Roman" w:hAnsi="Bookman Old Style"/>
          <w:color w:val="000000"/>
          <w:sz w:val="28"/>
          <w:szCs w:val="28"/>
          <w:lang w:val="es-ES_tradnl" w:eastAsia="x-none"/>
        </w:rPr>
        <w:t>presuntamente vulnerado</w:t>
      </w:r>
      <w:r w:rsidR="003306CC" w:rsidRPr="00E5461B">
        <w:rPr>
          <w:rFonts w:ascii="Bookman Old Style" w:eastAsia="Times New Roman" w:hAnsi="Bookman Old Style"/>
          <w:color w:val="000000"/>
          <w:sz w:val="28"/>
          <w:szCs w:val="28"/>
          <w:lang w:val="es-ES_tradnl" w:eastAsia="x-none"/>
        </w:rPr>
        <w:t>s</w:t>
      </w:r>
      <w:r w:rsidR="00AF250C" w:rsidRPr="00E5461B">
        <w:rPr>
          <w:rFonts w:ascii="Bookman Old Style" w:eastAsia="Times New Roman" w:hAnsi="Bookman Old Style"/>
          <w:color w:val="000000"/>
          <w:sz w:val="28"/>
          <w:szCs w:val="28"/>
          <w:lang w:val="es-ES_tradnl" w:eastAsia="x-none"/>
        </w:rPr>
        <w:t xml:space="preserve"> </w:t>
      </w:r>
      <w:r w:rsidR="00FD5BD4" w:rsidRPr="00E5461B">
        <w:rPr>
          <w:rFonts w:ascii="Bookman Old Style" w:eastAsia="Times New Roman" w:hAnsi="Bookman Old Style"/>
          <w:color w:val="000000"/>
          <w:sz w:val="28"/>
          <w:szCs w:val="28"/>
          <w:lang w:val="es-ES_tradnl" w:eastAsia="x-none"/>
        </w:rPr>
        <w:lastRenderedPageBreak/>
        <w:t xml:space="preserve">por </w:t>
      </w:r>
      <w:r w:rsidR="000477CF" w:rsidRPr="00E5461B">
        <w:rPr>
          <w:rFonts w:ascii="Bookman Old Style" w:eastAsia="Times New Roman" w:hAnsi="Bookman Old Style"/>
          <w:color w:val="000000"/>
          <w:sz w:val="28"/>
          <w:szCs w:val="28"/>
          <w:lang w:val="es-ES_tradnl" w:eastAsia="x-none"/>
        </w:rPr>
        <w:t>la</w:t>
      </w:r>
      <w:r w:rsidR="007A7A88" w:rsidRPr="00E5461B">
        <w:rPr>
          <w:rFonts w:ascii="Bookman Old Style" w:eastAsia="Times New Roman" w:hAnsi="Bookman Old Style"/>
          <w:color w:val="000000"/>
          <w:sz w:val="28"/>
          <w:szCs w:val="28"/>
          <w:lang w:val="es-ES_tradnl" w:eastAsia="x-none"/>
        </w:rPr>
        <w:t xml:space="preserve"> </w:t>
      </w:r>
      <w:r w:rsidR="00B17D8B" w:rsidRPr="00E5461B">
        <w:rPr>
          <w:rFonts w:ascii="Bookman Old Style" w:eastAsia="Times New Roman" w:hAnsi="Bookman Old Style"/>
          <w:color w:val="000000"/>
          <w:sz w:val="28"/>
          <w:szCs w:val="28"/>
          <w:lang w:val="es-ES_tradnl" w:eastAsia="x-none"/>
        </w:rPr>
        <w:t xml:space="preserve">autoridad </w:t>
      </w:r>
      <w:r w:rsidR="003306CC" w:rsidRPr="00E5461B">
        <w:rPr>
          <w:rFonts w:ascii="Bookman Old Style" w:eastAsia="Times New Roman" w:hAnsi="Bookman Old Style"/>
          <w:color w:val="000000"/>
          <w:sz w:val="28"/>
          <w:szCs w:val="28"/>
          <w:lang w:val="es-ES_tradnl" w:eastAsia="x-none"/>
        </w:rPr>
        <w:t xml:space="preserve">judicial </w:t>
      </w:r>
      <w:r>
        <w:rPr>
          <w:rFonts w:ascii="Bookman Old Style" w:eastAsia="Times New Roman" w:hAnsi="Bookman Old Style"/>
          <w:color w:val="000000"/>
          <w:sz w:val="28"/>
          <w:szCs w:val="28"/>
          <w:lang w:val="es-ES_tradnl" w:eastAsia="x-none"/>
        </w:rPr>
        <w:t>accionada</w:t>
      </w:r>
      <w:r w:rsidR="00FD5BD4" w:rsidRPr="00E5461B">
        <w:rPr>
          <w:rFonts w:ascii="Bookman Old Style" w:eastAsia="Times New Roman" w:hAnsi="Bookman Old Style"/>
          <w:color w:val="000000"/>
          <w:sz w:val="28"/>
          <w:szCs w:val="28"/>
          <w:lang w:val="es-ES_tradnl" w:eastAsia="x-none"/>
        </w:rPr>
        <w:t xml:space="preserve"> </w:t>
      </w:r>
      <w:r>
        <w:rPr>
          <w:rFonts w:ascii="Bookman Old Style" w:eastAsia="Times New Roman" w:hAnsi="Bookman Old Style"/>
          <w:color w:val="000000"/>
          <w:sz w:val="28"/>
          <w:szCs w:val="28"/>
          <w:lang w:val="es-ES_tradnl" w:eastAsia="x-none"/>
        </w:rPr>
        <w:t xml:space="preserve">en </w:t>
      </w:r>
      <w:r w:rsidR="00FD5BD4" w:rsidRPr="00E5461B">
        <w:rPr>
          <w:rFonts w:ascii="Bookman Old Style" w:eastAsia="Times New Roman" w:hAnsi="Bookman Old Style"/>
          <w:color w:val="000000"/>
          <w:sz w:val="28"/>
          <w:szCs w:val="28"/>
          <w:lang w:val="es-ES_tradnl" w:eastAsia="x-none"/>
        </w:rPr>
        <w:t xml:space="preserve">el </w:t>
      </w:r>
      <w:r w:rsidR="004934E6">
        <w:rPr>
          <w:rFonts w:ascii="Bookman Old Style" w:eastAsia="Times New Roman" w:hAnsi="Bookman Old Style"/>
          <w:color w:val="000000"/>
          <w:sz w:val="28"/>
          <w:szCs w:val="28"/>
          <w:lang w:val="es-ES_tradnl" w:eastAsia="x-none"/>
        </w:rPr>
        <w:t xml:space="preserve">trámite del </w:t>
      </w:r>
      <w:r w:rsidR="002418A7" w:rsidRPr="00E5461B">
        <w:rPr>
          <w:rFonts w:ascii="Bookman Old Style" w:eastAsia="Times New Roman" w:hAnsi="Bookman Old Style"/>
          <w:color w:val="000000"/>
          <w:sz w:val="28"/>
          <w:szCs w:val="28"/>
          <w:lang w:val="es-ES_tradnl" w:eastAsia="x-none"/>
        </w:rPr>
        <w:t>conflicto de competencia bajo radicado 2022-00057-00</w:t>
      </w:r>
      <w:r w:rsidR="00D143CA" w:rsidRPr="00E5461B">
        <w:rPr>
          <w:rFonts w:ascii="Bookman Old Style" w:eastAsia="Times New Roman" w:hAnsi="Bookman Old Style"/>
          <w:color w:val="000000"/>
          <w:sz w:val="28"/>
          <w:szCs w:val="28"/>
          <w:lang w:val="es-ES_tradnl" w:eastAsia="x-none"/>
        </w:rPr>
        <w:t>.</w:t>
      </w:r>
      <w:r w:rsidR="00AF250C" w:rsidRPr="00E5461B">
        <w:rPr>
          <w:rFonts w:ascii="Bookman Old Style" w:eastAsia="Times New Roman" w:hAnsi="Bookman Old Style"/>
          <w:color w:val="000000"/>
          <w:sz w:val="28"/>
          <w:szCs w:val="28"/>
          <w:lang w:val="es-ES_tradnl" w:eastAsia="x-none"/>
        </w:rPr>
        <w:t xml:space="preserve"> </w:t>
      </w:r>
    </w:p>
    <w:p w14:paraId="7C703479" w14:textId="70FF36A9" w:rsidR="005E7B97" w:rsidRPr="00E5461B" w:rsidRDefault="005E7B97" w:rsidP="00A23736">
      <w:pPr>
        <w:autoSpaceDE w:val="0"/>
        <w:autoSpaceDN w:val="0"/>
        <w:adjustRightInd w:val="0"/>
        <w:spacing w:after="0" w:line="360" w:lineRule="auto"/>
        <w:jc w:val="both"/>
        <w:rPr>
          <w:rFonts w:ascii="Bookman Old Style" w:hAnsi="Bookman Old Style" w:cs="Arial"/>
          <w:color w:val="000000"/>
          <w:sz w:val="28"/>
          <w:szCs w:val="28"/>
          <w:lang w:val="es-ES" w:eastAsia="es-ES"/>
        </w:rPr>
      </w:pPr>
    </w:p>
    <w:p w14:paraId="32226CE4" w14:textId="374FBB15" w:rsidR="00B40F0E" w:rsidRPr="00E5461B" w:rsidRDefault="00A41544" w:rsidP="00A23736">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r>
        <w:rPr>
          <w:rFonts w:ascii="Bookman Old Style" w:hAnsi="Bookman Old Style" w:cs="Arial"/>
          <w:color w:val="000000"/>
          <w:sz w:val="28"/>
          <w:szCs w:val="28"/>
          <w:lang w:val="es-ES" w:eastAsia="es-ES"/>
        </w:rPr>
        <w:t>En compendio sostuvo</w:t>
      </w:r>
      <w:r w:rsidR="00F12FC3">
        <w:rPr>
          <w:rFonts w:ascii="Bookman Old Style" w:hAnsi="Bookman Old Style" w:cs="Arial"/>
          <w:color w:val="000000"/>
          <w:sz w:val="28"/>
          <w:szCs w:val="28"/>
          <w:lang w:val="es-ES" w:eastAsia="es-ES"/>
        </w:rPr>
        <w:t>,</w:t>
      </w:r>
      <w:r>
        <w:rPr>
          <w:rFonts w:ascii="Bookman Old Style" w:hAnsi="Bookman Old Style" w:cs="Arial"/>
          <w:color w:val="000000"/>
          <w:sz w:val="28"/>
          <w:szCs w:val="28"/>
          <w:lang w:val="es-ES" w:eastAsia="es-ES"/>
        </w:rPr>
        <w:t xml:space="preserve"> que </w:t>
      </w:r>
      <w:r w:rsidR="00B40F0E" w:rsidRPr="00E5461B">
        <w:rPr>
          <w:rFonts w:ascii="Bookman Old Style" w:hAnsi="Bookman Old Style" w:cs="Arial"/>
          <w:color w:val="000000"/>
          <w:sz w:val="28"/>
          <w:szCs w:val="28"/>
          <w:lang w:val="es-ES" w:eastAsia="es-ES"/>
        </w:rPr>
        <w:t>la señora Diana Hermelinda Ardila Henao solicitó ante el Juzgado Promiscuo Municipal de Alcalá, audiencia de conciliación extrajudicial en derecho, para fijación de cuota alimentaria, custodia, cuidado personal y regulación de visitas de su hijo menor de edad</w:t>
      </w:r>
      <w:r w:rsidR="00C727ED">
        <w:rPr>
          <w:rFonts w:ascii="Bookman Old Style" w:hAnsi="Bookman Old Style" w:cs="Arial"/>
          <w:color w:val="000000"/>
          <w:sz w:val="28"/>
          <w:szCs w:val="28"/>
          <w:lang w:val="es-ES" w:eastAsia="es-ES"/>
        </w:rPr>
        <w:t>, trámite que</w:t>
      </w:r>
      <w:r>
        <w:rPr>
          <w:rFonts w:ascii="Bookman Old Style" w:hAnsi="Bookman Old Style" w:cs="Arial"/>
          <w:color w:val="000000"/>
          <w:sz w:val="28"/>
          <w:szCs w:val="28"/>
          <w:lang w:val="es-ES" w:eastAsia="es-ES"/>
        </w:rPr>
        <w:t xml:space="preserve"> fue rechazado por </w:t>
      </w:r>
      <w:r w:rsidR="00B40F0E" w:rsidRPr="00E5461B">
        <w:rPr>
          <w:rFonts w:ascii="Bookman Old Style" w:hAnsi="Bookman Old Style" w:cs="Arial"/>
          <w:color w:val="000000"/>
          <w:sz w:val="28"/>
          <w:szCs w:val="28"/>
          <w:lang w:val="es-ES" w:eastAsia="es-ES"/>
        </w:rPr>
        <w:t>falta de competencia,</w:t>
      </w:r>
      <w:r>
        <w:rPr>
          <w:rFonts w:ascii="Bookman Old Style" w:hAnsi="Bookman Old Style" w:cs="Arial"/>
          <w:color w:val="000000"/>
          <w:sz w:val="28"/>
          <w:szCs w:val="28"/>
          <w:lang w:val="es-ES" w:eastAsia="es-ES"/>
        </w:rPr>
        <w:t xml:space="preserve"> ordenando remitirlo </w:t>
      </w:r>
      <w:r w:rsidR="00B40F0E" w:rsidRPr="00E5461B">
        <w:rPr>
          <w:rFonts w:ascii="Bookman Old Style" w:hAnsi="Bookman Old Style" w:cs="Arial"/>
          <w:color w:val="000000"/>
          <w:sz w:val="28"/>
          <w:szCs w:val="28"/>
          <w:lang w:val="es-ES" w:eastAsia="es-ES"/>
        </w:rPr>
        <w:t xml:space="preserve">a la Comisaría de Familia </w:t>
      </w:r>
      <w:r w:rsidR="00C727ED">
        <w:rPr>
          <w:rFonts w:ascii="Bookman Old Style" w:hAnsi="Bookman Old Style" w:cs="Arial"/>
          <w:color w:val="000000"/>
          <w:sz w:val="28"/>
          <w:szCs w:val="28"/>
          <w:lang w:val="es-ES" w:eastAsia="es-ES"/>
        </w:rPr>
        <w:t>de Alcalá</w:t>
      </w:r>
      <w:r w:rsidR="00E1769C">
        <w:rPr>
          <w:rFonts w:ascii="Bookman Old Style" w:hAnsi="Bookman Old Style" w:cs="Arial"/>
          <w:color w:val="000000"/>
          <w:sz w:val="28"/>
          <w:szCs w:val="28"/>
          <w:lang w:val="es-ES" w:eastAsia="es-ES"/>
        </w:rPr>
        <w:t>.</w:t>
      </w:r>
    </w:p>
    <w:p w14:paraId="4F0343E6" w14:textId="77777777" w:rsidR="00B40F0E" w:rsidRPr="00E5461B" w:rsidRDefault="00B40F0E" w:rsidP="00A23736">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p>
    <w:p w14:paraId="2728CA8D" w14:textId="121B69B7" w:rsidR="00B40F0E" w:rsidRPr="00E5461B" w:rsidRDefault="00B40F0E" w:rsidP="00A23736">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r w:rsidRPr="00E5461B">
        <w:rPr>
          <w:rFonts w:ascii="Bookman Old Style" w:hAnsi="Bookman Old Style" w:cs="Arial"/>
          <w:color w:val="000000"/>
          <w:sz w:val="28"/>
          <w:szCs w:val="28"/>
          <w:lang w:val="es-ES" w:eastAsia="es-ES"/>
        </w:rPr>
        <w:t xml:space="preserve">Indicó que, </w:t>
      </w:r>
      <w:r w:rsidR="00B17D8B" w:rsidRPr="00E5461B">
        <w:rPr>
          <w:rFonts w:ascii="Bookman Old Style" w:hAnsi="Bookman Old Style" w:cs="Arial"/>
          <w:color w:val="000000"/>
          <w:sz w:val="28"/>
          <w:szCs w:val="28"/>
          <w:lang w:val="es-ES" w:eastAsia="es-ES"/>
        </w:rPr>
        <w:t xml:space="preserve">el </w:t>
      </w:r>
      <w:r w:rsidRPr="00E5461B">
        <w:rPr>
          <w:rFonts w:ascii="Bookman Old Style" w:hAnsi="Bookman Old Style" w:cs="Arial"/>
          <w:color w:val="000000"/>
          <w:sz w:val="28"/>
          <w:szCs w:val="28"/>
          <w:lang w:val="es-ES" w:eastAsia="es-ES"/>
        </w:rPr>
        <w:t xml:space="preserve">17 </w:t>
      </w:r>
      <w:r w:rsidR="00B17D8B" w:rsidRPr="00E5461B">
        <w:rPr>
          <w:rFonts w:ascii="Bookman Old Style" w:hAnsi="Bookman Old Style" w:cs="Arial"/>
          <w:color w:val="000000"/>
          <w:sz w:val="28"/>
          <w:szCs w:val="28"/>
          <w:lang w:val="es-ES" w:eastAsia="es-ES"/>
        </w:rPr>
        <w:t xml:space="preserve">de </w:t>
      </w:r>
      <w:r w:rsidRPr="00E5461B">
        <w:rPr>
          <w:rFonts w:ascii="Bookman Old Style" w:hAnsi="Bookman Old Style" w:cs="Arial"/>
          <w:color w:val="000000"/>
          <w:sz w:val="28"/>
          <w:szCs w:val="28"/>
          <w:lang w:val="es-ES" w:eastAsia="es-ES"/>
        </w:rPr>
        <w:t>febrero</w:t>
      </w:r>
      <w:r w:rsidR="00B17D8B" w:rsidRPr="00E5461B">
        <w:rPr>
          <w:rFonts w:ascii="Bookman Old Style" w:hAnsi="Bookman Old Style" w:cs="Arial"/>
          <w:color w:val="000000"/>
          <w:sz w:val="28"/>
          <w:szCs w:val="28"/>
          <w:lang w:val="es-ES" w:eastAsia="es-ES"/>
        </w:rPr>
        <w:t xml:space="preserve"> de 20</w:t>
      </w:r>
      <w:r w:rsidRPr="00E5461B">
        <w:rPr>
          <w:rFonts w:ascii="Bookman Old Style" w:hAnsi="Bookman Old Style" w:cs="Arial"/>
          <w:color w:val="000000"/>
          <w:sz w:val="28"/>
          <w:szCs w:val="28"/>
          <w:lang w:val="es-ES" w:eastAsia="es-ES"/>
        </w:rPr>
        <w:t xml:space="preserve">22 promovió conflicto negativo de competencia, </w:t>
      </w:r>
      <w:r w:rsidR="00C727ED">
        <w:rPr>
          <w:rFonts w:ascii="Bookman Old Style" w:hAnsi="Bookman Old Style" w:cs="Arial"/>
          <w:color w:val="000000"/>
          <w:sz w:val="28"/>
          <w:szCs w:val="28"/>
          <w:lang w:val="es-ES" w:eastAsia="es-ES"/>
        </w:rPr>
        <w:t xml:space="preserve">que </w:t>
      </w:r>
      <w:r w:rsidRPr="00E5461B">
        <w:rPr>
          <w:rFonts w:ascii="Bookman Old Style" w:hAnsi="Bookman Old Style" w:cs="Arial"/>
          <w:color w:val="000000"/>
          <w:sz w:val="28"/>
          <w:szCs w:val="28"/>
          <w:lang w:val="es-ES" w:eastAsia="es-ES"/>
        </w:rPr>
        <w:t>fue dirimido por el Juzgado Segundo Promiscuo de Familia de Cartago, mediante prov</w:t>
      </w:r>
      <w:r w:rsidR="00C727ED">
        <w:rPr>
          <w:rFonts w:ascii="Bookman Old Style" w:hAnsi="Bookman Old Style" w:cs="Arial"/>
          <w:color w:val="000000"/>
          <w:sz w:val="28"/>
          <w:szCs w:val="28"/>
          <w:lang w:val="es-ES" w:eastAsia="es-ES"/>
        </w:rPr>
        <w:t xml:space="preserve">idencia </w:t>
      </w:r>
      <w:r w:rsidRPr="00E5461B">
        <w:rPr>
          <w:rFonts w:ascii="Bookman Old Style" w:hAnsi="Bookman Old Style" w:cs="Arial"/>
          <w:color w:val="000000"/>
          <w:sz w:val="28"/>
          <w:szCs w:val="28"/>
          <w:lang w:val="es-ES" w:eastAsia="es-ES"/>
        </w:rPr>
        <w:t xml:space="preserve">de 23 de febrero de 2022, en </w:t>
      </w:r>
      <w:r w:rsidR="00F12FC3">
        <w:rPr>
          <w:rFonts w:ascii="Bookman Old Style" w:hAnsi="Bookman Old Style" w:cs="Arial"/>
          <w:color w:val="000000"/>
          <w:sz w:val="28"/>
          <w:szCs w:val="28"/>
          <w:lang w:val="es-ES" w:eastAsia="es-ES"/>
        </w:rPr>
        <w:t>la que</w:t>
      </w:r>
      <w:r w:rsidRPr="0096645C">
        <w:rPr>
          <w:rFonts w:ascii="Bookman Old Style" w:hAnsi="Bookman Old Style" w:cs="Arial"/>
          <w:sz w:val="28"/>
          <w:szCs w:val="28"/>
          <w:lang w:val="es-ES" w:eastAsia="es-ES"/>
        </w:rPr>
        <w:t xml:space="preserve"> </w:t>
      </w:r>
      <w:r w:rsidR="00155053" w:rsidRPr="0096645C">
        <w:rPr>
          <w:rFonts w:ascii="Bookman Old Style" w:hAnsi="Bookman Old Style" w:cs="Arial"/>
          <w:sz w:val="28"/>
          <w:szCs w:val="28"/>
          <w:lang w:val="es-ES" w:eastAsia="es-ES"/>
        </w:rPr>
        <w:t xml:space="preserve">se </w:t>
      </w:r>
      <w:r w:rsidRPr="00E5461B">
        <w:rPr>
          <w:rFonts w:ascii="Bookman Old Style" w:hAnsi="Bookman Old Style" w:cs="Arial"/>
          <w:color w:val="000000"/>
          <w:sz w:val="28"/>
          <w:szCs w:val="28"/>
          <w:lang w:val="es-ES" w:eastAsia="es-ES"/>
        </w:rPr>
        <w:t xml:space="preserve">dispuso que la competencia le correspondía a la Comisaría de Familia de Alcalá. </w:t>
      </w:r>
    </w:p>
    <w:p w14:paraId="131728E5" w14:textId="77777777" w:rsidR="00B40F0E" w:rsidRPr="00E5461B" w:rsidRDefault="00B40F0E" w:rsidP="00A23736">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p>
    <w:p w14:paraId="5406ECC6" w14:textId="0AA0DB0E" w:rsidR="00AB59D8" w:rsidRPr="00BE09AD" w:rsidRDefault="00B40F0E" w:rsidP="00A23736">
      <w:pPr>
        <w:autoSpaceDE w:val="0"/>
        <w:autoSpaceDN w:val="0"/>
        <w:adjustRightInd w:val="0"/>
        <w:spacing w:after="0" w:line="360" w:lineRule="auto"/>
        <w:ind w:firstLine="708"/>
        <w:jc w:val="both"/>
        <w:rPr>
          <w:rFonts w:ascii="Bookman Old Style" w:hAnsi="Bookman Old Style" w:cs="Arial"/>
          <w:color w:val="000000"/>
          <w:sz w:val="24"/>
          <w:szCs w:val="24"/>
          <w:lang w:val="es-ES" w:eastAsia="es-ES"/>
        </w:rPr>
      </w:pPr>
      <w:r w:rsidRPr="002E3B9D">
        <w:rPr>
          <w:rFonts w:ascii="Bookman Old Style" w:hAnsi="Bookman Old Style" w:cs="Arial"/>
          <w:color w:val="000000" w:themeColor="text1"/>
          <w:sz w:val="28"/>
          <w:szCs w:val="28"/>
          <w:lang w:val="es-ES" w:eastAsia="es-ES"/>
        </w:rPr>
        <w:t xml:space="preserve">Consideró que, el </w:t>
      </w:r>
      <w:r w:rsidRPr="0096645C">
        <w:rPr>
          <w:rFonts w:ascii="Bookman Old Style" w:hAnsi="Bookman Old Style" w:cs="Arial"/>
          <w:sz w:val="28"/>
          <w:szCs w:val="28"/>
          <w:lang w:val="es-ES" w:eastAsia="es-ES"/>
        </w:rPr>
        <w:t xml:space="preserve">Juzgado </w:t>
      </w:r>
      <w:r w:rsidR="00155053" w:rsidRPr="0096645C">
        <w:rPr>
          <w:rFonts w:ascii="Bookman Old Style" w:hAnsi="Bookman Old Style" w:cs="Arial"/>
          <w:sz w:val="28"/>
          <w:szCs w:val="28"/>
          <w:lang w:val="es-ES" w:eastAsia="es-ES"/>
        </w:rPr>
        <w:t>de Familia</w:t>
      </w:r>
      <w:r w:rsidR="00D33020" w:rsidRPr="0096645C">
        <w:rPr>
          <w:rFonts w:ascii="Bookman Old Style" w:hAnsi="Bookman Old Style" w:cs="Arial"/>
          <w:sz w:val="28"/>
          <w:szCs w:val="28"/>
          <w:lang w:val="es-ES" w:eastAsia="es-ES"/>
        </w:rPr>
        <w:t>,</w:t>
      </w:r>
      <w:r w:rsidRPr="0096645C">
        <w:rPr>
          <w:rFonts w:ascii="Bookman Old Style" w:hAnsi="Bookman Old Style" w:cs="Arial"/>
          <w:sz w:val="28"/>
          <w:szCs w:val="28"/>
          <w:lang w:val="es-ES" w:eastAsia="es-ES"/>
        </w:rPr>
        <w:t xml:space="preserve"> </w:t>
      </w:r>
      <w:r w:rsidRPr="002E3B9D">
        <w:rPr>
          <w:rFonts w:ascii="Bookman Old Style" w:hAnsi="Bookman Old Style" w:cs="Arial"/>
          <w:color w:val="000000" w:themeColor="text1"/>
          <w:sz w:val="28"/>
          <w:szCs w:val="28"/>
          <w:lang w:val="es-ES" w:eastAsia="es-ES"/>
        </w:rPr>
        <w:t xml:space="preserve">efectuó una indebida interpretación del ordenamiento jurídico </w:t>
      </w:r>
      <w:r w:rsidR="00C727ED" w:rsidRPr="002E3B9D">
        <w:rPr>
          <w:rFonts w:ascii="Bookman Old Style" w:hAnsi="Bookman Old Style" w:cs="Arial"/>
          <w:color w:val="000000" w:themeColor="text1"/>
          <w:sz w:val="28"/>
          <w:szCs w:val="28"/>
          <w:lang w:val="es-ES" w:eastAsia="es-ES"/>
        </w:rPr>
        <w:t xml:space="preserve">e </w:t>
      </w:r>
      <w:r w:rsidRPr="002E3B9D">
        <w:rPr>
          <w:rFonts w:ascii="Bookman Old Style" w:hAnsi="Bookman Old Style" w:cs="Arial"/>
          <w:color w:val="000000" w:themeColor="text1"/>
          <w:sz w:val="28"/>
          <w:szCs w:val="28"/>
          <w:lang w:val="es-ES" w:eastAsia="es-ES"/>
        </w:rPr>
        <w:t>incurri</w:t>
      </w:r>
      <w:r w:rsidR="00C727ED" w:rsidRPr="002E3B9D">
        <w:rPr>
          <w:rFonts w:ascii="Bookman Old Style" w:hAnsi="Bookman Old Style" w:cs="Arial"/>
          <w:color w:val="000000" w:themeColor="text1"/>
          <w:sz w:val="28"/>
          <w:szCs w:val="28"/>
          <w:lang w:val="es-ES" w:eastAsia="es-ES"/>
        </w:rPr>
        <w:t>ó</w:t>
      </w:r>
      <w:r w:rsidRPr="002E3B9D">
        <w:rPr>
          <w:rFonts w:ascii="Bookman Old Style" w:hAnsi="Bookman Old Style" w:cs="Arial"/>
          <w:color w:val="000000" w:themeColor="text1"/>
          <w:sz w:val="28"/>
          <w:szCs w:val="28"/>
          <w:lang w:val="es-ES" w:eastAsia="es-ES"/>
        </w:rPr>
        <w:t xml:space="preserve"> en </w:t>
      </w:r>
      <w:r w:rsidRPr="00BE09AD">
        <w:rPr>
          <w:rFonts w:ascii="Bookman Old Style" w:hAnsi="Bookman Old Style" w:cs="Arial"/>
          <w:i/>
          <w:iCs/>
          <w:color w:val="000000" w:themeColor="text1"/>
          <w:sz w:val="24"/>
          <w:szCs w:val="24"/>
          <w:lang w:val="es-ES" w:eastAsia="es-ES"/>
        </w:rPr>
        <w:t>«defecto material o sustantivo</w:t>
      </w:r>
      <w:r w:rsidR="002E3B9D" w:rsidRPr="00BE09AD">
        <w:rPr>
          <w:rFonts w:ascii="Bookman Old Style" w:hAnsi="Bookman Old Style" w:cs="Arial"/>
          <w:i/>
          <w:iCs/>
          <w:color w:val="000000" w:themeColor="text1"/>
          <w:sz w:val="24"/>
          <w:szCs w:val="24"/>
          <w:lang w:val="es-ES" w:eastAsia="es-ES"/>
        </w:rPr>
        <w:t xml:space="preserve">, </w:t>
      </w:r>
      <w:r w:rsidRPr="00BE09AD">
        <w:rPr>
          <w:rFonts w:ascii="Bookman Old Style" w:hAnsi="Bookman Old Style" w:cs="Arial"/>
          <w:i/>
          <w:iCs/>
          <w:color w:val="000000" w:themeColor="text1"/>
          <w:sz w:val="24"/>
          <w:szCs w:val="24"/>
          <w:lang w:val="es-ES" w:eastAsia="es-ES"/>
        </w:rPr>
        <w:t>al sustentar y argumentar la providencia en un aparte derogado del artículo 31 de la Ley 640 de 2001</w:t>
      </w:r>
      <w:r w:rsidR="00E1769C" w:rsidRPr="00BE09AD">
        <w:rPr>
          <w:rFonts w:ascii="Bookman Old Style" w:hAnsi="Bookman Old Style" w:cs="Arial"/>
          <w:i/>
          <w:iCs/>
          <w:color w:val="000000" w:themeColor="text1"/>
          <w:sz w:val="24"/>
          <w:szCs w:val="24"/>
          <w:lang w:val="es-ES" w:eastAsia="es-ES"/>
        </w:rPr>
        <w:t>»</w:t>
      </w:r>
      <w:r w:rsidRPr="00BE09AD">
        <w:rPr>
          <w:rFonts w:ascii="Bookman Old Style" w:hAnsi="Bookman Old Style" w:cs="Arial"/>
          <w:color w:val="000000" w:themeColor="text1"/>
          <w:sz w:val="24"/>
          <w:szCs w:val="24"/>
          <w:lang w:val="es-ES" w:eastAsia="es-ES"/>
        </w:rPr>
        <w:t xml:space="preserve"> </w:t>
      </w:r>
    </w:p>
    <w:p w14:paraId="75C354AE" w14:textId="77777777" w:rsidR="00AB59D8" w:rsidRPr="00E5461B" w:rsidRDefault="00AB59D8" w:rsidP="00A23736">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p>
    <w:p w14:paraId="32158855" w14:textId="0016A6CD" w:rsidR="00C03525" w:rsidRPr="00E5461B" w:rsidRDefault="00D85A51" w:rsidP="00A23736">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r w:rsidRPr="00E5461B">
        <w:rPr>
          <w:rFonts w:ascii="Bookman Old Style" w:hAnsi="Bookman Old Style" w:cs="Arial"/>
          <w:color w:val="000000"/>
          <w:sz w:val="28"/>
          <w:szCs w:val="28"/>
          <w:lang w:val="es-ES" w:eastAsia="es-ES"/>
        </w:rPr>
        <w:t>Resaltó</w:t>
      </w:r>
      <w:r w:rsidR="00B0556D" w:rsidRPr="00E5461B">
        <w:rPr>
          <w:rFonts w:ascii="Bookman Old Style" w:hAnsi="Bookman Old Style" w:cs="Arial"/>
          <w:color w:val="000000"/>
          <w:sz w:val="28"/>
          <w:szCs w:val="28"/>
          <w:lang w:val="es-ES" w:eastAsia="es-ES"/>
        </w:rPr>
        <w:t xml:space="preserve"> </w:t>
      </w:r>
      <w:r w:rsidR="00C0690A" w:rsidRPr="00E5461B">
        <w:rPr>
          <w:rFonts w:ascii="Bookman Old Style" w:hAnsi="Bookman Old Style" w:cs="Arial"/>
          <w:color w:val="000000"/>
          <w:sz w:val="28"/>
          <w:szCs w:val="28"/>
          <w:lang w:val="es-ES" w:eastAsia="es-ES"/>
        </w:rPr>
        <w:t xml:space="preserve">que, </w:t>
      </w:r>
      <w:r w:rsidR="00C727ED">
        <w:rPr>
          <w:rFonts w:ascii="Bookman Old Style" w:hAnsi="Bookman Old Style" w:cs="Arial"/>
          <w:color w:val="000000"/>
          <w:sz w:val="28"/>
          <w:szCs w:val="28"/>
          <w:lang w:val="es-ES" w:eastAsia="es-ES"/>
        </w:rPr>
        <w:t xml:space="preserve">además </w:t>
      </w:r>
      <w:r w:rsidRPr="00E5461B">
        <w:rPr>
          <w:rFonts w:ascii="Bookman Old Style" w:hAnsi="Bookman Old Style" w:cs="Arial"/>
          <w:color w:val="000000"/>
          <w:sz w:val="28"/>
          <w:szCs w:val="28"/>
          <w:lang w:val="es-ES" w:eastAsia="es-ES"/>
        </w:rPr>
        <w:t xml:space="preserve">el Juzgado censurado </w:t>
      </w:r>
      <w:r w:rsidR="007A7A88" w:rsidRPr="00E5461B">
        <w:rPr>
          <w:rFonts w:ascii="Bookman Old Style" w:hAnsi="Bookman Old Style" w:cs="Arial"/>
          <w:color w:val="000000"/>
          <w:sz w:val="28"/>
          <w:szCs w:val="28"/>
          <w:lang w:val="es-ES" w:eastAsia="es-ES"/>
        </w:rPr>
        <w:t>«</w:t>
      </w:r>
      <w:r w:rsidRPr="00E5461B">
        <w:rPr>
          <w:rFonts w:ascii="Bookman Old Style" w:hAnsi="Bookman Old Style" w:cs="Arial"/>
          <w:i/>
          <w:color w:val="000000"/>
          <w:sz w:val="24"/>
          <w:szCs w:val="24"/>
          <w:lang w:val="es-ES" w:eastAsia="es-ES"/>
        </w:rPr>
        <w:t>efectuó una errónea aplicación e interpretación de la Ley 2126 de 2021 la cual derogó la expresión “y los comisarios de familia” en materia de conciliación extrajudicial en materia</w:t>
      </w:r>
      <w:r w:rsidR="00E1769C">
        <w:rPr>
          <w:rFonts w:ascii="Bookman Old Style" w:hAnsi="Bookman Old Style" w:cs="Arial"/>
          <w:i/>
          <w:color w:val="000000"/>
          <w:sz w:val="24"/>
          <w:szCs w:val="24"/>
          <w:lang w:val="es-ES" w:eastAsia="es-ES"/>
        </w:rPr>
        <w:t xml:space="preserve"> </w:t>
      </w:r>
      <w:r w:rsidR="00E1769C" w:rsidRPr="00BE09AD">
        <w:rPr>
          <w:rFonts w:ascii="Bookman Old Style" w:hAnsi="Bookman Old Style" w:cs="Arial"/>
          <w:color w:val="000000"/>
          <w:sz w:val="24"/>
          <w:szCs w:val="24"/>
          <w:lang w:val="es-ES" w:eastAsia="es-ES"/>
        </w:rPr>
        <w:t>(sic)</w:t>
      </w:r>
      <w:r w:rsidRPr="00E5461B">
        <w:rPr>
          <w:rFonts w:ascii="Bookman Old Style" w:hAnsi="Bookman Old Style" w:cs="Arial"/>
          <w:i/>
          <w:color w:val="000000"/>
          <w:sz w:val="24"/>
          <w:szCs w:val="24"/>
          <w:lang w:val="es-ES" w:eastAsia="es-ES"/>
        </w:rPr>
        <w:t xml:space="preserve"> de familia regulada en la Ley 640 de 2001</w:t>
      </w:r>
      <w:r w:rsidR="00B0556D" w:rsidRPr="00E5461B">
        <w:rPr>
          <w:rFonts w:ascii="Bookman Old Style" w:hAnsi="Bookman Old Style" w:cs="Arial"/>
          <w:color w:val="000000"/>
          <w:sz w:val="28"/>
          <w:szCs w:val="28"/>
          <w:lang w:val="es-ES" w:eastAsia="es-ES"/>
        </w:rPr>
        <w:t>»</w:t>
      </w:r>
      <w:r w:rsidRPr="00E5461B">
        <w:rPr>
          <w:rFonts w:ascii="Bookman Old Style" w:hAnsi="Bookman Old Style" w:cs="Arial"/>
          <w:color w:val="000000"/>
          <w:sz w:val="28"/>
          <w:szCs w:val="28"/>
          <w:lang w:val="es-ES" w:eastAsia="es-ES"/>
        </w:rPr>
        <w:t xml:space="preserve">, </w:t>
      </w:r>
      <w:r w:rsidR="00155053" w:rsidRPr="0096645C">
        <w:rPr>
          <w:rFonts w:ascii="Bookman Old Style" w:hAnsi="Bookman Old Style" w:cs="Arial"/>
          <w:sz w:val="28"/>
          <w:szCs w:val="28"/>
          <w:lang w:val="es-ES" w:eastAsia="es-ES"/>
        </w:rPr>
        <w:t>consideró</w:t>
      </w:r>
      <w:r w:rsidRPr="0096645C">
        <w:rPr>
          <w:rFonts w:ascii="Bookman Old Style" w:hAnsi="Bookman Old Style" w:cs="Arial"/>
          <w:sz w:val="28"/>
          <w:szCs w:val="28"/>
          <w:lang w:val="es-ES" w:eastAsia="es-ES"/>
        </w:rPr>
        <w:t xml:space="preserve"> que </w:t>
      </w:r>
      <w:r w:rsidRPr="00E5461B">
        <w:rPr>
          <w:rFonts w:ascii="Bookman Old Style" w:hAnsi="Bookman Old Style" w:cs="Arial"/>
          <w:color w:val="000000"/>
          <w:sz w:val="28"/>
          <w:szCs w:val="28"/>
          <w:lang w:val="es-ES" w:eastAsia="es-ES"/>
        </w:rPr>
        <w:t>si bien</w:t>
      </w:r>
      <w:r w:rsidR="00906D52">
        <w:rPr>
          <w:rFonts w:ascii="Bookman Old Style" w:hAnsi="Bookman Old Style" w:cs="Arial"/>
          <w:color w:val="000000"/>
          <w:sz w:val="28"/>
          <w:szCs w:val="28"/>
          <w:lang w:val="es-ES" w:eastAsia="es-ES"/>
        </w:rPr>
        <w:t>,</w:t>
      </w:r>
      <w:r w:rsidRPr="00E5461B">
        <w:rPr>
          <w:rFonts w:ascii="Bookman Old Style" w:hAnsi="Bookman Old Style" w:cs="Arial"/>
          <w:color w:val="000000"/>
          <w:sz w:val="28"/>
          <w:szCs w:val="28"/>
          <w:lang w:val="es-ES" w:eastAsia="es-ES"/>
        </w:rPr>
        <w:t xml:space="preserve"> el </w:t>
      </w:r>
      <w:r w:rsidR="008A5A76">
        <w:rPr>
          <w:rFonts w:ascii="Bookman Old Style" w:hAnsi="Bookman Old Style" w:cs="Arial"/>
          <w:color w:val="000000"/>
          <w:sz w:val="28"/>
          <w:szCs w:val="28"/>
          <w:lang w:val="es-ES" w:eastAsia="es-ES"/>
        </w:rPr>
        <w:t>despacho</w:t>
      </w:r>
      <w:r w:rsidRPr="00E5461B">
        <w:rPr>
          <w:rFonts w:ascii="Bookman Old Style" w:hAnsi="Bookman Old Style" w:cs="Arial"/>
          <w:color w:val="000000"/>
          <w:sz w:val="28"/>
          <w:szCs w:val="28"/>
          <w:lang w:val="es-ES" w:eastAsia="es-ES"/>
        </w:rPr>
        <w:t xml:space="preserve"> fundamentó su decisión en el artículo 13 de la Ley 2126 de 2021, dicho canon «</w:t>
      </w:r>
      <w:r w:rsidRPr="00E5461B">
        <w:rPr>
          <w:rFonts w:ascii="Bookman Old Style" w:hAnsi="Bookman Old Style" w:cs="Arial"/>
          <w:i/>
          <w:color w:val="000000"/>
          <w:sz w:val="24"/>
          <w:szCs w:val="24"/>
          <w:lang w:val="es-ES" w:eastAsia="es-ES"/>
        </w:rPr>
        <w:t>en ningún numeral</w:t>
      </w:r>
      <w:r w:rsidR="00E1769C">
        <w:rPr>
          <w:rFonts w:ascii="Bookman Old Style" w:hAnsi="Bookman Old Style" w:cs="Arial"/>
          <w:i/>
          <w:color w:val="000000"/>
          <w:sz w:val="24"/>
          <w:szCs w:val="24"/>
          <w:lang w:val="es-ES" w:eastAsia="es-ES"/>
        </w:rPr>
        <w:t xml:space="preserve"> (</w:t>
      </w:r>
      <w:r w:rsidRPr="00E5461B">
        <w:rPr>
          <w:rFonts w:ascii="Bookman Old Style" w:hAnsi="Bookman Old Style" w:cs="Arial"/>
          <w:i/>
          <w:color w:val="000000"/>
          <w:sz w:val="24"/>
          <w:szCs w:val="24"/>
          <w:lang w:val="es-ES" w:eastAsia="es-ES"/>
        </w:rPr>
        <w:t>…</w:t>
      </w:r>
      <w:r w:rsidR="00E1769C">
        <w:rPr>
          <w:rFonts w:ascii="Bookman Old Style" w:hAnsi="Bookman Old Style" w:cs="Arial"/>
          <w:i/>
          <w:color w:val="000000"/>
          <w:sz w:val="24"/>
          <w:szCs w:val="24"/>
          <w:lang w:val="es-ES" w:eastAsia="es-ES"/>
        </w:rPr>
        <w:t xml:space="preserve">) </w:t>
      </w:r>
      <w:r w:rsidRPr="00E5461B">
        <w:rPr>
          <w:rFonts w:ascii="Bookman Old Style" w:hAnsi="Bookman Old Style" w:cs="Arial"/>
          <w:i/>
          <w:color w:val="000000"/>
          <w:sz w:val="24"/>
          <w:szCs w:val="24"/>
          <w:lang w:val="es-ES" w:eastAsia="es-ES"/>
        </w:rPr>
        <w:t xml:space="preserve">se le impone la obligación de efectuar audiencias de </w:t>
      </w:r>
      <w:r w:rsidRPr="00E5461B">
        <w:rPr>
          <w:rFonts w:ascii="Bookman Old Style" w:hAnsi="Bookman Old Style" w:cs="Arial"/>
          <w:i/>
          <w:color w:val="000000"/>
          <w:sz w:val="24"/>
          <w:szCs w:val="24"/>
          <w:lang w:val="es-ES" w:eastAsia="es-ES"/>
        </w:rPr>
        <w:lastRenderedPageBreak/>
        <w:t>conciliación extrajudicial en derecho para fijación de cuota alimentaria</w:t>
      </w:r>
      <w:r w:rsidR="00E1769C">
        <w:rPr>
          <w:rFonts w:ascii="Bookman Old Style" w:hAnsi="Bookman Old Style" w:cs="Arial"/>
          <w:i/>
          <w:color w:val="000000"/>
          <w:sz w:val="24"/>
          <w:szCs w:val="24"/>
          <w:lang w:val="es-ES" w:eastAsia="es-ES"/>
        </w:rPr>
        <w:t xml:space="preserve"> (</w:t>
      </w:r>
      <w:r w:rsidRPr="00E5461B">
        <w:rPr>
          <w:rFonts w:ascii="Bookman Old Style" w:hAnsi="Bookman Old Style" w:cs="Arial"/>
          <w:i/>
          <w:color w:val="000000"/>
          <w:sz w:val="24"/>
          <w:szCs w:val="24"/>
          <w:lang w:val="es-ES" w:eastAsia="es-ES"/>
        </w:rPr>
        <w:t>…</w:t>
      </w:r>
      <w:r w:rsidR="00E1769C">
        <w:rPr>
          <w:rFonts w:ascii="Bookman Old Style" w:hAnsi="Bookman Old Style" w:cs="Arial"/>
          <w:i/>
          <w:color w:val="000000"/>
          <w:sz w:val="24"/>
          <w:szCs w:val="24"/>
          <w:lang w:val="es-ES" w:eastAsia="es-ES"/>
        </w:rPr>
        <w:t xml:space="preserve">) </w:t>
      </w:r>
      <w:r w:rsidRPr="00E5461B">
        <w:rPr>
          <w:rFonts w:ascii="Bookman Old Style" w:hAnsi="Bookman Old Style" w:cs="Arial"/>
          <w:i/>
          <w:color w:val="000000"/>
          <w:sz w:val="24"/>
          <w:szCs w:val="24"/>
          <w:lang w:val="es-ES" w:eastAsia="es-ES"/>
        </w:rPr>
        <w:t>en el caso de que en el municipio no exista Defensor de Familia</w:t>
      </w:r>
      <w:r w:rsidRPr="00E5461B">
        <w:rPr>
          <w:rFonts w:ascii="Bookman Old Style" w:hAnsi="Bookman Old Style" w:cs="Arial"/>
          <w:color w:val="000000"/>
          <w:sz w:val="28"/>
          <w:szCs w:val="28"/>
          <w:lang w:val="es-ES" w:eastAsia="es-ES"/>
        </w:rPr>
        <w:t>», así como tampoco lo expres</w:t>
      </w:r>
      <w:r w:rsidR="008A5A76">
        <w:rPr>
          <w:rFonts w:ascii="Bookman Old Style" w:hAnsi="Bookman Old Style" w:cs="Arial"/>
          <w:color w:val="000000"/>
          <w:sz w:val="28"/>
          <w:szCs w:val="28"/>
          <w:lang w:val="es-ES" w:eastAsia="es-ES"/>
        </w:rPr>
        <w:t>ó</w:t>
      </w:r>
      <w:r w:rsidRPr="00E5461B">
        <w:rPr>
          <w:rFonts w:ascii="Bookman Old Style" w:hAnsi="Bookman Old Style" w:cs="Arial"/>
          <w:color w:val="000000"/>
          <w:sz w:val="28"/>
          <w:szCs w:val="28"/>
          <w:lang w:val="es-ES" w:eastAsia="es-ES"/>
        </w:rPr>
        <w:t xml:space="preserve"> en ningún artículo dicha ley.</w:t>
      </w:r>
    </w:p>
    <w:p w14:paraId="6DE58316" w14:textId="77777777" w:rsidR="00C03525" w:rsidRPr="00E5461B" w:rsidRDefault="00C03525" w:rsidP="00A23736">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p>
    <w:p w14:paraId="4BD630A9" w14:textId="0858123B" w:rsidR="00AC4A2C" w:rsidRPr="00E5461B" w:rsidRDefault="00AC4A2C" w:rsidP="00D85A51">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r w:rsidRPr="00E5461B">
        <w:rPr>
          <w:rFonts w:ascii="Bookman Old Style" w:hAnsi="Bookman Old Style" w:cs="Arial"/>
          <w:color w:val="000000"/>
          <w:sz w:val="28"/>
          <w:szCs w:val="28"/>
          <w:lang w:val="es-ES" w:eastAsia="es-ES"/>
        </w:rPr>
        <w:t xml:space="preserve">Reprochó que, </w:t>
      </w:r>
      <w:r w:rsidR="008A5A76">
        <w:rPr>
          <w:rFonts w:ascii="Bookman Old Style" w:hAnsi="Bookman Old Style" w:cs="Arial"/>
          <w:color w:val="000000"/>
          <w:sz w:val="28"/>
          <w:szCs w:val="28"/>
          <w:lang w:val="es-ES" w:eastAsia="es-ES"/>
        </w:rPr>
        <w:t xml:space="preserve">pese </w:t>
      </w:r>
      <w:r w:rsidR="00906D52">
        <w:rPr>
          <w:rFonts w:ascii="Bookman Old Style" w:hAnsi="Bookman Old Style" w:cs="Arial"/>
          <w:color w:val="000000"/>
          <w:sz w:val="28"/>
          <w:szCs w:val="28"/>
          <w:lang w:val="es-ES" w:eastAsia="es-ES"/>
        </w:rPr>
        <w:t xml:space="preserve">a la </w:t>
      </w:r>
      <w:r w:rsidR="008A5A76">
        <w:rPr>
          <w:rFonts w:ascii="Bookman Old Style" w:hAnsi="Bookman Old Style" w:cs="Arial"/>
          <w:color w:val="000000"/>
          <w:sz w:val="28"/>
          <w:szCs w:val="28"/>
          <w:lang w:val="es-ES" w:eastAsia="es-ES"/>
        </w:rPr>
        <w:t>petición</w:t>
      </w:r>
      <w:r w:rsidR="00906D52">
        <w:rPr>
          <w:rFonts w:ascii="Bookman Old Style" w:hAnsi="Bookman Old Style" w:cs="Arial"/>
          <w:color w:val="000000"/>
          <w:sz w:val="28"/>
          <w:szCs w:val="28"/>
          <w:lang w:val="es-ES" w:eastAsia="es-ES"/>
        </w:rPr>
        <w:t xml:space="preserve"> elevada</w:t>
      </w:r>
      <w:r w:rsidR="008A5A76">
        <w:rPr>
          <w:rFonts w:ascii="Bookman Old Style" w:hAnsi="Bookman Old Style" w:cs="Arial"/>
          <w:color w:val="000000"/>
          <w:sz w:val="28"/>
          <w:szCs w:val="28"/>
          <w:lang w:val="es-ES" w:eastAsia="es-ES"/>
        </w:rPr>
        <w:t xml:space="preserve"> ante e</w:t>
      </w:r>
      <w:r w:rsidRPr="00E5461B">
        <w:rPr>
          <w:rFonts w:ascii="Bookman Old Style" w:hAnsi="Bookman Old Style" w:cs="Arial"/>
          <w:color w:val="000000"/>
          <w:sz w:val="28"/>
          <w:szCs w:val="28"/>
          <w:lang w:val="es-ES" w:eastAsia="es-ES"/>
        </w:rPr>
        <w:t xml:space="preserve">l Juzgado </w:t>
      </w:r>
      <w:r w:rsidR="008A5A76">
        <w:rPr>
          <w:rFonts w:ascii="Bookman Old Style" w:hAnsi="Bookman Old Style" w:cs="Arial"/>
          <w:color w:val="000000"/>
          <w:sz w:val="28"/>
          <w:szCs w:val="28"/>
          <w:lang w:val="es-ES" w:eastAsia="es-ES"/>
        </w:rPr>
        <w:t>accionado</w:t>
      </w:r>
      <w:r w:rsidRPr="00E5461B">
        <w:rPr>
          <w:rFonts w:ascii="Bookman Old Style" w:hAnsi="Bookman Old Style" w:cs="Arial"/>
          <w:color w:val="000000"/>
          <w:sz w:val="28"/>
          <w:szCs w:val="28"/>
          <w:lang w:val="es-ES" w:eastAsia="es-ES"/>
        </w:rPr>
        <w:t xml:space="preserve"> </w:t>
      </w:r>
      <w:r w:rsidR="008A5A76">
        <w:rPr>
          <w:rFonts w:ascii="Bookman Old Style" w:hAnsi="Bookman Old Style" w:cs="Arial"/>
          <w:color w:val="000000"/>
          <w:sz w:val="28"/>
          <w:szCs w:val="28"/>
          <w:lang w:val="es-ES" w:eastAsia="es-ES"/>
        </w:rPr>
        <w:t>a fin de que</w:t>
      </w:r>
      <w:r w:rsidRPr="00E5461B">
        <w:rPr>
          <w:rFonts w:ascii="Bookman Old Style" w:hAnsi="Bookman Old Style" w:cs="Arial"/>
          <w:color w:val="000000"/>
          <w:sz w:val="28"/>
          <w:szCs w:val="28"/>
          <w:lang w:val="es-ES" w:eastAsia="es-ES"/>
        </w:rPr>
        <w:t xml:space="preserve"> </w:t>
      </w:r>
      <w:r w:rsidR="00E1769C">
        <w:rPr>
          <w:rFonts w:ascii="Bookman Old Style" w:hAnsi="Bookman Old Style" w:cs="Arial"/>
          <w:color w:val="000000"/>
          <w:sz w:val="28"/>
          <w:szCs w:val="28"/>
          <w:lang w:val="es-ES" w:eastAsia="es-ES"/>
        </w:rPr>
        <w:t xml:space="preserve">se </w:t>
      </w:r>
      <w:r w:rsidRPr="00E5461B">
        <w:rPr>
          <w:rFonts w:ascii="Bookman Old Style" w:hAnsi="Bookman Old Style" w:cs="Arial"/>
          <w:color w:val="000000"/>
          <w:sz w:val="28"/>
          <w:szCs w:val="28"/>
          <w:lang w:val="es-ES" w:eastAsia="es-ES"/>
        </w:rPr>
        <w:t xml:space="preserve">vinculara </w:t>
      </w:r>
      <w:r w:rsidR="008A5A76" w:rsidRPr="00E5461B">
        <w:rPr>
          <w:rFonts w:ascii="Bookman Old Style" w:hAnsi="Bookman Old Style" w:cs="Arial"/>
          <w:color w:val="000000"/>
          <w:sz w:val="28"/>
          <w:szCs w:val="28"/>
          <w:lang w:val="es-ES" w:eastAsia="es-ES"/>
        </w:rPr>
        <w:t>a la Notaría Única de Alcalá y a la Personería Municipal</w:t>
      </w:r>
      <w:r w:rsidR="008A5A76">
        <w:rPr>
          <w:rFonts w:ascii="Bookman Old Style" w:hAnsi="Bookman Old Style" w:cs="Arial"/>
          <w:color w:val="000000"/>
          <w:sz w:val="28"/>
          <w:szCs w:val="28"/>
          <w:lang w:val="es-ES" w:eastAsia="es-ES"/>
        </w:rPr>
        <w:t xml:space="preserve">, </w:t>
      </w:r>
      <w:r w:rsidR="00FD2591">
        <w:rPr>
          <w:rFonts w:ascii="Bookman Old Style" w:hAnsi="Bookman Old Style" w:cs="Arial"/>
          <w:color w:val="000000"/>
          <w:sz w:val="28"/>
          <w:szCs w:val="28"/>
          <w:lang w:val="es-ES" w:eastAsia="es-ES"/>
        </w:rPr>
        <w:t>a fin de</w:t>
      </w:r>
      <w:r w:rsidR="008A5A76">
        <w:rPr>
          <w:rFonts w:ascii="Bookman Old Style" w:hAnsi="Bookman Old Style" w:cs="Arial"/>
          <w:color w:val="000000"/>
          <w:sz w:val="28"/>
          <w:szCs w:val="28"/>
          <w:lang w:val="es-ES" w:eastAsia="es-ES"/>
        </w:rPr>
        <w:t xml:space="preserve"> decidir el conflicto, </w:t>
      </w:r>
      <w:r w:rsidR="002E3C2A" w:rsidRPr="0096645C">
        <w:rPr>
          <w:rFonts w:ascii="Bookman Old Style" w:hAnsi="Bookman Old Style" w:cs="Arial"/>
          <w:sz w:val="28"/>
          <w:szCs w:val="28"/>
          <w:lang w:val="es-ES" w:eastAsia="es-ES"/>
        </w:rPr>
        <w:t>por cuanto</w:t>
      </w:r>
      <w:r w:rsidRPr="0096645C">
        <w:rPr>
          <w:rFonts w:ascii="Bookman Old Style" w:hAnsi="Bookman Old Style" w:cs="Arial"/>
          <w:sz w:val="28"/>
          <w:szCs w:val="28"/>
          <w:lang w:val="es-ES" w:eastAsia="es-ES"/>
        </w:rPr>
        <w:t xml:space="preserve"> también </w:t>
      </w:r>
      <w:r w:rsidRPr="00E5461B">
        <w:rPr>
          <w:rFonts w:ascii="Bookman Old Style" w:hAnsi="Bookman Old Style" w:cs="Arial"/>
          <w:color w:val="000000"/>
          <w:sz w:val="28"/>
          <w:szCs w:val="28"/>
          <w:lang w:val="es-ES" w:eastAsia="es-ES"/>
        </w:rPr>
        <w:t>son competentes para adelantar la conciliación extrajudicial en derecho</w:t>
      </w:r>
      <w:r w:rsidR="00BE09AD">
        <w:rPr>
          <w:rFonts w:ascii="Bookman Old Style" w:hAnsi="Bookman Old Style" w:cs="Arial"/>
          <w:color w:val="000000"/>
          <w:sz w:val="28"/>
          <w:szCs w:val="28"/>
          <w:lang w:val="es-ES" w:eastAsia="es-ES"/>
        </w:rPr>
        <w:t>,</w:t>
      </w:r>
      <w:r w:rsidR="00D215D7">
        <w:rPr>
          <w:rFonts w:ascii="Bookman Old Style" w:hAnsi="Bookman Old Style" w:cs="Arial"/>
          <w:color w:val="000000"/>
          <w:sz w:val="28"/>
          <w:szCs w:val="28"/>
          <w:lang w:val="es-ES" w:eastAsia="es-ES"/>
        </w:rPr>
        <w:t xml:space="preserve"> el juzgado </w:t>
      </w:r>
      <w:r w:rsidR="008A5A76" w:rsidRPr="00E5461B">
        <w:rPr>
          <w:rFonts w:ascii="Bookman Old Style" w:hAnsi="Bookman Old Style" w:cs="Arial"/>
          <w:color w:val="000000"/>
          <w:sz w:val="28"/>
          <w:szCs w:val="28"/>
          <w:lang w:val="es-ES" w:eastAsia="es-ES"/>
        </w:rPr>
        <w:t>«</w:t>
      </w:r>
      <w:r w:rsidR="008A5A76" w:rsidRPr="00E5461B">
        <w:rPr>
          <w:rFonts w:ascii="Bookman Old Style" w:hAnsi="Bookman Old Style" w:cs="Arial"/>
          <w:i/>
          <w:color w:val="000000"/>
          <w:sz w:val="24"/>
          <w:szCs w:val="24"/>
          <w:lang w:val="es-ES" w:eastAsia="es-ES"/>
        </w:rPr>
        <w:t>no dio trámite a la solicitud</w:t>
      </w:r>
      <w:r w:rsidR="008A5A76" w:rsidRPr="00E5461B">
        <w:rPr>
          <w:rFonts w:ascii="Bookman Old Style" w:hAnsi="Bookman Old Style" w:cs="Arial"/>
          <w:color w:val="000000"/>
          <w:sz w:val="28"/>
          <w:szCs w:val="28"/>
          <w:lang w:val="es-ES" w:eastAsia="es-ES"/>
        </w:rPr>
        <w:t>»</w:t>
      </w:r>
      <w:r w:rsidR="00D215D7">
        <w:rPr>
          <w:rFonts w:ascii="Bookman Old Style" w:hAnsi="Bookman Old Style" w:cs="Arial"/>
          <w:color w:val="000000"/>
          <w:sz w:val="28"/>
          <w:szCs w:val="28"/>
          <w:lang w:val="es-ES" w:eastAsia="es-ES"/>
        </w:rPr>
        <w:t>.</w:t>
      </w:r>
    </w:p>
    <w:p w14:paraId="01A4760A" w14:textId="77777777" w:rsidR="00AC4A2C" w:rsidRPr="00E5461B" w:rsidRDefault="00AC4A2C" w:rsidP="00D85A51">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p>
    <w:p w14:paraId="0513E4D0" w14:textId="21722EEA" w:rsidR="00C634DC" w:rsidRDefault="00D85A51" w:rsidP="00D85A51">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r w:rsidRPr="00E5461B">
        <w:rPr>
          <w:rFonts w:ascii="Bookman Old Style" w:hAnsi="Bookman Old Style" w:cs="Arial"/>
          <w:color w:val="000000"/>
          <w:sz w:val="28"/>
          <w:szCs w:val="28"/>
          <w:lang w:val="es-ES" w:eastAsia="es-ES"/>
        </w:rPr>
        <w:t>Sostuvo que, el 11 de marzo anterior, en las instalaciones de la Comisaría de Familia de Alcalá se presentó un incendio, motivo por el cual,</w:t>
      </w:r>
      <w:r w:rsidR="00C634DC">
        <w:rPr>
          <w:rFonts w:ascii="Bookman Old Style" w:hAnsi="Bookman Old Style" w:cs="Arial"/>
          <w:color w:val="000000"/>
          <w:sz w:val="28"/>
          <w:szCs w:val="28"/>
          <w:lang w:val="es-ES" w:eastAsia="es-ES"/>
        </w:rPr>
        <w:t xml:space="preserve"> hasta que el municipio no efectué las reparaciones locativas, no puede adelantar actuaciones diferentes a las medidas de protección urgentes y </w:t>
      </w:r>
      <w:r w:rsidR="00C634DC" w:rsidRPr="00C634DC">
        <w:rPr>
          <w:rFonts w:ascii="Bookman Old Style" w:hAnsi="Bookman Old Style" w:cs="Arial"/>
          <w:color w:val="000000"/>
          <w:sz w:val="28"/>
          <w:szCs w:val="28"/>
          <w:lang w:val="es-ES" w:eastAsia="es-ES"/>
        </w:rPr>
        <w:t>definitivas por violencia intrafamiliar, realizar verificaciones y restablecimiento de derechos de niños, niñas y adolescentes</w:t>
      </w:r>
      <w:r w:rsidR="00BE09AD">
        <w:rPr>
          <w:rFonts w:ascii="Bookman Old Style" w:hAnsi="Bookman Old Style" w:cs="Arial"/>
          <w:color w:val="000000"/>
          <w:sz w:val="28"/>
          <w:szCs w:val="28"/>
          <w:lang w:val="es-ES" w:eastAsia="es-ES"/>
        </w:rPr>
        <w:t>,</w:t>
      </w:r>
      <w:r w:rsidR="00C634DC" w:rsidRPr="00C634DC">
        <w:rPr>
          <w:rFonts w:ascii="Bookman Old Style" w:hAnsi="Bookman Old Style" w:cs="Arial"/>
          <w:color w:val="000000"/>
          <w:sz w:val="28"/>
          <w:szCs w:val="28"/>
          <w:lang w:val="es-ES" w:eastAsia="es-ES"/>
        </w:rPr>
        <w:t xml:space="preserve"> y demás actuaciones inmediatas</w:t>
      </w:r>
      <w:r w:rsidR="00C634DC">
        <w:rPr>
          <w:rFonts w:ascii="Bookman Old Style" w:hAnsi="Bookman Old Style" w:cs="Arial"/>
          <w:color w:val="000000"/>
          <w:sz w:val="28"/>
          <w:szCs w:val="28"/>
          <w:lang w:val="es-ES" w:eastAsia="es-ES"/>
        </w:rPr>
        <w:t>.</w:t>
      </w:r>
    </w:p>
    <w:p w14:paraId="736F86BA" w14:textId="18909079" w:rsidR="00C634DC" w:rsidRDefault="00C634DC" w:rsidP="00D85A51">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p>
    <w:p w14:paraId="7D033204" w14:textId="0EE77400" w:rsidR="00C634DC" w:rsidRPr="00C634DC" w:rsidRDefault="00C634DC" w:rsidP="00D85A51">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r w:rsidRPr="00C634DC">
        <w:rPr>
          <w:rFonts w:ascii="Bookman Old Style" w:hAnsi="Bookman Old Style" w:cs="Arial"/>
          <w:color w:val="000000"/>
          <w:sz w:val="28"/>
          <w:szCs w:val="28"/>
          <w:lang w:val="es-ES" w:eastAsia="es-ES"/>
        </w:rPr>
        <w:t xml:space="preserve">Aunado a ello, manifestó la alta carga laboral que se presenta en las comisarías de familia en los municipios de categoría 5 y 6, por la falta de personal, de recursos e infraestructura mínima para prestar el servicio en condiciones </w:t>
      </w:r>
      <w:r w:rsidR="00FD2591">
        <w:rPr>
          <w:rFonts w:ascii="Bookman Old Style" w:hAnsi="Bookman Old Style" w:cs="Arial"/>
          <w:color w:val="000000"/>
          <w:sz w:val="28"/>
          <w:szCs w:val="28"/>
          <w:lang w:val="es-ES" w:eastAsia="es-ES"/>
        </w:rPr>
        <w:t>óptimas.</w:t>
      </w:r>
    </w:p>
    <w:p w14:paraId="56689CA6" w14:textId="77777777" w:rsidR="00C0690A" w:rsidRPr="00E5461B" w:rsidRDefault="00C0690A" w:rsidP="00A23736">
      <w:pPr>
        <w:autoSpaceDE w:val="0"/>
        <w:autoSpaceDN w:val="0"/>
        <w:adjustRightInd w:val="0"/>
        <w:spacing w:after="0" w:line="360" w:lineRule="auto"/>
        <w:ind w:firstLine="708"/>
        <w:jc w:val="both"/>
        <w:rPr>
          <w:rFonts w:ascii="Bookman Old Style" w:hAnsi="Bookman Old Style" w:cs="Arial"/>
          <w:color w:val="000000"/>
          <w:sz w:val="28"/>
          <w:szCs w:val="28"/>
          <w:lang w:val="es-ES" w:eastAsia="es-ES"/>
        </w:rPr>
      </w:pPr>
    </w:p>
    <w:p w14:paraId="1B6F2AC1" w14:textId="157F50E6" w:rsidR="00F43DFD" w:rsidRDefault="0074256C" w:rsidP="00A23736">
      <w:pPr>
        <w:autoSpaceDE w:val="0"/>
        <w:autoSpaceDN w:val="0"/>
        <w:adjustRightInd w:val="0"/>
        <w:spacing w:after="0" w:line="360" w:lineRule="auto"/>
        <w:ind w:firstLine="708"/>
        <w:jc w:val="both"/>
        <w:rPr>
          <w:rFonts w:ascii="Bookman Old Style" w:eastAsia="Times New Roman" w:hAnsi="Bookman Old Style" w:cs="Arial"/>
          <w:color w:val="000000"/>
          <w:sz w:val="28"/>
          <w:szCs w:val="28"/>
          <w:lang w:val="es-ES" w:eastAsia="es-ES"/>
        </w:rPr>
      </w:pPr>
      <w:r>
        <w:rPr>
          <w:rFonts w:ascii="Bookman Old Style" w:eastAsia="Times New Roman" w:hAnsi="Bookman Old Style" w:cs="Arial"/>
          <w:color w:val="000000"/>
          <w:sz w:val="28"/>
          <w:szCs w:val="28"/>
          <w:lang w:val="es-ES" w:eastAsia="es-ES"/>
        </w:rPr>
        <w:t xml:space="preserve">2. </w:t>
      </w:r>
      <w:r w:rsidR="00C634DC">
        <w:rPr>
          <w:rFonts w:ascii="Bookman Old Style" w:eastAsia="Times New Roman" w:hAnsi="Bookman Old Style" w:cs="Arial"/>
          <w:color w:val="000000"/>
          <w:sz w:val="28"/>
          <w:szCs w:val="28"/>
          <w:lang w:val="es-ES" w:eastAsia="es-ES"/>
        </w:rPr>
        <w:t>Co</w:t>
      </w:r>
      <w:r w:rsidR="00BE09AD">
        <w:rPr>
          <w:rFonts w:ascii="Bookman Old Style" w:eastAsia="Times New Roman" w:hAnsi="Bookman Old Style" w:cs="Arial"/>
          <w:color w:val="000000"/>
          <w:sz w:val="28"/>
          <w:szCs w:val="28"/>
          <w:lang w:val="es-ES" w:eastAsia="es-ES"/>
        </w:rPr>
        <w:t>n</w:t>
      </w:r>
      <w:r w:rsidR="00C634DC">
        <w:rPr>
          <w:rFonts w:ascii="Bookman Old Style" w:eastAsia="Times New Roman" w:hAnsi="Bookman Old Style" w:cs="Arial"/>
          <w:color w:val="000000"/>
          <w:sz w:val="28"/>
          <w:szCs w:val="28"/>
          <w:lang w:val="es-ES" w:eastAsia="es-ES"/>
        </w:rPr>
        <w:t xml:space="preserve"> fundamento </w:t>
      </w:r>
      <w:r w:rsidR="00BE09AD">
        <w:rPr>
          <w:rFonts w:ascii="Bookman Old Style" w:eastAsia="Times New Roman" w:hAnsi="Bookman Old Style" w:cs="Arial"/>
          <w:color w:val="000000"/>
          <w:sz w:val="28"/>
          <w:szCs w:val="28"/>
          <w:lang w:val="es-ES" w:eastAsia="es-ES"/>
        </w:rPr>
        <w:t>en</w:t>
      </w:r>
      <w:r w:rsidR="00C634DC">
        <w:rPr>
          <w:rFonts w:ascii="Bookman Old Style" w:eastAsia="Times New Roman" w:hAnsi="Bookman Old Style" w:cs="Arial"/>
          <w:color w:val="000000"/>
          <w:sz w:val="28"/>
          <w:szCs w:val="28"/>
          <w:lang w:val="es-ES" w:eastAsia="es-ES"/>
        </w:rPr>
        <w:t xml:space="preserve"> lo anterior, </w:t>
      </w:r>
      <w:r w:rsidR="00BE09AD">
        <w:rPr>
          <w:rFonts w:ascii="Bookman Old Style" w:eastAsia="Times New Roman" w:hAnsi="Bookman Old Style" w:cs="Arial"/>
          <w:color w:val="000000"/>
          <w:sz w:val="28"/>
          <w:szCs w:val="28"/>
          <w:lang w:val="es-ES" w:eastAsia="es-ES"/>
        </w:rPr>
        <w:t xml:space="preserve">y </w:t>
      </w:r>
      <w:r w:rsidR="00C634DC">
        <w:rPr>
          <w:rFonts w:ascii="Bookman Old Style" w:eastAsia="Times New Roman" w:hAnsi="Bookman Old Style" w:cs="Arial"/>
          <w:color w:val="000000"/>
          <w:sz w:val="28"/>
          <w:szCs w:val="28"/>
          <w:lang w:val="es-ES" w:eastAsia="es-ES"/>
        </w:rPr>
        <w:t>para el restablecimiento de los derechos</w:t>
      </w:r>
      <w:r w:rsidR="00F86E4C">
        <w:rPr>
          <w:rFonts w:ascii="Bookman Old Style" w:eastAsia="Times New Roman" w:hAnsi="Bookman Old Style" w:cs="Arial"/>
          <w:color w:val="000000"/>
          <w:sz w:val="28"/>
          <w:szCs w:val="28"/>
          <w:lang w:val="es-ES" w:eastAsia="es-ES"/>
        </w:rPr>
        <w:t xml:space="preserve"> invocados, s</w:t>
      </w:r>
      <w:r w:rsidR="003A62E4" w:rsidRPr="00E5461B">
        <w:rPr>
          <w:rFonts w:ascii="Bookman Old Style" w:eastAsia="Times New Roman" w:hAnsi="Bookman Old Style" w:cs="Arial"/>
          <w:color w:val="000000"/>
          <w:sz w:val="28"/>
          <w:szCs w:val="28"/>
          <w:lang w:val="es-ES" w:eastAsia="es-ES"/>
        </w:rPr>
        <w:t>olicitó</w:t>
      </w:r>
      <w:r w:rsidR="00F86E4C">
        <w:rPr>
          <w:rFonts w:ascii="Bookman Old Style" w:eastAsia="Times New Roman" w:hAnsi="Bookman Old Style" w:cs="Arial"/>
          <w:color w:val="000000"/>
          <w:sz w:val="28"/>
          <w:szCs w:val="28"/>
          <w:lang w:val="es-ES" w:eastAsia="es-ES"/>
        </w:rPr>
        <w:t xml:space="preserve"> orden</w:t>
      </w:r>
      <w:r w:rsidR="00BE09AD">
        <w:rPr>
          <w:rFonts w:ascii="Bookman Old Style" w:eastAsia="Times New Roman" w:hAnsi="Bookman Old Style" w:cs="Arial"/>
          <w:color w:val="000000"/>
          <w:sz w:val="28"/>
          <w:szCs w:val="28"/>
          <w:lang w:val="es-ES" w:eastAsia="es-ES"/>
        </w:rPr>
        <w:t>ar</w:t>
      </w:r>
      <w:r w:rsidR="00F86E4C">
        <w:rPr>
          <w:rFonts w:ascii="Bookman Old Style" w:eastAsia="Times New Roman" w:hAnsi="Bookman Old Style" w:cs="Arial"/>
          <w:color w:val="000000"/>
          <w:sz w:val="28"/>
          <w:szCs w:val="28"/>
          <w:lang w:val="es-ES" w:eastAsia="es-ES"/>
        </w:rPr>
        <w:t xml:space="preserve"> al Juzgado </w:t>
      </w:r>
      <w:r w:rsidR="003A62E4" w:rsidRPr="00E5461B">
        <w:rPr>
          <w:rFonts w:ascii="Bookman Old Style" w:eastAsia="Times New Roman" w:hAnsi="Bookman Old Style" w:cs="Arial"/>
          <w:color w:val="000000"/>
          <w:sz w:val="28"/>
          <w:szCs w:val="28"/>
          <w:lang w:val="es-ES" w:eastAsia="es-ES"/>
        </w:rPr>
        <w:t>Segundo Promiscuo de Familia de Cartago</w:t>
      </w:r>
      <w:r w:rsidR="00FD2591">
        <w:rPr>
          <w:rFonts w:ascii="Bookman Old Style" w:eastAsia="Times New Roman" w:hAnsi="Bookman Old Style" w:cs="Arial"/>
          <w:color w:val="000000"/>
          <w:sz w:val="28"/>
          <w:szCs w:val="28"/>
          <w:lang w:val="es-ES" w:eastAsia="es-ES"/>
        </w:rPr>
        <w:t xml:space="preserve"> proceda a dejar sin efecto la decisión por medio de la cual </w:t>
      </w:r>
      <w:r w:rsidR="00FD2591">
        <w:rPr>
          <w:rFonts w:ascii="Bookman Old Style" w:eastAsia="Times New Roman" w:hAnsi="Bookman Old Style" w:cs="Arial"/>
          <w:color w:val="000000"/>
          <w:sz w:val="28"/>
          <w:szCs w:val="28"/>
          <w:lang w:val="es-ES" w:eastAsia="es-ES"/>
        </w:rPr>
        <w:lastRenderedPageBreak/>
        <w:t>dirimió el conflicto de competencia</w:t>
      </w:r>
      <w:r w:rsidR="003A62E4" w:rsidRPr="00E5461B">
        <w:rPr>
          <w:rFonts w:ascii="Bookman Old Style" w:eastAsia="Times New Roman" w:hAnsi="Bookman Old Style" w:cs="Arial"/>
          <w:color w:val="000000"/>
          <w:sz w:val="28"/>
          <w:szCs w:val="28"/>
          <w:lang w:val="es-ES" w:eastAsia="es-ES"/>
        </w:rPr>
        <w:t xml:space="preserve"> y se le imponga</w:t>
      </w:r>
      <w:r w:rsidR="00FD2591">
        <w:rPr>
          <w:rFonts w:ascii="Bookman Old Style" w:eastAsia="Times New Roman" w:hAnsi="Bookman Old Style" w:cs="Arial"/>
          <w:color w:val="000000"/>
          <w:sz w:val="28"/>
          <w:szCs w:val="28"/>
          <w:lang w:val="es-ES" w:eastAsia="es-ES"/>
        </w:rPr>
        <w:t xml:space="preserve"> proferir una nueva </w:t>
      </w:r>
      <w:r w:rsidR="00D05EE5">
        <w:rPr>
          <w:rFonts w:ascii="Bookman Old Style" w:eastAsia="Times New Roman" w:hAnsi="Bookman Old Style" w:cs="Arial"/>
          <w:color w:val="000000"/>
          <w:sz w:val="28"/>
          <w:szCs w:val="28"/>
          <w:lang w:val="es-ES" w:eastAsia="es-ES"/>
        </w:rPr>
        <w:t>determinación</w:t>
      </w:r>
      <w:r w:rsidR="00FD2591">
        <w:rPr>
          <w:rFonts w:ascii="Bookman Old Style" w:eastAsia="Times New Roman" w:hAnsi="Bookman Old Style" w:cs="Arial"/>
          <w:color w:val="000000"/>
          <w:sz w:val="28"/>
          <w:szCs w:val="28"/>
          <w:lang w:val="es-ES" w:eastAsia="es-ES"/>
        </w:rPr>
        <w:t xml:space="preserve"> de conformidad a la </w:t>
      </w:r>
      <w:r w:rsidR="00084FDC">
        <w:rPr>
          <w:rFonts w:ascii="Bookman Old Style" w:eastAsia="Times New Roman" w:hAnsi="Bookman Old Style" w:cs="Arial"/>
          <w:color w:val="000000"/>
          <w:sz w:val="28"/>
          <w:szCs w:val="28"/>
          <w:lang w:val="es-ES" w:eastAsia="es-ES"/>
        </w:rPr>
        <w:t xml:space="preserve">ley </w:t>
      </w:r>
      <w:r w:rsidR="00FD2591">
        <w:rPr>
          <w:rFonts w:ascii="Bookman Old Style" w:eastAsia="Times New Roman" w:hAnsi="Bookman Old Style" w:cs="Arial"/>
          <w:color w:val="000000"/>
          <w:sz w:val="28"/>
          <w:szCs w:val="28"/>
          <w:lang w:val="es-ES" w:eastAsia="es-ES"/>
        </w:rPr>
        <w:t>vigente.</w:t>
      </w:r>
    </w:p>
    <w:p w14:paraId="2E32197D" w14:textId="77777777" w:rsidR="00FD2591" w:rsidRPr="00E5461B" w:rsidRDefault="00FD2591" w:rsidP="00A23736">
      <w:pPr>
        <w:autoSpaceDE w:val="0"/>
        <w:autoSpaceDN w:val="0"/>
        <w:adjustRightInd w:val="0"/>
        <w:spacing w:after="0" w:line="360" w:lineRule="auto"/>
        <w:ind w:firstLine="708"/>
        <w:jc w:val="both"/>
        <w:rPr>
          <w:rFonts w:ascii="Bookman Old Style" w:eastAsia="Times New Roman" w:hAnsi="Bookman Old Style" w:cs="Arial"/>
          <w:color w:val="000000"/>
          <w:sz w:val="28"/>
          <w:szCs w:val="28"/>
          <w:lang w:val="es-ES" w:eastAsia="es-ES"/>
        </w:rPr>
      </w:pPr>
    </w:p>
    <w:p w14:paraId="64717ADE" w14:textId="34EC793F" w:rsidR="00D47D77" w:rsidRPr="00E5461B" w:rsidRDefault="00D47D77" w:rsidP="001C77A1">
      <w:pPr>
        <w:pStyle w:val="Textoindependiente"/>
        <w:spacing w:after="0" w:line="360" w:lineRule="auto"/>
        <w:jc w:val="center"/>
        <w:rPr>
          <w:rFonts w:ascii="Bookman Old Style" w:hAnsi="Bookman Old Style" w:cs="Arial"/>
          <w:b/>
          <w:kern w:val="24"/>
          <w:sz w:val="28"/>
          <w:szCs w:val="28"/>
          <w:lang w:val="es-CO"/>
        </w:rPr>
      </w:pPr>
      <w:r w:rsidRPr="00E5461B">
        <w:rPr>
          <w:rFonts w:ascii="Bookman Old Style" w:hAnsi="Bookman Old Style" w:cs="Arial"/>
          <w:b/>
          <w:kern w:val="24"/>
          <w:sz w:val="28"/>
          <w:szCs w:val="28"/>
          <w:lang w:val="es-CO"/>
        </w:rPr>
        <w:t>LA RESPUESTA DE LOS ACCIONADOS Y VINCULADOS</w:t>
      </w:r>
    </w:p>
    <w:p w14:paraId="2CBA4905" w14:textId="77777777" w:rsidR="003D42BC" w:rsidRPr="00E5461B" w:rsidRDefault="003D42BC" w:rsidP="00D47D77">
      <w:pPr>
        <w:pStyle w:val="Textoindependiente"/>
        <w:rPr>
          <w:rFonts w:ascii="Bookman Old Style" w:hAnsi="Bookman Old Style" w:cs="Arial"/>
          <w:b/>
          <w:kern w:val="24"/>
          <w:sz w:val="28"/>
          <w:szCs w:val="28"/>
          <w:lang w:val="es-CO"/>
        </w:rPr>
      </w:pPr>
    </w:p>
    <w:p w14:paraId="2AFB5388" w14:textId="2DC45434" w:rsidR="004541FF" w:rsidRPr="004541FF" w:rsidRDefault="003D42BC" w:rsidP="00A23736">
      <w:pPr>
        <w:shd w:val="clear" w:color="auto" w:fill="FFFFFF"/>
        <w:spacing w:after="0" w:line="360" w:lineRule="auto"/>
        <w:ind w:firstLine="709"/>
        <w:jc w:val="both"/>
        <w:rPr>
          <w:rFonts w:ascii="Bookman Old Style" w:eastAsia="Times New Roman" w:hAnsi="Bookman Old Style"/>
          <w:color w:val="000000"/>
          <w:sz w:val="28"/>
          <w:szCs w:val="28"/>
          <w:lang w:val="es-MX" w:eastAsia="x-none"/>
        </w:rPr>
      </w:pPr>
      <w:r w:rsidRPr="00E5461B">
        <w:rPr>
          <w:rFonts w:ascii="Bookman Old Style" w:eastAsia="Times New Roman" w:hAnsi="Bookman Old Style"/>
          <w:color w:val="000000"/>
          <w:sz w:val="28"/>
          <w:szCs w:val="28"/>
          <w:lang w:val="es-MX" w:eastAsia="x-none"/>
        </w:rPr>
        <w:t xml:space="preserve">1. </w:t>
      </w:r>
      <w:r w:rsidR="00AC4A2C" w:rsidRPr="00E5461B">
        <w:rPr>
          <w:rFonts w:ascii="Bookman Old Style" w:eastAsia="Times New Roman" w:hAnsi="Bookman Old Style"/>
          <w:color w:val="000000"/>
          <w:sz w:val="28"/>
          <w:szCs w:val="28"/>
          <w:lang w:val="es-MX" w:eastAsia="x-none"/>
        </w:rPr>
        <w:t xml:space="preserve">El Juzgado Segundo Promiscuo de Familia </w:t>
      </w:r>
      <w:r w:rsidR="001C77A1">
        <w:rPr>
          <w:rFonts w:ascii="Bookman Old Style" w:eastAsia="Times New Roman" w:hAnsi="Bookman Old Style"/>
          <w:color w:val="000000"/>
          <w:sz w:val="28"/>
          <w:szCs w:val="28"/>
          <w:lang w:val="es-MX" w:eastAsia="x-none"/>
        </w:rPr>
        <w:t xml:space="preserve">de </w:t>
      </w:r>
      <w:r w:rsidR="00AC4A2C" w:rsidRPr="00E5461B">
        <w:rPr>
          <w:rFonts w:ascii="Bookman Old Style" w:eastAsia="Times New Roman" w:hAnsi="Bookman Old Style"/>
          <w:color w:val="000000"/>
          <w:sz w:val="28"/>
          <w:szCs w:val="28"/>
          <w:lang w:val="es-MX" w:eastAsia="x-none"/>
        </w:rPr>
        <w:t>Cartago</w:t>
      </w:r>
      <w:r w:rsidR="002C63B8" w:rsidRPr="00E5461B">
        <w:rPr>
          <w:rFonts w:ascii="Bookman Old Style" w:eastAsia="Times New Roman" w:hAnsi="Bookman Old Style"/>
          <w:color w:val="000000"/>
          <w:sz w:val="28"/>
          <w:szCs w:val="28"/>
          <w:lang w:val="es-MX" w:eastAsia="x-none"/>
        </w:rPr>
        <w:t xml:space="preserve">, </w:t>
      </w:r>
      <w:r w:rsidR="004541FF">
        <w:rPr>
          <w:rFonts w:ascii="Bookman Old Style" w:eastAsia="Times New Roman" w:hAnsi="Bookman Old Style"/>
          <w:color w:val="000000"/>
          <w:sz w:val="28"/>
          <w:szCs w:val="28"/>
          <w:lang w:val="es-MX" w:eastAsia="x-none"/>
        </w:rPr>
        <w:t>solicitó no acced</w:t>
      </w:r>
      <w:r w:rsidR="007905B3">
        <w:rPr>
          <w:rFonts w:ascii="Bookman Old Style" w:eastAsia="Times New Roman" w:hAnsi="Bookman Old Style"/>
          <w:color w:val="000000"/>
          <w:sz w:val="28"/>
          <w:szCs w:val="28"/>
          <w:lang w:val="es-MX" w:eastAsia="x-none"/>
        </w:rPr>
        <w:t>er</w:t>
      </w:r>
      <w:r w:rsidR="004541FF">
        <w:rPr>
          <w:rFonts w:ascii="Bookman Old Style" w:eastAsia="Times New Roman" w:hAnsi="Bookman Old Style"/>
          <w:color w:val="000000"/>
          <w:sz w:val="28"/>
          <w:szCs w:val="28"/>
          <w:lang w:val="es-MX" w:eastAsia="x-none"/>
        </w:rPr>
        <w:t xml:space="preserve"> a la protección invocada, pues de la decisión objeto de censura no se advierte que se haya incurrido en la vía de hecho señala</w:t>
      </w:r>
      <w:r w:rsidR="00E47D83">
        <w:rPr>
          <w:rFonts w:ascii="Bookman Old Style" w:eastAsia="Times New Roman" w:hAnsi="Bookman Old Style"/>
          <w:color w:val="000000"/>
          <w:sz w:val="28"/>
          <w:szCs w:val="28"/>
          <w:lang w:val="es-MX" w:eastAsia="x-none"/>
        </w:rPr>
        <w:t>da</w:t>
      </w:r>
      <w:r w:rsidR="004541FF">
        <w:rPr>
          <w:rFonts w:ascii="Bookman Old Style" w:eastAsia="Times New Roman" w:hAnsi="Bookman Old Style"/>
          <w:color w:val="000000"/>
          <w:sz w:val="28"/>
          <w:szCs w:val="28"/>
          <w:lang w:val="es-MX" w:eastAsia="x-none"/>
        </w:rPr>
        <w:t xml:space="preserve"> por el actor, quien lo que presenta es </w:t>
      </w:r>
      <w:r w:rsidR="003635C3">
        <w:rPr>
          <w:rFonts w:ascii="Bookman Old Style" w:eastAsia="Times New Roman" w:hAnsi="Bookman Old Style"/>
          <w:color w:val="000000"/>
          <w:sz w:val="28"/>
          <w:szCs w:val="28"/>
          <w:lang w:val="es-MX" w:eastAsia="x-none"/>
        </w:rPr>
        <w:t xml:space="preserve">un </w:t>
      </w:r>
      <w:r w:rsidR="004541FF" w:rsidRPr="007905B3">
        <w:rPr>
          <w:rFonts w:ascii="Bookman Old Style" w:eastAsia="Times New Roman" w:hAnsi="Bookman Old Style"/>
          <w:i/>
          <w:iCs/>
          <w:color w:val="000000"/>
          <w:sz w:val="24"/>
          <w:szCs w:val="24"/>
          <w:lang w:val="es-MX" w:eastAsia="x-none"/>
        </w:rPr>
        <w:t>«malestar»</w:t>
      </w:r>
      <w:r w:rsidR="004541FF">
        <w:rPr>
          <w:rFonts w:ascii="Bookman Old Style" w:eastAsia="Times New Roman" w:hAnsi="Bookman Old Style"/>
          <w:i/>
          <w:iCs/>
          <w:color w:val="000000"/>
          <w:sz w:val="28"/>
          <w:szCs w:val="28"/>
          <w:lang w:val="es-MX" w:eastAsia="x-none"/>
        </w:rPr>
        <w:t xml:space="preserve"> </w:t>
      </w:r>
      <w:r w:rsidR="004541FF">
        <w:rPr>
          <w:rFonts w:ascii="Bookman Old Style" w:eastAsia="Times New Roman" w:hAnsi="Bookman Old Style"/>
          <w:color w:val="000000"/>
          <w:sz w:val="28"/>
          <w:szCs w:val="28"/>
          <w:lang w:val="es-MX" w:eastAsia="x-none"/>
        </w:rPr>
        <w:t xml:space="preserve">con la interpretación que efectúo ese despacho, frente a las normas </w:t>
      </w:r>
      <w:r w:rsidR="00E47D83">
        <w:rPr>
          <w:rFonts w:ascii="Bookman Old Style" w:eastAsia="Times New Roman" w:hAnsi="Bookman Old Style"/>
          <w:color w:val="000000"/>
          <w:sz w:val="28"/>
          <w:szCs w:val="28"/>
          <w:lang w:val="es-MX" w:eastAsia="x-none"/>
        </w:rPr>
        <w:t>en que fundamentó la determinación adoptada, siendo estas</w:t>
      </w:r>
      <w:r w:rsidR="00D05EE5">
        <w:rPr>
          <w:rFonts w:ascii="Bookman Old Style" w:eastAsia="Times New Roman" w:hAnsi="Bookman Old Style"/>
          <w:color w:val="000000"/>
          <w:sz w:val="28"/>
          <w:szCs w:val="28"/>
          <w:lang w:val="es-MX" w:eastAsia="x-none"/>
        </w:rPr>
        <w:t>,</w:t>
      </w:r>
      <w:r w:rsidR="00E47D83">
        <w:rPr>
          <w:rFonts w:ascii="Bookman Old Style" w:eastAsia="Times New Roman" w:hAnsi="Bookman Old Style"/>
          <w:color w:val="000000"/>
          <w:sz w:val="28"/>
          <w:szCs w:val="28"/>
          <w:lang w:val="es-MX" w:eastAsia="x-none"/>
        </w:rPr>
        <w:t xml:space="preserve"> la ley 640 de 2001, 1098 de</w:t>
      </w:r>
      <w:r w:rsidR="00E47D83" w:rsidRPr="00E47D83">
        <w:rPr>
          <w:rFonts w:ascii="Times New Roman" w:eastAsia="Times New Roman" w:hAnsi="Times New Roman"/>
          <w:color w:val="000000"/>
          <w:sz w:val="28"/>
          <w:szCs w:val="28"/>
          <w:lang w:val="es-MX" w:eastAsia="x-none"/>
        </w:rPr>
        <w:t> </w:t>
      </w:r>
      <w:r w:rsidR="00E47D83" w:rsidRPr="00E47D83">
        <w:rPr>
          <w:rFonts w:ascii="Bookman Old Style" w:eastAsia="Times New Roman" w:hAnsi="Bookman Old Style"/>
          <w:color w:val="000000"/>
          <w:sz w:val="28"/>
          <w:szCs w:val="28"/>
          <w:lang w:val="es-MX" w:eastAsia="x-none"/>
        </w:rPr>
        <w:t>2006 y 2126 de 2021.</w:t>
      </w:r>
    </w:p>
    <w:p w14:paraId="3C692C09" w14:textId="77777777" w:rsidR="00A70CE5" w:rsidRPr="00E5461B" w:rsidRDefault="00A70CE5" w:rsidP="00A23736">
      <w:pPr>
        <w:shd w:val="clear" w:color="auto" w:fill="FFFFFF"/>
        <w:spacing w:after="0" w:line="360" w:lineRule="auto"/>
        <w:ind w:firstLine="709"/>
        <w:jc w:val="both"/>
        <w:rPr>
          <w:rFonts w:ascii="Bookman Old Style" w:eastAsia="Times New Roman" w:hAnsi="Bookman Old Style"/>
          <w:color w:val="000000"/>
          <w:sz w:val="28"/>
          <w:szCs w:val="28"/>
          <w:lang w:val="es-MX" w:eastAsia="x-none"/>
        </w:rPr>
      </w:pPr>
    </w:p>
    <w:p w14:paraId="0747D061" w14:textId="7E0380FC" w:rsidR="006147D5" w:rsidRPr="0074256C" w:rsidRDefault="00A70CE5" w:rsidP="00A23736">
      <w:pPr>
        <w:shd w:val="clear" w:color="auto" w:fill="FFFFFF"/>
        <w:spacing w:after="0" w:line="360" w:lineRule="auto"/>
        <w:ind w:firstLine="709"/>
        <w:jc w:val="both"/>
        <w:rPr>
          <w:rFonts w:ascii="Bookman Old Style" w:eastAsia="Times New Roman" w:hAnsi="Bookman Old Style"/>
          <w:color w:val="000000"/>
          <w:sz w:val="28"/>
          <w:szCs w:val="28"/>
          <w:lang w:val="es-MX" w:eastAsia="x-none"/>
        </w:rPr>
      </w:pPr>
      <w:r w:rsidRPr="00E5461B">
        <w:rPr>
          <w:rFonts w:ascii="Bookman Old Style" w:eastAsia="Times New Roman" w:hAnsi="Bookman Old Style"/>
          <w:color w:val="000000"/>
          <w:sz w:val="28"/>
          <w:szCs w:val="28"/>
          <w:lang w:val="es-MX" w:eastAsia="x-none"/>
        </w:rPr>
        <w:t xml:space="preserve">Igualmente indicó que, </w:t>
      </w:r>
      <w:r w:rsidR="007905B3">
        <w:rPr>
          <w:rFonts w:ascii="Bookman Old Style" w:eastAsia="Times New Roman" w:hAnsi="Bookman Old Style"/>
          <w:color w:val="000000"/>
          <w:sz w:val="28"/>
          <w:szCs w:val="28"/>
          <w:lang w:val="es-MX" w:eastAsia="x-none"/>
        </w:rPr>
        <w:t>si bien</w:t>
      </w:r>
      <w:r w:rsidR="00E47D83">
        <w:rPr>
          <w:rFonts w:ascii="Bookman Old Style" w:eastAsia="Times New Roman" w:hAnsi="Bookman Old Style"/>
          <w:color w:val="000000"/>
          <w:sz w:val="28"/>
          <w:szCs w:val="28"/>
          <w:lang w:val="es-MX" w:eastAsia="x-none"/>
        </w:rPr>
        <w:t xml:space="preserve">, el accionante </w:t>
      </w:r>
      <w:r w:rsidRPr="00E5461B">
        <w:rPr>
          <w:rFonts w:ascii="Bookman Old Style" w:eastAsia="Times New Roman" w:hAnsi="Bookman Old Style"/>
          <w:color w:val="000000"/>
          <w:sz w:val="28"/>
          <w:szCs w:val="28"/>
          <w:lang w:val="es-MX" w:eastAsia="x-none"/>
        </w:rPr>
        <w:t>solicitó la vinculación de la Personería Municipal y Notaría Única de Alcalá</w:t>
      </w:r>
      <w:r w:rsidR="00E47D83">
        <w:rPr>
          <w:rFonts w:ascii="Bookman Old Style" w:eastAsia="Times New Roman" w:hAnsi="Bookman Old Style"/>
          <w:color w:val="000000"/>
          <w:sz w:val="28"/>
          <w:szCs w:val="28"/>
          <w:lang w:val="es-MX" w:eastAsia="x-none"/>
        </w:rPr>
        <w:t xml:space="preserve"> al trámite del conflicto de competencia</w:t>
      </w:r>
      <w:r w:rsidR="0074256C">
        <w:rPr>
          <w:rFonts w:ascii="Bookman Old Style" w:eastAsia="Times New Roman" w:hAnsi="Bookman Old Style"/>
          <w:color w:val="000000"/>
          <w:sz w:val="28"/>
          <w:szCs w:val="28"/>
          <w:lang w:val="es-MX" w:eastAsia="x-none"/>
        </w:rPr>
        <w:t>,</w:t>
      </w:r>
      <w:r w:rsidR="00E47D83">
        <w:rPr>
          <w:rFonts w:ascii="Bookman Old Style" w:eastAsia="Times New Roman" w:hAnsi="Bookman Old Style"/>
          <w:color w:val="000000"/>
          <w:sz w:val="28"/>
          <w:szCs w:val="28"/>
          <w:lang w:val="es-MX" w:eastAsia="x-none"/>
        </w:rPr>
        <w:t xml:space="preserve"> no consideró necesario desplegar tal actuación</w:t>
      </w:r>
      <w:r w:rsidR="0096645C">
        <w:rPr>
          <w:rFonts w:ascii="Bookman Old Style" w:eastAsia="Times New Roman" w:hAnsi="Bookman Old Style"/>
          <w:color w:val="000000"/>
          <w:sz w:val="28"/>
          <w:szCs w:val="28"/>
          <w:lang w:val="es-MX" w:eastAsia="x-none"/>
        </w:rPr>
        <w:t xml:space="preserve"> </w:t>
      </w:r>
      <w:r w:rsidR="0096645C" w:rsidRPr="0096645C">
        <w:rPr>
          <w:rFonts w:ascii="Bookman Old Style" w:eastAsia="Times New Roman" w:hAnsi="Bookman Old Style"/>
          <w:i/>
          <w:iCs/>
          <w:color w:val="000000"/>
          <w:sz w:val="24"/>
          <w:szCs w:val="24"/>
          <w:lang w:val="es-MX" w:eastAsia="x-none"/>
        </w:rPr>
        <w:t>«teniendo en cuenta que el conflicto negativo de competencia a dirimir era entre la Comisaría de Familia y el Juzgado  Promiscuo Municipal de Alcalá Valle del Cauca, por lo que no se entiende, además de que en el hecho no se detalla, en que forma tal actuación lesionó derecho fundamental alguno de la entidad accionante o de la persona que presentó la solicitud de conciliación extrajudicial como requisito de procedibilidad»</w:t>
      </w:r>
    </w:p>
    <w:p w14:paraId="6911D15B" w14:textId="130B6A23" w:rsidR="006147D5" w:rsidRPr="00E5461B" w:rsidRDefault="006147D5" w:rsidP="00A23736">
      <w:pPr>
        <w:pStyle w:val="Prrafodelista"/>
        <w:shd w:val="clear" w:color="auto" w:fill="FFFFFF"/>
        <w:spacing w:after="0" w:line="360" w:lineRule="auto"/>
        <w:ind w:left="680"/>
        <w:jc w:val="both"/>
        <w:rPr>
          <w:rFonts w:ascii="Bookman Old Style" w:eastAsia="Times New Roman" w:hAnsi="Bookman Old Style"/>
          <w:color w:val="000000"/>
          <w:sz w:val="28"/>
          <w:szCs w:val="28"/>
          <w:lang w:val="es-MX" w:eastAsia="x-none"/>
        </w:rPr>
      </w:pPr>
    </w:p>
    <w:p w14:paraId="469119EC" w14:textId="10AFD96E" w:rsidR="006147D5" w:rsidRPr="009B2CA1" w:rsidRDefault="003D42BC" w:rsidP="009B2CA1">
      <w:pPr>
        <w:shd w:val="clear" w:color="auto" w:fill="FFFFFF"/>
        <w:spacing w:after="0" w:line="360" w:lineRule="auto"/>
        <w:ind w:firstLine="709"/>
        <w:jc w:val="both"/>
        <w:rPr>
          <w:rFonts w:ascii="Bookman Old Style" w:eastAsia="Times New Roman" w:hAnsi="Bookman Old Style"/>
          <w:color w:val="000000"/>
          <w:sz w:val="28"/>
          <w:szCs w:val="28"/>
          <w:lang w:val="es-MX" w:eastAsia="x-none"/>
        </w:rPr>
      </w:pPr>
      <w:r w:rsidRPr="00E5461B">
        <w:rPr>
          <w:rFonts w:ascii="Bookman Old Style" w:eastAsia="Times New Roman" w:hAnsi="Bookman Old Style"/>
          <w:color w:val="000000"/>
          <w:sz w:val="28"/>
          <w:szCs w:val="28"/>
          <w:lang w:val="es-MX" w:eastAsia="x-none"/>
        </w:rPr>
        <w:t xml:space="preserve">2. </w:t>
      </w:r>
      <w:r w:rsidR="00FB7EBB" w:rsidRPr="00E5461B">
        <w:rPr>
          <w:rFonts w:ascii="Bookman Old Style" w:eastAsia="Times New Roman" w:hAnsi="Bookman Old Style"/>
          <w:color w:val="000000"/>
          <w:sz w:val="28"/>
          <w:szCs w:val="28"/>
          <w:lang w:val="es-MX" w:eastAsia="x-none"/>
        </w:rPr>
        <w:t>El Juzgado Promiscuo Municipal de Alcalá respondió uno a uno los hechos del escrito de tutela, e indicó que, el accionante «</w:t>
      </w:r>
      <w:r w:rsidR="00FB7EBB" w:rsidRPr="00E5461B">
        <w:rPr>
          <w:rFonts w:ascii="Bookman Old Style" w:eastAsia="Times New Roman" w:hAnsi="Bookman Old Style"/>
          <w:i/>
          <w:color w:val="000000"/>
          <w:sz w:val="24"/>
          <w:szCs w:val="24"/>
          <w:lang w:val="es-MX" w:eastAsia="x-none"/>
        </w:rPr>
        <w:t>se ha negado, de manera sistemática, a conocer de estas diligencias aduciendo que el artículo 13 de la Ley 2126 de 2021, en ningún numeral le impone la obligación de adelantar audiencias de conciliación extrajudiciales</w:t>
      </w:r>
      <w:r w:rsidR="00D05EE5">
        <w:rPr>
          <w:rFonts w:ascii="Bookman Old Style" w:eastAsia="Times New Roman" w:hAnsi="Bookman Old Style"/>
          <w:i/>
          <w:color w:val="000000"/>
          <w:sz w:val="24"/>
          <w:szCs w:val="24"/>
          <w:lang w:val="es-MX" w:eastAsia="x-none"/>
        </w:rPr>
        <w:t xml:space="preserve"> (</w:t>
      </w:r>
      <w:r w:rsidR="00FB7EBB" w:rsidRPr="00E5461B">
        <w:rPr>
          <w:rFonts w:ascii="Bookman Old Style" w:eastAsia="Times New Roman" w:hAnsi="Bookman Old Style"/>
          <w:i/>
          <w:color w:val="000000"/>
          <w:sz w:val="24"/>
          <w:szCs w:val="24"/>
          <w:lang w:val="es-MX" w:eastAsia="x-none"/>
        </w:rPr>
        <w:t>…</w:t>
      </w:r>
      <w:r w:rsidR="00D05EE5">
        <w:rPr>
          <w:rFonts w:ascii="Bookman Old Style" w:eastAsia="Times New Roman" w:hAnsi="Bookman Old Style"/>
          <w:i/>
          <w:color w:val="000000"/>
          <w:sz w:val="24"/>
          <w:szCs w:val="24"/>
          <w:lang w:val="es-MX" w:eastAsia="x-none"/>
        </w:rPr>
        <w:t>)</w:t>
      </w:r>
      <w:r w:rsidR="00FB7EBB" w:rsidRPr="00E5461B">
        <w:rPr>
          <w:rFonts w:ascii="Bookman Old Style" w:eastAsia="Times New Roman" w:hAnsi="Bookman Old Style"/>
          <w:color w:val="000000"/>
          <w:sz w:val="28"/>
          <w:szCs w:val="28"/>
          <w:lang w:val="es-MX" w:eastAsia="x-none"/>
        </w:rPr>
        <w:t>».</w:t>
      </w:r>
    </w:p>
    <w:p w14:paraId="5F9ECADE" w14:textId="77777777" w:rsidR="00D47D77" w:rsidRPr="00E5461B" w:rsidRDefault="00D47D77" w:rsidP="0074256C">
      <w:pPr>
        <w:pStyle w:val="Textoindependiente"/>
        <w:spacing w:after="0" w:line="360" w:lineRule="auto"/>
        <w:jc w:val="center"/>
        <w:rPr>
          <w:rFonts w:ascii="Bookman Old Style" w:hAnsi="Bookman Old Style" w:cs="Arial"/>
          <w:b/>
          <w:bCs/>
          <w:kern w:val="24"/>
          <w:sz w:val="28"/>
          <w:szCs w:val="28"/>
          <w:lang w:val="es-CO"/>
        </w:rPr>
      </w:pPr>
      <w:r w:rsidRPr="00E5461B">
        <w:rPr>
          <w:rFonts w:ascii="Bookman Old Style" w:hAnsi="Bookman Old Style" w:cs="Arial"/>
          <w:b/>
          <w:bCs/>
          <w:kern w:val="24"/>
          <w:sz w:val="28"/>
          <w:szCs w:val="28"/>
          <w:lang w:val="es-CO"/>
        </w:rPr>
        <w:lastRenderedPageBreak/>
        <w:t>LA SENTENCIA IMPUGNADA</w:t>
      </w:r>
    </w:p>
    <w:p w14:paraId="2608FD93" w14:textId="5FA27A10" w:rsidR="003D42BC" w:rsidRPr="00E5461B" w:rsidRDefault="003D42BC" w:rsidP="003D42BC">
      <w:pPr>
        <w:shd w:val="clear" w:color="auto" w:fill="FFFFFF"/>
        <w:spacing w:after="0" w:line="360" w:lineRule="auto"/>
        <w:rPr>
          <w:rFonts w:ascii="Bookman Old Style" w:eastAsia="Times New Roman" w:hAnsi="Bookman Old Style"/>
          <w:b/>
          <w:color w:val="000000"/>
          <w:sz w:val="28"/>
          <w:szCs w:val="28"/>
          <w:lang w:val="es-ES_tradnl" w:eastAsia="x-none"/>
        </w:rPr>
      </w:pPr>
    </w:p>
    <w:p w14:paraId="77319ACA" w14:textId="641C448A" w:rsidR="003D42BC" w:rsidRPr="00E5461B" w:rsidRDefault="003D42BC" w:rsidP="005536FD">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r w:rsidRPr="00E5461B">
        <w:rPr>
          <w:rFonts w:ascii="Bookman Old Style" w:eastAsia="Times New Roman" w:hAnsi="Bookman Old Style"/>
          <w:color w:val="000000"/>
          <w:sz w:val="28"/>
          <w:szCs w:val="28"/>
          <w:lang w:val="es-ES_tradnl" w:eastAsia="x-none"/>
        </w:rPr>
        <w:t xml:space="preserve">El </w:t>
      </w:r>
      <w:r w:rsidR="0074256C" w:rsidRPr="00E5461B">
        <w:rPr>
          <w:rFonts w:ascii="Bookman Old Style" w:hAnsi="Bookman Old Style" w:cs="Arial"/>
          <w:kern w:val="24"/>
          <w:sz w:val="28"/>
          <w:szCs w:val="28"/>
        </w:rPr>
        <w:t xml:space="preserve">Tribunal </w:t>
      </w:r>
      <w:r w:rsidR="0074256C" w:rsidRPr="0096645C">
        <w:rPr>
          <w:rFonts w:ascii="Bookman Old Style" w:hAnsi="Bookman Old Style" w:cs="Arial"/>
          <w:kern w:val="24"/>
          <w:sz w:val="28"/>
          <w:szCs w:val="28"/>
        </w:rPr>
        <w:t>Superior de</w:t>
      </w:r>
      <w:r w:rsidR="002E3C2A" w:rsidRPr="0096645C">
        <w:rPr>
          <w:rFonts w:ascii="Bookman Old Style" w:hAnsi="Bookman Old Style" w:cs="Arial"/>
          <w:kern w:val="24"/>
          <w:sz w:val="28"/>
          <w:szCs w:val="28"/>
        </w:rPr>
        <w:t>l Distrito Judicial de</w:t>
      </w:r>
      <w:r w:rsidR="0074256C" w:rsidRPr="0096645C">
        <w:rPr>
          <w:rFonts w:ascii="Bookman Old Style" w:hAnsi="Bookman Old Style" w:cs="Arial"/>
          <w:kern w:val="24"/>
          <w:sz w:val="28"/>
          <w:szCs w:val="28"/>
        </w:rPr>
        <w:t xml:space="preserve"> Buga</w:t>
      </w:r>
      <w:r w:rsidR="0074256C" w:rsidRPr="00E5461B">
        <w:rPr>
          <w:rFonts w:ascii="Bookman Old Style" w:hAnsi="Bookman Old Style" w:cs="Arial"/>
          <w:kern w:val="24"/>
          <w:sz w:val="28"/>
          <w:szCs w:val="28"/>
        </w:rPr>
        <w:t xml:space="preserve">, </w:t>
      </w:r>
      <w:r w:rsidRPr="00E5461B">
        <w:rPr>
          <w:rFonts w:ascii="Bookman Old Style" w:eastAsia="Times New Roman" w:hAnsi="Bookman Old Style"/>
          <w:color w:val="000000"/>
          <w:sz w:val="28"/>
          <w:szCs w:val="28"/>
          <w:lang w:val="es-ES_tradnl" w:eastAsia="x-none"/>
        </w:rPr>
        <w:t xml:space="preserve">negó el </w:t>
      </w:r>
      <w:r w:rsidR="006819FA" w:rsidRPr="00E5461B">
        <w:rPr>
          <w:rFonts w:ascii="Bookman Old Style" w:eastAsia="Times New Roman" w:hAnsi="Bookman Old Style"/>
          <w:color w:val="000000"/>
          <w:sz w:val="28"/>
          <w:szCs w:val="28"/>
          <w:lang w:val="es-ES_tradnl" w:eastAsia="x-none"/>
        </w:rPr>
        <w:t>amparo</w:t>
      </w:r>
      <w:r w:rsidRPr="00E5461B">
        <w:rPr>
          <w:rFonts w:ascii="Bookman Old Style" w:eastAsia="Times New Roman" w:hAnsi="Bookman Old Style"/>
          <w:color w:val="000000"/>
          <w:sz w:val="28"/>
          <w:szCs w:val="28"/>
          <w:lang w:val="es-ES_tradnl" w:eastAsia="x-none"/>
        </w:rPr>
        <w:t xml:space="preserve">, </w:t>
      </w:r>
      <w:r w:rsidR="00F21D35">
        <w:rPr>
          <w:rFonts w:ascii="Bookman Old Style" w:eastAsia="Times New Roman" w:hAnsi="Bookman Old Style"/>
          <w:color w:val="000000"/>
          <w:sz w:val="28"/>
          <w:szCs w:val="28"/>
          <w:lang w:val="es-ES_tradnl" w:eastAsia="x-none"/>
        </w:rPr>
        <w:t xml:space="preserve">tras </w:t>
      </w:r>
      <w:r w:rsidR="00D33020">
        <w:rPr>
          <w:rFonts w:ascii="Bookman Old Style" w:eastAsia="Times New Roman" w:hAnsi="Bookman Old Style"/>
          <w:color w:val="000000"/>
          <w:sz w:val="28"/>
          <w:szCs w:val="28"/>
          <w:lang w:val="es-ES_tradnl" w:eastAsia="x-none"/>
        </w:rPr>
        <w:t>aducir</w:t>
      </w:r>
      <w:r w:rsidR="00F21D35">
        <w:rPr>
          <w:rFonts w:ascii="Bookman Old Style" w:eastAsia="Times New Roman" w:hAnsi="Bookman Old Style"/>
          <w:color w:val="000000"/>
          <w:sz w:val="28"/>
          <w:szCs w:val="28"/>
          <w:lang w:val="es-ES_tradnl" w:eastAsia="x-none"/>
        </w:rPr>
        <w:t xml:space="preserve"> que </w:t>
      </w:r>
      <w:r w:rsidR="005536FD" w:rsidRPr="00F21D35">
        <w:rPr>
          <w:rFonts w:ascii="Bookman Old Style" w:eastAsia="Times New Roman" w:hAnsi="Bookman Old Style"/>
          <w:i/>
          <w:iCs/>
          <w:color w:val="000000"/>
          <w:sz w:val="24"/>
          <w:szCs w:val="24"/>
          <w:lang w:val="es-ES_tradnl" w:eastAsia="x-none"/>
        </w:rPr>
        <w:t>«</w:t>
      </w:r>
      <w:r w:rsidR="00F21D35" w:rsidRPr="00F21D35">
        <w:rPr>
          <w:rFonts w:ascii="Bookman Old Style" w:eastAsia="Times New Roman" w:hAnsi="Bookman Old Style"/>
          <w:i/>
          <w:iCs/>
          <w:color w:val="000000"/>
          <w:sz w:val="24"/>
          <w:szCs w:val="24"/>
          <w:lang w:val="es-ES_tradnl" w:eastAsia="x-none"/>
        </w:rPr>
        <w:t>(…) los artículos 97 y 98 del Código de Infancia y Adolescencia establecieron unas pautas en razón de territorio y subsidiariedad con el fin de determinar la competencia de las autoridades administrativas para conocer los casos en que se encuentren amenazados o quebrantados los derechos de menores de edad»</w:t>
      </w:r>
      <w:r w:rsidR="00F21D35">
        <w:rPr>
          <w:rFonts w:ascii="Bookman Old Style" w:eastAsia="Times New Roman" w:hAnsi="Bookman Old Style"/>
          <w:color w:val="000000"/>
          <w:sz w:val="28"/>
          <w:szCs w:val="28"/>
          <w:lang w:val="es-ES_tradnl" w:eastAsia="x-none"/>
        </w:rPr>
        <w:t>, estableciendo en el último artículo citado que, «</w:t>
      </w:r>
      <w:r w:rsidR="00FB7EBB" w:rsidRPr="00E5461B">
        <w:rPr>
          <w:rFonts w:ascii="Bookman Old Style" w:eastAsia="Times New Roman" w:hAnsi="Bookman Old Style"/>
          <w:i/>
          <w:color w:val="000000"/>
          <w:sz w:val="24"/>
          <w:szCs w:val="24"/>
          <w:lang w:eastAsia="x-none"/>
        </w:rPr>
        <w:t>en aquellos municipios donde no hay defensores de familia las funciones serán cumplidas por la comisaría de familia y en ausencia de los anteriores corresponderá al inspector de policía</w:t>
      </w:r>
      <w:r w:rsidR="005536FD" w:rsidRPr="00E5461B">
        <w:rPr>
          <w:rFonts w:ascii="Bookman Old Style" w:eastAsia="Times New Roman" w:hAnsi="Bookman Old Style"/>
          <w:color w:val="000000"/>
          <w:sz w:val="28"/>
          <w:szCs w:val="28"/>
          <w:lang w:val="es-ES_tradnl" w:eastAsia="x-none"/>
        </w:rPr>
        <w:t>».</w:t>
      </w:r>
    </w:p>
    <w:p w14:paraId="481127C5" w14:textId="6FDC1C84" w:rsidR="00FB7EBB" w:rsidRPr="00E5461B" w:rsidRDefault="00FB7EBB" w:rsidP="005536FD">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p>
    <w:p w14:paraId="552F89F4" w14:textId="3BDA8794" w:rsidR="00FB7EBB" w:rsidRPr="00E5461B" w:rsidRDefault="00FB7EBB" w:rsidP="005536FD">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r w:rsidRPr="00E5461B">
        <w:rPr>
          <w:rFonts w:ascii="Bookman Old Style" w:eastAsia="Times New Roman" w:hAnsi="Bookman Old Style"/>
          <w:color w:val="000000"/>
          <w:sz w:val="28"/>
          <w:szCs w:val="28"/>
          <w:lang w:val="es-ES_tradnl" w:eastAsia="x-none"/>
        </w:rPr>
        <w:t>Resaltó que «</w:t>
      </w:r>
      <w:r w:rsidRPr="00E5461B">
        <w:rPr>
          <w:rFonts w:ascii="Bookman Old Style" w:eastAsia="Times New Roman" w:hAnsi="Bookman Old Style"/>
          <w:i/>
          <w:color w:val="000000"/>
          <w:sz w:val="24"/>
          <w:szCs w:val="24"/>
          <w:lang w:val="es-ES_tradnl" w:eastAsia="x-none"/>
        </w:rPr>
        <w:t>si en el municipio de Alcalá (V) no existe defensor de familia, sino el cargo de comisario de familia, que desempeña el señor Luis Felipe Londoño Pinzón, le corresponde asumir sus funciones, en razón a la subsidiariedad expuesta en la ley 2126 de 2021, específicamente en su artículo 13 y de conformidad con artículo 98 de la ley de la infancia y la adolescencia, como lo dispuso el Juez Segundo Promiscuo de Familia de Cartago, al resolver el conflicto</w:t>
      </w:r>
      <w:r w:rsidRPr="00E5461B">
        <w:rPr>
          <w:rFonts w:ascii="Bookman Old Style" w:eastAsia="Times New Roman" w:hAnsi="Bookman Old Style"/>
          <w:color w:val="000000"/>
          <w:sz w:val="28"/>
          <w:szCs w:val="28"/>
          <w:lang w:val="es-ES_tradnl" w:eastAsia="x-none"/>
        </w:rPr>
        <w:t>».</w:t>
      </w:r>
    </w:p>
    <w:p w14:paraId="4187CBAA" w14:textId="77777777" w:rsidR="006D1291" w:rsidRPr="00E5461B" w:rsidRDefault="006D1291" w:rsidP="005536FD">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p>
    <w:p w14:paraId="05287B11" w14:textId="77777777" w:rsidR="00D47D77" w:rsidRPr="00E5461B" w:rsidRDefault="00D47D77" w:rsidP="0074256C">
      <w:pPr>
        <w:pStyle w:val="Textoindependiente"/>
        <w:spacing w:after="0" w:line="360" w:lineRule="auto"/>
        <w:jc w:val="center"/>
        <w:rPr>
          <w:rFonts w:ascii="Bookman Old Style" w:hAnsi="Bookman Old Style" w:cs="Arial"/>
          <w:b/>
          <w:bCs/>
          <w:kern w:val="24"/>
          <w:sz w:val="28"/>
          <w:szCs w:val="28"/>
          <w:lang w:val="es-CO"/>
        </w:rPr>
      </w:pPr>
      <w:r w:rsidRPr="00E5461B">
        <w:rPr>
          <w:rFonts w:ascii="Bookman Old Style" w:hAnsi="Bookman Old Style" w:cs="Arial"/>
          <w:b/>
          <w:bCs/>
          <w:kern w:val="24"/>
          <w:sz w:val="28"/>
          <w:szCs w:val="28"/>
          <w:lang w:val="es-CO"/>
        </w:rPr>
        <w:t>LA IMPUGNACIÓN</w:t>
      </w:r>
    </w:p>
    <w:p w14:paraId="606D0210" w14:textId="770FBDF5" w:rsidR="00D47D77" w:rsidRPr="00E5461B" w:rsidRDefault="00D47D77" w:rsidP="00C5430D">
      <w:pPr>
        <w:shd w:val="clear" w:color="auto" w:fill="FFFFFF"/>
        <w:spacing w:after="0" w:line="360" w:lineRule="auto"/>
        <w:rPr>
          <w:rFonts w:ascii="Bookman Old Style" w:eastAsia="Times New Roman" w:hAnsi="Bookman Old Style"/>
          <w:b/>
          <w:color w:val="000000"/>
          <w:sz w:val="28"/>
          <w:szCs w:val="28"/>
          <w:lang w:val="es-ES_tradnl" w:eastAsia="x-none"/>
        </w:rPr>
      </w:pPr>
    </w:p>
    <w:p w14:paraId="32115966" w14:textId="156FB61F" w:rsidR="00C61D8E" w:rsidRPr="00E5461B" w:rsidRDefault="00BA4BB1" w:rsidP="00C103F3">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r w:rsidRPr="00E5461B">
        <w:rPr>
          <w:rFonts w:ascii="Bookman Old Style" w:eastAsia="Times New Roman" w:hAnsi="Bookman Old Style"/>
          <w:color w:val="000000"/>
          <w:sz w:val="28"/>
          <w:szCs w:val="28"/>
          <w:lang w:val="es-ES_tradnl" w:eastAsia="x-none"/>
        </w:rPr>
        <w:t>La formuló el accionante</w:t>
      </w:r>
      <w:r w:rsidR="00C5430D" w:rsidRPr="00E5461B">
        <w:rPr>
          <w:rFonts w:ascii="Bookman Old Style" w:eastAsia="Times New Roman" w:hAnsi="Bookman Old Style"/>
          <w:color w:val="000000"/>
          <w:sz w:val="28"/>
          <w:szCs w:val="28"/>
          <w:lang w:val="es-ES_tradnl" w:eastAsia="x-none"/>
        </w:rPr>
        <w:t xml:space="preserve">, quien </w:t>
      </w:r>
      <w:r w:rsidRPr="00E5461B">
        <w:rPr>
          <w:rFonts w:ascii="Bookman Old Style" w:eastAsia="Times New Roman" w:hAnsi="Bookman Old Style"/>
          <w:color w:val="000000"/>
          <w:sz w:val="28"/>
          <w:szCs w:val="28"/>
          <w:lang w:val="es-ES_tradnl" w:eastAsia="x-none"/>
        </w:rPr>
        <w:t>reprochó</w:t>
      </w:r>
      <w:r w:rsidR="00DD1F51" w:rsidRPr="00E5461B">
        <w:rPr>
          <w:rFonts w:ascii="Bookman Old Style" w:eastAsia="Times New Roman" w:hAnsi="Bookman Old Style"/>
          <w:color w:val="000000"/>
          <w:sz w:val="28"/>
          <w:szCs w:val="28"/>
          <w:lang w:val="es-ES_tradnl" w:eastAsia="x-none"/>
        </w:rPr>
        <w:t xml:space="preserve"> que «</w:t>
      </w:r>
      <w:r w:rsidRPr="00E5461B">
        <w:rPr>
          <w:rFonts w:ascii="Bookman Old Style" w:eastAsia="Times New Roman" w:hAnsi="Bookman Old Style"/>
          <w:i/>
          <w:color w:val="000000"/>
          <w:sz w:val="24"/>
          <w:szCs w:val="24"/>
          <w:lang w:val="es-ES_tradnl" w:eastAsia="x-none"/>
        </w:rPr>
        <w:t>si la Doctora ANGELA MARÍA ROBLEDO GÓMEZ y la Doctora MARGARITA MARÍA RESTREPO Congresistas autoras del proyecto de ley que dio lugar a la promulgación de la Ley 2126 de 2021, indican con relación al sentido expl</w:t>
      </w:r>
      <w:r w:rsidR="002E7FEE">
        <w:rPr>
          <w:rFonts w:ascii="Bookman Old Style" w:eastAsia="Times New Roman" w:hAnsi="Bookman Old Style"/>
          <w:i/>
          <w:color w:val="000000"/>
          <w:sz w:val="24"/>
          <w:szCs w:val="24"/>
          <w:lang w:val="es-ES_tradnl" w:eastAsia="x-none"/>
        </w:rPr>
        <w:t>í</w:t>
      </w:r>
      <w:r w:rsidRPr="00E5461B">
        <w:rPr>
          <w:rFonts w:ascii="Bookman Old Style" w:eastAsia="Times New Roman" w:hAnsi="Bookman Old Style"/>
          <w:i/>
          <w:color w:val="000000"/>
          <w:sz w:val="24"/>
          <w:szCs w:val="24"/>
          <w:lang w:val="es-ES_tradnl" w:eastAsia="x-none"/>
        </w:rPr>
        <w:t xml:space="preserve">cito e implícito que el legislador le imprimió al artículo 48 de la Ley 2126 de 2021, de que la competencia subsidiaria se enmarcan exclusivamente en las funciones relativas al restablecimiento de derechos que le corresponde al Defensor de Familia y en el cual se adelantan ACTUACIONES CONCILIATORIAS que tiene un trámite contenido en la Ley 1098 de 2006 distinto al de la CONCILIACIÓN </w:t>
      </w:r>
      <w:r w:rsidRPr="00E5461B">
        <w:rPr>
          <w:rFonts w:ascii="Bookman Old Style" w:eastAsia="Times New Roman" w:hAnsi="Bookman Old Style"/>
          <w:i/>
          <w:color w:val="000000"/>
          <w:sz w:val="24"/>
          <w:szCs w:val="24"/>
          <w:lang w:val="es-ES_tradnl" w:eastAsia="x-none"/>
        </w:rPr>
        <w:lastRenderedPageBreak/>
        <w:t xml:space="preserve">EXTRAJUDICIAL COMO REQUISITO DE PROCEDIBILIDAD, </w:t>
      </w:r>
      <w:r w:rsidRPr="002E7FEE">
        <w:rPr>
          <w:rFonts w:ascii="Bookman Old Style" w:eastAsia="Times New Roman" w:hAnsi="Bookman Old Style"/>
          <w:i/>
          <w:color w:val="000000"/>
          <w:sz w:val="24"/>
          <w:szCs w:val="24"/>
          <w:lang w:val="es-ES_tradnl" w:eastAsia="x-none"/>
        </w:rPr>
        <w:t>aclarando inequívocamente que la competencia subsidiaria exceptúa la competencia para adelantar CONCILIACIONES EXTRAJUDICIALES</w:t>
      </w:r>
      <w:r w:rsidR="003635C3">
        <w:rPr>
          <w:rFonts w:ascii="Bookman Old Style" w:eastAsia="Times New Roman" w:hAnsi="Bookman Old Style"/>
          <w:i/>
          <w:color w:val="000000"/>
          <w:sz w:val="24"/>
          <w:szCs w:val="24"/>
          <w:lang w:val="es-ES_tradnl" w:eastAsia="x-none"/>
        </w:rPr>
        <w:t xml:space="preserve"> (sic)</w:t>
      </w:r>
      <w:r w:rsidR="00DD1F51" w:rsidRPr="00E5461B">
        <w:rPr>
          <w:rFonts w:ascii="Bookman Old Style" w:eastAsia="Times New Roman" w:hAnsi="Bookman Old Style"/>
          <w:color w:val="000000"/>
          <w:sz w:val="28"/>
          <w:szCs w:val="28"/>
          <w:lang w:val="es-ES_tradnl" w:eastAsia="x-none"/>
        </w:rPr>
        <w:t>»</w:t>
      </w:r>
      <w:r w:rsidR="00C61D8E" w:rsidRPr="00E5461B">
        <w:rPr>
          <w:rFonts w:ascii="Bookman Old Style" w:eastAsia="Times New Roman" w:hAnsi="Bookman Old Style"/>
          <w:color w:val="000000"/>
          <w:sz w:val="28"/>
          <w:szCs w:val="28"/>
          <w:lang w:val="es-ES_tradnl" w:eastAsia="x-none"/>
        </w:rPr>
        <w:t>.</w:t>
      </w:r>
    </w:p>
    <w:p w14:paraId="79DB6CF1" w14:textId="77777777" w:rsidR="00D36239" w:rsidRDefault="00D36239" w:rsidP="00D36239">
      <w:pPr>
        <w:shd w:val="clear" w:color="auto" w:fill="FFFFFF"/>
        <w:spacing w:after="0" w:line="240" w:lineRule="auto"/>
        <w:ind w:firstLine="709"/>
        <w:jc w:val="both"/>
        <w:rPr>
          <w:rFonts w:ascii="Bookman Old Style" w:eastAsia="Times New Roman" w:hAnsi="Bookman Old Style"/>
          <w:color w:val="000000"/>
          <w:sz w:val="28"/>
          <w:szCs w:val="28"/>
          <w:lang w:val="es-ES_tradnl" w:eastAsia="x-none"/>
        </w:rPr>
      </w:pPr>
    </w:p>
    <w:p w14:paraId="139EF5EF" w14:textId="25731498" w:rsidR="008146FE" w:rsidRDefault="00B058AB" w:rsidP="00C103F3">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r>
        <w:rPr>
          <w:rFonts w:ascii="Bookman Old Style" w:eastAsia="Times New Roman" w:hAnsi="Bookman Old Style"/>
          <w:color w:val="000000"/>
          <w:sz w:val="28"/>
          <w:szCs w:val="28"/>
          <w:lang w:val="es-ES_tradnl" w:eastAsia="x-none"/>
        </w:rPr>
        <w:t xml:space="preserve">Afirmó que, en el trámite legislativo correspondiente de la ley 2126 de 2021 </w:t>
      </w:r>
      <w:r w:rsidRPr="002E7FEE">
        <w:rPr>
          <w:rFonts w:ascii="Bookman Old Style" w:eastAsia="Times New Roman" w:hAnsi="Bookman Old Style"/>
          <w:color w:val="000000"/>
          <w:sz w:val="24"/>
          <w:szCs w:val="24"/>
          <w:lang w:val="es-ES_tradnl" w:eastAsia="x-none"/>
        </w:rPr>
        <w:t>[</w:t>
      </w:r>
      <w:r w:rsidR="004A47B7" w:rsidRPr="002E7FEE">
        <w:rPr>
          <w:rFonts w:ascii="Bookman Old Style" w:eastAsia="Times New Roman" w:hAnsi="Bookman Old Style"/>
          <w:color w:val="000000"/>
          <w:sz w:val="24"/>
          <w:szCs w:val="24"/>
          <w:lang w:val="es-ES_tradnl" w:eastAsia="x-none"/>
        </w:rPr>
        <w:t>número</w:t>
      </w:r>
      <w:r w:rsidRPr="002E7FEE">
        <w:rPr>
          <w:rFonts w:ascii="Bookman Old Style" w:eastAsia="Times New Roman" w:hAnsi="Bookman Old Style"/>
          <w:color w:val="000000"/>
          <w:sz w:val="24"/>
          <w:szCs w:val="24"/>
          <w:lang w:val="es-ES_tradnl" w:eastAsia="x-none"/>
        </w:rPr>
        <w:t xml:space="preserve"> de proyecto </w:t>
      </w:r>
      <w:r w:rsidR="002E7FEE" w:rsidRPr="002E7FEE">
        <w:rPr>
          <w:rFonts w:ascii="Bookman Old Style" w:eastAsia="Times New Roman" w:hAnsi="Bookman Old Style"/>
          <w:color w:val="000000"/>
          <w:sz w:val="24"/>
          <w:szCs w:val="24"/>
          <w:lang w:val="es-ES_tradnl" w:eastAsia="x-none"/>
        </w:rPr>
        <w:t>Cámara</w:t>
      </w:r>
      <w:r w:rsidRPr="002E7FEE">
        <w:rPr>
          <w:rFonts w:ascii="Bookman Old Style" w:eastAsia="Times New Roman" w:hAnsi="Bookman Old Style"/>
          <w:color w:val="000000"/>
          <w:sz w:val="24"/>
          <w:szCs w:val="24"/>
          <w:lang w:val="es-ES_tradnl" w:eastAsia="x-none"/>
        </w:rPr>
        <w:t>: 133/2020 y Senado 453/21],</w:t>
      </w:r>
      <w:r>
        <w:rPr>
          <w:rFonts w:ascii="Bookman Old Style" w:eastAsia="Times New Roman" w:hAnsi="Bookman Old Style"/>
          <w:color w:val="000000"/>
          <w:sz w:val="28"/>
          <w:szCs w:val="28"/>
          <w:lang w:val="es-ES_tradnl" w:eastAsia="x-none"/>
        </w:rPr>
        <w:t xml:space="preserve"> en el informe de ponencia para primer debate</w:t>
      </w:r>
      <w:r w:rsidR="008146FE">
        <w:rPr>
          <w:rFonts w:ascii="Bookman Old Style" w:eastAsia="Times New Roman" w:hAnsi="Bookman Old Style"/>
          <w:color w:val="000000"/>
          <w:sz w:val="28"/>
          <w:szCs w:val="28"/>
          <w:lang w:val="es-ES_tradnl" w:eastAsia="x-none"/>
        </w:rPr>
        <w:t xml:space="preserve">, en su parte motiva enuncia de manera clara que </w:t>
      </w:r>
      <w:proofErr w:type="gramStart"/>
      <w:r w:rsidR="00924EFD" w:rsidRPr="001A2B92">
        <w:rPr>
          <w:rFonts w:ascii="Bookman Old Style" w:eastAsia="Times New Roman" w:hAnsi="Bookman Old Style"/>
          <w:i/>
          <w:iCs/>
          <w:color w:val="000000" w:themeColor="text1"/>
          <w:sz w:val="24"/>
          <w:szCs w:val="24"/>
          <w:lang w:val="es-ES_tradnl" w:eastAsia="x-none"/>
        </w:rPr>
        <w:t>« [</w:t>
      </w:r>
      <w:proofErr w:type="gramEnd"/>
      <w:r w:rsidR="00752EB1" w:rsidRPr="001A2B92">
        <w:rPr>
          <w:rFonts w:ascii="Bookman Old Style" w:eastAsia="Times New Roman" w:hAnsi="Bookman Old Style"/>
          <w:i/>
          <w:iCs/>
          <w:color w:val="000000" w:themeColor="text1"/>
          <w:sz w:val="24"/>
          <w:szCs w:val="24"/>
          <w:lang w:val="es-ES_tradnl" w:eastAsia="x-none"/>
        </w:rPr>
        <w:t>a]</w:t>
      </w:r>
      <w:r w:rsidR="008146FE" w:rsidRPr="008146FE">
        <w:rPr>
          <w:rFonts w:ascii="Bookman Old Style" w:eastAsia="Times New Roman" w:hAnsi="Bookman Old Style"/>
          <w:i/>
          <w:iCs/>
          <w:color w:val="000000"/>
          <w:sz w:val="24"/>
          <w:szCs w:val="24"/>
          <w:lang w:val="es-ES_tradnl" w:eastAsia="x-none"/>
        </w:rPr>
        <w:t xml:space="preserve">demás, se elimina la función subsidiaria de conciliación de los comisarios y </w:t>
      </w:r>
      <w:r w:rsidR="00924EFD" w:rsidRPr="008146FE">
        <w:rPr>
          <w:rFonts w:ascii="Bookman Old Style" w:eastAsia="Times New Roman" w:hAnsi="Bookman Old Style"/>
          <w:i/>
          <w:iCs/>
          <w:color w:val="000000"/>
          <w:sz w:val="24"/>
          <w:szCs w:val="24"/>
          <w:lang w:val="es-ES_tradnl" w:eastAsia="x-none"/>
        </w:rPr>
        <w:t>comisarías</w:t>
      </w:r>
      <w:r w:rsidR="008146FE" w:rsidRPr="008146FE">
        <w:rPr>
          <w:rFonts w:ascii="Bookman Old Style" w:eastAsia="Times New Roman" w:hAnsi="Bookman Old Style"/>
          <w:i/>
          <w:iCs/>
          <w:color w:val="000000"/>
          <w:sz w:val="24"/>
          <w:szCs w:val="24"/>
          <w:lang w:val="es-ES_tradnl" w:eastAsia="x-none"/>
        </w:rPr>
        <w:t xml:space="preserve"> de familia, teniendo en cuenta que existen otras entidades que pueden asumir dicha función. Esta función también se elimina de las funciones de la comisaria de familia</w:t>
      </w:r>
      <w:r w:rsidR="006467F5">
        <w:rPr>
          <w:rFonts w:ascii="Bookman Old Style" w:eastAsia="Times New Roman" w:hAnsi="Bookman Old Style"/>
          <w:i/>
          <w:iCs/>
          <w:color w:val="000000"/>
          <w:sz w:val="24"/>
          <w:szCs w:val="24"/>
          <w:lang w:val="es-ES_tradnl" w:eastAsia="x-none"/>
        </w:rPr>
        <w:t xml:space="preserve">. </w:t>
      </w:r>
      <w:r w:rsidR="008146FE" w:rsidRPr="008146FE">
        <w:rPr>
          <w:rFonts w:ascii="Bookman Old Style" w:eastAsia="Times New Roman" w:hAnsi="Bookman Old Style"/>
          <w:i/>
          <w:iCs/>
          <w:color w:val="000000"/>
          <w:sz w:val="24"/>
          <w:szCs w:val="24"/>
          <w:lang w:val="es-ES_tradnl" w:eastAsia="x-none"/>
        </w:rPr>
        <w:t>ANGELA MARÍA ROBLEDO GOMEZ ponente Cámara de Representantes</w:t>
      </w:r>
      <w:r w:rsidR="003635C3">
        <w:rPr>
          <w:rFonts w:ascii="Bookman Old Style" w:eastAsia="Times New Roman" w:hAnsi="Bookman Old Style"/>
          <w:i/>
          <w:iCs/>
          <w:color w:val="000000"/>
          <w:sz w:val="24"/>
          <w:szCs w:val="24"/>
          <w:lang w:val="es-ES_tradnl" w:eastAsia="x-none"/>
        </w:rPr>
        <w:t xml:space="preserve"> (sic)</w:t>
      </w:r>
      <w:r w:rsidR="008146FE" w:rsidRPr="008146FE">
        <w:rPr>
          <w:rFonts w:ascii="Bookman Old Style" w:eastAsia="Times New Roman" w:hAnsi="Bookman Old Style"/>
          <w:i/>
          <w:iCs/>
          <w:color w:val="000000"/>
          <w:sz w:val="24"/>
          <w:szCs w:val="24"/>
          <w:lang w:val="es-ES_tradnl" w:eastAsia="x-none"/>
        </w:rPr>
        <w:t>»</w:t>
      </w:r>
    </w:p>
    <w:p w14:paraId="3EAFFA1F" w14:textId="001B3BE6" w:rsidR="00CD46DE" w:rsidRDefault="00CD46DE" w:rsidP="00C103F3">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p>
    <w:p w14:paraId="2FD5A8B8" w14:textId="314094E2" w:rsidR="00CD46DE" w:rsidRDefault="00CD46DE" w:rsidP="00C103F3">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r>
        <w:rPr>
          <w:rFonts w:ascii="Bookman Old Style" w:eastAsia="Times New Roman" w:hAnsi="Bookman Old Style"/>
          <w:color w:val="000000"/>
          <w:sz w:val="28"/>
          <w:szCs w:val="28"/>
          <w:lang w:val="es-ES_tradnl" w:eastAsia="x-none"/>
        </w:rPr>
        <w:t xml:space="preserve">Sostuvo que, tanto el juzgado accionado como el </w:t>
      </w:r>
      <w:r w:rsidR="007905B3">
        <w:rPr>
          <w:rFonts w:ascii="Bookman Old Style" w:eastAsia="Times New Roman" w:hAnsi="Bookman Old Style"/>
          <w:color w:val="000000"/>
          <w:sz w:val="28"/>
          <w:szCs w:val="28"/>
          <w:lang w:val="es-ES_tradnl" w:eastAsia="x-none"/>
        </w:rPr>
        <w:t>Tribunal</w:t>
      </w:r>
      <w:r>
        <w:rPr>
          <w:rFonts w:ascii="Bookman Old Style" w:eastAsia="Times New Roman" w:hAnsi="Bookman Old Style"/>
          <w:color w:val="000000"/>
          <w:sz w:val="28"/>
          <w:szCs w:val="28"/>
          <w:lang w:val="es-ES_tradnl" w:eastAsia="x-none"/>
        </w:rPr>
        <w:t xml:space="preserve"> constitucional, incurrieron en un </w:t>
      </w:r>
      <w:r w:rsidR="00F811A0">
        <w:rPr>
          <w:rFonts w:ascii="Bookman Old Style" w:eastAsia="Times New Roman" w:hAnsi="Bookman Old Style"/>
          <w:color w:val="000000"/>
          <w:sz w:val="28"/>
          <w:szCs w:val="28"/>
          <w:lang w:val="es-ES_tradnl" w:eastAsia="x-none"/>
        </w:rPr>
        <w:t>defecto</w:t>
      </w:r>
      <w:r>
        <w:rPr>
          <w:rFonts w:ascii="Bookman Old Style" w:eastAsia="Times New Roman" w:hAnsi="Bookman Old Style"/>
          <w:color w:val="000000"/>
          <w:sz w:val="28"/>
          <w:szCs w:val="28"/>
          <w:lang w:val="es-ES_tradnl" w:eastAsia="x-none"/>
        </w:rPr>
        <w:t xml:space="preserve"> material o sustantivo, en tanto que, la decisión adoptada</w:t>
      </w:r>
      <w:r w:rsidR="00F811A0">
        <w:rPr>
          <w:rFonts w:ascii="Bookman Old Style" w:eastAsia="Times New Roman" w:hAnsi="Bookman Old Style"/>
          <w:color w:val="000000"/>
          <w:sz w:val="28"/>
          <w:szCs w:val="28"/>
          <w:lang w:val="es-ES_tradnl" w:eastAsia="x-none"/>
        </w:rPr>
        <w:t xml:space="preserve"> </w:t>
      </w:r>
      <w:r>
        <w:rPr>
          <w:rFonts w:ascii="Bookman Old Style" w:eastAsia="Times New Roman" w:hAnsi="Bookman Old Style"/>
          <w:color w:val="000000"/>
          <w:sz w:val="28"/>
          <w:szCs w:val="28"/>
          <w:lang w:val="es-ES_tradnl" w:eastAsia="x-none"/>
        </w:rPr>
        <w:t xml:space="preserve">el 23 de febrero de 2022, </w:t>
      </w:r>
      <w:r w:rsidRPr="007905B3">
        <w:rPr>
          <w:rFonts w:ascii="Bookman Old Style" w:eastAsia="Times New Roman" w:hAnsi="Bookman Old Style"/>
          <w:color w:val="000000"/>
          <w:sz w:val="24"/>
          <w:szCs w:val="24"/>
          <w:lang w:val="es-ES_tradnl" w:eastAsia="x-none"/>
        </w:rPr>
        <w:t>«</w:t>
      </w:r>
      <w:r w:rsidRPr="007905B3">
        <w:rPr>
          <w:rFonts w:ascii="Bookman Old Style" w:eastAsia="Times New Roman" w:hAnsi="Bookman Old Style"/>
          <w:i/>
          <w:iCs/>
          <w:color w:val="000000"/>
          <w:sz w:val="24"/>
          <w:szCs w:val="24"/>
          <w:lang w:val="es-ES_tradnl" w:eastAsia="x-none"/>
        </w:rPr>
        <w:t>desbordó</w:t>
      </w:r>
      <w:r w:rsidRPr="007905B3">
        <w:rPr>
          <w:rFonts w:ascii="Bookman Old Style" w:eastAsia="Times New Roman" w:hAnsi="Bookman Old Style"/>
          <w:color w:val="000000"/>
          <w:sz w:val="24"/>
          <w:szCs w:val="24"/>
          <w:lang w:val="es-ES_tradnl" w:eastAsia="x-none"/>
        </w:rPr>
        <w:t>»</w:t>
      </w:r>
      <w:r>
        <w:rPr>
          <w:rFonts w:ascii="Bookman Old Style" w:eastAsia="Times New Roman" w:hAnsi="Bookman Old Style"/>
          <w:color w:val="000000"/>
          <w:sz w:val="28"/>
          <w:szCs w:val="28"/>
          <w:lang w:val="es-ES_tradnl" w:eastAsia="x-none"/>
        </w:rPr>
        <w:t xml:space="preserve"> el marco legal, al fundamentar</w:t>
      </w:r>
      <w:r w:rsidR="007905B3">
        <w:rPr>
          <w:rFonts w:ascii="Bookman Old Style" w:eastAsia="Times New Roman" w:hAnsi="Bookman Old Style"/>
          <w:color w:val="000000"/>
          <w:sz w:val="28"/>
          <w:szCs w:val="28"/>
          <w:lang w:val="es-ES_tradnl" w:eastAsia="x-none"/>
        </w:rPr>
        <w:t>la</w:t>
      </w:r>
      <w:r>
        <w:rPr>
          <w:rFonts w:ascii="Bookman Old Style" w:eastAsia="Times New Roman" w:hAnsi="Bookman Old Style"/>
          <w:color w:val="000000"/>
          <w:sz w:val="28"/>
          <w:szCs w:val="28"/>
          <w:lang w:val="es-ES_tradnl" w:eastAsia="x-none"/>
        </w:rPr>
        <w:t xml:space="preserve"> en un aparte derogado del artículo 31 de la ley 640 de 2001</w:t>
      </w:r>
      <w:r w:rsidR="00F811A0">
        <w:rPr>
          <w:rFonts w:ascii="Bookman Old Style" w:eastAsia="Times New Roman" w:hAnsi="Bookman Old Style"/>
          <w:color w:val="000000"/>
          <w:sz w:val="28"/>
          <w:szCs w:val="28"/>
          <w:lang w:val="es-ES_tradnl" w:eastAsia="x-none"/>
        </w:rPr>
        <w:t>.</w:t>
      </w:r>
    </w:p>
    <w:p w14:paraId="157DF008" w14:textId="1B6E26A5" w:rsidR="00EA6A99" w:rsidRDefault="00EA6A99" w:rsidP="00C103F3">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p>
    <w:p w14:paraId="3C983C18" w14:textId="6E7BDDF5" w:rsidR="00EA6A99" w:rsidRDefault="00EA6A99" w:rsidP="00EA6A99">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r>
        <w:rPr>
          <w:rFonts w:ascii="Bookman Old Style" w:eastAsia="Times New Roman" w:hAnsi="Bookman Old Style"/>
          <w:color w:val="000000"/>
          <w:sz w:val="28"/>
          <w:szCs w:val="28"/>
          <w:lang w:val="es-ES_tradnl" w:eastAsia="x-none"/>
        </w:rPr>
        <w:t xml:space="preserve">En el mismo sentido, </w:t>
      </w:r>
      <w:r w:rsidR="00996754">
        <w:rPr>
          <w:rFonts w:ascii="Bookman Old Style" w:eastAsia="Times New Roman" w:hAnsi="Bookman Old Style"/>
          <w:color w:val="000000"/>
          <w:sz w:val="28"/>
          <w:szCs w:val="28"/>
          <w:lang w:val="es-ES_tradnl" w:eastAsia="x-none"/>
        </w:rPr>
        <w:t>indicó</w:t>
      </w:r>
      <w:r>
        <w:rPr>
          <w:rFonts w:ascii="Bookman Old Style" w:eastAsia="Times New Roman" w:hAnsi="Bookman Old Style"/>
          <w:color w:val="000000"/>
          <w:sz w:val="28"/>
          <w:szCs w:val="28"/>
          <w:lang w:val="es-ES_tradnl" w:eastAsia="x-none"/>
        </w:rPr>
        <w:t xml:space="preserve"> que, el accionado omitió resolver la solicitud por él presentada de vinculación de la Personería Municipal y la Notar</w:t>
      </w:r>
      <w:r w:rsidR="008575F7">
        <w:rPr>
          <w:rFonts w:ascii="Bookman Old Style" w:eastAsia="Times New Roman" w:hAnsi="Bookman Old Style"/>
          <w:color w:val="000000"/>
          <w:sz w:val="28"/>
          <w:szCs w:val="28"/>
          <w:lang w:val="es-ES_tradnl" w:eastAsia="x-none"/>
        </w:rPr>
        <w:t>í</w:t>
      </w:r>
      <w:r>
        <w:rPr>
          <w:rFonts w:ascii="Bookman Old Style" w:eastAsia="Times New Roman" w:hAnsi="Bookman Old Style"/>
          <w:color w:val="000000"/>
          <w:sz w:val="28"/>
          <w:szCs w:val="28"/>
          <w:lang w:val="es-ES_tradnl" w:eastAsia="x-none"/>
        </w:rPr>
        <w:t>a Única de Alcalá, situación relevante dado que esas autoridades también son competentes para resolver dicho trámite, conforme a lo contemplado en el artículo 31 de la ley 640 de 2001.</w:t>
      </w:r>
    </w:p>
    <w:p w14:paraId="6B37FDA5" w14:textId="5E0A94D5" w:rsidR="006F3812" w:rsidRDefault="006F3812" w:rsidP="00C103F3">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p>
    <w:p w14:paraId="0EF4CF45" w14:textId="1B504224" w:rsidR="00A42855" w:rsidRPr="00A42855" w:rsidRDefault="00996754" w:rsidP="00C103F3">
      <w:pPr>
        <w:shd w:val="clear" w:color="auto" w:fill="FFFFFF"/>
        <w:spacing w:after="0" w:line="360" w:lineRule="auto"/>
        <w:ind w:firstLine="708"/>
        <w:jc w:val="both"/>
        <w:rPr>
          <w:rFonts w:ascii="Bookman Old Style" w:eastAsia="Times New Roman" w:hAnsi="Bookman Old Style"/>
          <w:i/>
          <w:iCs/>
          <w:sz w:val="24"/>
          <w:szCs w:val="24"/>
          <w:lang w:val="es-ES_tradnl" w:eastAsia="x-none"/>
        </w:rPr>
      </w:pPr>
      <w:r>
        <w:rPr>
          <w:rFonts w:ascii="Bookman Old Style" w:eastAsia="Times New Roman" w:hAnsi="Bookman Old Style"/>
          <w:color w:val="000000"/>
          <w:sz w:val="28"/>
          <w:szCs w:val="28"/>
          <w:lang w:val="es-ES_tradnl" w:eastAsia="x-none"/>
        </w:rPr>
        <w:t>Finalmente, l</w:t>
      </w:r>
      <w:r w:rsidR="006F3812">
        <w:rPr>
          <w:rFonts w:ascii="Bookman Old Style" w:eastAsia="Times New Roman" w:hAnsi="Bookman Old Style"/>
          <w:color w:val="000000"/>
          <w:sz w:val="28"/>
          <w:szCs w:val="28"/>
          <w:lang w:val="es-ES_tradnl" w:eastAsia="x-none"/>
        </w:rPr>
        <w:t xml:space="preserve">uego de señalar varios </w:t>
      </w:r>
      <w:r w:rsidR="00D64F09">
        <w:rPr>
          <w:rFonts w:ascii="Bookman Old Style" w:eastAsia="Times New Roman" w:hAnsi="Bookman Old Style"/>
          <w:color w:val="000000"/>
          <w:sz w:val="28"/>
          <w:szCs w:val="28"/>
          <w:lang w:val="es-ES_tradnl" w:eastAsia="x-none"/>
        </w:rPr>
        <w:t>pronunciamientos</w:t>
      </w:r>
      <w:r w:rsidR="006F3812">
        <w:rPr>
          <w:rFonts w:ascii="Bookman Old Style" w:eastAsia="Times New Roman" w:hAnsi="Bookman Old Style"/>
          <w:color w:val="000000"/>
          <w:sz w:val="28"/>
          <w:szCs w:val="28"/>
          <w:lang w:val="es-ES_tradnl" w:eastAsia="x-none"/>
        </w:rPr>
        <w:t xml:space="preserve"> de la Corte Constitucional</w:t>
      </w:r>
      <w:r w:rsidR="006F3812">
        <w:rPr>
          <w:rStyle w:val="Refdenotaalpie"/>
          <w:rFonts w:ascii="Bookman Old Style" w:eastAsia="Times New Roman" w:hAnsi="Bookman Old Style"/>
          <w:color w:val="000000"/>
          <w:sz w:val="28"/>
          <w:szCs w:val="28"/>
          <w:lang w:val="es-ES_tradnl" w:eastAsia="x-none"/>
        </w:rPr>
        <w:footnoteReference w:id="1"/>
      </w:r>
      <w:r w:rsidR="006F3812">
        <w:rPr>
          <w:rFonts w:ascii="Bookman Old Style" w:eastAsia="Times New Roman" w:hAnsi="Bookman Old Style"/>
          <w:color w:val="000000"/>
          <w:sz w:val="28"/>
          <w:szCs w:val="28"/>
          <w:lang w:val="es-ES_tradnl" w:eastAsia="x-none"/>
        </w:rPr>
        <w:t xml:space="preserve"> </w:t>
      </w:r>
      <w:r w:rsidR="00D64F09">
        <w:rPr>
          <w:rFonts w:ascii="Bookman Old Style" w:eastAsia="Times New Roman" w:hAnsi="Bookman Old Style"/>
          <w:color w:val="000000"/>
          <w:sz w:val="28"/>
          <w:szCs w:val="28"/>
          <w:lang w:val="es-ES_tradnl" w:eastAsia="x-none"/>
        </w:rPr>
        <w:t xml:space="preserve">referentes a la conciliación, </w:t>
      </w:r>
      <w:r w:rsidR="00D64F09">
        <w:rPr>
          <w:rFonts w:ascii="Bookman Old Style" w:eastAsia="Times New Roman" w:hAnsi="Bookman Old Style"/>
          <w:color w:val="000000"/>
          <w:sz w:val="28"/>
          <w:szCs w:val="28"/>
          <w:lang w:val="es-ES_tradnl" w:eastAsia="x-none"/>
        </w:rPr>
        <w:lastRenderedPageBreak/>
        <w:t xml:space="preserve">señaló que la parte que promueve la actuación, manifestó </w:t>
      </w:r>
      <w:r w:rsidR="00A42855">
        <w:rPr>
          <w:rFonts w:ascii="Bookman Old Style" w:eastAsia="Times New Roman" w:hAnsi="Bookman Old Style"/>
          <w:color w:val="000000"/>
          <w:sz w:val="28"/>
          <w:szCs w:val="28"/>
          <w:lang w:val="es-ES_tradnl" w:eastAsia="x-none"/>
        </w:rPr>
        <w:t xml:space="preserve">que </w:t>
      </w:r>
      <w:r w:rsidR="00A42855" w:rsidRPr="00A42855">
        <w:rPr>
          <w:rFonts w:ascii="Bookman Old Style" w:eastAsia="Times New Roman" w:hAnsi="Bookman Old Style"/>
          <w:i/>
          <w:iCs/>
          <w:sz w:val="24"/>
          <w:szCs w:val="24"/>
          <w:lang w:val="es-ES_tradnl" w:eastAsia="x-none"/>
        </w:rPr>
        <w:t xml:space="preserve">«clara e </w:t>
      </w:r>
      <w:r w:rsidR="00265971" w:rsidRPr="00A42855">
        <w:rPr>
          <w:rFonts w:ascii="Bookman Old Style" w:eastAsia="Times New Roman" w:hAnsi="Bookman Old Style"/>
          <w:i/>
          <w:iCs/>
          <w:sz w:val="24"/>
          <w:szCs w:val="24"/>
          <w:lang w:val="es-ES_tradnl" w:eastAsia="x-none"/>
        </w:rPr>
        <w:t>inequívocamente</w:t>
      </w:r>
      <w:r w:rsidR="00D64F09" w:rsidRPr="00A42855">
        <w:rPr>
          <w:rFonts w:ascii="Bookman Old Style" w:eastAsia="Times New Roman" w:hAnsi="Bookman Old Style"/>
          <w:i/>
          <w:iCs/>
          <w:sz w:val="24"/>
          <w:szCs w:val="24"/>
          <w:lang w:val="es-ES_tradnl" w:eastAsia="x-none"/>
        </w:rPr>
        <w:t xml:space="preserve"> </w:t>
      </w:r>
      <w:r w:rsidR="00A42855" w:rsidRPr="00A42855">
        <w:rPr>
          <w:rFonts w:ascii="Bookman Old Style" w:eastAsia="Times New Roman" w:hAnsi="Bookman Old Style"/>
          <w:i/>
          <w:iCs/>
          <w:sz w:val="24"/>
          <w:szCs w:val="24"/>
          <w:lang w:val="es-ES_tradnl" w:eastAsia="x-none"/>
        </w:rPr>
        <w:t xml:space="preserve">la parte que promueve dicha actuación manifiesta la </w:t>
      </w:r>
      <w:r w:rsidR="00D64F09" w:rsidRPr="00A42855">
        <w:rPr>
          <w:rFonts w:ascii="Bookman Old Style" w:eastAsia="Times New Roman" w:hAnsi="Bookman Old Style"/>
          <w:i/>
          <w:iCs/>
          <w:sz w:val="24"/>
          <w:szCs w:val="24"/>
          <w:lang w:val="es-ES_tradnl" w:eastAsia="x-none"/>
        </w:rPr>
        <w:t xml:space="preserve">voluntad de </w:t>
      </w:r>
      <w:r w:rsidR="00265971" w:rsidRPr="00A42855">
        <w:rPr>
          <w:rFonts w:ascii="Bookman Old Style" w:eastAsia="Times New Roman" w:hAnsi="Bookman Old Style"/>
          <w:i/>
          <w:iCs/>
          <w:sz w:val="24"/>
          <w:szCs w:val="24"/>
          <w:lang w:val="es-ES_tradnl" w:eastAsia="x-none"/>
        </w:rPr>
        <w:t>acudir</w:t>
      </w:r>
      <w:r w:rsidR="00D64F09" w:rsidRPr="00A42855">
        <w:rPr>
          <w:rFonts w:ascii="Bookman Old Style" w:eastAsia="Times New Roman" w:hAnsi="Bookman Old Style"/>
          <w:i/>
          <w:iCs/>
          <w:sz w:val="24"/>
          <w:szCs w:val="24"/>
          <w:lang w:val="es-ES_tradnl" w:eastAsia="x-none"/>
        </w:rPr>
        <w:t xml:space="preserve"> a la conciliación extrajudicial en derecho como requisito de procedibilidad en materia de familia, escogiendo al Juzgado Promiscuo Municipal de Alcalá, siendo este un derecho en materia de acceso a la justicia</w:t>
      </w:r>
      <w:r w:rsidR="00A42855" w:rsidRPr="00A42855">
        <w:rPr>
          <w:rFonts w:ascii="Bookman Old Style" w:eastAsia="Times New Roman" w:hAnsi="Bookman Old Style"/>
          <w:i/>
          <w:iCs/>
          <w:sz w:val="24"/>
          <w:szCs w:val="24"/>
          <w:lang w:val="es-ES_tradnl" w:eastAsia="x-none"/>
        </w:rPr>
        <w:t xml:space="preserve"> y no reporta o solicita una </w:t>
      </w:r>
      <w:r w:rsidR="00265971" w:rsidRPr="00A42855">
        <w:rPr>
          <w:rFonts w:ascii="Bookman Old Style" w:eastAsia="Times New Roman" w:hAnsi="Bookman Old Style"/>
          <w:i/>
          <w:iCs/>
          <w:sz w:val="24"/>
          <w:szCs w:val="24"/>
          <w:lang w:val="es-ES_tradnl" w:eastAsia="x-none"/>
        </w:rPr>
        <w:t xml:space="preserve">verificación de la garantía de </w:t>
      </w:r>
      <w:r w:rsidR="00A42855" w:rsidRPr="00A42855">
        <w:rPr>
          <w:rFonts w:ascii="Bookman Old Style" w:eastAsia="Times New Roman" w:hAnsi="Bookman Old Style"/>
          <w:i/>
          <w:iCs/>
          <w:sz w:val="24"/>
          <w:szCs w:val="24"/>
          <w:lang w:val="es-ES_tradnl" w:eastAsia="x-none"/>
        </w:rPr>
        <w:t xml:space="preserve">los </w:t>
      </w:r>
      <w:r w:rsidR="00265971" w:rsidRPr="00A42855">
        <w:rPr>
          <w:rFonts w:ascii="Bookman Old Style" w:eastAsia="Times New Roman" w:hAnsi="Bookman Old Style"/>
          <w:i/>
          <w:iCs/>
          <w:sz w:val="24"/>
          <w:szCs w:val="24"/>
          <w:lang w:val="es-ES_tradnl" w:eastAsia="x-none"/>
        </w:rPr>
        <w:t>derecho</w:t>
      </w:r>
      <w:r w:rsidR="00A42855" w:rsidRPr="00A42855">
        <w:rPr>
          <w:rFonts w:ascii="Bookman Old Style" w:eastAsia="Times New Roman" w:hAnsi="Bookman Old Style"/>
          <w:i/>
          <w:iCs/>
          <w:sz w:val="24"/>
          <w:szCs w:val="24"/>
          <w:lang w:val="es-ES_tradnl" w:eastAsia="x-none"/>
        </w:rPr>
        <w:t>s</w:t>
      </w:r>
      <w:r w:rsidR="00265971" w:rsidRPr="00A42855">
        <w:rPr>
          <w:rFonts w:ascii="Bookman Old Style" w:eastAsia="Times New Roman" w:hAnsi="Bookman Old Style"/>
          <w:i/>
          <w:iCs/>
          <w:sz w:val="24"/>
          <w:szCs w:val="24"/>
          <w:lang w:val="es-ES_tradnl" w:eastAsia="x-none"/>
        </w:rPr>
        <w:t>, en la cual si fuese aplicable la competencia subsidiaria del defensor de familia</w:t>
      </w:r>
      <w:r w:rsidR="00A42855" w:rsidRPr="00A42855">
        <w:rPr>
          <w:rFonts w:ascii="Bookman Old Style" w:eastAsia="Times New Roman" w:hAnsi="Bookman Old Style"/>
          <w:i/>
          <w:iCs/>
          <w:sz w:val="24"/>
          <w:szCs w:val="24"/>
          <w:lang w:val="es-ES_tradnl" w:eastAsia="x-none"/>
        </w:rPr>
        <w:t>, que erróneamente pregona el señor Juez Promiscuo Municipal de Alcalá y la señora Juez Segundo Promiscuo de Familia de Cartago, para este caso en particular</w:t>
      </w:r>
      <w:r w:rsidR="00A42855">
        <w:rPr>
          <w:rFonts w:ascii="Bookman Old Style" w:eastAsia="Times New Roman" w:hAnsi="Bookman Old Style"/>
          <w:i/>
          <w:iCs/>
          <w:sz w:val="24"/>
          <w:szCs w:val="24"/>
          <w:lang w:val="es-ES_tradnl" w:eastAsia="x-none"/>
        </w:rPr>
        <w:t xml:space="preserve"> (sic)</w:t>
      </w:r>
      <w:r w:rsidR="00A42855" w:rsidRPr="00A42855">
        <w:rPr>
          <w:rFonts w:ascii="Bookman Old Style" w:eastAsia="Times New Roman" w:hAnsi="Bookman Old Style"/>
          <w:i/>
          <w:iCs/>
          <w:sz w:val="24"/>
          <w:szCs w:val="24"/>
          <w:lang w:val="es-ES_tradnl" w:eastAsia="x-none"/>
        </w:rPr>
        <w:t>»</w:t>
      </w:r>
    </w:p>
    <w:p w14:paraId="24773882" w14:textId="77777777" w:rsidR="00C61D8E" w:rsidRPr="00E5461B" w:rsidRDefault="00C61D8E" w:rsidP="00C103F3">
      <w:pPr>
        <w:shd w:val="clear" w:color="auto" w:fill="FFFFFF"/>
        <w:spacing w:after="0" w:line="360" w:lineRule="auto"/>
        <w:ind w:firstLine="708"/>
        <w:jc w:val="both"/>
        <w:rPr>
          <w:rFonts w:ascii="Bookman Old Style" w:eastAsia="Times New Roman" w:hAnsi="Bookman Old Style"/>
          <w:color w:val="000000"/>
          <w:sz w:val="28"/>
          <w:szCs w:val="28"/>
          <w:lang w:val="es-ES_tradnl" w:eastAsia="x-none"/>
        </w:rPr>
      </w:pPr>
    </w:p>
    <w:p w14:paraId="0864F960" w14:textId="77777777" w:rsidR="00D47D77" w:rsidRPr="00E5461B" w:rsidRDefault="00D47D77" w:rsidP="0074256C">
      <w:pPr>
        <w:pStyle w:val="Textoindependiente"/>
        <w:spacing w:after="0" w:line="360" w:lineRule="auto"/>
        <w:jc w:val="center"/>
        <w:rPr>
          <w:rFonts w:ascii="Bookman Old Style" w:hAnsi="Bookman Old Style" w:cs="Arial"/>
          <w:b/>
          <w:bCs/>
          <w:kern w:val="24"/>
          <w:sz w:val="28"/>
          <w:szCs w:val="24"/>
        </w:rPr>
      </w:pPr>
      <w:r w:rsidRPr="00E5461B">
        <w:rPr>
          <w:rFonts w:ascii="Bookman Old Style" w:hAnsi="Bookman Old Style" w:cs="Arial"/>
          <w:b/>
          <w:bCs/>
          <w:kern w:val="24"/>
          <w:sz w:val="28"/>
          <w:szCs w:val="24"/>
        </w:rPr>
        <w:t>CONSIDERACIONES</w:t>
      </w:r>
    </w:p>
    <w:p w14:paraId="32830683" w14:textId="77777777" w:rsidR="00EA5401" w:rsidRDefault="00EA5401" w:rsidP="00EA5401">
      <w:pPr>
        <w:spacing w:line="360" w:lineRule="auto"/>
        <w:contextualSpacing/>
        <w:jc w:val="both"/>
        <w:rPr>
          <w:rFonts w:ascii="Bookman Old Style" w:hAnsi="Bookman Old Style" w:cs="Arial"/>
          <w:color w:val="000000" w:themeColor="text1"/>
          <w:sz w:val="28"/>
          <w:szCs w:val="28"/>
        </w:rPr>
      </w:pPr>
    </w:p>
    <w:p w14:paraId="57254994" w14:textId="679D98A5" w:rsidR="0052410D" w:rsidRDefault="00EA5401" w:rsidP="0052410D">
      <w:pPr>
        <w:spacing w:line="360" w:lineRule="auto"/>
        <w:ind w:firstLine="709"/>
        <w:contextualSpacing/>
        <w:jc w:val="both"/>
        <w:rPr>
          <w:rFonts w:ascii="Bookman Old Style" w:hAnsi="Bookman Old Style" w:cs="Arial"/>
          <w:color w:val="000000" w:themeColor="text1"/>
          <w:sz w:val="28"/>
          <w:szCs w:val="28"/>
        </w:rPr>
      </w:pPr>
      <w:r w:rsidRPr="00EA5401">
        <w:rPr>
          <w:rFonts w:ascii="Bookman Old Style" w:hAnsi="Bookman Old Style" w:cs="Arial"/>
          <w:b/>
          <w:color w:val="000000" w:themeColor="text1"/>
          <w:sz w:val="28"/>
          <w:szCs w:val="28"/>
        </w:rPr>
        <w:t>1.</w:t>
      </w:r>
      <w:r>
        <w:rPr>
          <w:rFonts w:ascii="Bookman Old Style" w:hAnsi="Bookman Old Style" w:cs="Arial"/>
          <w:color w:val="000000" w:themeColor="text1"/>
          <w:sz w:val="28"/>
          <w:szCs w:val="28"/>
        </w:rPr>
        <w:t xml:space="preserve"> </w:t>
      </w:r>
      <w:r w:rsidR="0052410D">
        <w:rPr>
          <w:rFonts w:ascii="Bookman Old Style" w:hAnsi="Bookman Old Style" w:cs="Arial"/>
          <w:color w:val="000000" w:themeColor="text1"/>
          <w:sz w:val="28"/>
          <w:szCs w:val="28"/>
        </w:rPr>
        <w:t xml:space="preserve">Conforme a las previsiones del artículo 86 de la Constitución Política, la acción de tutela está prevista como un mecanismo preferente y sumario que puede ser ejercitado por cualquier persona para reclamar la protección inmediata de sus derechos fundamentales cuando los estime amenazados o vulnerados producto de una acción u omisión de las autoridades públicas o, excepcionalmente por los particulares. </w:t>
      </w:r>
    </w:p>
    <w:p w14:paraId="2DA3D7F6" w14:textId="77777777" w:rsidR="00466AD2" w:rsidRDefault="00466AD2" w:rsidP="00A23736">
      <w:pPr>
        <w:spacing w:after="0" w:line="360" w:lineRule="auto"/>
        <w:ind w:firstLine="709"/>
        <w:jc w:val="both"/>
        <w:rPr>
          <w:rFonts w:ascii="Bookman Old Style" w:hAnsi="Bookman Old Style" w:cs="Arial"/>
          <w:color w:val="000000"/>
          <w:sz w:val="28"/>
          <w:szCs w:val="28"/>
        </w:rPr>
      </w:pPr>
    </w:p>
    <w:p w14:paraId="2B6290F6" w14:textId="2A190FAD" w:rsidR="00466AD2" w:rsidRDefault="00466AD2" w:rsidP="00A23736">
      <w:pPr>
        <w:spacing w:after="0" w:line="360" w:lineRule="auto"/>
        <w:ind w:firstLine="709"/>
        <w:jc w:val="both"/>
        <w:rPr>
          <w:rFonts w:ascii="Bookman Old Style" w:hAnsi="Bookman Old Style" w:cs="Arial"/>
          <w:color w:val="000000"/>
          <w:sz w:val="28"/>
          <w:szCs w:val="28"/>
        </w:rPr>
      </w:pPr>
      <w:r w:rsidRPr="00EA5401">
        <w:rPr>
          <w:rFonts w:ascii="Bookman Old Style" w:hAnsi="Bookman Old Style" w:cs="Arial"/>
          <w:b/>
          <w:color w:val="000000"/>
          <w:sz w:val="28"/>
          <w:szCs w:val="28"/>
        </w:rPr>
        <w:t>2</w:t>
      </w:r>
      <w:r w:rsidR="00293612" w:rsidRPr="00EA5401">
        <w:rPr>
          <w:rFonts w:ascii="Bookman Old Style" w:hAnsi="Bookman Old Style" w:cs="Arial"/>
          <w:b/>
          <w:color w:val="000000"/>
          <w:sz w:val="28"/>
          <w:szCs w:val="28"/>
        </w:rPr>
        <w:t>.</w:t>
      </w:r>
      <w:r w:rsidR="00293612">
        <w:rPr>
          <w:rFonts w:ascii="Bookman Old Style" w:hAnsi="Bookman Old Style" w:cs="Arial"/>
          <w:color w:val="000000"/>
          <w:sz w:val="28"/>
          <w:szCs w:val="28"/>
        </w:rPr>
        <w:t xml:space="preserve"> </w:t>
      </w:r>
      <w:r w:rsidRPr="003A36DE">
        <w:rPr>
          <w:rFonts w:ascii="Bookman Old Style" w:hAnsi="Bookman Old Style" w:cs="Arial"/>
          <w:sz w:val="28"/>
          <w:szCs w:val="28"/>
        </w:rPr>
        <w:t>S</w:t>
      </w:r>
      <w:r w:rsidR="006745A4" w:rsidRPr="003A36DE">
        <w:rPr>
          <w:rFonts w:ascii="Bookman Old Style" w:hAnsi="Bookman Old Style" w:cs="Arial"/>
          <w:sz w:val="28"/>
          <w:szCs w:val="28"/>
        </w:rPr>
        <w:t>e hace necesario verificar en principio, el cumplimiento de los presupuestos esenciales para la procedencia de la protección constitucional siendo estos</w:t>
      </w:r>
      <w:r w:rsidR="00DD1D25" w:rsidRPr="003A36DE">
        <w:rPr>
          <w:rFonts w:ascii="Bookman Old Style" w:hAnsi="Bookman Old Style" w:cs="Arial"/>
          <w:sz w:val="28"/>
          <w:szCs w:val="28"/>
        </w:rPr>
        <w:t>,</w:t>
      </w:r>
      <w:r w:rsidR="006745A4" w:rsidRPr="003A36DE">
        <w:rPr>
          <w:rFonts w:ascii="Bookman Old Style" w:hAnsi="Bookman Old Style" w:cs="Arial"/>
          <w:sz w:val="28"/>
          <w:szCs w:val="28"/>
        </w:rPr>
        <w:t xml:space="preserve"> la legitimación, subsidiariedad e inmediatez, y, de </w:t>
      </w:r>
      <w:r w:rsidR="009B2CA1" w:rsidRPr="003A36DE">
        <w:rPr>
          <w:rFonts w:ascii="Bookman Old Style" w:hAnsi="Bookman Old Style" w:cs="Arial"/>
          <w:sz w:val="28"/>
          <w:szCs w:val="28"/>
        </w:rPr>
        <w:t>encontrarse</w:t>
      </w:r>
      <w:r w:rsidR="006745A4" w:rsidRPr="003A36DE">
        <w:rPr>
          <w:rFonts w:ascii="Bookman Old Style" w:hAnsi="Bookman Old Style" w:cs="Arial"/>
          <w:sz w:val="28"/>
          <w:szCs w:val="28"/>
        </w:rPr>
        <w:t xml:space="preserve"> acreditados, abordar el estudio </w:t>
      </w:r>
      <w:r w:rsidR="00C80856" w:rsidRPr="003A36DE">
        <w:rPr>
          <w:rFonts w:ascii="Bookman Old Style" w:hAnsi="Bookman Old Style" w:cs="Arial"/>
          <w:sz w:val="28"/>
          <w:szCs w:val="28"/>
        </w:rPr>
        <w:t>del caso</w:t>
      </w:r>
      <w:r w:rsidRPr="003A36DE">
        <w:rPr>
          <w:rFonts w:ascii="Bookman Old Style" w:hAnsi="Bookman Old Style" w:cs="Arial"/>
          <w:sz w:val="28"/>
          <w:szCs w:val="28"/>
        </w:rPr>
        <w:t>.</w:t>
      </w:r>
    </w:p>
    <w:p w14:paraId="15CFBCF7" w14:textId="3D3CD47F" w:rsidR="00DD1D25" w:rsidRDefault="00DD1D25" w:rsidP="00A23736">
      <w:pPr>
        <w:spacing w:after="0" w:line="360" w:lineRule="auto"/>
        <w:ind w:firstLine="709"/>
        <w:jc w:val="both"/>
        <w:rPr>
          <w:rFonts w:ascii="Bookman Old Style" w:hAnsi="Bookman Old Style" w:cs="Arial"/>
          <w:color w:val="000000"/>
          <w:sz w:val="28"/>
          <w:szCs w:val="28"/>
        </w:rPr>
      </w:pPr>
    </w:p>
    <w:p w14:paraId="61B0DAF6" w14:textId="59BD8C17" w:rsidR="003340A3" w:rsidRDefault="003340A3" w:rsidP="00A23736">
      <w:pPr>
        <w:spacing w:after="0" w:line="360" w:lineRule="auto"/>
        <w:ind w:firstLine="709"/>
        <w:jc w:val="both"/>
        <w:rPr>
          <w:rFonts w:ascii="Bookman Old Style" w:hAnsi="Bookman Old Style" w:cs="Arial"/>
          <w:color w:val="000000"/>
          <w:sz w:val="28"/>
          <w:szCs w:val="28"/>
        </w:rPr>
      </w:pPr>
    </w:p>
    <w:p w14:paraId="57B428CB" w14:textId="77777777" w:rsidR="003340A3" w:rsidRDefault="003340A3" w:rsidP="00A23736">
      <w:pPr>
        <w:spacing w:after="0" w:line="360" w:lineRule="auto"/>
        <w:ind w:firstLine="709"/>
        <w:jc w:val="both"/>
        <w:rPr>
          <w:rFonts w:ascii="Bookman Old Style" w:hAnsi="Bookman Old Style" w:cs="Arial"/>
          <w:color w:val="000000"/>
          <w:sz w:val="28"/>
          <w:szCs w:val="28"/>
        </w:rPr>
      </w:pPr>
    </w:p>
    <w:p w14:paraId="1F1DDAF6" w14:textId="550D89D2" w:rsidR="00DD1D25" w:rsidRPr="003A36DE" w:rsidRDefault="00466AD2" w:rsidP="00A23736">
      <w:pPr>
        <w:spacing w:after="0" w:line="360" w:lineRule="auto"/>
        <w:ind w:firstLine="709"/>
        <w:jc w:val="both"/>
        <w:rPr>
          <w:rFonts w:ascii="Bookman Old Style" w:hAnsi="Bookman Old Style" w:cs="Arial"/>
          <w:b/>
          <w:bCs/>
          <w:i/>
          <w:iCs/>
          <w:sz w:val="28"/>
          <w:szCs w:val="28"/>
        </w:rPr>
      </w:pPr>
      <w:r w:rsidRPr="003A36DE">
        <w:rPr>
          <w:rFonts w:ascii="Bookman Old Style" w:hAnsi="Bookman Old Style" w:cs="Arial"/>
          <w:b/>
          <w:bCs/>
          <w:i/>
          <w:iCs/>
          <w:sz w:val="28"/>
          <w:szCs w:val="28"/>
        </w:rPr>
        <w:lastRenderedPageBreak/>
        <w:t>2</w:t>
      </w:r>
      <w:r w:rsidR="00DD1D25" w:rsidRPr="003A36DE">
        <w:rPr>
          <w:rFonts w:ascii="Bookman Old Style" w:hAnsi="Bookman Old Style" w:cs="Arial"/>
          <w:b/>
          <w:bCs/>
          <w:i/>
          <w:iCs/>
          <w:sz w:val="28"/>
          <w:szCs w:val="28"/>
        </w:rPr>
        <w:t xml:space="preserve">.1 Legitimación </w:t>
      </w:r>
    </w:p>
    <w:p w14:paraId="2246108F" w14:textId="084C708A" w:rsidR="00DD1D25" w:rsidRPr="003A36DE" w:rsidRDefault="00DD1D25" w:rsidP="00A23736">
      <w:pPr>
        <w:spacing w:after="0" w:line="360" w:lineRule="auto"/>
        <w:ind w:firstLine="709"/>
        <w:jc w:val="both"/>
        <w:rPr>
          <w:rFonts w:ascii="Bookman Old Style" w:hAnsi="Bookman Old Style" w:cs="Arial"/>
          <w:sz w:val="28"/>
          <w:szCs w:val="28"/>
        </w:rPr>
      </w:pPr>
    </w:p>
    <w:p w14:paraId="778613C7" w14:textId="41D4A633" w:rsidR="00DD1D25" w:rsidRPr="003A36DE" w:rsidRDefault="00DD1D25" w:rsidP="00A23736">
      <w:pPr>
        <w:spacing w:after="0" w:line="360" w:lineRule="auto"/>
        <w:ind w:firstLine="709"/>
        <w:jc w:val="both"/>
        <w:rPr>
          <w:rFonts w:ascii="Bookman Old Style" w:hAnsi="Bookman Old Style" w:cs="Arial"/>
          <w:spacing w:val="-3"/>
          <w:sz w:val="24"/>
          <w:szCs w:val="24"/>
          <w:lang w:val="es-ES_tradnl"/>
        </w:rPr>
      </w:pPr>
      <w:r w:rsidRPr="003A36DE">
        <w:rPr>
          <w:rFonts w:ascii="Bookman Old Style" w:hAnsi="Bookman Old Style" w:cs="Arial"/>
          <w:spacing w:val="-3"/>
          <w:sz w:val="28"/>
          <w:szCs w:val="28"/>
        </w:rPr>
        <w:t>E</w:t>
      </w:r>
      <w:r w:rsidRPr="003A36DE">
        <w:rPr>
          <w:rFonts w:ascii="Bookman Old Style" w:hAnsi="Bookman Old Style" w:cs="Arial"/>
          <w:spacing w:val="-3"/>
          <w:sz w:val="28"/>
          <w:szCs w:val="28"/>
          <w:lang w:val="es-ES_tradnl"/>
        </w:rPr>
        <w:t xml:space="preserve">n relación con la legitimación para acudir a este mecanismo, el artículo 10º del Decreto 2591 de 1991 establece, que </w:t>
      </w:r>
      <w:r w:rsidRPr="003A36DE">
        <w:rPr>
          <w:rFonts w:ascii="Bookman Old Style" w:hAnsi="Bookman Old Style" w:cs="Arial"/>
          <w:spacing w:val="-3"/>
          <w:sz w:val="24"/>
          <w:szCs w:val="24"/>
          <w:lang w:val="es-ES_tradnl"/>
        </w:rPr>
        <w:t>«</w:t>
      </w:r>
      <w:r w:rsidRPr="003A36DE">
        <w:rPr>
          <w:rFonts w:ascii="Bookman Old Style" w:hAnsi="Bookman Old Style" w:cs="Arial"/>
          <w:i/>
          <w:spacing w:val="-3"/>
          <w:sz w:val="24"/>
          <w:szCs w:val="24"/>
          <w:lang w:val="es-ES_tradnl"/>
        </w:rPr>
        <w:t>podrá ser ejercida, en todo momento y lugar, por cualquiera persona vulnerada o amenazada en uno de sus derechos fundamentales, quien actuará por sí misma o a través de representante. Los poderes se presumirán auténticos. También se pueden agenciar derechos ajenos cuando el titular de los mismos no esté en condiciones de promover su propia defensa. Cuando tal circunstancia ocurra, deberá manifestarse en la solicitud</w:t>
      </w:r>
      <w:r w:rsidRPr="003A36DE">
        <w:rPr>
          <w:rFonts w:ascii="Bookman Old Style" w:hAnsi="Bookman Old Style" w:cs="Arial"/>
          <w:spacing w:val="-3"/>
          <w:sz w:val="24"/>
          <w:szCs w:val="24"/>
          <w:lang w:val="es-ES_tradnl"/>
        </w:rPr>
        <w:t>».</w:t>
      </w:r>
    </w:p>
    <w:p w14:paraId="15F8CD0B" w14:textId="04DEE2A9" w:rsidR="00DD1D25" w:rsidRPr="003A36DE" w:rsidRDefault="00DD1D25" w:rsidP="00A23736">
      <w:pPr>
        <w:spacing w:after="0" w:line="360" w:lineRule="auto"/>
        <w:ind w:firstLine="709"/>
        <w:jc w:val="both"/>
        <w:rPr>
          <w:rFonts w:ascii="Bookman Old Style" w:hAnsi="Bookman Old Style" w:cs="Arial"/>
          <w:spacing w:val="-3"/>
          <w:sz w:val="24"/>
          <w:szCs w:val="24"/>
          <w:lang w:val="es-ES_tradnl"/>
        </w:rPr>
      </w:pPr>
    </w:p>
    <w:p w14:paraId="584325FC" w14:textId="635344E3" w:rsidR="00DD1D25" w:rsidRPr="003A36DE" w:rsidRDefault="00DD1D25" w:rsidP="00DD1D25">
      <w:pPr>
        <w:tabs>
          <w:tab w:val="left" w:pos="1560"/>
        </w:tabs>
        <w:overflowPunct w:val="0"/>
        <w:autoSpaceDE w:val="0"/>
        <w:spacing w:after="0" w:line="360" w:lineRule="auto"/>
        <w:ind w:firstLine="709"/>
        <w:jc w:val="both"/>
        <w:rPr>
          <w:rFonts w:ascii="Bookman Old Style" w:eastAsia="Times New Roman" w:hAnsi="Bookman Old Style" w:cs="Arial"/>
          <w:bCs/>
          <w:sz w:val="24"/>
          <w:szCs w:val="24"/>
        </w:rPr>
      </w:pPr>
      <w:r w:rsidRPr="003A36DE">
        <w:rPr>
          <w:rFonts w:ascii="Bookman Old Style" w:hAnsi="Bookman Old Style" w:cs="Arial"/>
          <w:sz w:val="28"/>
          <w:szCs w:val="28"/>
        </w:rPr>
        <w:t xml:space="preserve">Sobre este presupuesto, </w:t>
      </w:r>
      <w:r w:rsidRPr="003A36DE">
        <w:rPr>
          <w:rFonts w:ascii="Bookman Old Style" w:eastAsia="Times New Roman" w:hAnsi="Bookman Old Style" w:cs="Arial"/>
          <w:sz w:val="28"/>
          <w:szCs w:val="28"/>
        </w:rPr>
        <w:t>esta Sala, reiteradamente ha señalado que, «</w:t>
      </w:r>
      <w:r w:rsidRPr="003A36DE">
        <w:rPr>
          <w:rFonts w:ascii="Bookman Old Style" w:eastAsia="Times New Roman" w:hAnsi="Bookman Old Style" w:cs="Arial"/>
          <w:i/>
          <w:sz w:val="24"/>
          <w:szCs w:val="24"/>
        </w:rPr>
        <w:t>cualquier actuación, sin importar el sentido y alcance de la misma, derivada de aquellas diligencias judiciales, cuando se someta a examen en el escenario de la tutela, por considerar que se vulneró algún derecho fundamental, debe ser impetrada por quienes allí intervinieron como terceros reconocidos o participaron en calidad de parte;</w:t>
      </w:r>
      <w:r w:rsidRPr="003A36DE">
        <w:rPr>
          <w:rFonts w:ascii="Bookman Old Style" w:hAnsi="Bookman Old Style" w:cs="Arial"/>
          <w:bCs/>
          <w:i/>
          <w:spacing w:val="-3"/>
          <w:sz w:val="24"/>
          <w:szCs w:val="24"/>
          <w:lang w:val="es-ES_tradnl"/>
        </w:rPr>
        <w:t xml:space="preserve"> contrario sensu, carece de atribución para adelantar por este medio la defensa de los derechos esenciales de cara a determinada actuación judicial, quien allí no tuvo la calidad de sujeto procesal</w:t>
      </w:r>
      <w:r w:rsidRPr="003A36DE">
        <w:rPr>
          <w:rFonts w:ascii="Bookman Old Style" w:eastAsia="Times New Roman" w:hAnsi="Bookman Old Style" w:cs="Arial"/>
          <w:sz w:val="24"/>
          <w:szCs w:val="24"/>
        </w:rPr>
        <w:t>»</w:t>
      </w:r>
      <w:r w:rsidRPr="003A36DE">
        <w:rPr>
          <w:rFonts w:ascii="Bookman Old Style" w:eastAsia="Times New Roman" w:hAnsi="Bookman Old Style" w:cs="Arial"/>
          <w:sz w:val="28"/>
          <w:szCs w:val="28"/>
        </w:rPr>
        <w:t xml:space="preserve"> </w:t>
      </w:r>
      <w:r w:rsidRPr="003A36DE">
        <w:rPr>
          <w:rFonts w:ascii="Bookman Old Style" w:eastAsia="Times New Roman" w:hAnsi="Bookman Old Style" w:cs="Arial"/>
          <w:sz w:val="24"/>
          <w:szCs w:val="24"/>
        </w:rPr>
        <w:t xml:space="preserve">(CSJ. STC926-2018 y STC10191-2018, reiterada en STC318-2019 y </w:t>
      </w:r>
      <w:r w:rsidRPr="003A36DE">
        <w:rPr>
          <w:rFonts w:ascii="Bookman Old Style" w:eastAsia="Times New Roman" w:hAnsi="Bookman Old Style" w:cs="Arial"/>
          <w:bCs/>
          <w:sz w:val="24"/>
          <w:szCs w:val="24"/>
        </w:rPr>
        <w:t>STC142-2022, entre muchas).</w:t>
      </w:r>
    </w:p>
    <w:p w14:paraId="0C86AA96" w14:textId="77777777" w:rsidR="00466AD2" w:rsidRPr="003A36DE" w:rsidRDefault="00466AD2" w:rsidP="00DD1D25">
      <w:pPr>
        <w:tabs>
          <w:tab w:val="left" w:pos="1560"/>
        </w:tabs>
        <w:overflowPunct w:val="0"/>
        <w:autoSpaceDE w:val="0"/>
        <w:spacing w:after="0" w:line="360" w:lineRule="auto"/>
        <w:ind w:firstLine="709"/>
        <w:jc w:val="both"/>
        <w:rPr>
          <w:rFonts w:ascii="Bookman Old Style" w:eastAsia="Times New Roman" w:hAnsi="Bookman Old Style" w:cs="Arial"/>
          <w:sz w:val="24"/>
          <w:szCs w:val="24"/>
          <w:lang w:val="es-ES_tradnl"/>
        </w:rPr>
      </w:pPr>
    </w:p>
    <w:p w14:paraId="3C9F2881" w14:textId="3ED2EB62" w:rsidR="00FA309D" w:rsidRPr="003A36DE" w:rsidRDefault="00DD1D25" w:rsidP="00A23736">
      <w:pPr>
        <w:spacing w:after="0" w:line="360" w:lineRule="auto"/>
        <w:ind w:firstLine="709"/>
        <w:jc w:val="both"/>
        <w:rPr>
          <w:rFonts w:ascii="Bookman Old Style" w:hAnsi="Bookman Old Style" w:cs="Arial"/>
          <w:sz w:val="28"/>
          <w:szCs w:val="28"/>
          <w:lang w:val="es-ES" w:eastAsia="es-ES"/>
        </w:rPr>
      </w:pPr>
      <w:r w:rsidRPr="003A36DE">
        <w:rPr>
          <w:rFonts w:ascii="Bookman Old Style" w:hAnsi="Bookman Old Style" w:cs="Arial"/>
          <w:sz w:val="28"/>
          <w:szCs w:val="28"/>
        </w:rPr>
        <w:t xml:space="preserve">En vista de lo anterior, se tiene como acreditado tal requisito en tanto que, </w:t>
      </w:r>
      <w:r w:rsidR="00203C4D" w:rsidRPr="003A36DE">
        <w:rPr>
          <w:rFonts w:ascii="Bookman Old Style" w:hAnsi="Bookman Old Style" w:cs="Arial"/>
          <w:sz w:val="28"/>
          <w:szCs w:val="28"/>
        </w:rPr>
        <w:t xml:space="preserve">el accionante Luis Felipe Londoño Pinzón, actúa en calidad </w:t>
      </w:r>
      <w:r w:rsidRPr="003A36DE">
        <w:rPr>
          <w:rFonts w:ascii="Bookman Old Style" w:hAnsi="Bookman Old Style" w:cs="Arial"/>
          <w:sz w:val="28"/>
          <w:szCs w:val="28"/>
        </w:rPr>
        <w:t xml:space="preserve">de </w:t>
      </w:r>
      <w:r w:rsidR="007905B3" w:rsidRPr="003A36DE">
        <w:rPr>
          <w:rFonts w:ascii="Bookman Old Style" w:hAnsi="Bookman Old Style" w:cs="Arial"/>
          <w:sz w:val="28"/>
          <w:szCs w:val="28"/>
        </w:rPr>
        <w:t xml:space="preserve">Comisario de Familia </w:t>
      </w:r>
      <w:r w:rsidR="00FA309D" w:rsidRPr="003A36DE">
        <w:rPr>
          <w:rFonts w:ascii="Bookman Old Style" w:hAnsi="Bookman Old Style" w:cs="Arial"/>
          <w:sz w:val="28"/>
          <w:szCs w:val="28"/>
        </w:rPr>
        <w:t>de</w:t>
      </w:r>
      <w:r w:rsidRPr="003A36DE">
        <w:rPr>
          <w:rFonts w:ascii="Bookman Old Style" w:hAnsi="Bookman Old Style" w:cs="Arial"/>
          <w:sz w:val="28"/>
          <w:szCs w:val="28"/>
        </w:rPr>
        <w:t xml:space="preserve"> </w:t>
      </w:r>
      <w:r w:rsidR="00203C4D" w:rsidRPr="003A36DE">
        <w:rPr>
          <w:rFonts w:ascii="Bookman Old Style" w:hAnsi="Bookman Old Style" w:cs="Arial"/>
          <w:sz w:val="28"/>
          <w:szCs w:val="28"/>
        </w:rPr>
        <w:t xml:space="preserve">Alcalá, autoridad judicial </w:t>
      </w:r>
      <w:r w:rsidR="00FA309D" w:rsidRPr="003A36DE">
        <w:rPr>
          <w:rFonts w:ascii="Bookman Old Style" w:hAnsi="Bookman Old Style" w:cs="Arial"/>
          <w:sz w:val="28"/>
          <w:szCs w:val="28"/>
        </w:rPr>
        <w:t xml:space="preserve">interviniente en el trámite que ocupa la atención de esta Sala, pues alega la presunta vulneración </w:t>
      </w:r>
      <w:r w:rsidR="00466AD2" w:rsidRPr="003A36DE">
        <w:rPr>
          <w:rFonts w:ascii="Bookman Old Style" w:hAnsi="Bookman Old Style" w:cs="Arial"/>
          <w:sz w:val="28"/>
          <w:szCs w:val="28"/>
        </w:rPr>
        <w:t xml:space="preserve">de los derechos fundamentales al </w:t>
      </w:r>
      <w:r w:rsidR="00466AD2" w:rsidRPr="001A2B92">
        <w:rPr>
          <w:rFonts w:ascii="Bookman Old Style" w:hAnsi="Bookman Old Style" w:cs="Arial"/>
          <w:sz w:val="24"/>
          <w:szCs w:val="24"/>
        </w:rPr>
        <w:t>«</w:t>
      </w:r>
      <w:r w:rsidR="00466AD2" w:rsidRPr="001A2B92">
        <w:rPr>
          <w:rFonts w:ascii="Bookman Old Style" w:hAnsi="Bookman Old Style" w:cs="Arial"/>
          <w:i/>
          <w:iCs/>
          <w:sz w:val="24"/>
          <w:szCs w:val="24"/>
        </w:rPr>
        <w:t>debido proceso»,</w:t>
      </w:r>
      <w:r w:rsidR="00466AD2" w:rsidRPr="001A2B92">
        <w:rPr>
          <w:rFonts w:ascii="Bookman Old Style" w:hAnsi="Bookman Old Style" w:cs="Arial"/>
          <w:sz w:val="24"/>
          <w:szCs w:val="24"/>
        </w:rPr>
        <w:t xml:space="preserve"> «</w:t>
      </w:r>
      <w:r w:rsidR="00466AD2" w:rsidRPr="001A2B92">
        <w:rPr>
          <w:rFonts w:ascii="Bookman Old Style" w:hAnsi="Bookman Old Style" w:cs="Arial"/>
          <w:i/>
          <w:iCs/>
          <w:sz w:val="24"/>
          <w:szCs w:val="24"/>
        </w:rPr>
        <w:t>seguridad jurídica</w:t>
      </w:r>
      <w:r w:rsidR="00466AD2" w:rsidRPr="001A2B92">
        <w:rPr>
          <w:rFonts w:ascii="Bookman Old Style" w:hAnsi="Bookman Old Style" w:cs="Arial"/>
          <w:sz w:val="24"/>
          <w:szCs w:val="24"/>
        </w:rPr>
        <w:t>»</w:t>
      </w:r>
      <w:r w:rsidR="00466AD2" w:rsidRPr="003A36DE">
        <w:rPr>
          <w:rFonts w:ascii="Bookman Old Style" w:hAnsi="Bookman Old Style" w:cs="Arial"/>
          <w:sz w:val="28"/>
          <w:szCs w:val="28"/>
        </w:rPr>
        <w:t xml:space="preserve"> y </w:t>
      </w:r>
      <w:r w:rsidR="00466AD2" w:rsidRPr="001A2B92">
        <w:rPr>
          <w:rFonts w:ascii="Bookman Old Style" w:hAnsi="Bookman Old Style" w:cs="Arial"/>
          <w:sz w:val="24"/>
          <w:szCs w:val="24"/>
        </w:rPr>
        <w:t>«</w:t>
      </w:r>
      <w:r w:rsidR="00466AD2" w:rsidRPr="001A2B92">
        <w:rPr>
          <w:rFonts w:ascii="Bookman Old Style" w:hAnsi="Bookman Old Style" w:cs="Arial"/>
          <w:i/>
          <w:iCs/>
          <w:sz w:val="24"/>
          <w:szCs w:val="24"/>
        </w:rPr>
        <w:t>acceso a la administración de justicia</w:t>
      </w:r>
      <w:r w:rsidR="00466AD2" w:rsidRPr="001A2B92">
        <w:rPr>
          <w:rFonts w:ascii="Bookman Old Style" w:hAnsi="Bookman Old Style" w:cs="Arial"/>
          <w:sz w:val="24"/>
          <w:szCs w:val="24"/>
        </w:rPr>
        <w:t>»;</w:t>
      </w:r>
      <w:r w:rsidR="00466AD2" w:rsidRPr="003A36DE">
        <w:rPr>
          <w:rFonts w:ascii="Bookman Old Style" w:hAnsi="Bookman Old Style" w:cs="Arial"/>
          <w:sz w:val="28"/>
          <w:szCs w:val="28"/>
        </w:rPr>
        <w:t xml:space="preserve"> con</w:t>
      </w:r>
      <w:r w:rsidR="00FB6F85" w:rsidRPr="003A36DE">
        <w:rPr>
          <w:rFonts w:ascii="Bookman Old Style" w:hAnsi="Bookman Old Style" w:cs="Arial"/>
          <w:sz w:val="28"/>
          <w:szCs w:val="28"/>
        </w:rPr>
        <w:t xml:space="preserve"> la</w:t>
      </w:r>
      <w:r w:rsidR="00466AD2" w:rsidRPr="003A36DE">
        <w:rPr>
          <w:rFonts w:ascii="Bookman Old Style" w:hAnsi="Bookman Old Style" w:cs="Arial"/>
          <w:sz w:val="28"/>
          <w:szCs w:val="28"/>
        </w:rPr>
        <w:t xml:space="preserve"> </w:t>
      </w:r>
      <w:r w:rsidR="00FA309D" w:rsidRPr="003A36DE">
        <w:rPr>
          <w:rFonts w:ascii="Bookman Old Style" w:hAnsi="Bookman Old Style" w:cs="Arial"/>
          <w:sz w:val="28"/>
          <w:szCs w:val="28"/>
        </w:rPr>
        <w:t xml:space="preserve">decisión </w:t>
      </w:r>
      <w:r w:rsidR="007905B3" w:rsidRPr="003A36DE">
        <w:rPr>
          <w:rFonts w:ascii="Bookman Old Style" w:hAnsi="Bookman Old Style" w:cs="Arial"/>
          <w:sz w:val="28"/>
          <w:szCs w:val="28"/>
        </w:rPr>
        <w:t>proferida</w:t>
      </w:r>
      <w:r w:rsidR="00FA309D" w:rsidRPr="003A36DE">
        <w:rPr>
          <w:rFonts w:ascii="Bookman Old Style" w:hAnsi="Bookman Old Style" w:cs="Arial"/>
          <w:sz w:val="28"/>
          <w:szCs w:val="28"/>
        </w:rPr>
        <w:t xml:space="preserve"> por el Juzgado </w:t>
      </w:r>
      <w:r w:rsidR="00CC455A" w:rsidRPr="003A36DE">
        <w:rPr>
          <w:rFonts w:ascii="Bookman Old Style" w:hAnsi="Bookman Old Style" w:cs="Arial"/>
          <w:sz w:val="28"/>
          <w:szCs w:val="28"/>
        </w:rPr>
        <w:t xml:space="preserve">Segundo Promiscuo </w:t>
      </w:r>
      <w:r w:rsidR="00FA309D" w:rsidRPr="003A36DE">
        <w:rPr>
          <w:rFonts w:ascii="Bookman Old Style" w:hAnsi="Bookman Old Style" w:cs="Arial"/>
          <w:sz w:val="28"/>
          <w:szCs w:val="28"/>
        </w:rPr>
        <w:t xml:space="preserve">de Familia de </w:t>
      </w:r>
      <w:r w:rsidR="00FA309D" w:rsidRPr="003A36DE">
        <w:rPr>
          <w:rFonts w:ascii="Bookman Old Style" w:hAnsi="Bookman Old Style" w:cs="Arial"/>
          <w:sz w:val="28"/>
          <w:szCs w:val="28"/>
        </w:rPr>
        <w:lastRenderedPageBreak/>
        <w:t>Cartago</w:t>
      </w:r>
      <w:r w:rsidR="00C920FB" w:rsidRPr="003A36DE">
        <w:rPr>
          <w:rFonts w:ascii="Bookman Old Style" w:hAnsi="Bookman Old Style" w:cs="Arial"/>
          <w:sz w:val="28"/>
          <w:szCs w:val="28"/>
        </w:rPr>
        <w:t>, autoridad que</w:t>
      </w:r>
      <w:r w:rsidR="00FB6F85" w:rsidRPr="003A36DE">
        <w:rPr>
          <w:rFonts w:ascii="Bookman Old Style" w:hAnsi="Bookman Old Style" w:cs="Arial"/>
          <w:sz w:val="28"/>
          <w:szCs w:val="28"/>
        </w:rPr>
        <w:t>,</w:t>
      </w:r>
      <w:r w:rsidR="00C920FB" w:rsidRPr="003A36DE">
        <w:rPr>
          <w:rFonts w:ascii="Bookman Old Style" w:hAnsi="Bookman Old Style" w:cs="Arial"/>
          <w:sz w:val="28"/>
          <w:szCs w:val="28"/>
        </w:rPr>
        <w:t xml:space="preserve"> </w:t>
      </w:r>
      <w:r w:rsidR="00FA309D" w:rsidRPr="003A36DE">
        <w:rPr>
          <w:rFonts w:ascii="Bookman Old Style" w:hAnsi="Bookman Old Style" w:cs="Arial"/>
          <w:sz w:val="28"/>
          <w:szCs w:val="28"/>
        </w:rPr>
        <w:t xml:space="preserve">al resolver el conflicto suscitado </w:t>
      </w:r>
      <w:r w:rsidR="00C920FB" w:rsidRPr="003A36DE">
        <w:rPr>
          <w:rFonts w:ascii="Bookman Old Style" w:hAnsi="Bookman Old Style" w:cs="Arial"/>
          <w:sz w:val="28"/>
          <w:szCs w:val="28"/>
        </w:rPr>
        <w:t xml:space="preserve">entre el Juzgado Promiscuo </w:t>
      </w:r>
      <w:r w:rsidR="00D42DE2" w:rsidRPr="003A36DE">
        <w:rPr>
          <w:rFonts w:ascii="Bookman Old Style" w:hAnsi="Bookman Old Style" w:cs="Arial"/>
          <w:sz w:val="28"/>
          <w:szCs w:val="28"/>
        </w:rPr>
        <w:t xml:space="preserve">y </w:t>
      </w:r>
      <w:r w:rsidR="00FA309D" w:rsidRPr="003A36DE">
        <w:rPr>
          <w:rFonts w:ascii="Bookman Old Style" w:hAnsi="Bookman Old Style" w:cs="Arial"/>
          <w:sz w:val="28"/>
          <w:szCs w:val="28"/>
        </w:rPr>
        <w:t xml:space="preserve">la </w:t>
      </w:r>
      <w:r w:rsidR="007905B3" w:rsidRPr="003A36DE">
        <w:rPr>
          <w:rFonts w:ascii="Bookman Old Style" w:hAnsi="Bookman Old Style" w:cs="Arial"/>
          <w:sz w:val="28"/>
          <w:szCs w:val="28"/>
        </w:rPr>
        <w:t>C</w:t>
      </w:r>
      <w:r w:rsidR="00FA309D" w:rsidRPr="003A36DE">
        <w:rPr>
          <w:rFonts w:ascii="Bookman Old Style" w:hAnsi="Bookman Old Style" w:cs="Arial"/>
          <w:sz w:val="28"/>
          <w:szCs w:val="28"/>
        </w:rPr>
        <w:t>omisaría de Familia</w:t>
      </w:r>
      <w:r w:rsidR="00EA5401">
        <w:rPr>
          <w:rFonts w:ascii="Bookman Old Style" w:hAnsi="Bookman Old Style" w:cs="Arial"/>
          <w:sz w:val="28"/>
          <w:szCs w:val="28"/>
        </w:rPr>
        <w:t>, ambos</w:t>
      </w:r>
      <w:r w:rsidR="00FA309D" w:rsidRPr="003A36DE">
        <w:rPr>
          <w:rFonts w:ascii="Bookman Old Style" w:hAnsi="Bookman Old Style" w:cs="Arial"/>
          <w:sz w:val="28"/>
          <w:szCs w:val="28"/>
        </w:rPr>
        <w:t xml:space="preserve"> de Alcalá</w:t>
      </w:r>
      <w:r w:rsidR="00C920FB" w:rsidRPr="003A36DE">
        <w:rPr>
          <w:rFonts w:ascii="Bookman Old Style" w:hAnsi="Bookman Old Style" w:cs="Arial"/>
          <w:sz w:val="28"/>
          <w:szCs w:val="28"/>
        </w:rPr>
        <w:t>,</w:t>
      </w:r>
      <w:r w:rsidR="00935AEA" w:rsidRPr="003A36DE">
        <w:rPr>
          <w:rFonts w:ascii="Bookman Old Style" w:hAnsi="Bookman Old Style" w:cs="Arial"/>
          <w:sz w:val="28"/>
          <w:szCs w:val="28"/>
        </w:rPr>
        <w:t xml:space="preserve"> </w:t>
      </w:r>
      <w:r w:rsidR="00FB6F85" w:rsidRPr="003A36DE">
        <w:rPr>
          <w:rFonts w:ascii="Bookman Old Style" w:hAnsi="Bookman Old Style" w:cs="Arial"/>
          <w:sz w:val="28"/>
          <w:szCs w:val="28"/>
        </w:rPr>
        <w:t xml:space="preserve">asignó la competencia a esta </w:t>
      </w:r>
      <w:r w:rsidR="00D42DE2" w:rsidRPr="003A36DE">
        <w:rPr>
          <w:rFonts w:ascii="Bookman Old Style" w:hAnsi="Bookman Old Style" w:cs="Arial"/>
          <w:sz w:val="28"/>
          <w:szCs w:val="28"/>
        </w:rPr>
        <w:t>última</w:t>
      </w:r>
      <w:r w:rsidR="007905B3" w:rsidRPr="003A36DE">
        <w:rPr>
          <w:rFonts w:ascii="Bookman Old Style" w:hAnsi="Bookman Old Style" w:cs="Arial"/>
          <w:sz w:val="28"/>
          <w:szCs w:val="28"/>
        </w:rPr>
        <w:t>,</w:t>
      </w:r>
      <w:r w:rsidR="00D42DE2" w:rsidRPr="003A36DE">
        <w:rPr>
          <w:rFonts w:ascii="Bookman Old Style" w:hAnsi="Bookman Old Style" w:cs="Arial"/>
          <w:sz w:val="28"/>
          <w:szCs w:val="28"/>
        </w:rPr>
        <w:t xml:space="preserve"> para conocer de la solicitud de conciliación extrajudicial </w:t>
      </w:r>
      <w:r w:rsidR="00D42DE2" w:rsidRPr="003A36DE">
        <w:rPr>
          <w:rFonts w:ascii="Bookman Old Style" w:hAnsi="Bookman Old Style" w:cs="Arial"/>
          <w:sz w:val="28"/>
          <w:szCs w:val="28"/>
          <w:lang w:val="es-ES" w:eastAsia="es-ES"/>
        </w:rPr>
        <w:t>en derecho, para fijación de cuota alimentaria, custodia, cuidado personal y regulación de visitas formulada por Diana Hermelinda Ardila Henao</w:t>
      </w:r>
      <w:r w:rsidR="00FB6F85" w:rsidRPr="003A36DE">
        <w:rPr>
          <w:rFonts w:ascii="Bookman Old Style" w:hAnsi="Bookman Old Style" w:cs="Arial"/>
          <w:sz w:val="28"/>
          <w:szCs w:val="28"/>
          <w:lang w:val="es-ES" w:eastAsia="es-ES"/>
        </w:rPr>
        <w:t>, decisión que en su sentir, no se fundamentó en las normas vigentes que rigen la materia.</w:t>
      </w:r>
    </w:p>
    <w:p w14:paraId="32EA420B" w14:textId="5FF47EEE" w:rsidR="00FC5482" w:rsidRPr="003A36DE" w:rsidRDefault="00FC5482" w:rsidP="00A23736">
      <w:pPr>
        <w:spacing w:after="0" w:line="360" w:lineRule="auto"/>
        <w:ind w:firstLine="709"/>
        <w:jc w:val="both"/>
        <w:rPr>
          <w:rFonts w:ascii="Bookman Old Style" w:hAnsi="Bookman Old Style" w:cs="Arial"/>
          <w:b/>
          <w:bCs/>
          <w:i/>
          <w:iCs/>
          <w:sz w:val="28"/>
          <w:szCs w:val="28"/>
          <w:lang w:val="es-ES" w:eastAsia="es-ES"/>
        </w:rPr>
      </w:pPr>
    </w:p>
    <w:p w14:paraId="3F52A3A7" w14:textId="16379067" w:rsidR="00481FEC" w:rsidRPr="003A36DE" w:rsidRDefault="00466AD2" w:rsidP="00A23736">
      <w:pPr>
        <w:spacing w:after="0" w:line="360" w:lineRule="auto"/>
        <w:ind w:firstLine="709"/>
        <w:jc w:val="both"/>
        <w:rPr>
          <w:rFonts w:ascii="Bookman Old Style" w:hAnsi="Bookman Old Style" w:cs="Arial"/>
          <w:b/>
          <w:bCs/>
          <w:i/>
          <w:iCs/>
          <w:sz w:val="28"/>
          <w:szCs w:val="28"/>
          <w:lang w:val="es-ES" w:eastAsia="es-ES"/>
        </w:rPr>
      </w:pPr>
      <w:r w:rsidRPr="003A36DE">
        <w:rPr>
          <w:rFonts w:ascii="Bookman Old Style" w:hAnsi="Bookman Old Style" w:cs="Arial"/>
          <w:b/>
          <w:bCs/>
          <w:i/>
          <w:iCs/>
          <w:sz w:val="28"/>
          <w:szCs w:val="28"/>
          <w:lang w:val="es-ES" w:eastAsia="es-ES"/>
        </w:rPr>
        <w:t>2</w:t>
      </w:r>
      <w:r w:rsidR="00FC5482" w:rsidRPr="003A36DE">
        <w:rPr>
          <w:rFonts w:ascii="Bookman Old Style" w:hAnsi="Bookman Old Style" w:cs="Arial"/>
          <w:b/>
          <w:bCs/>
          <w:i/>
          <w:iCs/>
          <w:sz w:val="28"/>
          <w:szCs w:val="28"/>
          <w:lang w:val="es-ES" w:eastAsia="es-ES"/>
        </w:rPr>
        <w:t xml:space="preserve">.2 </w:t>
      </w:r>
      <w:r w:rsidR="00D422A2" w:rsidRPr="003A36DE">
        <w:rPr>
          <w:rFonts w:ascii="Bookman Old Style" w:hAnsi="Bookman Old Style" w:cs="Arial"/>
          <w:b/>
          <w:bCs/>
          <w:i/>
          <w:iCs/>
          <w:sz w:val="28"/>
          <w:szCs w:val="28"/>
          <w:lang w:val="es-ES" w:eastAsia="es-ES"/>
        </w:rPr>
        <w:t xml:space="preserve">La </w:t>
      </w:r>
      <w:r w:rsidR="00FC5482" w:rsidRPr="003A36DE">
        <w:rPr>
          <w:rFonts w:ascii="Bookman Old Style" w:hAnsi="Bookman Old Style" w:cs="Arial"/>
          <w:b/>
          <w:bCs/>
          <w:i/>
          <w:iCs/>
          <w:sz w:val="28"/>
          <w:szCs w:val="28"/>
          <w:lang w:val="es-ES" w:eastAsia="es-ES"/>
        </w:rPr>
        <w:t>Subsidiariedad</w:t>
      </w:r>
    </w:p>
    <w:p w14:paraId="6D47B450" w14:textId="77777777" w:rsidR="00481FEC" w:rsidRDefault="00481FEC" w:rsidP="00A23736">
      <w:pPr>
        <w:spacing w:after="0" w:line="360" w:lineRule="auto"/>
        <w:ind w:firstLine="709"/>
        <w:jc w:val="both"/>
        <w:rPr>
          <w:rFonts w:ascii="Bookman Old Style" w:hAnsi="Bookman Old Style" w:cs="Arial"/>
          <w:sz w:val="28"/>
          <w:szCs w:val="28"/>
          <w:lang w:val="es-ES" w:eastAsia="es-ES"/>
        </w:rPr>
      </w:pPr>
    </w:p>
    <w:p w14:paraId="41B64F9F" w14:textId="6DEAB1AD" w:rsidR="00FC5482" w:rsidRPr="003A36DE" w:rsidRDefault="00481FEC" w:rsidP="00A23736">
      <w:pPr>
        <w:spacing w:after="0" w:line="360" w:lineRule="auto"/>
        <w:ind w:firstLine="709"/>
        <w:jc w:val="both"/>
        <w:rPr>
          <w:rFonts w:ascii="Bookman Old Style" w:hAnsi="Bookman Old Style" w:cs="Arial"/>
          <w:sz w:val="28"/>
          <w:szCs w:val="28"/>
          <w:lang w:val="es-ES" w:eastAsia="es-ES"/>
        </w:rPr>
      </w:pPr>
      <w:r w:rsidRPr="003A36DE">
        <w:rPr>
          <w:rFonts w:ascii="Bookman Old Style" w:hAnsi="Bookman Old Style" w:cs="Arial"/>
          <w:sz w:val="28"/>
          <w:szCs w:val="28"/>
          <w:lang w:val="es-ES" w:eastAsia="es-ES"/>
        </w:rPr>
        <w:t>H</w:t>
      </w:r>
      <w:r w:rsidR="007D221F" w:rsidRPr="003A36DE">
        <w:rPr>
          <w:rFonts w:ascii="Bookman Old Style" w:hAnsi="Bookman Old Style" w:cs="Arial"/>
          <w:sz w:val="28"/>
          <w:szCs w:val="28"/>
          <w:lang w:val="es-ES" w:eastAsia="es-ES"/>
        </w:rPr>
        <w:t>a de señalarse que la acción de tutela no fue incorporada al ordenamiento para sustituir o desplazar las competencias de las autoridades judiciales o administrativas</w:t>
      </w:r>
      <w:r w:rsidRPr="003A36DE">
        <w:rPr>
          <w:rFonts w:ascii="Bookman Old Style" w:hAnsi="Bookman Old Style" w:cs="Arial"/>
          <w:sz w:val="28"/>
          <w:szCs w:val="28"/>
          <w:lang w:val="es-ES" w:eastAsia="es-ES"/>
        </w:rPr>
        <w:t>, razón por la cual</w:t>
      </w:r>
      <w:r w:rsidR="004F2883" w:rsidRPr="003A36DE">
        <w:rPr>
          <w:rFonts w:ascii="Bookman Old Style" w:hAnsi="Bookman Old Style" w:cs="Arial"/>
          <w:sz w:val="28"/>
          <w:szCs w:val="28"/>
          <w:lang w:val="es-ES" w:eastAsia="es-ES"/>
        </w:rPr>
        <w:t>,</w:t>
      </w:r>
      <w:r w:rsidRPr="003A36DE">
        <w:rPr>
          <w:rFonts w:ascii="Bookman Old Style" w:hAnsi="Bookman Old Style" w:cs="Arial"/>
          <w:sz w:val="28"/>
          <w:szCs w:val="28"/>
          <w:lang w:val="es-ES" w:eastAsia="es-ES"/>
        </w:rPr>
        <w:t xml:space="preserve"> la protección </w:t>
      </w:r>
      <w:r w:rsidR="00077501" w:rsidRPr="003A36DE">
        <w:rPr>
          <w:rFonts w:ascii="Bookman Old Style" w:hAnsi="Bookman Old Style" w:cs="Arial"/>
          <w:sz w:val="28"/>
          <w:szCs w:val="28"/>
          <w:lang w:val="es-ES" w:eastAsia="es-ES"/>
        </w:rPr>
        <w:t>es</w:t>
      </w:r>
      <w:r w:rsidRPr="003A36DE">
        <w:rPr>
          <w:rFonts w:ascii="Bookman Old Style" w:hAnsi="Bookman Old Style" w:cs="Arial"/>
          <w:sz w:val="28"/>
          <w:szCs w:val="28"/>
          <w:lang w:val="es-ES" w:eastAsia="es-ES"/>
        </w:rPr>
        <w:t xml:space="preserve"> improcedente, cuando el solicitante cu</w:t>
      </w:r>
      <w:r w:rsidR="002C7DD9" w:rsidRPr="003A36DE">
        <w:rPr>
          <w:rFonts w:ascii="Bookman Old Style" w:hAnsi="Bookman Old Style" w:cs="Arial"/>
          <w:sz w:val="28"/>
          <w:szCs w:val="28"/>
          <w:lang w:val="es-ES" w:eastAsia="es-ES"/>
        </w:rPr>
        <w:t>e</w:t>
      </w:r>
      <w:r w:rsidRPr="003A36DE">
        <w:rPr>
          <w:rFonts w:ascii="Bookman Old Style" w:hAnsi="Bookman Old Style" w:cs="Arial"/>
          <w:sz w:val="28"/>
          <w:szCs w:val="28"/>
          <w:lang w:val="es-ES" w:eastAsia="es-ES"/>
        </w:rPr>
        <w:t>nta con otros mecanismos judiciales a su alcance para debatir las actuaciones reprochadas en sede constitucional.</w:t>
      </w:r>
    </w:p>
    <w:p w14:paraId="471BD469" w14:textId="11B0914C" w:rsidR="007D221F" w:rsidRPr="003A36DE" w:rsidRDefault="007D221F" w:rsidP="00A23736">
      <w:pPr>
        <w:spacing w:after="0" w:line="360" w:lineRule="auto"/>
        <w:ind w:firstLine="709"/>
        <w:jc w:val="both"/>
        <w:rPr>
          <w:rFonts w:ascii="Bookman Old Style" w:hAnsi="Bookman Old Style" w:cs="Arial"/>
          <w:sz w:val="28"/>
          <w:szCs w:val="28"/>
          <w:lang w:val="es-ES" w:eastAsia="es-ES"/>
        </w:rPr>
      </w:pPr>
    </w:p>
    <w:p w14:paraId="2D01185E" w14:textId="355210D0" w:rsidR="00481FEC" w:rsidRPr="003A36DE" w:rsidRDefault="007D221F" w:rsidP="00A23736">
      <w:pPr>
        <w:spacing w:after="0" w:line="360" w:lineRule="auto"/>
        <w:ind w:firstLine="709"/>
        <w:jc w:val="both"/>
        <w:rPr>
          <w:rFonts w:ascii="Bookman Old Style" w:hAnsi="Bookman Old Style" w:cs="Arial"/>
          <w:sz w:val="28"/>
          <w:szCs w:val="28"/>
          <w:lang w:val="es-ES" w:eastAsia="es-ES"/>
        </w:rPr>
      </w:pPr>
      <w:r w:rsidRPr="003A36DE">
        <w:rPr>
          <w:rFonts w:ascii="Bookman Old Style" w:hAnsi="Bookman Old Style" w:cs="Arial"/>
          <w:sz w:val="28"/>
          <w:szCs w:val="28"/>
          <w:lang w:val="es-ES" w:eastAsia="es-ES"/>
        </w:rPr>
        <w:t xml:space="preserve">Para el caso </w:t>
      </w:r>
      <w:r w:rsidRPr="003A36DE">
        <w:rPr>
          <w:rFonts w:ascii="Bookman Old Style" w:hAnsi="Bookman Old Style" w:cs="Arial"/>
          <w:i/>
          <w:iCs/>
          <w:sz w:val="28"/>
          <w:szCs w:val="28"/>
          <w:lang w:val="es-ES" w:eastAsia="es-ES"/>
        </w:rPr>
        <w:t>sub judice</w:t>
      </w:r>
      <w:r w:rsidRPr="003A36DE">
        <w:rPr>
          <w:rFonts w:ascii="Bookman Old Style" w:hAnsi="Bookman Old Style" w:cs="Arial"/>
          <w:sz w:val="28"/>
          <w:szCs w:val="28"/>
          <w:lang w:val="es-ES" w:eastAsia="es-ES"/>
        </w:rPr>
        <w:t xml:space="preserve">, el citado requisito se encuentra </w:t>
      </w:r>
      <w:r w:rsidR="00935AEA" w:rsidRPr="003A36DE">
        <w:rPr>
          <w:rFonts w:ascii="Bookman Old Style" w:hAnsi="Bookman Old Style" w:cs="Arial"/>
          <w:sz w:val="28"/>
          <w:szCs w:val="28"/>
          <w:lang w:val="es-ES" w:eastAsia="es-ES"/>
        </w:rPr>
        <w:t>satisfecho</w:t>
      </w:r>
      <w:r w:rsidRPr="003A36DE">
        <w:rPr>
          <w:rFonts w:ascii="Bookman Old Style" w:hAnsi="Bookman Old Style" w:cs="Arial"/>
          <w:sz w:val="28"/>
          <w:szCs w:val="28"/>
          <w:lang w:val="es-ES" w:eastAsia="es-ES"/>
        </w:rPr>
        <w:t>, dado que el accionante no c</w:t>
      </w:r>
      <w:r w:rsidR="002C7DD9" w:rsidRPr="003A36DE">
        <w:rPr>
          <w:rFonts w:ascii="Bookman Old Style" w:hAnsi="Bookman Old Style" w:cs="Arial"/>
          <w:sz w:val="28"/>
          <w:szCs w:val="28"/>
          <w:lang w:val="es-ES" w:eastAsia="es-ES"/>
        </w:rPr>
        <w:t>uenta</w:t>
      </w:r>
      <w:r w:rsidRPr="003A36DE">
        <w:rPr>
          <w:rFonts w:ascii="Bookman Old Style" w:hAnsi="Bookman Old Style" w:cs="Arial"/>
          <w:sz w:val="28"/>
          <w:szCs w:val="28"/>
          <w:lang w:val="es-ES" w:eastAsia="es-ES"/>
        </w:rPr>
        <w:t xml:space="preserve"> con otro mecanismo de defensa judicial para refutar la decisión adoptada por el juzgado accionado </w:t>
      </w:r>
      <w:r w:rsidR="00CA66B9" w:rsidRPr="003A36DE">
        <w:rPr>
          <w:rFonts w:ascii="Bookman Old Style" w:hAnsi="Bookman Old Style" w:cs="Arial"/>
          <w:sz w:val="28"/>
          <w:szCs w:val="28"/>
          <w:lang w:val="es-ES" w:eastAsia="es-ES"/>
        </w:rPr>
        <w:t xml:space="preserve">el </w:t>
      </w:r>
      <w:r w:rsidRPr="003A36DE">
        <w:rPr>
          <w:rFonts w:ascii="Bookman Old Style" w:hAnsi="Bookman Old Style" w:cs="Arial"/>
          <w:sz w:val="28"/>
          <w:szCs w:val="28"/>
          <w:lang w:val="es-ES" w:eastAsia="es-ES"/>
        </w:rPr>
        <w:t xml:space="preserve">23 de febrero de 2022, en tanto que, </w:t>
      </w:r>
      <w:r w:rsidR="00481FEC" w:rsidRPr="003A36DE">
        <w:rPr>
          <w:rFonts w:ascii="Bookman Old Style" w:hAnsi="Bookman Old Style" w:cs="Arial"/>
          <w:sz w:val="28"/>
          <w:szCs w:val="28"/>
          <w:lang w:val="es-ES" w:eastAsia="es-ES"/>
        </w:rPr>
        <w:t xml:space="preserve">el auto que resuelve de plano un conflicto de competencias </w:t>
      </w:r>
      <w:r w:rsidR="00ED1126" w:rsidRPr="003A36DE">
        <w:rPr>
          <w:rFonts w:ascii="Bookman Old Style" w:hAnsi="Bookman Old Style" w:cs="Arial"/>
          <w:sz w:val="28"/>
          <w:szCs w:val="28"/>
          <w:lang w:val="es-ES" w:eastAsia="es-ES"/>
        </w:rPr>
        <w:t xml:space="preserve">como el que aquí se adelantó </w:t>
      </w:r>
      <w:r w:rsidR="00481FEC" w:rsidRPr="003A36DE">
        <w:rPr>
          <w:rFonts w:ascii="Bookman Old Style" w:hAnsi="Bookman Old Style" w:cs="Arial"/>
          <w:sz w:val="28"/>
          <w:szCs w:val="28"/>
          <w:lang w:val="es-ES" w:eastAsia="es-ES"/>
        </w:rPr>
        <w:t>no admite recurso alguno</w:t>
      </w:r>
      <w:r w:rsidR="00481FEC" w:rsidRPr="003A36DE">
        <w:rPr>
          <w:rStyle w:val="Refdenotaalpie"/>
          <w:rFonts w:ascii="Bookman Old Style" w:hAnsi="Bookman Old Style" w:cs="Arial"/>
          <w:sz w:val="28"/>
          <w:szCs w:val="28"/>
          <w:lang w:val="es-ES" w:eastAsia="es-ES"/>
        </w:rPr>
        <w:footnoteReference w:id="2"/>
      </w:r>
      <w:r w:rsidR="00481FEC" w:rsidRPr="003A36DE">
        <w:rPr>
          <w:rFonts w:ascii="Bookman Old Style" w:hAnsi="Bookman Old Style" w:cs="Arial"/>
          <w:sz w:val="28"/>
          <w:szCs w:val="28"/>
          <w:lang w:val="es-ES" w:eastAsia="es-ES"/>
        </w:rPr>
        <w:t>.</w:t>
      </w:r>
    </w:p>
    <w:p w14:paraId="351A631A" w14:textId="50589F35" w:rsidR="00481FEC" w:rsidRPr="003A36DE" w:rsidRDefault="00481FEC" w:rsidP="00A23736">
      <w:pPr>
        <w:spacing w:after="0" w:line="360" w:lineRule="auto"/>
        <w:ind w:firstLine="709"/>
        <w:jc w:val="both"/>
        <w:rPr>
          <w:rFonts w:ascii="Bookman Old Style" w:hAnsi="Bookman Old Style" w:cs="Arial"/>
          <w:sz w:val="28"/>
          <w:szCs w:val="28"/>
          <w:lang w:val="es-ES" w:eastAsia="es-ES"/>
        </w:rPr>
      </w:pPr>
    </w:p>
    <w:p w14:paraId="72E08805" w14:textId="33834DF9" w:rsidR="00481FEC" w:rsidRPr="003A36DE" w:rsidRDefault="00466AD2" w:rsidP="00A23736">
      <w:pPr>
        <w:spacing w:after="0" w:line="360" w:lineRule="auto"/>
        <w:ind w:firstLine="709"/>
        <w:jc w:val="both"/>
        <w:rPr>
          <w:rFonts w:ascii="Bookman Old Style" w:hAnsi="Bookman Old Style" w:cs="Arial"/>
          <w:b/>
          <w:bCs/>
          <w:i/>
          <w:iCs/>
          <w:sz w:val="28"/>
          <w:szCs w:val="28"/>
          <w:lang w:val="es-ES" w:eastAsia="es-ES"/>
        </w:rPr>
      </w:pPr>
      <w:r w:rsidRPr="003A36DE">
        <w:rPr>
          <w:rFonts w:ascii="Bookman Old Style" w:hAnsi="Bookman Old Style" w:cs="Arial"/>
          <w:b/>
          <w:bCs/>
          <w:i/>
          <w:iCs/>
          <w:sz w:val="28"/>
          <w:szCs w:val="28"/>
          <w:lang w:val="es-ES" w:eastAsia="es-ES"/>
        </w:rPr>
        <w:lastRenderedPageBreak/>
        <w:t>2</w:t>
      </w:r>
      <w:r w:rsidR="00481FEC" w:rsidRPr="003A36DE">
        <w:rPr>
          <w:rFonts w:ascii="Bookman Old Style" w:hAnsi="Bookman Old Style" w:cs="Arial"/>
          <w:b/>
          <w:bCs/>
          <w:i/>
          <w:iCs/>
          <w:sz w:val="28"/>
          <w:szCs w:val="28"/>
          <w:lang w:val="es-ES" w:eastAsia="es-ES"/>
        </w:rPr>
        <w:t xml:space="preserve">.3 </w:t>
      </w:r>
      <w:r w:rsidR="00D422A2" w:rsidRPr="003A36DE">
        <w:rPr>
          <w:rFonts w:ascii="Bookman Old Style" w:hAnsi="Bookman Old Style" w:cs="Arial"/>
          <w:b/>
          <w:bCs/>
          <w:i/>
          <w:iCs/>
          <w:sz w:val="28"/>
          <w:szCs w:val="28"/>
          <w:lang w:val="es-ES" w:eastAsia="es-ES"/>
        </w:rPr>
        <w:t xml:space="preserve">La </w:t>
      </w:r>
      <w:r w:rsidR="00481FEC" w:rsidRPr="003A36DE">
        <w:rPr>
          <w:rFonts w:ascii="Bookman Old Style" w:hAnsi="Bookman Old Style" w:cs="Arial"/>
          <w:b/>
          <w:bCs/>
          <w:i/>
          <w:iCs/>
          <w:sz w:val="28"/>
          <w:szCs w:val="28"/>
          <w:lang w:val="es-ES" w:eastAsia="es-ES"/>
        </w:rPr>
        <w:t xml:space="preserve">Inmediatez </w:t>
      </w:r>
    </w:p>
    <w:p w14:paraId="7DDE9F8A" w14:textId="77777777" w:rsidR="00481FEC" w:rsidRPr="003A36DE" w:rsidRDefault="00481FEC" w:rsidP="00A23736">
      <w:pPr>
        <w:spacing w:after="0" w:line="360" w:lineRule="auto"/>
        <w:ind w:firstLine="709"/>
        <w:jc w:val="both"/>
        <w:rPr>
          <w:rFonts w:ascii="Bookman Old Style" w:hAnsi="Bookman Old Style" w:cs="Arial"/>
          <w:sz w:val="28"/>
          <w:szCs w:val="28"/>
          <w:lang w:val="es-ES" w:eastAsia="es-ES"/>
        </w:rPr>
      </w:pPr>
    </w:p>
    <w:p w14:paraId="4A5C5FE8" w14:textId="4F53271E" w:rsidR="00481FEC" w:rsidRPr="003A36DE" w:rsidRDefault="0041679E" w:rsidP="00A23736">
      <w:pPr>
        <w:spacing w:after="0" w:line="360" w:lineRule="auto"/>
        <w:ind w:firstLine="709"/>
        <w:jc w:val="both"/>
        <w:rPr>
          <w:rFonts w:ascii="Bookman Old Style" w:hAnsi="Bookman Old Style" w:cs="Arial"/>
          <w:sz w:val="28"/>
          <w:szCs w:val="28"/>
          <w:lang w:val="es-ES" w:eastAsia="es-ES"/>
        </w:rPr>
      </w:pPr>
      <w:r w:rsidRPr="003A36DE">
        <w:rPr>
          <w:rFonts w:ascii="Bookman Old Style" w:hAnsi="Bookman Old Style" w:cs="Arial"/>
          <w:sz w:val="28"/>
          <w:szCs w:val="28"/>
          <w:lang w:val="es-ES" w:eastAsia="es-ES"/>
        </w:rPr>
        <w:t xml:space="preserve">Este requisito no merece reparo alguno, </w:t>
      </w:r>
      <w:r w:rsidR="00CA66B9" w:rsidRPr="003A36DE">
        <w:rPr>
          <w:rFonts w:ascii="Bookman Old Style" w:hAnsi="Bookman Old Style" w:cs="Arial"/>
          <w:sz w:val="28"/>
          <w:szCs w:val="28"/>
          <w:lang w:val="es-ES" w:eastAsia="es-ES"/>
        </w:rPr>
        <w:t>dado que la</w:t>
      </w:r>
      <w:r w:rsidR="00077501" w:rsidRPr="003A36DE">
        <w:rPr>
          <w:rFonts w:ascii="Bookman Old Style" w:hAnsi="Bookman Old Style" w:cs="Arial"/>
          <w:sz w:val="28"/>
          <w:szCs w:val="28"/>
          <w:lang w:val="es-ES" w:eastAsia="es-ES"/>
        </w:rPr>
        <w:t xml:space="preserve"> providencia censurada data de</w:t>
      </w:r>
      <w:r w:rsidRPr="003A36DE">
        <w:rPr>
          <w:rFonts w:ascii="Bookman Old Style" w:hAnsi="Bookman Old Style" w:cs="Arial"/>
          <w:sz w:val="28"/>
          <w:szCs w:val="28"/>
          <w:lang w:val="es-ES" w:eastAsia="es-ES"/>
        </w:rPr>
        <w:t xml:space="preserve"> 23 de febrero de 2022 y la presente acción fue radicada el pasado 17 de marzo, esto es, dentro del término razonable establecido por la jurisprudencia</w:t>
      </w:r>
      <w:r w:rsidR="00935AEA" w:rsidRPr="003A36DE">
        <w:rPr>
          <w:rFonts w:ascii="Bookman Old Style" w:hAnsi="Bookman Old Style" w:cs="Arial"/>
          <w:sz w:val="28"/>
          <w:szCs w:val="28"/>
          <w:lang w:val="es-ES" w:eastAsia="es-ES"/>
        </w:rPr>
        <w:t xml:space="preserve"> </w:t>
      </w:r>
      <w:r w:rsidR="00935AEA" w:rsidRPr="003A36DE">
        <w:rPr>
          <w:rFonts w:ascii="Bookman Old Style" w:hAnsi="Bookman Old Style" w:cs="Arial"/>
          <w:sz w:val="24"/>
          <w:szCs w:val="24"/>
          <w:lang w:val="es-ES" w:eastAsia="es-ES"/>
        </w:rPr>
        <w:t>[6 meses]</w:t>
      </w:r>
      <w:r w:rsidRPr="003A36DE">
        <w:rPr>
          <w:rFonts w:ascii="Bookman Old Style" w:hAnsi="Bookman Old Style" w:cs="Arial"/>
          <w:sz w:val="24"/>
          <w:szCs w:val="24"/>
          <w:lang w:val="es-ES" w:eastAsia="es-ES"/>
        </w:rPr>
        <w:t>,</w:t>
      </w:r>
      <w:r w:rsidRPr="003A36DE">
        <w:rPr>
          <w:rFonts w:ascii="Bookman Old Style" w:hAnsi="Bookman Old Style" w:cs="Arial"/>
          <w:sz w:val="28"/>
          <w:szCs w:val="28"/>
          <w:lang w:val="es-ES" w:eastAsia="es-ES"/>
        </w:rPr>
        <w:t xml:space="preserve"> cumpliéndose a cabalidad con esta exigencia. </w:t>
      </w:r>
    </w:p>
    <w:p w14:paraId="3C9CEC7D" w14:textId="77777777" w:rsidR="00EA5401" w:rsidRPr="00EA5401" w:rsidRDefault="00EA5401" w:rsidP="00EA5401">
      <w:pPr>
        <w:spacing w:after="0" w:line="360" w:lineRule="auto"/>
        <w:jc w:val="both"/>
        <w:rPr>
          <w:rFonts w:ascii="Bookman Old Style" w:hAnsi="Bookman Old Style" w:cs="Arial"/>
          <w:b/>
          <w:i/>
          <w:color w:val="000000"/>
          <w:sz w:val="28"/>
          <w:szCs w:val="28"/>
          <w:lang w:val="es-ES" w:eastAsia="es-ES"/>
        </w:rPr>
      </w:pPr>
    </w:p>
    <w:p w14:paraId="773EE07E" w14:textId="4886DFB4" w:rsidR="00EA5401" w:rsidRDefault="00466AD2" w:rsidP="00466AD2">
      <w:pPr>
        <w:spacing w:after="0" w:line="360" w:lineRule="auto"/>
        <w:ind w:firstLine="709"/>
        <w:jc w:val="both"/>
        <w:rPr>
          <w:rFonts w:ascii="Bookman Old Style" w:hAnsi="Bookman Old Style" w:cs="Arial"/>
          <w:color w:val="000000"/>
          <w:sz w:val="28"/>
          <w:szCs w:val="28"/>
        </w:rPr>
      </w:pPr>
      <w:r w:rsidRPr="00EA5401">
        <w:rPr>
          <w:rFonts w:ascii="Bookman Old Style" w:hAnsi="Bookman Old Style" w:cs="Arial"/>
          <w:b/>
          <w:i/>
          <w:color w:val="000000"/>
          <w:sz w:val="28"/>
          <w:szCs w:val="28"/>
        </w:rPr>
        <w:t xml:space="preserve">3. </w:t>
      </w:r>
      <w:r w:rsidR="00EA5401" w:rsidRPr="00EA5401">
        <w:rPr>
          <w:rFonts w:ascii="Bookman Old Style" w:hAnsi="Bookman Old Style" w:cs="Arial"/>
          <w:b/>
          <w:i/>
          <w:color w:val="000000"/>
          <w:sz w:val="28"/>
          <w:szCs w:val="28"/>
        </w:rPr>
        <w:t>Problema jurídico</w:t>
      </w:r>
    </w:p>
    <w:p w14:paraId="59644E2D" w14:textId="77777777" w:rsidR="00EA5401" w:rsidRDefault="00EA5401" w:rsidP="00466AD2">
      <w:pPr>
        <w:spacing w:after="0" w:line="360" w:lineRule="auto"/>
        <w:ind w:firstLine="709"/>
        <w:jc w:val="both"/>
        <w:rPr>
          <w:rFonts w:ascii="Bookman Old Style" w:hAnsi="Bookman Old Style" w:cs="Arial"/>
          <w:color w:val="000000"/>
          <w:sz w:val="28"/>
          <w:szCs w:val="28"/>
        </w:rPr>
      </w:pPr>
    </w:p>
    <w:p w14:paraId="57F29B90" w14:textId="63596E3E" w:rsidR="00466AD2" w:rsidRDefault="00466AD2" w:rsidP="00466AD2">
      <w:pPr>
        <w:spacing w:after="0" w:line="360" w:lineRule="auto"/>
        <w:ind w:firstLine="709"/>
        <w:jc w:val="both"/>
        <w:rPr>
          <w:rFonts w:ascii="Bookman Old Style" w:hAnsi="Bookman Old Style" w:cs="Arial"/>
          <w:sz w:val="28"/>
          <w:szCs w:val="28"/>
        </w:rPr>
      </w:pPr>
      <w:r>
        <w:rPr>
          <w:rFonts w:ascii="Bookman Old Style" w:hAnsi="Bookman Old Style" w:cs="Arial"/>
          <w:sz w:val="28"/>
          <w:szCs w:val="28"/>
        </w:rPr>
        <w:t xml:space="preserve">Si bien, se centraría en determinar si </w:t>
      </w:r>
      <w:r>
        <w:rPr>
          <w:rFonts w:ascii="Bookman Old Style" w:hAnsi="Bookman Old Style" w:cs="Arial"/>
          <w:color w:val="000000"/>
          <w:sz w:val="28"/>
          <w:szCs w:val="28"/>
        </w:rPr>
        <w:t xml:space="preserve">el Juzgado Segundo </w:t>
      </w:r>
      <w:r w:rsidR="00CC455A">
        <w:rPr>
          <w:rFonts w:ascii="Bookman Old Style" w:hAnsi="Bookman Old Style" w:cs="Arial"/>
          <w:color w:val="000000"/>
          <w:sz w:val="28"/>
          <w:szCs w:val="28"/>
        </w:rPr>
        <w:t xml:space="preserve">Promiscuo </w:t>
      </w:r>
      <w:r>
        <w:rPr>
          <w:rFonts w:ascii="Bookman Old Style" w:hAnsi="Bookman Old Style" w:cs="Arial"/>
          <w:color w:val="000000"/>
          <w:sz w:val="28"/>
          <w:szCs w:val="28"/>
        </w:rPr>
        <w:t xml:space="preserve">de Familia de Cartago, al momento de decidir el conflicto negativo de competencia, suscitado entre la Comisaria de Familia y el Juzgado Promiscuo, ambos de Alcalá, incurrió en una vía de hecho por defecto sustancial; </w:t>
      </w:r>
      <w:r>
        <w:rPr>
          <w:rFonts w:ascii="Bookman Old Style" w:hAnsi="Bookman Old Style" w:cs="Arial"/>
          <w:sz w:val="28"/>
          <w:szCs w:val="28"/>
        </w:rPr>
        <w:t xml:space="preserve">lo cierto es que en esta oportunidad se hace necesario acudiendo a la </w:t>
      </w:r>
      <w:r w:rsidR="00EA5401" w:rsidRPr="00E11E4B">
        <w:rPr>
          <w:rFonts w:ascii="Bookman Old Style" w:hAnsi="Bookman Old Style" w:cs="Arial"/>
          <w:sz w:val="28"/>
          <w:szCs w:val="28"/>
          <w:shd w:val="clear" w:color="auto" w:fill="FFFFFF"/>
        </w:rPr>
        <w:t xml:space="preserve">facultad de emitir fallos </w:t>
      </w:r>
      <w:r w:rsidR="00EA5401" w:rsidRPr="2271897B">
        <w:rPr>
          <w:rFonts w:ascii="Bookman Old Style" w:hAnsi="Bookman Old Style" w:cs="Arial"/>
          <w:i/>
          <w:iCs/>
          <w:sz w:val="28"/>
          <w:szCs w:val="28"/>
          <w:shd w:val="clear" w:color="auto" w:fill="FFFFFF"/>
        </w:rPr>
        <w:t xml:space="preserve">ultra </w:t>
      </w:r>
      <w:r w:rsidR="00EA5401" w:rsidRPr="00E11E4B">
        <w:rPr>
          <w:rFonts w:ascii="Bookman Old Style" w:hAnsi="Bookman Old Style" w:cs="Arial"/>
          <w:sz w:val="28"/>
          <w:szCs w:val="28"/>
          <w:shd w:val="clear" w:color="auto" w:fill="FFFFFF"/>
        </w:rPr>
        <w:t xml:space="preserve">y </w:t>
      </w:r>
      <w:r w:rsidR="00EA5401" w:rsidRPr="2271897B">
        <w:rPr>
          <w:rFonts w:ascii="Bookman Old Style" w:hAnsi="Bookman Old Style" w:cs="Arial"/>
          <w:i/>
          <w:iCs/>
          <w:sz w:val="28"/>
          <w:szCs w:val="28"/>
          <w:shd w:val="clear" w:color="auto" w:fill="FFFFFF"/>
        </w:rPr>
        <w:t xml:space="preserve">extra </w:t>
      </w:r>
      <w:proofErr w:type="spellStart"/>
      <w:r w:rsidR="00EA5401" w:rsidRPr="2271897B">
        <w:rPr>
          <w:rFonts w:ascii="Bookman Old Style" w:hAnsi="Bookman Old Style" w:cs="Arial"/>
          <w:i/>
          <w:iCs/>
          <w:sz w:val="28"/>
          <w:szCs w:val="28"/>
          <w:shd w:val="clear" w:color="auto" w:fill="FFFFFF"/>
        </w:rPr>
        <w:t>petita</w:t>
      </w:r>
      <w:proofErr w:type="spellEnd"/>
      <w:r w:rsidR="00EA5401" w:rsidRPr="00E11E4B">
        <w:rPr>
          <w:rFonts w:ascii="Bookman Old Style" w:hAnsi="Bookman Old Style" w:cs="Arial"/>
          <w:sz w:val="28"/>
          <w:szCs w:val="28"/>
          <w:shd w:val="clear" w:color="auto" w:fill="FFFFFF"/>
        </w:rPr>
        <w:t>, esto es</w:t>
      </w:r>
      <w:r w:rsidR="00EA5401" w:rsidRPr="00D36239">
        <w:rPr>
          <w:rFonts w:ascii="Bookman Old Style" w:hAnsi="Bookman Old Style" w:cs="Arial"/>
          <w:sz w:val="24"/>
          <w:szCs w:val="24"/>
          <w:shd w:val="clear" w:color="auto" w:fill="FFFFFF"/>
        </w:rPr>
        <w:t>,</w:t>
      </w:r>
      <w:r w:rsidR="00EA5401" w:rsidRPr="2271897B">
        <w:rPr>
          <w:rFonts w:ascii="Bookman Old Style" w:hAnsi="Bookman Old Style" w:cs="Arial"/>
          <w:i/>
          <w:iCs/>
          <w:sz w:val="24"/>
          <w:szCs w:val="24"/>
          <w:shd w:val="clear" w:color="auto" w:fill="FFFFFF"/>
        </w:rPr>
        <w:t xml:space="preserve"> «decidir más allá de lo pedido o sobre pretensiones que no hicieron parte de la demanda»</w:t>
      </w:r>
      <w:r w:rsidR="00EA5401" w:rsidRPr="2271897B">
        <w:rPr>
          <w:rStyle w:val="Refdenotaalpie"/>
          <w:rFonts w:ascii="Bookman Old Style" w:hAnsi="Bookman Old Style" w:cs="Arial"/>
          <w:i/>
          <w:iCs/>
          <w:sz w:val="24"/>
          <w:szCs w:val="24"/>
          <w:shd w:val="clear" w:color="auto" w:fill="FFFFFF"/>
        </w:rPr>
        <w:footnoteReference w:id="3"/>
      </w:r>
      <w:r w:rsidR="00A847F4">
        <w:rPr>
          <w:rFonts w:ascii="Bookman Old Style" w:hAnsi="Bookman Old Style" w:cs="Arial"/>
          <w:sz w:val="28"/>
          <w:szCs w:val="28"/>
          <w:shd w:val="clear" w:color="auto" w:fill="FFFFFF"/>
        </w:rPr>
        <w:t xml:space="preserve">; </w:t>
      </w:r>
      <w:r>
        <w:rPr>
          <w:rFonts w:ascii="Bookman Old Style" w:hAnsi="Bookman Old Style" w:cs="Arial"/>
          <w:sz w:val="28"/>
          <w:szCs w:val="28"/>
        </w:rPr>
        <w:t xml:space="preserve">emprender por la Sala un estudio para establecer previamente, si el Juzgado accionado era el competente para dirimir el conflicto de competencia </w:t>
      </w:r>
      <w:r w:rsidR="0041137C">
        <w:rPr>
          <w:rFonts w:ascii="Bookman Old Style" w:hAnsi="Bookman Old Style" w:cs="Arial"/>
          <w:sz w:val="28"/>
          <w:szCs w:val="28"/>
        </w:rPr>
        <w:t>objeto de debate.</w:t>
      </w:r>
    </w:p>
    <w:p w14:paraId="71E4DAB8" w14:textId="64512D1B" w:rsidR="003F6865" w:rsidRDefault="003F6865" w:rsidP="00466AD2">
      <w:pPr>
        <w:spacing w:after="0" w:line="360" w:lineRule="auto"/>
        <w:ind w:firstLine="709"/>
        <w:jc w:val="both"/>
        <w:rPr>
          <w:rFonts w:ascii="Bookman Old Style" w:hAnsi="Bookman Old Style" w:cs="Arial"/>
          <w:sz w:val="28"/>
          <w:szCs w:val="28"/>
        </w:rPr>
      </w:pPr>
    </w:p>
    <w:p w14:paraId="7940E836" w14:textId="4ED43549" w:rsidR="00EA5401" w:rsidRPr="00EA5401" w:rsidRDefault="00EA5401" w:rsidP="2271897B">
      <w:pPr>
        <w:spacing w:after="0" w:line="360" w:lineRule="auto"/>
        <w:ind w:firstLine="709"/>
        <w:jc w:val="both"/>
        <w:rPr>
          <w:rFonts w:ascii="Bookman Old Style" w:hAnsi="Bookman Old Style" w:cs="Arial"/>
          <w:b/>
          <w:bCs/>
          <w:sz w:val="28"/>
          <w:szCs w:val="28"/>
          <w:shd w:val="clear" w:color="auto" w:fill="FFFFFF"/>
        </w:rPr>
      </w:pPr>
      <w:r>
        <w:rPr>
          <w:rFonts w:ascii="Bookman Old Style" w:hAnsi="Bookman Old Style" w:cs="Arial"/>
          <w:sz w:val="28"/>
          <w:szCs w:val="28"/>
          <w:shd w:val="clear" w:color="auto" w:fill="FFFFFF"/>
        </w:rPr>
        <w:t>Para llegar a lo anterior, se analizarán los siguientes aspectos</w:t>
      </w:r>
      <w:r w:rsidRPr="2271897B">
        <w:rPr>
          <w:rFonts w:ascii="Bookman Old Style" w:hAnsi="Bookman Old Style" w:cs="Arial"/>
          <w:b/>
          <w:bCs/>
          <w:sz w:val="28"/>
          <w:szCs w:val="28"/>
          <w:shd w:val="clear" w:color="auto" w:fill="FFFFFF"/>
        </w:rPr>
        <w:t>: i)</w:t>
      </w:r>
      <w:r w:rsidRPr="00EA5401">
        <w:rPr>
          <w:rFonts w:ascii="Bookman Old Style" w:hAnsi="Bookman Old Style" w:cs="Arial"/>
          <w:sz w:val="28"/>
          <w:szCs w:val="28"/>
          <w:shd w:val="clear" w:color="auto" w:fill="FFFFFF"/>
        </w:rPr>
        <w:t xml:space="preserve"> Noción de competencia,</w:t>
      </w:r>
      <w:r w:rsidRPr="2271897B">
        <w:rPr>
          <w:rFonts w:ascii="Bookman Old Style" w:hAnsi="Bookman Old Style" w:cs="Arial"/>
          <w:b/>
          <w:bCs/>
          <w:sz w:val="28"/>
          <w:szCs w:val="28"/>
          <w:shd w:val="clear" w:color="auto" w:fill="FFFFFF"/>
        </w:rPr>
        <w:t xml:space="preserve"> ii) </w:t>
      </w:r>
      <w:r w:rsidR="00BB0C31" w:rsidRPr="00BB0C31">
        <w:rPr>
          <w:rFonts w:ascii="Bookman Old Style" w:hAnsi="Bookman Old Style" w:cs="Arial"/>
          <w:sz w:val="28"/>
          <w:szCs w:val="28"/>
          <w:shd w:val="clear" w:color="auto" w:fill="FFFFFF"/>
        </w:rPr>
        <w:t>N</w:t>
      </w:r>
      <w:r w:rsidR="00A73F6D">
        <w:rPr>
          <w:rFonts w:ascii="Bookman Old Style" w:hAnsi="Bookman Old Style" w:cs="Arial"/>
          <w:sz w:val="28"/>
          <w:szCs w:val="28"/>
          <w:shd w:val="clear" w:color="auto" w:fill="FFFFFF"/>
        </w:rPr>
        <w:t xml:space="preserve">ormas </w:t>
      </w:r>
      <w:r w:rsidR="003D746B">
        <w:rPr>
          <w:rFonts w:ascii="Bookman Old Style" w:hAnsi="Bookman Old Style" w:cs="Arial"/>
          <w:sz w:val="28"/>
          <w:szCs w:val="28"/>
          <w:shd w:val="clear" w:color="auto" w:fill="FFFFFF"/>
        </w:rPr>
        <w:t>que</w:t>
      </w:r>
      <w:r w:rsidR="00A73F6D">
        <w:rPr>
          <w:rFonts w:ascii="Bookman Old Style" w:hAnsi="Bookman Old Style" w:cs="Arial"/>
          <w:sz w:val="28"/>
          <w:szCs w:val="28"/>
          <w:shd w:val="clear" w:color="auto" w:fill="FFFFFF"/>
        </w:rPr>
        <w:t xml:space="preserve"> regulan</w:t>
      </w:r>
      <w:r w:rsidR="00BB0C31">
        <w:rPr>
          <w:rFonts w:ascii="Bookman Old Style" w:hAnsi="Bookman Old Style" w:cs="Arial"/>
          <w:sz w:val="28"/>
          <w:szCs w:val="28"/>
          <w:shd w:val="clear" w:color="auto" w:fill="FFFFFF"/>
        </w:rPr>
        <w:t xml:space="preserve"> la conciliación extrajudicial en materia de familia y</w:t>
      </w:r>
      <w:r w:rsidR="00A73F6D">
        <w:rPr>
          <w:rFonts w:ascii="Bookman Old Style" w:hAnsi="Bookman Old Style" w:cs="Arial"/>
          <w:sz w:val="28"/>
          <w:szCs w:val="28"/>
          <w:shd w:val="clear" w:color="auto" w:fill="FFFFFF"/>
        </w:rPr>
        <w:t xml:space="preserve"> </w:t>
      </w:r>
      <w:r w:rsidRPr="2271897B">
        <w:rPr>
          <w:rFonts w:ascii="Bookman Old Style" w:hAnsi="Bookman Old Style" w:cs="Arial"/>
          <w:b/>
          <w:bCs/>
          <w:sz w:val="28"/>
          <w:szCs w:val="28"/>
          <w:shd w:val="clear" w:color="auto" w:fill="FFFFFF"/>
        </w:rPr>
        <w:t>ii</w:t>
      </w:r>
      <w:r w:rsidR="00A73F6D" w:rsidRPr="2271897B">
        <w:rPr>
          <w:rFonts w:ascii="Bookman Old Style" w:hAnsi="Bookman Old Style" w:cs="Arial"/>
          <w:b/>
          <w:bCs/>
          <w:sz w:val="28"/>
          <w:szCs w:val="28"/>
          <w:shd w:val="clear" w:color="auto" w:fill="FFFFFF"/>
        </w:rPr>
        <w:t>i</w:t>
      </w:r>
      <w:r w:rsidRPr="2271897B">
        <w:rPr>
          <w:rFonts w:ascii="Bookman Old Style" w:hAnsi="Bookman Old Style" w:cs="Arial"/>
          <w:b/>
          <w:bCs/>
          <w:sz w:val="28"/>
          <w:szCs w:val="28"/>
          <w:shd w:val="clear" w:color="auto" w:fill="FFFFFF"/>
        </w:rPr>
        <w:t xml:space="preserve">) </w:t>
      </w:r>
      <w:r w:rsidRPr="2271897B">
        <w:rPr>
          <w:rFonts w:ascii="Bookman Old Style" w:hAnsi="Bookman Old Style" w:cs="Arial"/>
          <w:sz w:val="28"/>
          <w:szCs w:val="28"/>
          <w:shd w:val="clear" w:color="auto" w:fill="FFFFFF"/>
        </w:rPr>
        <w:t>C</w:t>
      </w:r>
      <w:r w:rsidRPr="00EA5401">
        <w:rPr>
          <w:rFonts w:ascii="Bookman Old Style" w:hAnsi="Bookman Old Style" w:cs="Arial"/>
          <w:sz w:val="28"/>
          <w:szCs w:val="28"/>
          <w:shd w:val="clear" w:color="auto" w:fill="FFFFFF"/>
        </w:rPr>
        <w:t>aso concreto.</w:t>
      </w:r>
    </w:p>
    <w:p w14:paraId="30D37A97" w14:textId="4CF110B3" w:rsidR="00BB0C31" w:rsidRDefault="00BB0C31" w:rsidP="2271897B">
      <w:pPr>
        <w:spacing w:after="0" w:line="360" w:lineRule="auto"/>
        <w:ind w:firstLine="709"/>
        <w:jc w:val="both"/>
      </w:pPr>
    </w:p>
    <w:p w14:paraId="1146C698" w14:textId="1ABB0852" w:rsidR="00466AD2" w:rsidRDefault="00A73F6D" w:rsidP="00466AD2">
      <w:pPr>
        <w:spacing w:after="0" w:line="360" w:lineRule="auto"/>
        <w:ind w:firstLine="709"/>
        <w:jc w:val="both"/>
        <w:rPr>
          <w:rFonts w:ascii="Bookman Old Style" w:hAnsi="Bookman Old Style" w:cs="Arial"/>
          <w:b/>
          <w:color w:val="000000"/>
          <w:sz w:val="28"/>
          <w:szCs w:val="28"/>
        </w:rPr>
      </w:pPr>
      <w:r>
        <w:rPr>
          <w:rFonts w:ascii="Bookman Old Style" w:hAnsi="Bookman Old Style" w:cs="Arial"/>
          <w:b/>
          <w:color w:val="000000"/>
          <w:sz w:val="28"/>
          <w:szCs w:val="28"/>
        </w:rPr>
        <w:lastRenderedPageBreak/>
        <w:t>3.1.</w:t>
      </w:r>
      <w:r w:rsidRPr="00A73F6D">
        <w:rPr>
          <w:rFonts w:ascii="Bookman Old Style" w:hAnsi="Bookman Old Style" w:cs="Arial"/>
          <w:b/>
          <w:i/>
          <w:color w:val="000000"/>
          <w:sz w:val="28"/>
          <w:szCs w:val="28"/>
        </w:rPr>
        <w:t xml:space="preserve"> De la noción de competencia</w:t>
      </w:r>
    </w:p>
    <w:p w14:paraId="0BECE933" w14:textId="77777777" w:rsidR="00A73F6D" w:rsidRPr="00A73F6D" w:rsidRDefault="00A73F6D" w:rsidP="00466AD2">
      <w:pPr>
        <w:spacing w:after="0" w:line="360" w:lineRule="auto"/>
        <w:ind w:firstLine="709"/>
        <w:jc w:val="both"/>
        <w:rPr>
          <w:rFonts w:ascii="Bookman Old Style" w:hAnsi="Bookman Old Style" w:cs="Arial"/>
          <w:b/>
          <w:color w:val="000000"/>
          <w:sz w:val="28"/>
          <w:szCs w:val="28"/>
        </w:rPr>
      </w:pPr>
    </w:p>
    <w:p w14:paraId="3199F9CA" w14:textId="73023D97" w:rsidR="00B727DC" w:rsidRDefault="00A73F6D" w:rsidP="00466AD2">
      <w:pPr>
        <w:spacing w:after="0" w:line="360" w:lineRule="auto"/>
        <w:ind w:firstLine="709"/>
        <w:jc w:val="both"/>
        <w:rPr>
          <w:rFonts w:ascii="Bookman Old Style" w:eastAsia="Times New Roman" w:hAnsi="Bookman Old Style" w:cs="Estrangelo Edessa"/>
          <w:bCs/>
          <w:i/>
          <w:sz w:val="28"/>
          <w:szCs w:val="28"/>
          <w:lang w:val="es-ES" w:eastAsia="es-ES"/>
        </w:rPr>
      </w:pPr>
      <w:r>
        <w:rPr>
          <w:rFonts w:ascii="Bookman Old Style" w:hAnsi="Bookman Old Style" w:cs="Arial"/>
          <w:color w:val="000000"/>
          <w:sz w:val="28"/>
          <w:szCs w:val="28"/>
        </w:rPr>
        <w:t xml:space="preserve">La competencia ha </w:t>
      </w:r>
      <w:r w:rsidR="00B727DC">
        <w:rPr>
          <w:rFonts w:ascii="Bookman Old Style" w:eastAsia="Times New Roman" w:hAnsi="Bookman Old Style" w:cs="Estrangelo Edessa"/>
          <w:bCs/>
          <w:sz w:val="28"/>
          <w:szCs w:val="28"/>
          <w:lang w:val="es-ES" w:eastAsia="es-ES"/>
        </w:rPr>
        <w:t xml:space="preserve">sido definida como </w:t>
      </w:r>
      <w:r w:rsidR="00B727DC" w:rsidRPr="00B727DC">
        <w:rPr>
          <w:rFonts w:ascii="Bookman Old Style" w:eastAsia="Times New Roman" w:hAnsi="Bookman Old Style" w:cs="Estrangelo Edessa"/>
          <w:bCs/>
          <w:i/>
          <w:sz w:val="28"/>
          <w:szCs w:val="28"/>
          <w:lang w:val="es-ES" w:eastAsia="es-ES"/>
        </w:rPr>
        <w:t>«</w:t>
      </w:r>
      <w:r w:rsidR="00B727DC" w:rsidRPr="00200998">
        <w:rPr>
          <w:rFonts w:ascii="Bookman Old Style" w:eastAsia="Times New Roman" w:hAnsi="Bookman Old Style" w:cs="Estrangelo Edessa"/>
          <w:bCs/>
          <w:i/>
          <w:sz w:val="24"/>
          <w:szCs w:val="26"/>
          <w:lang w:val="es-ES" w:eastAsia="es-ES"/>
        </w:rPr>
        <w:t>la facultad que tiene un juez para ejercer, por autoridad de la ley, en determinado negocio la jurisdicción a la República</w:t>
      </w:r>
      <w:r w:rsidR="00B727DC">
        <w:rPr>
          <w:rFonts w:ascii="Bookman Old Style" w:eastAsia="Times New Roman" w:hAnsi="Bookman Old Style" w:cs="Estrangelo Edessa"/>
          <w:bCs/>
          <w:i/>
          <w:sz w:val="28"/>
          <w:szCs w:val="28"/>
          <w:lang w:val="es-ES" w:eastAsia="es-ES"/>
        </w:rPr>
        <w:t>»</w:t>
      </w:r>
      <w:r w:rsidR="00B727DC">
        <w:rPr>
          <w:rStyle w:val="Refdenotaalpie"/>
          <w:rFonts w:ascii="Bookman Old Style" w:eastAsia="Times New Roman" w:hAnsi="Bookman Old Style" w:cs="Estrangelo Edessa"/>
          <w:bCs/>
          <w:i/>
          <w:sz w:val="28"/>
          <w:szCs w:val="28"/>
          <w:lang w:val="es-ES" w:eastAsia="es-ES"/>
        </w:rPr>
        <w:footnoteReference w:id="4"/>
      </w:r>
      <w:r w:rsidR="00B727DC">
        <w:rPr>
          <w:rFonts w:ascii="Bookman Old Style" w:eastAsia="Times New Roman" w:hAnsi="Bookman Old Style" w:cs="Estrangelo Edessa"/>
          <w:bCs/>
          <w:i/>
          <w:sz w:val="28"/>
          <w:szCs w:val="28"/>
          <w:lang w:val="es-ES" w:eastAsia="es-ES"/>
        </w:rPr>
        <w:t xml:space="preserve">. </w:t>
      </w:r>
    </w:p>
    <w:p w14:paraId="6DF4C167" w14:textId="77777777" w:rsidR="00466AD2" w:rsidRDefault="00466AD2" w:rsidP="00466AD2">
      <w:pPr>
        <w:spacing w:after="0" w:line="360" w:lineRule="auto"/>
        <w:ind w:firstLine="709"/>
        <w:jc w:val="both"/>
        <w:rPr>
          <w:rFonts w:ascii="Bookman Old Style" w:eastAsia="Times New Roman" w:hAnsi="Bookman Old Style" w:cs="Estrangelo Edessa"/>
          <w:bCs/>
          <w:i/>
          <w:sz w:val="28"/>
          <w:szCs w:val="28"/>
          <w:lang w:val="es-ES" w:eastAsia="es-ES"/>
        </w:rPr>
      </w:pPr>
    </w:p>
    <w:p w14:paraId="266D6BC5" w14:textId="35EB47A1" w:rsidR="0027121B" w:rsidRDefault="0027121B" w:rsidP="00B727DC">
      <w:pPr>
        <w:shd w:val="clear" w:color="auto" w:fill="FFFFFF"/>
        <w:spacing w:after="0" w:line="360" w:lineRule="auto"/>
        <w:ind w:firstLine="708"/>
        <w:jc w:val="both"/>
        <w:rPr>
          <w:rFonts w:ascii="Bookman Old Style" w:eastAsia="Times New Roman" w:hAnsi="Bookman Old Style" w:cs="Estrangelo Edessa"/>
          <w:bCs/>
          <w:i/>
          <w:sz w:val="28"/>
          <w:szCs w:val="28"/>
          <w:lang w:val="es-ES" w:eastAsia="es-ES"/>
        </w:rPr>
      </w:pPr>
      <w:r>
        <w:rPr>
          <w:rFonts w:ascii="Bookman Old Style" w:eastAsia="Times New Roman" w:hAnsi="Bookman Old Style" w:cs="Estrangelo Edessa"/>
          <w:bCs/>
          <w:sz w:val="28"/>
          <w:szCs w:val="28"/>
          <w:lang w:val="es-ES" w:eastAsia="es-ES"/>
        </w:rPr>
        <w:t xml:space="preserve">El tratadista Hernando </w:t>
      </w:r>
      <w:r w:rsidR="00A73F6D">
        <w:rPr>
          <w:rFonts w:ascii="Bookman Old Style" w:eastAsia="Times New Roman" w:hAnsi="Bookman Old Style" w:cs="Estrangelo Edessa"/>
          <w:bCs/>
          <w:sz w:val="28"/>
          <w:szCs w:val="28"/>
          <w:lang w:val="es-ES" w:eastAsia="es-ES"/>
        </w:rPr>
        <w:t>Debas</w:t>
      </w:r>
      <w:r>
        <w:rPr>
          <w:rFonts w:ascii="Bookman Old Style" w:eastAsia="Times New Roman" w:hAnsi="Bookman Old Style" w:cs="Estrangelo Edessa"/>
          <w:bCs/>
          <w:sz w:val="28"/>
          <w:szCs w:val="28"/>
          <w:lang w:val="es-ES" w:eastAsia="es-ES"/>
        </w:rPr>
        <w:t xml:space="preserve"> Echandía</w:t>
      </w:r>
      <w:r w:rsidR="00B727DC" w:rsidRPr="00B727DC">
        <w:rPr>
          <w:rFonts w:ascii="Bookman Old Style" w:eastAsia="Times New Roman" w:hAnsi="Bookman Old Style" w:cs="Estrangelo Edessa"/>
          <w:bCs/>
          <w:sz w:val="28"/>
          <w:szCs w:val="28"/>
          <w:lang w:val="es-ES" w:eastAsia="es-ES"/>
        </w:rPr>
        <w:t xml:space="preserve"> señala que</w:t>
      </w:r>
      <w:r w:rsidR="00B727DC">
        <w:rPr>
          <w:rFonts w:ascii="Bookman Old Style" w:eastAsia="Times New Roman" w:hAnsi="Bookman Old Style" w:cs="Estrangelo Edessa"/>
          <w:bCs/>
          <w:i/>
          <w:sz w:val="28"/>
          <w:szCs w:val="28"/>
          <w:lang w:val="es-ES" w:eastAsia="es-ES"/>
        </w:rPr>
        <w:t xml:space="preserve"> «</w:t>
      </w:r>
      <w:r w:rsidR="00B727DC" w:rsidRPr="00200998">
        <w:rPr>
          <w:rFonts w:ascii="Bookman Old Style" w:eastAsia="Times New Roman" w:hAnsi="Bookman Old Style" w:cs="Estrangelo Edessa"/>
          <w:bCs/>
          <w:i/>
          <w:sz w:val="24"/>
          <w:szCs w:val="26"/>
          <w:lang w:val="es-ES" w:eastAsia="es-ES"/>
        </w:rPr>
        <w:t xml:space="preserve">se puede considerar la competencia desde un doble aspecto: el objetivo, como el conjunto de asuntos o causas en que, con </w:t>
      </w:r>
      <w:r w:rsidRPr="00200998">
        <w:rPr>
          <w:rFonts w:ascii="Bookman Old Style" w:eastAsia="Times New Roman" w:hAnsi="Bookman Old Style" w:cs="Estrangelo Edessa"/>
          <w:bCs/>
          <w:i/>
          <w:sz w:val="24"/>
          <w:szCs w:val="26"/>
          <w:lang w:val="es-ES" w:eastAsia="es-ES"/>
        </w:rPr>
        <w:t>arreglo</w:t>
      </w:r>
      <w:r w:rsidR="00B727DC" w:rsidRPr="00200998">
        <w:rPr>
          <w:rFonts w:ascii="Bookman Old Style" w:eastAsia="Times New Roman" w:hAnsi="Bookman Old Style" w:cs="Estrangelo Edessa"/>
          <w:bCs/>
          <w:i/>
          <w:sz w:val="24"/>
          <w:szCs w:val="26"/>
          <w:lang w:val="es-ES" w:eastAsia="es-ES"/>
        </w:rPr>
        <w:t xml:space="preserve"> a la ley, puede ejercer el juez su jurisdicción; y el </w:t>
      </w:r>
      <w:r w:rsidRPr="00200998">
        <w:rPr>
          <w:rFonts w:ascii="Bookman Old Style" w:eastAsia="Times New Roman" w:hAnsi="Bookman Old Style" w:cs="Estrangelo Edessa"/>
          <w:bCs/>
          <w:i/>
          <w:sz w:val="24"/>
          <w:szCs w:val="26"/>
          <w:lang w:val="es-ES" w:eastAsia="es-ES"/>
        </w:rPr>
        <w:t>subjetivo</w:t>
      </w:r>
      <w:r w:rsidR="00B727DC" w:rsidRPr="00200998">
        <w:rPr>
          <w:rFonts w:ascii="Bookman Old Style" w:eastAsia="Times New Roman" w:hAnsi="Bookman Old Style" w:cs="Estrangelo Edessa"/>
          <w:bCs/>
          <w:i/>
          <w:sz w:val="24"/>
          <w:szCs w:val="26"/>
          <w:lang w:val="es-ES" w:eastAsia="es-ES"/>
        </w:rPr>
        <w:t>, como la facultad conferida a cada juez para ejercer la jurisdicción dentro de los límites</w:t>
      </w:r>
      <w:r w:rsidRPr="00200998">
        <w:rPr>
          <w:rFonts w:ascii="Bookman Old Style" w:eastAsia="Times New Roman" w:hAnsi="Bookman Old Style" w:cs="Estrangelo Edessa"/>
          <w:bCs/>
          <w:i/>
          <w:sz w:val="24"/>
          <w:szCs w:val="26"/>
          <w:lang w:val="es-ES" w:eastAsia="es-ES"/>
        </w:rPr>
        <w:t xml:space="preserve"> en que le es atribuida</w:t>
      </w:r>
      <w:r>
        <w:rPr>
          <w:rFonts w:ascii="Bookman Old Style" w:eastAsia="Times New Roman" w:hAnsi="Bookman Old Style" w:cs="Estrangelo Edessa"/>
          <w:bCs/>
          <w:i/>
          <w:sz w:val="28"/>
          <w:szCs w:val="28"/>
          <w:lang w:val="es-ES" w:eastAsia="es-ES"/>
        </w:rPr>
        <w:t>»</w:t>
      </w:r>
      <w:r>
        <w:rPr>
          <w:rStyle w:val="Refdenotaalpie"/>
          <w:rFonts w:ascii="Bookman Old Style" w:eastAsia="Times New Roman" w:hAnsi="Bookman Old Style" w:cs="Estrangelo Edessa"/>
          <w:bCs/>
          <w:i/>
          <w:sz w:val="28"/>
          <w:szCs w:val="28"/>
          <w:lang w:val="es-ES" w:eastAsia="es-ES"/>
        </w:rPr>
        <w:footnoteReference w:id="5"/>
      </w:r>
    </w:p>
    <w:p w14:paraId="46694A23" w14:textId="77777777" w:rsidR="004A372C" w:rsidRDefault="004A372C" w:rsidP="00B727DC">
      <w:pPr>
        <w:shd w:val="clear" w:color="auto" w:fill="FFFFFF"/>
        <w:spacing w:after="0" w:line="360" w:lineRule="auto"/>
        <w:ind w:firstLine="708"/>
        <w:jc w:val="both"/>
        <w:rPr>
          <w:rFonts w:ascii="Bookman Old Style" w:eastAsia="Times New Roman" w:hAnsi="Bookman Old Style" w:cs="Estrangelo Edessa"/>
          <w:bCs/>
          <w:i/>
          <w:sz w:val="28"/>
          <w:szCs w:val="28"/>
          <w:lang w:val="es-ES" w:eastAsia="es-ES"/>
        </w:rPr>
      </w:pPr>
    </w:p>
    <w:p w14:paraId="25647328" w14:textId="030AD07D" w:rsidR="0027121B" w:rsidRDefault="00E86C07" w:rsidP="25647328">
      <w:pPr>
        <w:spacing w:after="0" w:line="360" w:lineRule="auto"/>
        <w:jc w:val="both"/>
        <w:rPr>
          <w:rFonts w:ascii="Bookman Old Style" w:eastAsia="Times New Roman" w:hAnsi="Bookman Old Style" w:cs="Estrangelo Edessa"/>
          <w:sz w:val="28"/>
          <w:szCs w:val="28"/>
          <w:highlight w:val="yellow"/>
          <w:lang w:val="es-ES" w:eastAsia="es-ES"/>
        </w:rPr>
      </w:pPr>
      <w:r>
        <w:rPr>
          <w:rFonts w:ascii="Bookman Old Style" w:eastAsia="Times New Roman" w:hAnsi="Bookman Old Style" w:cs="Estrangelo Edessa"/>
          <w:bCs/>
          <w:i/>
          <w:sz w:val="28"/>
          <w:szCs w:val="28"/>
          <w:lang w:val="es-ES" w:eastAsia="es-ES"/>
        </w:rPr>
        <w:tab/>
      </w:r>
      <w:r w:rsidRPr="25647328">
        <w:rPr>
          <w:rFonts w:ascii="Bookman Old Style" w:eastAsia="Times New Roman" w:hAnsi="Bookman Old Style" w:cs="Estrangelo Edessa"/>
          <w:sz w:val="28"/>
          <w:szCs w:val="28"/>
          <w:lang w:val="es-ES" w:eastAsia="es-ES"/>
        </w:rPr>
        <w:t>Si bien la jurisdicción, como facultad de administrar justicia, incumbe a todos los jueces y magistrados, es indispensable reglamentar su ejercicio para distribuirla, siendo esta la función que desempeña la competencia.</w:t>
      </w:r>
    </w:p>
    <w:p w14:paraId="59C65C83" w14:textId="2B18EFD2" w:rsidR="25647328" w:rsidRDefault="25647328" w:rsidP="25647328">
      <w:pPr>
        <w:spacing w:after="0" w:line="360" w:lineRule="auto"/>
        <w:jc w:val="both"/>
        <w:rPr>
          <w:lang w:val="es-ES" w:eastAsia="es-ES"/>
        </w:rPr>
      </w:pPr>
    </w:p>
    <w:p w14:paraId="5E3478A2" w14:textId="14C6A6A9" w:rsidR="00C55305" w:rsidRDefault="00C55305" w:rsidP="00E83050">
      <w:pPr>
        <w:spacing w:after="0" w:line="360" w:lineRule="auto"/>
        <w:jc w:val="both"/>
        <w:rPr>
          <w:rFonts w:ascii="Bookman Old Style" w:eastAsia="Times New Roman" w:hAnsi="Bookman Old Style" w:cs="Estrangelo Edessa"/>
          <w:bCs/>
          <w:iCs/>
          <w:sz w:val="28"/>
          <w:szCs w:val="28"/>
          <w:lang w:val="es-ES" w:eastAsia="es-ES"/>
        </w:rPr>
      </w:pPr>
      <w:r>
        <w:rPr>
          <w:rFonts w:ascii="Bookman Old Style" w:eastAsia="Times New Roman" w:hAnsi="Bookman Old Style" w:cs="Estrangelo Edessa"/>
          <w:bCs/>
          <w:iCs/>
          <w:sz w:val="28"/>
          <w:szCs w:val="28"/>
          <w:lang w:val="es-ES" w:eastAsia="es-ES"/>
        </w:rPr>
        <w:tab/>
        <w:t xml:space="preserve">Sobre </w:t>
      </w:r>
      <w:r w:rsidR="00131FE4">
        <w:rPr>
          <w:rFonts w:ascii="Bookman Old Style" w:eastAsia="Times New Roman" w:hAnsi="Bookman Old Style" w:cs="Estrangelo Edessa"/>
          <w:bCs/>
          <w:iCs/>
          <w:sz w:val="28"/>
          <w:szCs w:val="28"/>
          <w:lang w:val="es-ES" w:eastAsia="es-ES"/>
        </w:rPr>
        <w:t>el</w:t>
      </w:r>
      <w:r>
        <w:rPr>
          <w:rFonts w:ascii="Bookman Old Style" w:eastAsia="Times New Roman" w:hAnsi="Bookman Old Style" w:cs="Estrangelo Edessa"/>
          <w:bCs/>
          <w:iCs/>
          <w:sz w:val="28"/>
          <w:szCs w:val="28"/>
          <w:lang w:val="es-ES" w:eastAsia="es-ES"/>
        </w:rPr>
        <w:t xml:space="preserve"> tema, esta Sala ha referido</w:t>
      </w:r>
      <w:r>
        <w:rPr>
          <w:rStyle w:val="Refdenotaalpie"/>
          <w:rFonts w:ascii="Bookman Old Style" w:eastAsia="Times New Roman" w:hAnsi="Bookman Old Style" w:cs="Estrangelo Edessa"/>
          <w:bCs/>
          <w:iCs/>
          <w:sz w:val="28"/>
          <w:szCs w:val="28"/>
          <w:lang w:val="es-ES" w:eastAsia="es-ES"/>
        </w:rPr>
        <w:footnoteReference w:id="6"/>
      </w:r>
      <w:r>
        <w:rPr>
          <w:rFonts w:ascii="Bookman Old Style" w:eastAsia="Times New Roman" w:hAnsi="Bookman Old Style" w:cs="Estrangelo Edessa"/>
          <w:bCs/>
          <w:iCs/>
          <w:sz w:val="28"/>
          <w:szCs w:val="28"/>
          <w:lang w:val="es-ES" w:eastAsia="es-ES"/>
        </w:rPr>
        <w:t>:</w:t>
      </w:r>
    </w:p>
    <w:p w14:paraId="50C24A99" w14:textId="48B4B3E9" w:rsidR="00C55305" w:rsidRDefault="00C55305" w:rsidP="00E83050">
      <w:pPr>
        <w:spacing w:after="0" w:line="360" w:lineRule="auto"/>
        <w:jc w:val="both"/>
        <w:rPr>
          <w:rFonts w:ascii="Bookman Old Style" w:eastAsia="Times New Roman" w:hAnsi="Bookman Old Style" w:cs="Estrangelo Edessa"/>
          <w:bCs/>
          <w:iCs/>
          <w:sz w:val="28"/>
          <w:szCs w:val="28"/>
          <w:lang w:val="es-ES" w:eastAsia="es-ES"/>
        </w:rPr>
      </w:pPr>
    </w:p>
    <w:p w14:paraId="5766D3CD" w14:textId="15CF9DE5" w:rsidR="00C55305" w:rsidRPr="00C55305" w:rsidRDefault="00C55305" w:rsidP="00200998">
      <w:pPr>
        <w:spacing w:after="0" w:line="240" w:lineRule="auto"/>
        <w:ind w:left="705"/>
        <w:jc w:val="both"/>
        <w:rPr>
          <w:rFonts w:ascii="Bookman Old Style" w:eastAsia="Times New Roman" w:hAnsi="Bookman Old Style" w:cs="Estrangelo Edessa"/>
          <w:bCs/>
          <w:i/>
          <w:sz w:val="24"/>
          <w:szCs w:val="24"/>
          <w:lang w:val="es-ES" w:eastAsia="es-ES"/>
        </w:rPr>
      </w:pPr>
      <w:r w:rsidRPr="00C55305">
        <w:rPr>
          <w:rFonts w:ascii="Bookman Old Style" w:eastAsia="Times New Roman" w:hAnsi="Bookman Old Style" w:cs="Estrangelo Edessa"/>
          <w:bCs/>
          <w:i/>
          <w:sz w:val="24"/>
          <w:szCs w:val="24"/>
          <w:lang w:val="es-ES" w:eastAsia="es-ES"/>
        </w:rPr>
        <w:t xml:space="preserve">«(…) </w:t>
      </w:r>
      <w:r w:rsidRPr="00C55305">
        <w:rPr>
          <w:rFonts w:ascii="Bookman Old Style" w:hAnsi="Bookman Old Style"/>
          <w:i/>
          <w:sz w:val="24"/>
          <w:szCs w:val="24"/>
          <w:shd w:val="clear" w:color="auto" w:fill="FFFFFF"/>
        </w:rPr>
        <w:t>De otro lado se entiende por competencia la forma como se distribuyen los asuntos atribuidos a los jueces de una misma especialidad, para tal efecto consagran las normas procesales un conjunto de reglas que tienen por finalidad sentar parámetros de cómo debe efectuarse aquella colocación; así según la ley y la doctrina para atribuirla a los jueces el legislador instituyó los</w:t>
      </w:r>
      <w:r>
        <w:rPr>
          <w:rFonts w:ascii="Bookman Old Style" w:hAnsi="Bookman Old Style"/>
          <w:i/>
          <w:sz w:val="24"/>
          <w:szCs w:val="24"/>
          <w:shd w:val="clear" w:color="auto" w:fill="FFFFFF"/>
        </w:rPr>
        <w:t xml:space="preserve"> </w:t>
      </w:r>
      <w:r w:rsidRPr="00C55305">
        <w:rPr>
          <w:rFonts w:ascii="Bookman Old Style" w:hAnsi="Bookman Old Style"/>
          <w:i/>
          <w:sz w:val="24"/>
          <w:szCs w:val="24"/>
          <w:shd w:val="clear" w:color="auto" w:fill="FFFFFF"/>
        </w:rPr>
        <w:t>denominados “Factores de Competencia” a saber: a) objetivo, b)subjetivo, c)territorial, d) conexi</w:t>
      </w:r>
      <w:r w:rsidR="001A2B92">
        <w:rPr>
          <w:rFonts w:ascii="Bookman Old Style" w:hAnsi="Bookman Old Style"/>
          <w:i/>
          <w:sz w:val="24"/>
          <w:szCs w:val="24"/>
          <w:shd w:val="clear" w:color="auto" w:fill="FFFFFF"/>
        </w:rPr>
        <w:t xml:space="preserve">ón </w:t>
      </w:r>
      <w:r w:rsidRPr="00C55305">
        <w:rPr>
          <w:rFonts w:ascii="Bookman Old Style" w:hAnsi="Bookman Old Style"/>
          <w:i/>
          <w:sz w:val="24"/>
          <w:szCs w:val="24"/>
          <w:shd w:val="clear" w:color="auto" w:fill="FFFFFF"/>
        </w:rPr>
        <w:t>y e) funcional;</w:t>
      </w:r>
      <w:r w:rsidR="001A2B92">
        <w:rPr>
          <w:rFonts w:ascii="Bookman Old Style" w:hAnsi="Bookman Old Style"/>
          <w:i/>
          <w:sz w:val="24"/>
          <w:szCs w:val="24"/>
          <w:shd w:val="clear" w:color="auto" w:fill="FFFFFF"/>
        </w:rPr>
        <w:t xml:space="preserve"> </w:t>
      </w:r>
      <w:r w:rsidRPr="00C55305">
        <w:rPr>
          <w:rFonts w:ascii="Bookman Old Style" w:hAnsi="Bookman Old Style"/>
          <w:i/>
          <w:sz w:val="24"/>
          <w:szCs w:val="24"/>
          <w:shd w:val="clear" w:color="auto" w:fill="FFFFFF"/>
        </w:rPr>
        <w:t xml:space="preserve">para cuya definición el artículo 23 de estatuto procesal civil establece una serie de reglas que dan lugar a los llamados foros o fueros que determinan el sitio donde puede el ciudadano demandar o ser demandado y obtener el reconocimiento y la declaración judicial de sus derechos o la ejecución de los mismos, los aludidos foros, por expresa disposición legal y en atención a las circunstancias </w:t>
      </w:r>
      <w:r w:rsidRPr="00C55305">
        <w:rPr>
          <w:rFonts w:ascii="Bookman Old Style" w:hAnsi="Bookman Old Style"/>
          <w:i/>
          <w:sz w:val="24"/>
          <w:szCs w:val="24"/>
          <w:shd w:val="clear" w:color="auto" w:fill="FFFFFF"/>
        </w:rPr>
        <w:lastRenderedPageBreak/>
        <w:t>propias, operan de manera privativa en caso de que se imponga repeliendo cualquier otro, o concurrente, cuando, por el contrario coinciden con otro u otros sucesivamente, es decir uno a falta de otro, o por elección si se autoriza al actor para elegir entre varias opciones que la ley señala»</w:t>
      </w:r>
    </w:p>
    <w:p w14:paraId="40BA1C01" w14:textId="77777777" w:rsidR="00C55305" w:rsidRPr="00A73F6D" w:rsidRDefault="00C55305" w:rsidP="00E83050">
      <w:pPr>
        <w:spacing w:after="0" w:line="360" w:lineRule="auto"/>
        <w:jc w:val="both"/>
        <w:rPr>
          <w:rFonts w:ascii="Bookman Old Style" w:eastAsia="Times New Roman" w:hAnsi="Bookman Old Style" w:cs="Estrangelo Edessa"/>
          <w:bCs/>
          <w:i/>
          <w:iCs/>
          <w:sz w:val="28"/>
          <w:szCs w:val="28"/>
          <w:lang w:val="es-ES" w:eastAsia="es-ES"/>
        </w:rPr>
      </w:pPr>
    </w:p>
    <w:p w14:paraId="2F7DB1D9" w14:textId="18FCC3A1" w:rsidR="00A73F6D" w:rsidRPr="00A73F6D" w:rsidRDefault="00A73F6D" w:rsidP="25647328">
      <w:pPr>
        <w:shd w:val="clear" w:color="auto" w:fill="FFFFFF" w:themeFill="background1"/>
        <w:spacing w:after="0" w:line="360" w:lineRule="auto"/>
        <w:ind w:firstLine="708"/>
        <w:jc w:val="both"/>
        <w:rPr>
          <w:rFonts w:ascii="Bookman Old Style" w:eastAsia="Times New Roman" w:hAnsi="Bookman Old Style" w:cs="Estrangelo Edessa"/>
          <w:b/>
          <w:i/>
          <w:sz w:val="28"/>
          <w:szCs w:val="28"/>
          <w:lang w:val="es-ES" w:eastAsia="es-ES"/>
        </w:rPr>
      </w:pPr>
      <w:r w:rsidRPr="00A73F6D">
        <w:rPr>
          <w:rFonts w:ascii="Bookman Old Style" w:eastAsia="Times New Roman" w:hAnsi="Bookman Old Style" w:cs="Estrangelo Edessa"/>
          <w:b/>
          <w:i/>
          <w:sz w:val="28"/>
          <w:szCs w:val="28"/>
          <w:lang w:val="es-ES" w:eastAsia="es-ES"/>
        </w:rPr>
        <w:t xml:space="preserve">3.2. </w:t>
      </w:r>
      <w:r w:rsidR="00BB0C31">
        <w:rPr>
          <w:rFonts w:ascii="Bookman Old Style" w:eastAsia="Times New Roman" w:hAnsi="Bookman Old Style" w:cs="Estrangelo Edessa"/>
          <w:b/>
          <w:i/>
          <w:sz w:val="28"/>
          <w:szCs w:val="28"/>
          <w:lang w:val="es-ES" w:eastAsia="es-ES"/>
        </w:rPr>
        <w:t>N</w:t>
      </w:r>
      <w:r w:rsidR="00492124">
        <w:rPr>
          <w:rFonts w:ascii="Bookman Old Style" w:eastAsia="Times New Roman" w:hAnsi="Bookman Old Style" w:cs="Estrangelo Edessa"/>
          <w:b/>
          <w:i/>
          <w:sz w:val="28"/>
          <w:szCs w:val="28"/>
          <w:lang w:val="es-ES" w:eastAsia="es-ES"/>
        </w:rPr>
        <w:t xml:space="preserve">ormas que </w:t>
      </w:r>
      <w:r>
        <w:rPr>
          <w:rFonts w:ascii="Bookman Old Style" w:eastAsia="Times New Roman" w:hAnsi="Bookman Old Style" w:cs="Estrangelo Edessa"/>
          <w:b/>
          <w:i/>
          <w:sz w:val="28"/>
          <w:szCs w:val="28"/>
          <w:lang w:val="es-ES" w:eastAsia="es-ES"/>
        </w:rPr>
        <w:t>regulan</w:t>
      </w:r>
      <w:r w:rsidR="00BB0C31">
        <w:rPr>
          <w:rFonts w:ascii="Bookman Old Style" w:eastAsia="Times New Roman" w:hAnsi="Bookman Old Style" w:cs="Estrangelo Edessa"/>
          <w:b/>
          <w:i/>
          <w:sz w:val="28"/>
          <w:szCs w:val="28"/>
          <w:lang w:val="es-ES" w:eastAsia="es-ES"/>
        </w:rPr>
        <w:t xml:space="preserve"> la conciliación extrajudicial en materia de familia</w:t>
      </w:r>
      <w:r>
        <w:rPr>
          <w:rFonts w:ascii="Bookman Old Style" w:eastAsia="Times New Roman" w:hAnsi="Bookman Old Style" w:cs="Estrangelo Edessa"/>
          <w:b/>
          <w:i/>
          <w:sz w:val="28"/>
          <w:szCs w:val="28"/>
          <w:lang w:val="es-ES" w:eastAsia="es-ES"/>
        </w:rPr>
        <w:t xml:space="preserve"> </w:t>
      </w:r>
    </w:p>
    <w:p w14:paraId="57945DF4" w14:textId="77777777" w:rsidR="00A73F6D" w:rsidRDefault="00A73F6D" w:rsidP="25647328">
      <w:pPr>
        <w:shd w:val="clear" w:color="auto" w:fill="FFFFFF" w:themeFill="background1"/>
        <w:spacing w:after="0" w:line="360" w:lineRule="auto"/>
        <w:ind w:firstLine="708"/>
        <w:jc w:val="both"/>
        <w:rPr>
          <w:rFonts w:ascii="Bookman Old Style" w:eastAsia="Times New Roman" w:hAnsi="Bookman Old Style" w:cs="Estrangelo Edessa"/>
          <w:b/>
          <w:sz w:val="28"/>
          <w:szCs w:val="28"/>
          <w:lang w:val="es-ES" w:eastAsia="es-ES"/>
        </w:rPr>
      </w:pPr>
    </w:p>
    <w:p w14:paraId="440EA8D4" w14:textId="29835C80" w:rsidR="00481C39" w:rsidRDefault="00A73F6D" w:rsidP="25647328">
      <w:pPr>
        <w:shd w:val="clear" w:color="auto" w:fill="FFFFFF" w:themeFill="background1"/>
        <w:spacing w:after="0" w:line="360" w:lineRule="auto"/>
        <w:ind w:firstLine="708"/>
        <w:jc w:val="both"/>
        <w:rPr>
          <w:rFonts w:ascii="Bookman Old Style" w:eastAsia="Times New Roman" w:hAnsi="Bookman Old Style" w:cs="Estrangelo Edessa"/>
          <w:sz w:val="28"/>
          <w:szCs w:val="28"/>
          <w:lang w:val="es-ES" w:eastAsia="es-ES"/>
        </w:rPr>
      </w:pPr>
      <w:r>
        <w:rPr>
          <w:rFonts w:ascii="Bookman Old Style" w:eastAsia="Times New Roman" w:hAnsi="Bookman Old Style" w:cs="Estrangelo Edessa"/>
          <w:sz w:val="28"/>
          <w:szCs w:val="28"/>
          <w:lang w:val="es-ES" w:eastAsia="es-ES"/>
        </w:rPr>
        <w:t>En el asunto objeto de debate, l</w:t>
      </w:r>
      <w:r w:rsidR="00EF1944" w:rsidRPr="25647328">
        <w:rPr>
          <w:rFonts w:ascii="Bookman Old Style" w:eastAsia="Times New Roman" w:hAnsi="Bookman Old Style" w:cs="Estrangelo Edessa"/>
          <w:sz w:val="28"/>
          <w:szCs w:val="28"/>
          <w:lang w:val="es-ES" w:eastAsia="es-ES"/>
        </w:rPr>
        <w:t xml:space="preserve">a señora Diana Hermelinda Ardila Henao radicó solicitud </w:t>
      </w:r>
      <w:r w:rsidR="00E83050" w:rsidRPr="25647328">
        <w:rPr>
          <w:rFonts w:ascii="Bookman Old Style" w:eastAsia="Times New Roman" w:hAnsi="Bookman Old Style" w:cs="Estrangelo Edessa"/>
          <w:sz w:val="28"/>
          <w:szCs w:val="28"/>
          <w:lang w:val="es-ES" w:eastAsia="es-ES"/>
        </w:rPr>
        <w:t xml:space="preserve">de </w:t>
      </w:r>
      <w:r w:rsidR="00E83050" w:rsidRPr="25647328">
        <w:rPr>
          <w:rFonts w:ascii="Bookman Old Style" w:eastAsia="Times New Roman" w:hAnsi="Bookman Old Style" w:cs="Estrangelo Edessa"/>
          <w:b/>
          <w:bCs/>
          <w:sz w:val="28"/>
          <w:szCs w:val="28"/>
          <w:lang w:val="es-ES" w:eastAsia="es-ES"/>
        </w:rPr>
        <w:t xml:space="preserve">conciliación extrajudicial </w:t>
      </w:r>
      <w:r w:rsidR="00E83050" w:rsidRPr="25647328">
        <w:rPr>
          <w:rFonts w:ascii="Bookman Old Style" w:eastAsia="Times New Roman" w:hAnsi="Bookman Old Style" w:cs="Estrangelo Edessa"/>
          <w:sz w:val="28"/>
          <w:szCs w:val="28"/>
          <w:lang w:val="es-ES" w:eastAsia="es-ES"/>
        </w:rPr>
        <w:t>para la fijación de cuota alimentaria, custodia, cuidado personal y regulación de visitas de su menor hijo DALA</w:t>
      </w:r>
      <w:r w:rsidR="000D3D02">
        <w:rPr>
          <w:rFonts w:ascii="Bookman Old Style" w:eastAsia="Times New Roman" w:hAnsi="Bookman Old Style" w:cs="Estrangelo Edessa"/>
          <w:sz w:val="28"/>
          <w:szCs w:val="28"/>
          <w:lang w:val="es-ES" w:eastAsia="es-ES"/>
        </w:rPr>
        <w:t xml:space="preserve"> </w:t>
      </w:r>
      <w:r w:rsidR="00481C39" w:rsidRPr="25647328">
        <w:rPr>
          <w:rFonts w:ascii="Bookman Old Style" w:eastAsia="Times New Roman" w:hAnsi="Bookman Old Style" w:cs="Estrangelo Edessa"/>
          <w:sz w:val="28"/>
          <w:szCs w:val="28"/>
          <w:lang w:val="es-ES" w:eastAsia="es-ES"/>
        </w:rPr>
        <w:t xml:space="preserve">ante el </w:t>
      </w:r>
      <w:r w:rsidR="00EF1944" w:rsidRPr="25647328">
        <w:rPr>
          <w:rFonts w:ascii="Bookman Old Style" w:eastAsia="Times New Roman" w:hAnsi="Bookman Old Style" w:cs="Estrangelo Edessa"/>
          <w:sz w:val="28"/>
          <w:szCs w:val="28"/>
          <w:lang w:val="es-ES" w:eastAsia="es-ES"/>
        </w:rPr>
        <w:t>Ju</w:t>
      </w:r>
      <w:r w:rsidR="00481C39" w:rsidRPr="25647328">
        <w:rPr>
          <w:rFonts w:ascii="Bookman Old Style" w:eastAsia="Times New Roman" w:hAnsi="Bookman Old Style" w:cs="Estrangelo Edessa"/>
          <w:sz w:val="28"/>
          <w:szCs w:val="28"/>
          <w:lang w:val="es-ES" w:eastAsia="es-ES"/>
        </w:rPr>
        <w:t>e</w:t>
      </w:r>
      <w:r w:rsidR="00EF1944" w:rsidRPr="25647328">
        <w:rPr>
          <w:rFonts w:ascii="Bookman Old Style" w:eastAsia="Times New Roman" w:hAnsi="Bookman Old Style" w:cs="Estrangelo Edessa"/>
          <w:sz w:val="28"/>
          <w:szCs w:val="28"/>
          <w:lang w:val="es-ES" w:eastAsia="es-ES"/>
        </w:rPr>
        <w:t>z</w:t>
      </w:r>
      <w:r w:rsidR="00481C39" w:rsidRPr="25647328">
        <w:rPr>
          <w:rFonts w:ascii="Bookman Old Style" w:eastAsia="Times New Roman" w:hAnsi="Bookman Old Style" w:cs="Estrangelo Edessa"/>
          <w:sz w:val="28"/>
          <w:szCs w:val="28"/>
          <w:lang w:val="es-ES" w:eastAsia="es-ES"/>
        </w:rPr>
        <w:t xml:space="preserve"> </w:t>
      </w:r>
      <w:r w:rsidR="00EF1944" w:rsidRPr="25647328">
        <w:rPr>
          <w:rFonts w:ascii="Bookman Old Style" w:eastAsia="Times New Roman" w:hAnsi="Bookman Old Style" w:cs="Estrangelo Edessa"/>
          <w:sz w:val="28"/>
          <w:szCs w:val="28"/>
          <w:lang w:val="es-ES" w:eastAsia="es-ES"/>
        </w:rPr>
        <w:t>Promiscuo</w:t>
      </w:r>
      <w:r w:rsidR="000D3D02">
        <w:rPr>
          <w:rFonts w:ascii="Bookman Old Style" w:eastAsia="Times New Roman" w:hAnsi="Bookman Old Style" w:cs="Estrangelo Edessa"/>
          <w:sz w:val="28"/>
          <w:szCs w:val="28"/>
          <w:lang w:val="es-ES" w:eastAsia="es-ES"/>
        </w:rPr>
        <w:t xml:space="preserve"> de Familia </w:t>
      </w:r>
      <w:r w:rsidR="00EF1944" w:rsidRPr="25647328">
        <w:rPr>
          <w:rFonts w:ascii="Bookman Old Style" w:eastAsia="Times New Roman" w:hAnsi="Bookman Old Style" w:cs="Estrangelo Edessa"/>
          <w:sz w:val="28"/>
          <w:szCs w:val="28"/>
          <w:lang w:val="es-ES" w:eastAsia="es-ES"/>
        </w:rPr>
        <w:t>Municipal</w:t>
      </w:r>
      <w:r w:rsidR="00EF1944" w:rsidRPr="25647328">
        <w:rPr>
          <w:rFonts w:ascii="Bookman Old Style" w:eastAsia="Times New Roman" w:hAnsi="Bookman Old Style" w:cs="Estrangelo Edessa"/>
          <w:color w:val="FF0000"/>
          <w:sz w:val="28"/>
          <w:szCs w:val="28"/>
          <w:lang w:val="es-ES" w:eastAsia="es-ES"/>
        </w:rPr>
        <w:t xml:space="preserve"> </w:t>
      </w:r>
      <w:r w:rsidR="00EF1944" w:rsidRPr="25647328">
        <w:rPr>
          <w:rFonts w:ascii="Bookman Old Style" w:eastAsia="Times New Roman" w:hAnsi="Bookman Old Style" w:cs="Estrangelo Edessa"/>
          <w:sz w:val="28"/>
          <w:szCs w:val="28"/>
          <w:lang w:val="es-ES" w:eastAsia="es-ES"/>
        </w:rPr>
        <w:t xml:space="preserve">de Alcalá, </w:t>
      </w:r>
      <w:r w:rsidR="00481C39" w:rsidRPr="25647328">
        <w:rPr>
          <w:rFonts w:ascii="Bookman Old Style" w:eastAsia="Times New Roman" w:hAnsi="Bookman Old Style" w:cs="Estrangelo Edessa"/>
          <w:sz w:val="28"/>
          <w:szCs w:val="28"/>
          <w:lang w:val="es-ES" w:eastAsia="es-ES"/>
        </w:rPr>
        <w:t xml:space="preserve">autoridad que rechazó por falta de competencia las diligencias, ordenando remitirlas a la Comisaría de Familia de ese municipio, dependencia que a su vez, manifestó no ser el competente para tramitar la solicitud, por lo que </w:t>
      </w:r>
      <w:r w:rsidR="00293550" w:rsidRPr="25647328">
        <w:rPr>
          <w:rFonts w:ascii="Bookman Old Style" w:eastAsia="Times New Roman" w:hAnsi="Bookman Old Style" w:cs="Estrangelo Edessa"/>
          <w:sz w:val="28"/>
          <w:szCs w:val="28"/>
          <w:lang w:val="es-ES" w:eastAsia="es-ES"/>
        </w:rPr>
        <w:t>planteó</w:t>
      </w:r>
      <w:r w:rsidR="00481C39" w:rsidRPr="25647328">
        <w:rPr>
          <w:rFonts w:ascii="Bookman Old Style" w:eastAsia="Times New Roman" w:hAnsi="Bookman Old Style" w:cs="Estrangelo Edessa"/>
          <w:sz w:val="28"/>
          <w:szCs w:val="28"/>
          <w:lang w:val="es-ES" w:eastAsia="es-ES"/>
        </w:rPr>
        <w:t xml:space="preserve"> conflicto negativo de competencias, </w:t>
      </w:r>
      <w:r w:rsidR="00E60E2E" w:rsidRPr="25647328">
        <w:rPr>
          <w:rFonts w:ascii="Bookman Old Style" w:eastAsia="Times New Roman" w:hAnsi="Bookman Old Style" w:cs="Estrangelo Edessa"/>
          <w:sz w:val="28"/>
          <w:szCs w:val="28"/>
          <w:lang w:val="es-ES" w:eastAsia="es-ES"/>
        </w:rPr>
        <w:t xml:space="preserve">disponiendo </w:t>
      </w:r>
      <w:r w:rsidR="00481C39" w:rsidRPr="25647328">
        <w:rPr>
          <w:rFonts w:ascii="Bookman Old Style" w:eastAsia="Times New Roman" w:hAnsi="Bookman Old Style" w:cs="Estrangelo Edessa"/>
          <w:sz w:val="28"/>
          <w:szCs w:val="28"/>
          <w:lang w:val="es-ES" w:eastAsia="es-ES"/>
        </w:rPr>
        <w:t>la remisión del expediente al Juez de Familia de Cartago</w:t>
      </w:r>
      <w:r w:rsidR="00293550" w:rsidRPr="25647328">
        <w:rPr>
          <w:rFonts w:ascii="Bookman Old Style" w:eastAsia="Times New Roman" w:hAnsi="Bookman Old Style" w:cs="Estrangelo Edessa"/>
          <w:sz w:val="28"/>
          <w:szCs w:val="28"/>
          <w:lang w:val="es-ES" w:eastAsia="es-ES"/>
        </w:rPr>
        <w:t>.</w:t>
      </w:r>
    </w:p>
    <w:p w14:paraId="15DF48C7" w14:textId="31F7B33D" w:rsidR="00481C39" w:rsidRPr="00A73F6D" w:rsidRDefault="00481C39" w:rsidP="00A2584E">
      <w:pPr>
        <w:shd w:val="clear" w:color="auto" w:fill="FFFFFF"/>
        <w:spacing w:after="0" w:line="360" w:lineRule="auto"/>
        <w:jc w:val="both"/>
        <w:rPr>
          <w:rFonts w:ascii="Bookman Old Style" w:eastAsia="Times New Roman" w:hAnsi="Bookman Old Style" w:cs="Estrangelo Edessa"/>
          <w:b/>
          <w:bCs/>
          <w:i/>
          <w:sz w:val="28"/>
          <w:szCs w:val="28"/>
          <w:lang w:val="es-ES" w:eastAsia="es-ES"/>
        </w:rPr>
      </w:pPr>
    </w:p>
    <w:p w14:paraId="35F4F226" w14:textId="0871D3AE" w:rsidR="00A2584E" w:rsidRPr="00A2584E" w:rsidRDefault="00A73F6D" w:rsidP="00A2584E">
      <w:pPr>
        <w:spacing w:after="0" w:line="360" w:lineRule="auto"/>
        <w:ind w:firstLine="709"/>
        <w:jc w:val="both"/>
        <w:rPr>
          <w:rFonts w:ascii="Bookman Old Style" w:hAnsi="Bookman Old Style" w:cs="Arial"/>
          <w:i/>
          <w:color w:val="000000"/>
          <w:sz w:val="24"/>
          <w:szCs w:val="24"/>
        </w:rPr>
      </w:pPr>
      <w:r w:rsidRPr="00A73F6D">
        <w:rPr>
          <w:rFonts w:ascii="Bookman Old Style" w:hAnsi="Bookman Old Style" w:cs="Arial"/>
          <w:b/>
          <w:i/>
          <w:color w:val="000000"/>
          <w:sz w:val="28"/>
          <w:szCs w:val="28"/>
        </w:rPr>
        <w:t xml:space="preserve">3.2.1. </w:t>
      </w:r>
      <w:r>
        <w:rPr>
          <w:rFonts w:ascii="Bookman Old Style" w:hAnsi="Bookman Old Style" w:cs="Arial"/>
          <w:b/>
          <w:i/>
          <w:color w:val="000000"/>
          <w:sz w:val="28"/>
          <w:szCs w:val="28"/>
        </w:rPr>
        <w:t>L</w:t>
      </w:r>
      <w:r w:rsidR="00AC1350" w:rsidRPr="00A73F6D">
        <w:rPr>
          <w:rFonts w:ascii="Bookman Old Style" w:hAnsi="Bookman Old Style" w:cs="Arial"/>
          <w:b/>
          <w:i/>
          <w:color w:val="000000"/>
          <w:sz w:val="28"/>
          <w:szCs w:val="28"/>
        </w:rPr>
        <w:t xml:space="preserve">ey 640 de 2001 </w:t>
      </w:r>
      <w:r w:rsidRPr="00A73F6D">
        <w:rPr>
          <w:rFonts w:ascii="Bookman Old Style" w:hAnsi="Bookman Old Style" w:cs="Arial"/>
          <w:i/>
          <w:color w:val="000000"/>
          <w:sz w:val="28"/>
          <w:szCs w:val="28"/>
        </w:rPr>
        <w:t>«</w:t>
      </w:r>
      <w:r w:rsidRPr="00A2584E">
        <w:rPr>
          <w:rFonts w:ascii="Bookman Old Style" w:hAnsi="Bookman Old Style" w:cs="Arial"/>
          <w:i/>
          <w:color w:val="000000"/>
          <w:sz w:val="24"/>
          <w:szCs w:val="24"/>
        </w:rPr>
        <w:t>Por medio de la cual se modifican normas relativas a la conciliación y se dictan otras disposiciones»</w:t>
      </w:r>
    </w:p>
    <w:p w14:paraId="74660244" w14:textId="77777777" w:rsidR="00A2584E" w:rsidRDefault="00A2584E" w:rsidP="00A2584E">
      <w:pPr>
        <w:spacing w:after="0" w:line="360" w:lineRule="auto"/>
        <w:ind w:firstLine="709"/>
        <w:jc w:val="both"/>
        <w:rPr>
          <w:rFonts w:ascii="Bookman Old Style" w:hAnsi="Bookman Old Style" w:cs="Arial"/>
          <w:i/>
          <w:color w:val="000000"/>
          <w:sz w:val="28"/>
          <w:szCs w:val="28"/>
        </w:rPr>
      </w:pPr>
    </w:p>
    <w:p w14:paraId="664A738F" w14:textId="68155BCA" w:rsidR="00A73F6D" w:rsidRPr="00A2584E" w:rsidRDefault="00A2584E" w:rsidP="4F5D7614">
      <w:pPr>
        <w:spacing w:after="0" w:line="360" w:lineRule="auto"/>
        <w:ind w:firstLine="709"/>
        <w:jc w:val="both"/>
        <w:rPr>
          <w:rFonts w:ascii="Bookman Old Style" w:hAnsi="Bookman Old Style" w:cs="Arial"/>
          <w:b/>
          <w:bCs/>
          <w:i/>
          <w:iCs/>
          <w:color w:val="000000"/>
          <w:sz w:val="28"/>
          <w:szCs w:val="28"/>
        </w:rPr>
      </w:pPr>
      <w:r>
        <w:rPr>
          <w:rFonts w:ascii="Bookman Old Style" w:hAnsi="Bookman Old Style" w:cs="Arial"/>
          <w:color w:val="000000"/>
          <w:sz w:val="28"/>
          <w:szCs w:val="28"/>
        </w:rPr>
        <w:t>Establece</w:t>
      </w:r>
      <w:r w:rsidR="00A73F6D">
        <w:rPr>
          <w:rFonts w:ascii="Bookman Old Style" w:hAnsi="Bookman Old Style" w:cs="Arial"/>
          <w:color w:val="000000"/>
          <w:sz w:val="28"/>
          <w:szCs w:val="28"/>
        </w:rPr>
        <w:t xml:space="preserve"> en su artículo 31 la conciliación extrajudicial en materia de familia, contemplando una competencia concurrente al definir que «</w:t>
      </w:r>
      <w:r w:rsidR="00A73F6D" w:rsidRPr="4F5D7614">
        <w:rPr>
          <w:rFonts w:ascii="Bookman Old Style" w:hAnsi="Bookman Old Style"/>
          <w:i/>
          <w:iCs/>
          <w:sz w:val="24"/>
          <w:szCs w:val="24"/>
        </w:rPr>
        <w:t xml:space="preserve">podrá ser adelantada ante los conciliadores de los centros de conciliación, ante los defensores y </w:t>
      </w:r>
      <w:r w:rsidR="00A73F6D" w:rsidRPr="4F5D7614">
        <w:rPr>
          <w:rFonts w:ascii="Bookman Old Style" w:hAnsi="Bookman Old Style"/>
          <w:b/>
          <w:bCs/>
          <w:i/>
          <w:iCs/>
          <w:sz w:val="24"/>
          <w:szCs w:val="24"/>
        </w:rPr>
        <w:t>los comisarios de familia</w:t>
      </w:r>
      <w:r w:rsidR="00A73F6D" w:rsidRPr="4F5D7614">
        <w:rPr>
          <w:rStyle w:val="Refdenotaalpie"/>
          <w:rFonts w:ascii="Bookman Old Style" w:hAnsi="Bookman Old Style"/>
          <w:b/>
          <w:bCs/>
          <w:i/>
          <w:iCs/>
          <w:sz w:val="24"/>
          <w:szCs w:val="24"/>
        </w:rPr>
        <w:footnoteReference w:id="7"/>
      </w:r>
      <w:r w:rsidR="00A73F6D" w:rsidRPr="4F5D7614">
        <w:rPr>
          <w:rFonts w:ascii="Bookman Old Style" w:hAnsi="Bookman Old Style"/>
          <w:i/>
          <w:iCs/>
          <w:sz w:val="24"/>
          <w:szCs w:val="24"/>
        </w:rPr>
        <w:t xml:space="preserve"> los delegados regionales y seccionales de la Defensoría del Pueblo, los agentes del ministerio público ante las </w:t>
      </w:r>
      <w:r w:rsidR="00A73F6D" w:rsidRPr="4F5D7614">
        <w:rPr>
          <w:rFonts w:ascii="Bookman Old Style" w:hAnsi="Bookman Old Style"/>
          <w:i/>
          <w:iCs/>
          <w:sz w:val="24"/>
          <w:szCs w:val="24"/>
        </w:rPr>
        <w:lastRenderedPageBreak/>
        <w:t>autoridades judiciales y administrativas en asuntos de familia y ante los notarios</w:t>
      </w:r>
      <w:r w:rsidR="00A371DC" w:rsidRPr="4F5D7614">
        <w:rPr>
          <w:rFonts w:ascii="Bookman Old Style" w:hAnsi="Bookman Old Style"/>
          <w:i/>
          <w:iCs/>
          <w:sz w:val="24"/>
          <w:szCs w:val="24"/>
        </w:rPr>
        <w:t xml:space="preserve"> (…)</w:t>
      </w:r>
      <w:r w:rsidR="00A73F6D" w:rsidRPr="4F5D7614">
        <w:rPr>
          <w:rFonts w:ascii="Bookman Old Style" w:hAnsi="Bookman Old Style"/>
          <w:i/>
          <w:iCs/>
          <w:sz w:val="24"/>
          <w:szCs w:val="24"/>
        </w:rPr>
        <w:t>»</w:t>
      </w:r>
    </w:p>
    <w:p w14:paraId="60113A3D" w14:textId="77777777" w:rsidR="00A371DC" w:rsidRPr="00A73F6D" w:rsidRDefault="00A371DC" w:rsidP="00AC1350">
      <w:pPr>
        <w:spacing w:after="0" w:line="360" w:lineRule="auto"/>
        <w:ind w:firstLine="709"/>
        <w:jc w:val="both"/>
        <w:rPr>
          <w:rFonts w:ascii="Bookman Old Style" w:hAnsi="Bookman Old Style" w:cs="Arial"/>
          <w:color w:val="000000"/>
          <w:sz w:val="28"/>
          <w:szCs w:val="28"/>
        </w:rPr>
      </w:pPr>
    </w:p>
    <w:p w14:paraId="7160E05E" w14:textId="4D4056CA" w:rsidR="00AC1350" w:rsidRDefault="00A371DC" w:rsidP="4F5D7614">
      <w:pPr>
        <w:spacing w:after="0" w:line="360" w:lineRule="auto"/>
        <w:ind w:firstLine="709"/>
        <w:jc w:val="both"/>
        <w:rPr>
          <w:rFonts w:ascii="Bookman Old Style" w:hAnsi="Bookman Old Style"/>
          <w:i/>
          <w:iCs/>
          <w:sz w:val="24"/>
          <w:szCs w:val="24"/>
        </w:rPr>
      </w:pPr>
      <w:r w:rsidRPr="4F5D7614">
        <w:rPr>
          <w:rFonts w:ascii="Bookman Old Style" w:hAnsi="Bookman Old Style" w:cs="Arial"/>
          <w:color w:val="000000" w:themeColor="text1"/>
          <w:sz w:val="28"/>
          <w:szCs w:val="28"/>
        </w:rPr>
        <w:t>Más adelante el referido artículo, asigna una competencia subsidiaria para conocer de la conciliación e</w:t>
      </w:r>
      <w:r w:rsidR="00FF0071" w:rsidRPr="4F5D7614">
        <w:rPr>
          <w:rFonts w:ascii="Bookman Old Style" w:hAnsi="Bookman Old Style" w:cs="Arial"/>
          <w:color w:val="000000" w:themeColor="text1"/>
          <w:sz w:val="28"/>
          <w:szCs w:val="28"/>
        </w:rPr>
        <w:t xml:space="preserve">xtrajudicial, a los personeros y </w:t>
      </w:r>
      <w:r w:rsidRPr="4F5D7614">
        <w:rPr>
          <w:rFonts w:ascii="Bookman Old Style" w:hAnsi="Bookman Old Style" w:cs="Arial"/>
          <w:color w:val="000000" w:themeColor="text1"/>
          <w:sz w:val="28"/>
          <w:szCs w:val="28"/>
        </w:rPr>
        <w:t xml:space="preserve">jueces civiles o promiscuos municipales al establecer </w:t>
      </w:r>
      <w:r w:rsidR="00924EFD" w:rsidRPr="4F5D7614">
        <w:rPr>
          <w:rFonts w:ascii="Bookman Old Style" w:hAnsi="Bookman Old Style" w:cs="Arial"/>
          <w:i/>
          <w:iCs/>
          <w:color w:val="000000" w:themeColor="text1"/>
          <w:sz w:val="24"/>
          <w:szCs w:val="24"/>
        </w:rPr>
        <w:t>«(</w:t>
      </w:r>
      <w:r w:rsidRPr="4F5D7614">
        <w:rPr>
          <w:rFonts w:ascii="Bookman Old Style" w:hAnsi="Bookman Old Style" w:cs="Arial"/>
          <w:i/>
          <w:iCs/>
          <w:color w:val="000000" w:themeColor="text1"/>
          <w:sz w:val="24"/>
          <w:szCs w:val="24"/>
        </w:rPr>
        <w:t xml:space="preserve">…) </w:t>
      </w:r>
      <w:r w:rsidR="00AC1350" w:rsidRPr="4F5D7614">
        <w:rPr>
          <w:rFonts w:ascii="Bookman Old Style" w:hAnsi="Bookman Old Style"/>
          <w:i/>
          <w:iCs/>
          <w:sz w:val="24"/>
          <w:szCs w:val="24"/>
        </w:rPr>
        <w:t>A falta de todos los anteriores en el respectivo municipio, esta conciliación podrá ser adelantada por los personeros y por los jueces civiles o promiscuos municipales. Estos podrán conciliar en los asuntos a que se refieren el numeral 4 del artículo 277 del Código del Menor y el artículo 47 de la Ley 23 de 1991»</w:t>
      </w:r>
      <w:r w:rsidR="00FF0071" w:rsidRPr="4F5D7614">
        <w:rPr>
          <w:rFonts w:ascii="Bookman Old Style" w:hAnsi="Bookman Old Style"/>
          <w:i/>
          <w:iCs/>
          <w:sz w:val="24"/>
          <w:szCs w:val="24"/>
        </w:rPr>
        <w:t>.</w:t>
      </w:r>
    </w:p>
    <w:p w14:paraId="2FED60B3" w14:textId="77777777" w:rsidR="00A371DC" w:rsidRPr="00A371DC" w:rsidRDefault="00A371DC" w:rsidP="00A371DC">
      <w:pPr>
        <w:spacing w:after="0" w:line="360" w:lineRule="auto"/>
        <w:ind w:firstLine="709"/>
        <w:jc w:val="both"/>
        <w:rPr>
          <w:rFonts w:ascii="Bookman Old Style" w:hAnsi="Bookman Old Style"/>
          <w:i/>
          <w:iCs/>
          <w:sz w:val="28"/>
          <w:szCs w:val="28"/>
        </w:rPr>
      </w:pPr>
    </w:p>
    <w:p w14:paraId="35A2CBAB" w14:textId="34C548B4" w:rsidR="00A2584E" w:rsidRDefault="00A371DC" w:rsidP="7E83E77F">
      <w:pPr>
        <w:spacing w:after="0" w:line="360" w:lineRule="auto"/>
        <w:ind w:firstLine="709"/>
        <w:jc w:val="both"/>
        <w:rPr>
          <w:rFonts w:ascii="Bookman Old Style" w:hAnsi="Bookman Old Style"/>
          <w:i/>
          <w:iCs/>
          <w:sz w:val="24"/>
          <w:szCs w:val="24"/>
        </w:rPr>
      </w:pPr>
      <w:r w:rsidRPr="7E83E77F">
        <w:rPr>
          <w:rFonts w:ascii="Bookman Old Style" w:hAnsi="Bookman Old Style"/>
          <w:b/>
          <w:bCs/>
          <w:sz w:val="28"/>
          <w:szCs w:val="28"/>
        </w:rPr>
        <w:t>3.2.2.</w:t>
      </w:r>
      <w:r w:rsidRPr="7E83E77F">
        <w:rPr>
          <w:rFonts w:ascii="Bookman Old Style" w:hAnsi="Bookman Old Style"/>
          <w:b/>
          <w:bCs/>
          <w:i/>
          <w:iCs/>
          <w:sz w:val="28"/>
          <w:szCs w:val="28"/>
        </w:rPr>
        <w:t xml:space="preserve"> Ley 2126 de 2021</w:t>
      </w:r>
      <w:r w:rsidR="00A2584E" w:rsidRPr="7E83E77F">
        <w:rPr>
          <w:rFonts w:ascii="Bookman Old Style" w:hAnsi="Bookman Old Style"/>
          <w:b/>
          <w:bCs/>
          <w:sz w:val="28"/>
          <w:szCs w:val="28"/>
        </w:rPr>
        <w:t xml:space="preserve"> </w:t>
      </w:r>
      <w:r w:rsidRPr="7E83E77F">
        <w:rPr>
          <w:rFonts w:ascii="Bookman Old Style" w:hAnsi="Bookman Old Style" w:cs="Arial"/>
          <w:i/>
          <w:iCs/>
          <w:color w:val="000000" w:themeColor="text1"/>
          <w:sz w:val="24"/>
          <w:szCs w:val="24"/>
        </w:rPr>
        <w:t>«</w:t>
      </w:r>
      <w:r w:rsidRPr="7E83E77F">
        <w:rPr>
          <w:rFonts w:ascii="Bookman Old Style" w:hAnsi="Bookman Old Style"/>
          <w:i/>
          <w:iCs/>
          <w:sz w:val="24"/>
          <w:szCs w:val="24"/>
        </w:rPr>
        <w:t xml:space="preserve">Por la cual se regula la creación, conformación y funcionamiento de las comisarías de familia, se establece el órgano rector y se dictan otras disposiciones». </w:t>
      </w:r>
    </w:p>
    <w:p w14:paraId="6FB54854" w14:textId="77777777" w:rsidR="00A2584E" w:rsidRPr="00436E67" w:rsidRDefault="00A2584E" w:rsidP="00A2584E">
      <w:pPr>
        <w:spacing w:after="0" w:line="360" w:lineRule="auto"/>
        <w:ind w:firstLine="709"/>
        <w:jc w:val="both"/>
        <w:rPr>
          <w:rFonts w:ascii="Bookman Old Style" w:hAnsi="Bookman Old Style"/>
          <w:i/>
          <w:sz w:val="28"/>
          <w:szCs w:val="28"/>
        </w:rPr>
      </w:pPr>
    </w:p>
    <w:p w14:paraId="18A4C11E" w14:textId="01ACE902" w:rsidR="00A2584E" w:rsidRPr="00436E67" w:rsidRDefault="00A2584E" w:rsidP="00A2584E">
      <w:pPr>
        <w:spacing w:after="0" w:line="360" w:lineRule="auto"/>
        <w:ind w:firstLine="709"/>
        <w:jc w:val="both"/>
        <w:rPr>
          <w:rFonts w:ascii="Bookman Old Style" w:hAnsi="Bookman Old Style"/>
          <w:sz w:val="28"/>
          <w:szCs w:val="28"/>
        </w:rPr>
      </w:pPr>
      <w:r w:rsidRPr="00436E67">
        <w:rPr>
          <w:rFonts w:ascii="Bookman Old Style" w:hAnsi="Bookman Old Style"/>
          <w:sz w:val="28"/>
          <w:szCs w:val="28"/>
        </w:rPr>
        <w:t>De acuerdo a la exposición de motivos que dio lugar a la expedición de esta ley</w:t>
      </w:r>
      <w:r w:rsidR="00436E67">
        <w:rPr>
          <w:rStyle w:val="Refdenotaalpie"/>
          <w:rFonts w:ascii="Bookman Old Style" w:hAnsi="Bookman Old Style"/>
          <w:sz w:val="28"/>
          <w:szCs w:val="28"/>
        </w:rPr>
        <w:footnoteReference w:id="8"/>
      </w:r>
      <w:r w:rsidRPr="00436E67">
        <w:rPr>
          <w:rFonts w:ascii="Bookman Old Style" w:hAnsi="Bookman Old Style"/>
          <w:sz w:val="28"/>
          <w:szCs w:val="28"/>
        </w:rPr>
        <w:t>, l</w:t>
      </w:r>
      <w:r w:rsidR="00436E67" w:rsidRPr="00436E67">
        <w:rPr>
          <w:rFonts w:ascii="Bookman Old Style" w:hAnsi="Bookman Old Style"/>
          <w:sz w:val="28"/>
          <w:szCs w:val="28"/>
        </w:rPr>
        <w:t>as Comisarias tienen a su cargo</w:t>
      </w:r>
      <w:r w:rsidRPr="00436E67">
        <w:rPr>
          <w:rFonts w:ascii="Bookman Old Style" w:hAnsi="Bookman Old Style"/>
          <w:sz w:val="28"/>
          <w:szCs w:val="28"/>
        </w:rPr>
        <w:t xml:space="preserve">, la atención de la violencia en el ámbito familiar, la adopción de medidas de protección, atención y restablecimiento por hechos de violencia intrafamiliar; los casos de maltrato infantil, amenaza o vulneración de los derechos en el contexto </w:t>
      </w:r>
      <w:r w:rsidR="00436E67" w:rsidRPr="00436E67">
        <w:rPr>
          <w:rFonts w:ascii="Bookman Old Style" w:hAnsi="Bookman Old Style"/>
          <w:sz w:val="28"/>
          <w:szCs w:val="28"/>
        </w:rPr>
        <w:t>de violencia intrafamiliar</w:t>
      </w:r>
      <w:r w:rsidRPr="00436E67">
        <w:rPr>
          <w:rFonts w:ascii="Bookman Old Style" w:hAnsi="Bookman Old Style"/>
          <w:sz w:val="28"/>
          <w:szCs w:val="28"/>
        </w:rPr>
        <w:t xml:space="preserve">, </w:t>
      </w:r>
      <w:r w:rsidRPr="00436E67">
        <w:rPr>
          <w:rFonts w:ascii="Bookman Old Style" w:hAnsi="Bookman Old Style"/>
          <w:b/>
          <w:sz w:val="28"/>
          <w:szCs w:val="28"/>
        </w:rPr>
        <w:t>las conciliaciones en asuntos de familia</w:t>
      </w:r>
      <w:r w:rsidRPr="00436E67">
        <w:rPr>
          <w:rFonts w:ascii="Bookman Old Style" w:hAnsi="Bookman Old Style"/>
          <w:sz w:val="28"/>
          <w:szCs w:val="28"/>
        </w:rPr>
        <w:t>, entre otras.</w:t>
      </w:r>
    </w:p>
    <w:p w14:paraId="2FDD2593" w14:textId="77777777" w:rsidR="00A2584E" w:rsidRPr="00436E67" w:rsidRDefault="00A2584E" w:rsidP="00A2584E">
      <w:pPr>
        <w:spacing w:after="0" w:line="360" w:lineRule="auto"/>
        <w:ind w:firstLine="709"/>
        <w:jc w:val="both"/>
        <w:rPr>
          <w:rFonts w:ascii="Bookman Old Style" w:hAnsi="Bookman Old Style"/>
          <w:sz w:val="28"/>
          <w:szCs w:val="28"/>
        </w:rPr>
      </w:pPr>
    </w:p>
    <w:p w14:paraId="51F74700" w14:textId="40F5D9FB" w:rsidR="00A2584E" w:rsidRPr="00436E67" w:rsidRDefault="00436E67" w:rsidP="00A2584E">
      <w:pPr>
        <w:spacing w:after="0" w:line="360" w:lineRule="auto"/>
        <w:ind w:firstLine="709"/>
        <w:jc w:val="both"/>
        <w:rPr>
          <w:rFonts w:ascii="Bookman Old Style" w:hAnsi="Bookman Old Style"/>
          <w:sz w:val="28"/>
          <w:szCs w:val="28"/>
        </w:rPr>
      </w:pPr>
      <w:r w:rsidRPr="4F5D7614">
        <w:rPr>
          <w:rFonts w:ascii="Bookman Old Style" w:hAnsi="Bookman Old Style"/>
          <w:sz w:val="28"/>
          <w:szCs w:val="28"/>
        </w:rPr>
        <w:t>Actuaciones estas que se deben adelantar, bajo los principio</w:t>
      </w:r>
      <w:r w:rsidR="005757D8" w:rsidRPr="4F5D7614">
        <w:rPr>
          <w:rFonts w:ascii="Bookman Old Style" w:hAnsi="Bookman Old Style"/>
          <w:sz w:val="28"/>
          <w:szCs w:val="28"/>
        </w:rPr>
        <w:t>s</w:t>
      </w:r>
      <w:r w:rsidRPr="4F5D7614">
        <w:rPr>
          <w:rFonts w:ascii="Bookman Old Style" w:hAnsi="Bookman Old Style"/>
          <w:sz w:val="28"/>
          <w:szCs w:val="28"/>
        </w:rPr>
        <w:t xml:space="preserve"> de eficacia dado que, </w:t>
      </w:r>
      <w:r w:rsidRPr="4F5D7614">
        <w:rPr>
          <w:rFonts w:ascii="Bookman Old Style" w:hAnsi="Bookman Old Style"/>
          <w:i/>
          <w:iCs/>
          <w:sz w:val="28"/>
          <w:szCs w:val="28"/>
        </w:rPr>
        <w:t>«deberán ofrecer una respuesta eficaz que responda al contexto de la violencia, amenaza y/o vulneración de los derechos de quienes están en riesgo»</w:t>
      </w:r>
      <w:r w:rsidRPr="4F5D7614">
        <w:rPr>
          <w:rFonts w:ascii="Bookman Old Style" w:hAnsi="Bookman Old Style"/>
          <w:sz w:val="28"/>
          <w:szCs w:val="28"/>
        </w:rPr>
        <w:t xml:space="preserve"> y </w:t>
      </w:r>
      <w:r w:rsidRPr="4F5D7614">
        <w:rPr>
          <w:rFonts w:ascii="Bookman Old Style" w:hAnsi="Bookman Old Style"/>
          <w:b/>
          <w:bCs/>
          <w:sz w:val="28"/>
          <w:szCs w:val="28"/>
        </w:rPr>
        <w:t>preservando el interés superior del menor</w:t>
      </w:r>
      <w:r w:rsidRPr="4F5D7614">
        <w:rPr>
          <w:rFonts w:ascii="Bookman Old Style" w:hAnsi="Bookman Old Style"/>
          <w:sz w:val="28"/>
          <w:szCs w:val="28"/>
        </w:rPr>
        <w:t xml:space="preserve">, ya que </w:t>
      </w:r>
      <w:r w:rsidRPr="4F5D7614">
        <w:rPr>
          <w:rFonts w:ascii="Bookman Old Style" w:hAnsi="Bookman Old Style"/>
          <w:i/>
          <w:iCs/>
          <w:sz w:val="24"/>
          <w:szCs w:val="24"/>
        </w:rPr>
        <w:lastRenderedPageBreak/>
        <w:t>«deberán garantizar la satisfacción integral y simultánea de todos los derechos de los niños, niñas y adolescentes integrantes de la familia, entendidos como universales, prevalentes e interdependientes»</w:t>
      </w:r>
    </w:p>
    <w:p w14:paraId="57F40D88" w14:textId="24A6EB4D" w:rsidR="4F5D7614" w:rsidRDefault="4F5D7614" w:rsidP="4F5D7614">
      <w:pPr>
        <w:spacing w:after="0" w:line="360" w:lineRule="auto"/>
        <w:ind w:firstLine="709"/>
        <w:jc w:val="both"/>
        <w:rPr>
          <w:i/>
          <w:iCs/>
        </w:rPr>
      </w:pPr>
    </w:p>
    <w:p w14:paraId="4336FF4C" w14:textId="39B0E298" w:rsidR="00A371DC" w:rsidRPr="00A2584E" w:rsidRDefault="00436E67" w:rsidP="00A2584E">
      <w:pPr>
        <w:spacing w:after="0" w:line="360" w:lineRule="auto"/>
        <w:ind w:firstLine="709"/>
        <w:jc w:val="both"/>
        <w:rPr>
          <w:rFonts w:ascii="Bookman Old Style" w:hAnsi="Bookman Old Style"/>
          <w:b/>
          <w:iCs/>
          <w:sz w:val="28"/>
          <w:szCs w:val="28"/>
        </w:rPr>
      </w:pPr>
      <w:r w:rsidRPr="00436E67">
        <w:rPr>
          <w:rFonts w:ascii="Bookman Old Style" w:hAnsi="Bookman Old Style"/>
          <w:sz w:val="28"/>
          <w:szCs w:val="28"/>
        </w:rPr>
        <w:t xml:space="preserve">Esta ley, </w:t>
      </w:r>
      <w:r w:rsidR="00A371DC" w:rsidRPr="00436E67">
        <w:rPr>
          <w:rFonts w:ascii="Bookman Old Style" w:hAnsi="Bookman Old Style"/>
          <w:sz w:val="28"/>
          <w:szCs w:val="28"/>
        </w:rPr>
        <w:t xml:space="preserve">en su artículo 48, derogó algunas disposiciones, entre ellas </w:t>
      </w:r>
      <w:r w:rsidR="00A371DC" w:rsidRPr="00436E67">
        <w:rPr>
          <w:rFonts w:ascii="Bookman Old Style" w:hAnsi="Bookman Old Style"/>
          <w:iCs/>
          <w:sz w:val="28"/>
          <w:szCs w:val="28"/>
        </w:rPr>
        <w:t>la expresión</w:t>
      </w:r>
      <w:r w:rsidR="00A371DC" w:rsidRPr="25647328">
        <w:rPr>
          <w:rFonts w:ascii="Bookman Old Style" w:hAnsi="Bookman Old Style"/>
          <w:i/>
          <w:iCs/>
          <w:sz w:val="24"/>
          <w:szCs w:val="24"/>
        </w:rPr>
        <w:t xml:space="preserve"> </w:t>
      </w:r>
      <w:r>
        <w:rPr>
          <w:rFonts w:ascii="Bookman Old Style" w:hAnsi="Bookman Old Style"/>
          <w:i/>
          <w:iCs/>
          <w:sz w:val="24"/>
          <w:szCs w:val="24"/>
        </w:rPr>
        <w:t>«</w:t>
      </w:r>
      <w:r w:rsidR="00A371DC" w:rsidRPr="25647328">
        <w:rPr>
          <w:rFonts w:ascii="Bookman Old Style" w:hAnsi="Bookman Old Style"/>
          <w:i/>
          <w:iCs/>
        </w:rPr>
        <w:t>"</w:t>
      </w:r>
      <w:r w:rsidR="00A371DC" w:rsidRPr="25647328">
        <w:rPr>
          <w:rFonts w:ascii="Bookman Old Style" w:hAnsi="Bookman Old Style"/>
          <w:b/>
          <w:bCs/>
          <w:i/>
          <w:iCs/>
        </w:rPr>
        <w:t>los comisarios de familia"</w:t>
      </w:r>
      <w:r w:rsidR="00A371DC" w:rsidRPr="25647328">
        <w:rPr>
          <w:rFonts w:ascii="Bookman Old Style" w:hAnsi="Bookman Old Style"/>
          <w:b/>
          <w:bCs/>
          <w:i/>
          <w:iCs/>
          <w:sz w:val="24"/>
          <w:szCs w:val="24"/>
        </w:rPr>
        <w:t xml:space="preserve"> </w:t>
      </w:r>
      <w:r w:rsidR="00A371DC" w:rsidRPr="00A371DC">
        <w:rPr>
          <w:rFonts w:ascii="Bookman Old Style" w:hAnsi="Bookman Old Style"/>
          <w:bCs/>
          <w:i/>
          <w:iCs/>
          <w:sz w:val="24"/>
          <w:szCs w:val="24"/>
        </w:rPr>
        <w:t>del artículo 31 de la Ley 640 de 2001 y toda otra disposición que resulte contraria a lo establecido en esta ley (…)»</w:t>
      </w:r>
      <w:r w:rsidR="00A371DC" w:rsidRPr="00A371DC">
        <w:rPr>
          <w:rFonts w:ascii="Bookman Old Style" w:hAnsi="Bookman Old Style"/>
          <w:i/>
          <w:iCs/>
          <w:sz w:val="24"/>
          <w:szCs w:val="24"/>
        </w:rPr>
        <w:t>.</w:t>
      </w:r>
    </w:p>
    <w:p w14:paraId="2AC7EBD8" w14:textId="632BE626" w:rsidR="00A371DC" w:rsidRDefault="00A371DC" w:rsidP="00600CDD">
      <w:pPr>
        <w:spacing w:after="0" w:line="360" w:lineRule="auto"/>
        <w:ind w:firstLine="709"/>
        <w:jc w:val="both"/>
        <w:rPr>
          <w:rFonts w:ascii="Bookman Old Style" w:hAnsi="Bookman Old Style" w:cs="Arial"/>
          <w:color w:val="000000"/>
          <w:sz w:val="28"/>
          <w:szCs w:val="28"/>
        </w:rPr>
      </w:pPr>
    </w:p>
    <w:p w14:paraId="13BCCFE2" w14:textId="022C4A76" w:rsidR="00600CDD" w:rsidRPr="00A371DC" w:rsidRDefault="00490414" w:rsidP="4F5D7614">
      <w:pPr>
        <w:spacing w:after="0" w:line="360" w:lineRule="auto"/>
        <w:ind w:firstLine="709"/>
        <w:jc w:val="both"/>
        <w:rPr>
          <w:rFonts w:ascii="Bookman Old Style" w:hAnsi="Bookman Old Style"/>
          <w:sz w:val="24"/>
          <w:szCs w:val="24"/>
        </w:rPr>
      </w:pPr>
      <w:r w:rsidRPr="4F5D7614">
        <w:rPr>
          <w:rFonts w:ascii="Bookman Old Style" w:hAnsi="Bookman Old Style" w:cs="Arial"/>
          <w:color w:val="000000" w:themeColor="text1"/>
          <w:sz w:val="28"/>
          <w:szCs w:val="28"/>
        </w:rPr>
        <w:t>Así mismo, estableció en su</w:t>
      </w:r>
      <w:r w:rsidR="00436E67" w:rsidRPr="4F5D7614">
        <w:rPr>
          <w:rFonts w:ascii="Bookman Old Style" w:hAnsi="Bookman Old Style" w:cs="Arial"/>
          <w:color w:val="000000" w:themeColor="text1"/>
          <w:sz w:val="28"/>
          <w:szCs w:val="28"/>
        </w:rPr>
        <w:t xml:space="preserve"> artículo 13, </w:t>
      </w:r>
      <w:r w:rsidR="00600CDD" w:rsidRPr="4F5D7614">
        <w:rPr>
          <w:rFonts w:ascii="Bookman Old Style" w:hAnsi="Bookman Old Style" w:cs="Arial"/>
          <w:color w:val="000000" w:themeColor="text1"/>
          <w:sz w:val="28"/>
          <w:szCs w:val="28"/>
        </w:rPr>
        <w:t>las funciones del comisario o comisaria de familia, contemplando en su parágrafo 2</w:t>
      </w:r>
      <w:r w:rsidR="00396511" w:rsidRPr="4F5D7614">
        <w:rPr>
          <w:rFonts w:ascii="Bookman Old Style" w:hAnsi="Bookman Old Style" w:cs="Arial"/>
          <w:sz w:val="28"/>
          <w:szCs w:val="28"/>
        </w:rPr>
        <w:t>:</w:t>
      </w:r>
      <w:r w:rsidR="00600CDD" w:rsidRPr="4F5D7614">
        <w:rPr>
          <w:rFonts w:ascii="Bookman Old Style" w:hAnsi="Bookman Old Style" w:cs="Arial"/>
          <w:color w:val="000000" w:themeColor="text1"/>
          <w:sz w:val="28"/>
          <w:szCs w:val="28"/>
        </w:rPr>
        <w:t xml:space="preserve"> </w:t>
      </w:r>
      <w:r w:rsidR="00600CDD" w:rsidRPr="4F5D7614">
        <w:rPr>
          <w:rFonts w:ascii="Bookman Old Style" w:hAnsi="Bookman Old Style" w:cs="Arial"/>
          <w:i/>
          <w:iCs/>
          <w:color w:val="000000" w:themeColor="text1"/>
          <w:sz w:val="24"/>
          <w:szCs w:val="24"/>
        </w:rPr>
        <w:t>«</w:t>
      </w:r>
      <w:r w:rsidR="00600CDD" w:rsidRPr="4F5D7614">
        <w:rPr>
          <w:rFonts w:ascii="Bookman Old Style" w:hAnsi="Bookman Old Style"/>
          <w:b/>
          <w:bCs/>
          <w:i/>
          <w:iCs/>
          <w:sz w:val="24"/>
          <w:szCs w:val="24"/>
        </w:rPr>
        <w:t>En los municipios donde no haya Defensor de Familia, las funciones de este serán cumplidas por el comisario o comisaria de familia, de conformidad con el artículo 98 de la Ley 1098 de 2006 o la norma que la modifique o adicione»</w:t>
      </w:r>
      <w:r w:rsidR="00FF0071" w:rsidRPr="4F5D7614">
        <w:rPr>
          <w:rFonts w:ascii="Bookman Old Style" w:hAnsi="Bookman Old Style"/>
          <w:b/>
          <w:bCs/>
          <w:sz w:val="24"/>
          <w:szCs w:val="24"/>
        </w:rPr>
        <w:t>;</w:t>
      </w:r>
      <w:r w:rsidR="00FF0071" w:rsidRPr="4F5D7614">
        <w:rPr>
          <w:rFonts w:ascii="Bookman Old Style" w:hAnsi="Bookman Old Style"/>
          <w:sz w:val="24"/>
          <w:szCs w:val="24"/>
        </w:rPr>
        <w:t xml:space="preserve"> </w:t>
      </w:r>
      <w:r w:rsidR="00A371DC" w:rsidRPr="4F5D7614">
        <w:rPr>
          <w:rFonts w:ascii="Bookman Old Style" w:hAnsi="Bookman Old Style"/>
          <w:sz w:val="28"/>
          <w:szCs w:val="28"/>
        </w:rPr>
        <w:t>advirtiéndose así una competencia subsidiaria por parte del comisario o comisaria de familia. (</w:t>
      </w:r>
      <w:r w:rsidR="003D746B" w:rsidRPr="4F5D7614">
        <w:rPr>
          <w:rFonts w:ascii="Bookman Old Style" w:hAnsi="Bookman Old Style"/>
          <w:sz w:val="28"/>
          <w:szCs w:val="28"/>
        </w:rPr>
        <w:t>Resaltado de la Sala)</w:t>
      </w:r>
    </w:p>
    <w:p w14:paraId="0CCD286D" w14:textId="5A7EF51E" w:rsidR="00600CDD" w:rsidRDefault="00600CDD" w:rsidP="00A371DC">
      <w:pPr>
        <w:spacing w:after="0" w:line="360" w:lineRule="auto"/>
        <w:jc w:val="both"/>
        <w:rPr>
          <w:color w:val="000000" w:themeColor="text1"/>
        </w:rPr>
      </w:pPr>
    </w:p>
    <w:p w14:paraId="67377C53" w14:textId="69833D85" w:rsidR="00600CDD" w:rsidRDefault="00436E67" w:rsidP="25647328">
      <w:pPr>
        <w:spacing w:after="0" w:line="360" w:lineRule="auto"/>
        <w:ind w:firstLine="709"/>
        <w:jc w:val="both"/>
        <w:rPr>
          <w:rFonts w:ascii="Bookman Old Style" w:hAnsi="Bookman Old Style" w:cs="Arial"/>
          <w:color w:val="000000" w:themeColor="text1"/>
          <w:sz w:val="28"/>
          <w:szCs w:val="28"/>
        </w:rPr>
      </w:pPr>
      <w:r>
        <w:rPr>
          <w:rFonts w:ascii="Bookman Old Style" w:hAnsi="Bookman Old Style"/>
          <w:sz w:val="28"/>
          <w:szCs w:val="28"/>
        </w:rPr>
        <w:t>S</w:t>
      </w:r>
      <w:r w:rsidR="00A371DC">
        <w:rPr>
          <w:rFonts w:ascii="Bookman Old Style" w:hAnsi="Bookman Old Style"/>
          <w:sz w:val="28"/>
          <w:szCs w:val="28"/>
        </w:rPr>
        <w:t>i bien</w:t>
      </w:r>
      <w:r w:rsidR="00056ED0" w:rsidRPr="25647328">
        <w:rPr>
          <w:rFonts w:ascii="Bookman Old Style" w:hAnsi="Bookman Old Style"/>
          <w:sz w:val="28"/>
          <w:szCs w:val="28"/>
        </w:rPr>
        <w:t xml:space="preserve">, el proyecto que dio lugar a la promulgación de la ley </w:t>
      </w:r>
      <w:r w:rsidR="00056ED0" w:rsidRPr="25647328">
        <w:rPr>
          <w:rFonts w:ascii="Bookman Old Style" w:eastAsia="Times New Roman" w:hAnsi="Bookman Old Style"/>
          <w:color w:val="000000" w:themeColor="text1"/>
          <w:sz w:val="28"/>
          <w:szCs w:val="28"/>
          <w:lang w:val="es-ES"/>
        </w:rPr>
        <w:t>2126 de 2021,</w:t>
      </w:r>
      <w:r w:rsidR="00056ED0" w:rsidRPr="25647328">
        <w:rPr>
          <w:rFonts w:ascii="Bookman Old Style" w:eastAsia="Times New Roman" w:hAnsi="Bookman Old Style"/>
          <w:i/>
          <w:iCs/>
          <w:color w:val="000000" w:themeColor="text1"/>
          <w:sz w:val="28"/>
          <w:szCs w:val="28"/>
          <w:lang w:val="es-ES"/>
        </w:rPr>
        <w:t xml:space="preserve"> </w:t>
      </w:r>
      <w:r w:rsidR="00056ED0" w:rsidRPr="25647328">
        <w:rPr>
          <w:rFonts w:ascii="Bookman Old Style" w:eastAsia="Times New Roman" w:hAnsi="Bookman Old Style"/>
          <w:sz w:val="28"/>
          <w:szCs w:val="28"/>
          <w:lang w:val="es-ES"/>
        </w:rPr>
        <w:t xml:space="preserve">inició con la exclusión de la competencia subsidiaria de conciliación para los comisarios de familia, el proyecto del senado, incluyó el parágrafo que le retornó tal competencia en los lugares donde no </w:t>
      </w:r>
      <w:r w:rsidR="003D746B">
        <w:rPr>
          <w:rFonts w:ascii="Bookman Old Style" w:eastAsia="Times New Roman" w:hAnsi="Bookman Old Style"/>
          <w:sz w:val="28"/>
          <w:szCs w:val="28"/>
          <w:lang w:val="es-ES"/>
        </w:rPr>
        <w:t>haya</w:t>
      </w:r>
      <w:r w:rsidR="00056ED0" w:rsidRPr="25647328">
        <w:rPr>
          <w:rFonts w:ascii="Bookman Old Style" w:eastAsia="Times New Roman" w:hAnsi="Bookman Old Style"/>
          <w:sz w:val="28"/>
          <w:szCs w:val="28"/>
          <w:lang w:val="es-ES"/>
        </w:rPr>
        <w:t xml:space="preserve"> Defensor de Familia, aprobándose tal inclusión</w:t>
      </w:r>
      <w:r w:rsidR="00600CDD" w:rsidRPr="25647328">
        <w:rPr>
          <w:rStyle w:val="Refdenotaalpie"/>
          <w:rFonts w:ascii="Bookman Old Style" w:eastAsia="Times New Roman" w:hAnsi="Bookman Old Style"/>
          <w:sz w:val="28"/>
          <w:szCs w:val="28"/>
          <w:lang w:val="es-ES"/>
        </w:rPr>
        <w:footnoteReference w:id="9"/>
      </w:r>
      <w:r w:rsidR="00056ED0" w:rsidRPr="25647328">
        <w:rPr>
          <w:rFonts w:ascii="Bookman Old Style" w:eastAsia="Times New Roman" w:hAnsi="Bookman Old Style"/>
          <w:sz w:val="28"/>
          <w:szCs w:val="28"/>
          <w:lang w:val="es-ES"/>
        </w:rPr>
        <w:t>.</w:t>
      </w:r>
    </w:p>
    <w:p w14:paraId="2F71A91B" w14:textId="3DEAF3A5" w:rsidR="00600CDD" w:rsidRDefault="00600CDD" w:rsidP="25647328">
      <w:pPr>
        <w:spacing w:after="0" w:line="360" w:lineRule="auto"/>
        <w:ind w:firstLine="709"/>
        <w:jc w:val="both"/>
        <w:rPr>
          <w:color w:val="000000"/>
        </w:rPr>
      </w:pPr>
    </w:p>
    <w:p w14:paraId="2BF430DF" w14:textId="125EC6BC" w:rsidR="00490414" w:rsidRPr="00490414" w:rsidRDefault="00A371DC" w:rsidP="4F5D7614">
      <w:pPr>
        <w:spacing w:after="0" w:line="360" w:lineRule="auto"/>
        <w:ind w:firstLine="709"/>
        <w:jc w:val="both"/>
        <w:rPr>
          <w:rFonts w:ascii="Bookman Old Style" w:hAnsi="Bookman Old Style"/>
          <w:i/>
          <w:iCs/>
          <w:sz w:val="24"/>
          <w:szCs w:val="24"/>
        </w:rPr>
      </w:pPr>
      <w:r w:rsidRPr="4F5D7614">
        <w:rPr>
          <w:rFonts w:ascii="Bookman Old Style" w:hAnsi="Bookman Old Style"/>
          <w:b/>
          <w:bCs/>
          <w:sz w:val="28"/>
          <w:szCs w:val="28"/>
        </w:rPr>
        <w:t>3.2.3.</w:t>
      </w:r>
      <w:r w:rsidRPr="4F5D7614">
        <w:rPr>
          <w:rFonts w:ascii="Bookman Old Style" w:hAnsi="Bookman Old Style"/>
          <w:b/>
          <w:bCs/>
          <w:i/>
          <w:iCs/>
          <w:sz w:val="28"/>
          <w:szCs w:val="28"/>
        </w:rPr>
        <w:t xml:space="preserve"> Ley 1098 de 2006</w:t>
      </w:r>
      <w:r w:rsidR="00490414" w:rsidRPr="4F5D7614">
        <w:rPr>
          <w:rFonts w:ascii="Bookman Old Style" w:hAnsi="Bookman Old Style"/>
          <w:b/>
          <w:bCs/>
          <w:sz w:val="28"/>
          <w:szCs w:val="28"/>
        </w:rPr>
        <w:t xml:space="preserve"> </w:t>
      </w:r>
      <w:r w:rsidR="00987D23" w:rsidRPr="4F5D7614">
        <w:rPr>
          <w:rFonts w:ascii="Bookman Old Style" w:hAnsi="Bookman Old Style"/>
          <w:i/>
          <w:iCs/>
          <w:sz w:val="24"/>
          <w:szCs w:val="24"/>
        </w:rPr>
        <w:t>«Por la cual se expide el Código de la Infancia y la Adolescencia»</w:t>
      </w:r>
    </w:p>
    <w:p w14:paraId="70722111" w14:textId="77777777" w:rsidR="00490414" w:rsidRPr="00490414" w:rsidRDefault="00490414" w:rsidP="00600CDD">
      <w:pPr>
        <w:spacing w:after="0" w:line="360" w:lineRule="auto"/>
        <w:ind w:firstLine="709"/>
        <w:jc w:val="both"/>
        <w:rPr>
          <w:rFonts w:ascii="Bookman Old Style" w:hAnsi="Bookman Old Style"/>
          <w:i/>
          <w:sz w:val="28"/>
          <w:szCs w:val="28"/>
        </w:rPr>
      </w:pPr>
    </w:p>
    <w:p w14:paraId="36713C30" w14:textId="2D342CDC" w:rsidR="00600CDD" w:rsidRPr="00490414" w:rsidRDefault="00490414" w:rsidP="00600CDD">
      <w:pPr>
        <w:spacing w:after="0" w:line="360" w:lineRule="auto"/>
        <w:ind w:firstLine="709"/>
        <w:jc w:val="both"/>
        <w:rPr>
          <w:rFonts w:ascii="Bookman Old Style" w:hAnsi="Bookman Old Style"/>
          <w:sz w:val="28"/>
          <w:szCs w:val="28"/>
        </w:rPr>
      </w:pPr>
      <w:r w:rsidRPr="00490414">
        <w:rPr>
          <w:rFonts w:ascii="Bookman Old Style" w:hAnsi="Bookman Old Style"/>
          <w:sz w:val="28"/>
          <w:szCs w:val="28"/>
        </w:rPr>
        <w:lastRenderedPageBreak/>
        <w:t>Por su parte, esta ley contempló en el</w:t>
      </w:r>
      <w:r w:rsidR="00987D23" w:rsidRPr="00490414">
        <w:rPr>
          <w:rFonts w:ascii="Bookman Old Style" w:hAnsi="Bookman Old Style"/>
          <w:sz w:val="28"/>
          <w:szCs w:val="28"/>
        </w:rPr>
        <w:t xml:space="preserve"> artículo 82, las funciones d</w:t>
      </w:r>
      <w:r w:rsidR="00600CDD" w:rsidRPr="00490414">
        <w:rPr>
          <w:rFonts w:ascii="Bookman Old Style" w:hAnsi="Bookman Old Style"/>
          <w:sz w:val="28"/>
          <w:szCs w:val="28"/>
        </w:rPr>
        <w:t xml:space="preserve">el defensor de familia, dentro de las cuales se encuentra: </w:t>
      </w:r>
    </w:p>
    <w:p w14:paraId="311ECCF0" w14:textId="77777777" w:rsidR="00600CDD" w:rsidRDefault="00600CDD" w:rsidP="00600CDD">
      <w:pPr>
        <w:spacing w:after="0" w:line="360" w:lineRule="auto"/>
        <w:ind w:firstLine="709"/>
        <w:jc w:val="both"/>
        <w:rPr>
          <w:rFonts w:ascii="Bookman Old Style" w:hAnsi="Bookman Old Style"/>
          <w:sz w:val="28"/>
          <w:szCs w:val="28"/>
        </w:rPr>
      </w:pPr>
    </w:p>
    <w:p w14:paraId="05A8E251" w14:textId="77777777" w:rsidR="00600CDD" w:rsidRPr="00604B1F" w:rsidRDefault="00600CDD" w:rsidP="00600CDD">
      <w:pPr>
        <w:spacing w:after="0" w:line="240" w:lineRule="auto"/>
        <w:ind w:left="709"/>
        <w:jc w:val="both"/>
        <w:rPr>
          <w:rFonts w:ascii="Bookman Old Style" w:hAnsi="Bookman Old Style"/>
          <w:sz w:val="24"/>
          <w:szCs w:val="24"/>
        </w:rPr>
      </w:pPr>
      <w:r w:rsidRPr="00604B1F">
        <w:rPr>
          <w:rFonts w:ascii="Bookman Old Style" w:hAnsi="Bookman Old Style"/>
          <w:sz w:val="24"/>
          <w:szCs w:val="24"/>
        </w:rPr>
        <w:t>«</w:t>
      </w:r>
      <w:r w:rsidRPr="00604B1F">
        <w:rPr>
          <w:rFonts w:ascii="Bookman Old Style" w:hAnsi="Bookman Old Style"/>
          <w:i/>
          <w:iCs/>
          <w:sz w:val="24"/>
          <w:szCs w:val="24"/>
        </w:rPr>
        <w:t>8. Promover la conciliación extrajudicial en los asuntos relacionados con derechos y obligaciones entre cónyuges, compañeros permanentes, padres e hijos, miembros de la familia o personas responsables del cuidado del niño, niña o adolescente»</w:t>
      </w:r>
      <w:r w:rsidRPr="00604B1F">
        <w:rPr>
          <w:rFonts w:ascii="Bookman Old Style" w:hAnsi="Bookman Old Style"/>
          <w:sz w:val="24"/>
          <w:szCs w:val="24"/>
        </w:rPr>
        <w:t xml:space="preserve">; </w:t>
      </w:r>
    </w:p>
    <w:p w14:paraId="3AFEE9B6" w14:textId="77777777" w:rsidR="00600CDD" w:rsidRDefault="00600CDD" w:rsidP="00600CDD">
      <w:pPr>
        <w:spacing w:after="0" w:line="360" w:lineRule="auto"/>
        <w:ind w:firstLine="709"/>
        <w:jc w:val="both"/>
        <w:rPr>
          <w:rFonts w:ascii="Bookman Old Style" w:hAnsi="Bookman Old Style"/>
          <w:sz w:val="28"/>
          <w:szCs w:val="28"/>
        </w:rPr>
      </w:pPr>
    </w:p>
    <w:p w14:paraId="6058AC01" w14:textId="45A9C6CB" w:rsidR="00600CDD" w:rsidRDefault="00987D23" w:rsidP="00600CDD">
      <w:pPr>
        <w:spacing w:after="0" w:line="360" w:lineRule="auto"/>
        <w:ind w:firstLine="709"/>
        <w:jc w:val="both"/>
        <w:rPr>
          <w:rFonts w:ascii="Bookman Old Style" w:hAnsi="Bookman Old Style"/>
          <w:sz w:val="28"/>
          <w:szCs w:val="28"/>
        </w:rPr>
      </w:pPr>
      <w:r>
        <w:rPr>
          <w:rFonts w:ascii="Bookman Old Style" w:hAnsi="Bookman Old Style"/>
          <w:sz w:val="28"/>
          <w:szCs w:val="28"/>
        </w:rPr>
        <w:t>Más adelante, el artículo 98, establece una competencia subsidiaria para los comisarios de familia, al referir que,</w:t>
      </w:r>
    </w:p>
    <w:p w14:paraId="44CB87BE" w14:textId="77777777" w:rsidR="00600CDD" w:rsidRDefault="00600CDD" w:rsidP="00600CDD">
      <w:pPr>
        <w:spacing w:after="0" w:line="360" w:lineRule="auto"/>
        <w:ind w:firstLine="709"/>
        <w:jc w:val="both"/>
        <w:rPr>
          <w:rFonts w:ascii="Bookman Old Style" w:hAnsi="Bookman Old Style"/>
          <w:sz w:val="28"/>
          <w:szCs w:val="28"/>
        </w:rPr>
      </w:pPr>
    </w:p>
    <w:p w14:paraId="4F2354A5" w14:textId="5A406C18" w:rsidR="00600CDD" w:rsidRPr="005F0DAA" w:rsidRDefault="00600CDD" w:rsidP="00600CDD">
      <w:pPr>
        <w:spacing w:after="0" w:line="240" w:lineRule="auto"/>
        <w:ind w:left="709"/>
        <w:jc w:val="both"/>
        <w:rPr>
          <w:rFonts w:ascii="Bookman Old Style" w:hAnsi="Bookman Old Style"/>
          <w:sz w:val="24"/>
          <w:szCs w:val="24"/>
        </w:rPr>
      </w:pPr>
      <w:r w:rsidRPr="00604B1F">
        <w:rPr>
          <w:rFonts w:ascii="Bookman Old Style" w:hAnsi="Bookman Old Style"/>
          <w:i/>
          <w:iCs/>
          <w:sz w:val="24"/>
          <w:szCs w:val="24"/>
        </w:rPr>
        <w:t xml:space="preserve">«En los municipios donde no haya Defensor de Familia, las funciones que este Código le atribuye serán cumplidas por el comisario </w:t>
      </w:r>
      <w:r>
        <w:rPr>
          <w:rFonts w:ascii="Bookman Old Style" w:hAnsi="Bookman Old Style"/>
          <w:i/>
          <w:iCs/>
          <w:sz w:val="24"/>
          <w:szCs w:val="24"/>
        </w:rPr>
        <w:t>d</w:t>
      </w:r>
      <w:r w:rsidRPr="00604B1F">
        <w:rPr>
          <w:rFonts w:ascii="Bookman Old Style" w:hAnsi="Bookman Old Style"/>
          <w:i/>
          <w:iCs/>
          <w:sz w:val="24"/>
          <w:szCs w:val="24"/>
        </w:rPr>
        <w:t xml:space="preserve">e familia. En ausencia de este último, las funciones asignadas al defensor y al comisario de familia corresponderán al inspector de policía. La declaratoria de adoptabilidad del niño, niña o adolescente corresponde exclusivamente al Defensor de Familia. (…)» </w:t>
      </w:r>
    </w:p>
    <w:p w14:paraId="197328DE" w14:textId="77777777" w:rsidR="00600CDD" w:rsidRDefault="00600CDD" w:rsidP="00600CDD">
      <w:pPr>
        <w:spacing w:after="0" w:line="240" w:lineRule="auto"/>
        <w:jc w:val="both"/>
        <w:rPr>
          <w:rFonts w:ascii="Bookman Old Style" w:hAnsi="Bookman Old Style" w:cs="Arial"/>
          <w:color w:val="000000"/>
          <w:sz w:val="28"/>
          <w:szCs w:val="28"/>
        </w:rPr>
      </w:pPr>
    </w:p>
    <w:p w14:paraId="3F267542" w14:textId="77777777" w:rsidR="00600CDD" w:rsidRDefault="00600CDD" w:rsidP="00AC1350">
      <w:pPr>
        <w:spacing w:after="0" w:line="240" w:lineRule="auto"/>
        <w:ind w:firstLine="709"/>
        <w:jc w:val="both"/>
        <w:rPr>
          <w:rFonts w:ascii="Bookman Old Style" w:hAnsi="Bookman Old Style"/>
          <w:i/>
          <w:iCs/>
          <w:sz w:val="24"/>
          <w:szCs w:val="24"/>
        </w:rPr>
      </w:pPr>
    </w:p>
    <w:p w14:paraId="59759AE8" w14:textId="0AC676B3" w:rsidR="00E83050" w:rsidRDefault="00987D23" w:rsidP="00600CDD">
      <w:pPr>
        <w:spacing w:after="0" w:line="360" w:lineRule="auto"/>
        <w:ind w:firstLine="709"/>
        <w:jc w:val="both"/>
        <w:rPr>
          <w:rFonts w:ascii="Bookman Old Style" w:hAnsi="Bookman Old Style" w:cs="Arial"/>
          <w:sz w:val="28"/>
          <w:szCs w:val="28"/>
          <w:lang w:val="es-ES" w:eastAsia="es-ES"/>
        </w:rPr>
      </w:pPr>
      <w:r>
        <w:rPr>
          <w:rFonts w:ascii="Bookman Old Style" w:hAnsi="Bookman Old Style"/>
          <w:b/>
          <w:sz w:val="28"/>
          <w:szCs w:val="28"/>
        </w:rPr>
        <w:t>3.3.</w:t>
      </w:r>
      <w:r w:rsidR="004A372C">
        <w:rPr>
          <w:rFonts w:ascii="Bookman Old Style" w:hAnsi="Bookman Old Style"/>
          <w:sz w:val="28"/>
          <w:szCs w:val="28"/>
        </w:rPr>
        <w:t xml:space="preserve"> </w:t>
      </w:r>
      <w:r w:rsidR="00600CDD" w:rsidRPr="00600CDD">
        <w:rPr>
          <w:rFonts w:ascii="Bookman Old Style" w:hAnsi="Bookman Old Style"/>
          <w:sz w:val="28"/>
          <w:szCs w:val="28"/>
        </w:rPr>
        <w:t xml:space="preserve">Ante tales normas, resulta </w:t>
      </w:r>
      <w:r>
        <w:rPr>
          <w:rFonts w:ascii="Bookman Old Style" w:hAnsi="Bookman Old Style"/>
          <w:sz w:val="28"/>
          <w:szCs w:val="28"/>
        </w:rPr>
        <w:t xml:space="preserve">claro </w:t>
      </w:r>
      <w:r w:rsidR="00600CDD" w:rsidRPr="00600CDD">
        <w:rPr>
          <w:rFonts w:ascii="Bookman Old Style" w:hAnsi="Bookman Old Style"/>
          <w:sz w:val="28"/>
          <w:szCs w:val="28"/>
        </w:rPr>
        <w:t xml:space="preserve">que, la conciliación bien sea </w:t>
      </w:r>
      <w:r w:rsidR="00E83050" w:rsidRPr="00600CDD">
        <w:rPr>
          <w:rFonts w:ascii="Bookman Old Style" w:hAnsi="Bookman Old Style" w:cs="Arial"/>
          <w:color w:val="000000"/>
          <w:sz w:val="28"/>
          <w:szCs w:val="28"/>
          <w:lang w:val="es-ES" w:eastAsia="es-ES"/>
        </w:rPr>
        <w:t xml:space="preserve">adelantada por la vía de la Ley 640 de 2001 o la Ley 1098 de 2006, es un asunto administrativo que, con sustento en la primera </w:t>
      </w:r>
      <w:r w:rsidR="00084FDC" w:rsidRPr="00600CDD">
        <w:rPr>
          <w:rFonts w:ascii="Bookman Old Style" w:hAnsi="Bookman Old Style" w:cs="Arial"/>
          <w:color w:val="000000"/>
          <w:sz w:val="28"/>
          <w:szCs w:val="28"/>
          <w:lang w:val="es-ES" w:eastAsia="es-ES"/>
        </w:rPr>
        <w:t>ley</w:t>
      </w:r>
      <w:r w:rsidR="00E83050" w:rsidRPr="00600CDD">
        <w:rPr>
          <w:rFonts w:ascii="Bookman Old Style" w:hAnsi="Bookman Old Style" w:cs="Arial"/>
          <w:color w:val="000000"/>
          <w:sz w:val="28"/>
          <w:szCs w:val="28"/>
          <w:lang w:val="es-ES" w:eastAsia="es-ES"/>
        </w:rPr>
        <w:t xml:space="preserve"> puede presentarse también ante los juzgados promiscuos municipales</w:t>
      </w:r>
      <w:r w:rsidR="00E83050" w:rsidRPr="00600CDD">
        <w:rPr>
          <w:rStyle w:val="Refdenotaalpie"/>
          <w:rFonts w:ascii="Bookman Old Style" w:hAnsi="Bookman Old Style" w:cs="Arial"/>
          <w:color w:val="000000"/>
          <w:sz w:val="20"/>
          <w:szCs w:val="20"/>
          <w:lang w:val="es-ES" w:eastAsia="es-ES"/>
        </w:rPr>
        <w:footnoteReference w:id="10"/>
      </w:r>
      <w:r w:rsidR="00396777">
        <w:rPr>
          <w:rFonts w:ascii="Bookman Old Style" w:hAnsi="Bookman Old Style" w:cs="Arial"/>
          <w:color w:val="000000"/>
          <w:sz w:val="20"/>
          <w:szCs w:val="20"/>
          <w:lang w:val="es-ES" w:eastAsia="es-ES"/>
        </w:rPr>
        <w:t xml:space="preserve">, </w:t>
      </w:r>
      <w:r w:rsidR="00396777" w:rsidRPr="00615B7E">
        <w:rPr>
          <w:rFonts w:ascii="Bookman Old Style" w:hAnsi="Bookman Old Style" w:cs="Arial"/>
          <w:sz w:val="28"/>
          <w:szCs w:val="28"/>
          <w:lang w:val="es-ES" w:eastAsia="es-ES"/>
        </w:rPr>
        <w:t xml:space="preserve">autoridad que, </w:t>
      </w:r>
      <w:r w:rsidR="00396777">
        <w:rPr>
          <w:rFonts w:ascii="Bookman Old Style" w:hAnsi="Bookman Old Style" w:cs="Arial"/>
          <w:color w:val="000000"/>
          <w:sz w:val="28"/>
          <w:szCs w:val="28"/>
          <w:lang w:val="es-ES" w:eastAsia="es-ES"/>
        </w:rPr>
        <w:t xml:space="preserve">de manera </w:t>
      </w:r>
      <w:r w:rsidR="00396777" w:rsidRPr="00615B7E">
        <w:rPr>
          <w:rFonts w:ascii="Bookman Old Style" w:hAnsi="Bookman Old Style" w:cs="Arial"/>
          <w:sz w:val="28"/>
          <w:szCs w:val="28"/>
          <w:lang w:val="es-ES" w:eastAsia="es-ES"/>
        </w:rPr>
        <w:t>subsidiar</w:t>
      </w:r>
      <w:r w:rsidR="00131FE4" w:rsidRPr="00615B7E">
        <w:rPr>
          <w:rFonts w:ascii="Bookman Old Style" w:hAnsi="Bookman Old Style" w:cs="Arial"/>
          <w:sz w:val="28"/>
          <w:szCs w:val="28"/>
          <w:lang w:val="es-ES" w:eastAsia="es-ES"/>
        </w:rPr>
        <w:t>i</w:t>
      </w:r>
      <w:r w:rsidR="00396777" w:rsidRPr="00615B7E">
        <w:rPr>
          <w:rFonts w:ascii="Bookman Old Style" w:hAnsi="Bookman Old Style" w:cs="Arial"/>
          <w:sz w:val="28"/>
          <w:szCs w:val="28"/>
          <w:lang w:val="es-ES" w:eastAsia="es-ES"/>
        </w:rPr>
        <w:t>a</w:t>
      </w:r>
      <w:r w:rsidR="005F4D25" w:rsidRPr="00615B7E">
        <w:rPr>
          <w:rFonts w:ascii="Bookman Old Style" w:hAnsi="Bookman Old Style" w:cs="Arial"/>
          <w:sz w:val="28"/>
          <w:szCs w:val="28"/>
          <w:lang w:val="es-ES" w:eastAsia="es-ES"/>
        </w:rPr>
        <w:t>,</w:t>
      </w:r>
      <w:r w:rsidR="00396777" w:rsidRPr="00615B7E">
        <w:rPr>
          <w:rFonts w:ascii="Bookman Old Style" w:hAnsi="Bookman Old Style" w:cs="Arial"/>
          <w:sz w:val="28"/>
          <w:szCs w:val="28"/>
          <w:lang w:val="es-ES" w:eastAsia="es-ES"/>
        </w:rPr>
        <w:t xml:space="preserve"> </w:t>
      </w:r>
      <w:r w:rsidR="005F4D25" w:rsidRPr="00615B7E">
        <w:rPr>
          <w:rFonts w:ascii="Bookman Old Style" w:hAnsi="Bookman Old Style" w:cs="Arial"/>
          <w:sz w:val="28"/>
          <w:szCs w:val="28"/>
          <w:lang w:val="es-ES" w:eastAsia="es-ES"/>
        </w:rPr>
        <w:t>conocería de tales actuaciones.</w:t>
      </w:r>
    </w:p>
    <w:p w14:paraId="7AC47941" w14:textId="2D975DBB" w:rsidR="00987D23" w:rsidRDefault="00987D23" w:rsidP="00600CDD">
      <w:pPr>
        <w:spacing w:after="0" w:line="360" w:lineRule="auto"/>
        <w:ind w:firstLine="709"/>
        <w:jc w:val="both"/>
        <w:rPr>
          <w:rFonts w:ascii="Bookman Old Style" w:hAnsi="Bookman Old Style" w:cs="Arial"/>
          <w:i/>
          <w:sz w:val="28"/>
          <w:szCs w:val="28"/>
          <w:lang w:val="es-ES" w:eastAsia="es-ES"/>
        </w:rPr>
      </w:pPr>
    </w:p>
    <w:p w14:paraId="22F3A388" w14:textId="77D54EA7" w:rsidR="00EF1F25" w:rsidRDefault="00EF1F25" w:rsidP="00600CDD">
      <w:pPr>
        <w:spacing w:after="0" w:line="360" w:lineRule="auto"/>
        <w:ind w:firstLine="709"/>
        <w:jc w:val="both"/>
        <w:rPr>
          <w:rFonts w:ascii="Bookman Old Style" w:hAnsi="Bookman Old Style" w:cs="Arial"/>
          <w:i/>
          <w:sz w:val="28"/>
          <w:szCs w:val="28"/>
          <w:lang w:val="es-ES" w:eastAsia="es-ES"/>
        </w:rPr>
      </w:pPr>
    </w:p>
    <w:p w14:paraId="4D3749FD" w14:textId="77777777" w:rsidR="00EF1F25" w:rsidRPr="00987D23" w:rsidRDefault="00EF1F25" w:rsidP="00600CDD">
      <w:pPr>
        <w:spacing w:after="0" w:line="360" w:lineRule="auto"/>
        <w:ind w:firstLine="709"/>
        <w:jc w:val="both"/>
        <w:rPr>
          <w:rFonts w:ascii="Bookman Old Style" w:hAnsi="Bookman Old Style" w:cs="Arial"/>
          <w:i/>
          <w:sz w:val="28"/>
          <w:szCs w:val="28"/>
          <w:lang w:val="es-ES" w:eastAsia="es-ES"/>
        </w:rPr>
      </w:pPr>
    </w:p>
    <w:p w14:paraId="5E6CB6B6" w14:textId="0BAA46F3" w:rsidR="00987D23" w:rsidRPr="00987D23" w:rsidRDefault="00987D23" w:rsidP="00600CDD">
      <w:pPr>
        <w:spacing w:after="0" w:line="360" w:lineRule="auto"/>
        <w:ind w:firstLine="709"/>
        <w:jc w:val="both"/>
        <w:rPr>
          <w:rFonts w:ascii="Bookman Old Style" w:hAnsi="Bookman Old Style"/>
          <w:b/>
          <w:i/>
          <w:sz w:val="28"/>
          <w:szCs w:val="28"/>
        </w:rPr>
      </w:pPr>
      <w:r w:rsidRPr="00987D23">
        <w:rPr>
          <w:rFonts w:ascii="Bookman Old Style" w:hAnsi="Bookman Old Style" w:cs="Arial"/>
          <w:b/>
          <w:i/>
          <w:sz w:val="28"/>
          <w:szCs w:val="28"/>
          <w:lang w:val="es-ES" w:eastAsia="es-ES"/>
        </w:rPr>
        <w:lastRenderedPageBreak/>
        <w:t>4. Caso Concreto</w:t>
      </w:r>
    </w:p>
    <w:p w14:paraId="37971375" w14:textId="77777777" w:rsidR="00E83050" w:rsidRDefault="00E83050" w:rsidP="00E83050">
      <w:pPr>
        <w:spacing w:after="0" w:line="360" w:lineRule="auto"/>
        <w:jc w:val="both"/>
        <w:rPr>
          <w:rFonts w:ascii="Bookman Old Style" w:hAnsi="Bookman Old Style" w:cs="Arial"/>
          <w:color w:val="000000"/>
          <w:sz w:val="24"/>
          <w:szCs w:val="24"/>
          <w:lang w:val="es-ES" w:eastAsia="es-ES"/>
        </w:rPr>
      </w:pPr>
    </w:p>
    <w:p w14:paraId="0DCDFB1D" w14:textId="1D3C2F8B" w:rsidR="00E65A2C" w:rsidRDefault="00F506F2" w:rsidP="00EF1944">
      <w:pPr>
        <w:shd w:val="clear" w:color="auto" w:fill="FFFFFF"/>
        <w:spacing w:after="0" w:line="360" w:lineRule="auto"/>
        <w:jc w:val="both"/>
        <w:rPr>
          <w:rFonts w:ascii="Bookman Old Style" w:hAnsi="Bookman Old Style" w:cs="Arial"/>
          <w:color w:val="000000"/>
          <w:sz w:val="28"/>
          <w:szCs w:val="28"/>
          <w:lang w:val="es-ES" w:eastAsia="es-ES"/>
        </w:rPr>
      </w:pPr>
      <w:r>
        <w:rPr>
          <w:rFonts w:ascii="Bookman Old Style" w:hAnsi="Bookman Old Style" w:cs="Arial"/>
          <w:color w:val="000000"/>
          <w:sz w:val="28"/>
          <w:szCs w:val="28"/>
          <w:lang w:val="es-ES" w:eastAsia="es-ES"/>
        </w:rPr>
        <w:tab/>
      </w:r>
      <w:r w:rsidR="00987D23">
        <w:rPr>
          <w:rFonts w:ascii="Bookman Old Style" w:hAnsi="Bookman Old Style" w:cs="Arial"/>
          <w:color w:val="000000"/>
          <w:sz w:val="28"/>
          <w:szCs w:val="28"/>
          <w:lang w:val="es-ES" w:eastAsia="es-ES"/>
        </w:rPr>
        <w:t xml:space="preserve">En el caso sometido a consideración de esta Sala, </w:t>
      </w:r>
      <w:r w:rsidR="005F4D25">
        <w:rPr>
          <w:rFonts w:ascii="Bookman Old Style" w:hAnsi="Bookman Old Style" w:cs="Arial"/>
          <w:color w:val="000000"/>
          <w:sz w:val="28"/>
          <w:szCs w:val="28"/>
          <w:lang w:val="es-ES" w:eastAsia="es-ES"/>
        </w:rPr>
        <w:t>el conflicto de competencia se suscitó entre la Comisaría de Familia y el Juzgado Promiscuo Municipal, ambos de Alcalá, autoridades estas de orden municipal que</w:t>
      </w:r>
      <w:r w:rsidR="003D746B">
        <w:rPr>
          <w:rFonts w:ascii="Bookman Old Style" w:hAnsi="Bookman Old Style" w:cs="Arial"/>
          <w:color w:val="000000"/>
          <w:sz w:val="28"/>
          <w:szCs w:val="28"/>
          <w:lang w:val="es-ES" w:eastAsia="es-ES"/>
        </w:rPr>
        <w:t xml:space="preserve">, con ocasión a la petición formulada por la señora </w:t>
      </w:r>
      <w:r w:rsidR="00495C3D">
        <w:rPr>
          <w:rFonts w:ascii="Bookman Old Style" w:hAnsi="Bookman Old Style" w:cs="Arial"/>
          <w:color w:val="000000"/>
          <w:sz w:val="28"/>
          <w:szCs w:val="28"/>
          <w:lang w:val="es-ES" w:eastAsia="es-ES"/>
        </w:rPr>
        <w:t xml:space="preserve">Diana Hermelinda Ardila Henao denominada </w:t>
      </w:r>
      <w:r w:rsidR="00495C3D" w:rsidRPr="00495C3D">
        <w:rPr>
          <w:rFonts w:ascii="Bookman Old Style" w:hAnsi="Bookman Old Style" w:cs="Arial"/>
          <w:b/>
          <w:bCs/>
          <w:i/>
          <w:iCs/>
          <w:color w:val="000000"/>
          <w:sz w:val="28"/>
          <w:szCs w:val="28"/>
          <w:lang w:val="es-ES" w:eastAsia="es-ES"/>
        </w:rPr>
        <w:t>«Solicitud de conciliación extrajudicial en derecho»</w:t>
      </w:r>
      <w:r w:rsidR="00495C3D">
        <w:rPr>
          <w:rFonts w:ascii="Bookman Old Style" w:hAnsi="Bookman Old Style" w:cs="Arial"/>
          <w:color w:val="000000"/>
          <w:sz w:val="28"/>
          <w:szCs w:val="28"/>
          <w:lang w:val="es-ES" w:eastAsia="es-ES"/>
        </w:rPr>
        <w:t>,</w:t>
      </w:r>
      <w:r w:rsidR="005F4D25">
        <w:rPr>
          <w:rFonts w:ascii="Bookman Old Style" w:hAnsi="Bookman Old Style" w:cs="Arial"/>
          <w:color w:val="000000"/>
          <w:sz w:val="28"/>
          <w:szCs w:val="28"/>
          <w:lang w:val="es-ES" w:eastAsia="es-ES"/>
        </w:rPr>
        <w:t xml:space="preserve"> ejercen funciones </w:t>
      </w:r>
      <w:r w:rsidR="00A3564B">
        <w:rPr>
          <w:rFonts w:ascii="Bookman Old Style" w:hAnsi="Bookman Old Style" w:cs="Arial"/>
          <w:color w:val="000000"/>
          <w:sz w:val="28"/>
          <w:szCs w:val="28"/>
          <w:lang w:val="es-ES" w:eastAsia="es-ES"/>
        </w:rPr>
        <w:t>administrativas, razón por la cual</w:t>
      </w:r>
      <w:r w:rsidR="001F3EAF">
        <w:rPr>
          <w:rFonts w:ascii="Bookman Old Style" w:hAnsi="Bookman Old Style" w:cs="Arial"/>
          <w:color w:val="000000"/>
          <w:sz w:val="28"/>
          <w:szCs w:val="28"/>
          <w:lang w:val="es-ES" w:eastAsia="es-ES"/>
        </w:rPr>
        <w:t>,</w:t>
      </w:r>
      <w:r w:rsidR="00A3564B">
        <w:rPr>
          <w:rFonts w:ascii="Bookman Old Style" w:hAnsi="Bookman Old Style" w:cs="Arial"/>
          <w:color w:val="000000"/>
          <w:sz w:val="28"/>
          <w:szCs w:val="28"/>
          <w:lang w:val="es-ES" w:eastAsia="es-ES"/>
        </w:rPr>
        <w:t xml:space="preserve"> </w:t>
      </w:r>
      <w:r w:rsidR="001F3EAF">
        <w:rPr>
          <w:rFonts w:ascii="Bookman Old Style" w:hAnsi="Bookman Old Style" w:cs="Arial"/>
          <w:color w:val="000000"/>
          <w:sz w:val="28"/>
          <w:szCs w:val="28"/>
          <w:lang w:val="es-ES" w:eastAsia="es-ES"/>
        </w:rPr>
        <w:t xml:space="preserve">se debe determinar quién </w:t>
      </w:r>
      <w:r w:rsidR="00490414">
        <w:rPr>
          <w:rFonts w:ascii="Bookman Old Style" w:hAnsi="Bookman Old Style" w:cs="Arial"/>
          <w:color w:val="000000"/>
          <w:sz w:val="28"/>
          <w:szCs w:val="28"/>
          <w:lang w:val="es-ES" w:eastAsia="es-ES"/>
        </w:rPr>
        <w:t xml:space="preserve">es el funcionario que </w:t>
      </w:r>
      <w:r w:rsidR="001F3EAF">
        <w:rPr>
          <w:rFonts w:ascii="Bookman Old Style" w:hAnsi="Bookman Old Style" w:cs="Arial"/>
          <w:color w:val="000000"/>
          <w:sz w:val="28"/>
          <w:szCs w:val="28"/>
          <w:lang w:val="es-ES" w:eastAsia="es-ES"/>
        </w:rPr>
        <w:t>debe asumir el conocimiento del citado conflicto.</w:t>
      </w:r>
      <w:r w:rsidR="00A3564B">
        <w:rPr>
          <w:rFonts w:ascii="Bookman Old Style" w:hAnsi="Bookman Old Style" w:cs="Arial"/>
          <w:color w:val="000000"/>
          <w:sz w:val="28"/>
          <w:szCs w:val="28"/>
          <w:lang w:val="es-ES" w:eastAsia="es-ES"/>
        </w:rPr>
        <w:t xml:space="preserve"> </w:t>
      </w:r>
    </w:p>
    <w:p w14:paraId="51335B3C" w14:textId="3A3FDB8C" w:rsidR="005F4D25" w:rsidRDefault="005F4D25" w:rsidP="00EF1944">
      <w:pPr>
        <w:shd w:val="clear" w:color="auto" w:fill="FFFFFF"/>
        <w:spacing w:after="0" w:line="360" w:lineRule="auto"/>
        <w:jc w:val="both"/>
        <w:rPr>
          <w:rFonts w:ascii="Bookman Old Style" w:hAnsi="Bookman Old Style" w:cs="Arial"/>
          <w:color w:val="000000"/>
          <w:sz w:val="28"/>
          <w:szCs w:val="28"/>
          <w:lang w:val="es-ES" w:eastAsia="es-ES"/>
        </w:rPr>
      </w:pPr>
    </w:p>
    <w:p w14:paraId="45976255" w14:textId="045BC1EE" w:rsidR="004C51E9" w:rsidRPr="004C51E9" w:rsidRDefault="005F4D25" w:rsidP="00EF1944">
      <w:pPr>
        <w:shd w:val="clear" w:color="auto" w:fill="FFFFFF"/>
        <w:spacing w:after="0" w:line="360" w:lineRule="auto"/>
        <w:jc w:val="both"/>
        <w:rPr>
          <w:rFonts w:ascii="Bookman Old Style" w:hAnsi="Bookman Old Style" w:cs="Arial"/>
          <w:b/>
          <w:i/>
          <w:color w:val="000000"/>
          <w:sz w:val="28"/>
          <w:szCs w:val="28"/>
          <w:lang w:val="es-ES" w:eastAsia="es-ES"/>
        </w:rPr>
      </w:pPr>
      <w:r w:rsidRPr="004C51E9">
        <w:rPr>
          <w:rFonts w:ascii="Bookman Old Style" w:hAnsi="Bookman Old Style" w:cs="Arial"/>
          <w:i/>
          <w:color w:val="000000"/>
          <w:sz w:val="28"/>
          <w:szCs w:val="28"/>
          <w:lang w:val="es-ES" w:eastAsia="es-ES"/>
        </w:rPr>
        <w:tab/>
      </w:r>
      <w:r w:rsidR="00987D23" w:rsidRPr="004C51E9">
        <w:rPr>
          <w:rFonts w:ascii="Bookman Old Style" w:hAnsi="Bookman Old Style" w:cs="Arial"/>
          <w:b/>
          <w:i/>
          <w:color w:val="000000"/>
          <w:sz w:val="28"/>
          <w:szCs w:val="28"/>
          <w:lang w:val="es-ES" w:eastAsia="es-ES"/>
        </w:rPr>
        <w:t xml:space="preserve">4.1. </w:t>
      </w:r>
      <w:r w:rsidR="004C51E9" w:rsidRPr="004C51E9">
        <w:rPr>
          <w:rFonts w:ascii="Bookman Old Style" w:hAnsi="Bookman Old Style" w:cs="Arial"/>
          <w:b/>
          <w:i/>
          <w:color w:val="000000"/>
          <w:sz w:val="28"/>
          <w:szCs w:val="28"/>
          <w:lang w:val="es-ES" w:eastAsia="es-ES"/>
        </w:rPr>
        <w:t xml:space="preserve">¿A quién corresponde </w:t>
      </w:r>
      <w:r w:rsidR="00490414">
        <w:rPr>
          <w:rFonts w:ascii="Bookman Old Style" w:hAnsi="Bookman Old Style" w:cs="Arial"/>
          <w:b/>
          <w:i/>
          <w:color w:val="000000"/>
          <w:sz w:val="28"/>
          <w:szCs w:val="28"/>
          <w:lang w:val="es-ES" w:eastAsia="es-ES"/>
        </w:rPr>
        <w:t xml:space="preserve">dirimir </w:t>
      </w:r>
      <w:r w:rsidR="004C51E9" w:rsidRPr="004C51E9">
        <w:rPr>
          <w:rFonts w:ascii="Bookman Old Style" w:hAnsi="Bookman Old Style" w:cs="Arial"/>
          <w:b/>
          <w:i/>
          <w:color w:val="000000"/>
          <w:sz w:val="28"/>
          <w:szCs w:val="28"/>
          <w:lang w:val="es-ES" w:eastAsia="es-ES"/>
        </w:rPr>
        <w:t>el conflicto de competencias suscitado entre dos autoridades que ejercen funciones administrativas?</w:t>
      </w:r>
    </w:p>
    <w:p w14:paraId="45834DCA" w14:textId="77777777" w:rsidR="004C51E9" w:rsidRDefault="004C51E9" w:rsidP="00EF1944">
      <w:pPr>
        <w:shd w:val="clear" w:color="auto" w:fill="FFFFFF"/>
        <w:spacing w:after="0" w:line="360" w:lineRule="auto"/>
        <w:jc w:val="both"/>
        <w:rPr>
          <w:rFonts w:ascii="Bookman Old Style" w:hAnsi="Bookman Old Style" w:cs="Arial"/>
          <w:b/>
          <w:color w:val="000000"/>
          <w:sz w:val="28"/>
          <w:szCs w:val="28"/>
          <w:lang w:val="es-ES" w:eastAsia="es-ES"/>
        </w:rPr>
      </w:pPr>
    </w:p>
    <w:p w14:paraId="2281D8CE" w14:textId="2CDCFBB1" w:rsidR="00396777" w:rsidRDefault="00987D23" w:rsidP="71E216CE">
      <w:pPr>
        <w:shd w:val="clear" w:color="auto" w:fill="FFFFFF" w:themeFill="background1"/>
        <w:spacing w:after="0" w:line="360" w:lineRule="auto"/>
        <w:ind w:firstLine="708"/>
        <w:jc w:val="both"/>
        <w:rPr>
          <w:rFonts w:ascii="Bookman Old Style" w:hAnsi="Bookman Old Style" w:cs="Arial"/>
          <w:color w:val="000000"/>
          <w:sz w:val="28"/>
          <w:szCs w:val="28"/>
          <w:lang w:val="es-ES" w:eastAsia="es-ES"/>
        </w:rPr>
      </w:pPr>
      <w:r w:rsidRPr="71E216CE">
        <w:rPr>
          <w:rFonts w:ascii="Bookman Old Style" w:hAnsi="Bookman Old Style" w:cs="Arial"/>
          <w:color w:val="000000" w:themeColor="text1"/>
          <w:sz w:val="28"/>
          <w:szCs w:val="28"/>
          <w:lang w:val="es-ES" w:eastAsia="es-ES"/>
        </w:rPr>
        <w:t>P</w:t>
      </w:r>
      <w:r w:rsidR="005F4D25" w:rsidRPr="71E216CE">
        <w:rPr>
          <w:rFonts w:ascii="Bookman Old Style" w:hAnsi="Bookman Old Style" w:cs="Arial"/>
          <w:color w:val="000000" w:themeColor="text1"/>
          <w:sz w:val="28"/>
          <w:szCs w:val="28"/>
          <w:lang w:val="es-ES" w:eastAsia="es-ES"/>
        </w:rPr>
        <w:t>ara resolver</w:t>
      </w:r>
      <w:r w:rsidR="001F3EAF" w:rsidRPr="71E216CE">
        <w:rPr>
          <w:rFonts w:ascii="Bookman Old Style" w:hAnsi="Bookman Old Style" w:cs="Arial"/>
          <w:color w:val="000000" w:themeColor="text1"/>
          <w:sz w:val="28"/>
          <w:szCs w:val="28"/>
          <w:lang w:val="es-ES" w:eastAsia="es-ES"/>
        </w:rPr>
        <w:t xml:space="preserve"> este interrogante, </w:t>
      </w:r>
      <w:r w:rsidR="00641F31" w:rsidRPr="71E216CE">
        <w:rPr>
          <w:rFonts w:ascii="Bookman Old Style" w:hAnsi="Bookman Old Style" w:cs="Arial"/>
          <w:color w:val="000000" w:themeColor="text1"/>
          <w:sz w:val="28"/>
          <w:szCs w:val="28"/>
          <w:lang w:val="es-ES" w:eastAsia="es-ES"/>
        </w:rPr>
        <w:t xml:space="preserve">se hace necesario traer a colación las normas que </w:t>
      </w:r>
      <w:r w:rsidR="00E955A3" w:rsidRPr="71E216CE">
        <w:rPr>
          <w:rFonts w:ascii="Bookman Old Style" w:hAnsi="Bookman Old Style" w:cs="Arial"/>
          <w:color w:val="000000" w:themeColor="text1"/>
          <w:sz w:val="28"/>
          <w:szCs w:val="28"/>
          <w:lang w:val="es-ES" w:eastAsia="es-ES"/>
        </w:rPr>
        <w:t xml:space="preserve">asignan la competencia de los jueces de familia [Ley 1564 de 2012] y de los tribunales </w:t>
      </w:r>
      <w:r w:rsidR="00AA3E0B" w:rsidRPr="71E216CE">
        <w:rPr>
          <w:rFonts w:ascii="Bookman Old Style" w:hAnsi="Bookman Old Style" w:cs="Arial"/>
          <w:color w:val="000000" w:themeColor="text1"/>
          <w:sz w:val="28"/>
          <w:szCs w:val="28"/>
          <w:lang w:val="es-ES" w:eastAsia="es-ES"/>
        </w:rPr>
        <w:t>contencioso-administrativos</w:t>
      </w:r>
      <w:r w:rsidR="00EC007D" w:rsidRPr="71E216CE">
        <w:rPr>
          <w:rFonts w:ascii="Bookman Old Style" w:hAnsi="Bookman Old Style" w:cs="Arial"/>
          <w:color w:val="000000" w:themeColor="text1"/>
          <w:sz w:val="28"/>
          <w:szCs w:val="28"/>
          <w:lang w:val="es-ES" w:eastAsia="es-ES"/>
        </w:rPr>
        <w:t xml:space="preserve"> </w:t>
      </w:r>
      <w:r w:rsidR="00E955A3" w:rsidRPr="71E216CE">
        <w:rPr>
          <w:rFonts w:ascii="Bookman Old Style" w:hAnsi="Bookman Old Style" w:cs="Arial"/>
          <w:color w:val="000000" w:themeColor="text1"/>
          <w:sz w:val="28"/>
          <w:szCs w:val="28"/>
          <w:lang w:val="es-ES" w:eastAsia="es-ES"/>
        </w:rPr>
        <w:t>[Ley 1437 de 2011]</w:t>
      </w:r>
      <w:r w:rsidR="00EC007D" w:rsidRPr="71E216CE">
        <w:rPr>
          <w:rFonts w:ascii="Bookman Old Style" w:hAnsi="Bookman Old Style" w:cs="Arial"/>
          <w:color w:val="000000" w:themeColor="text1"/>
          <w:sz w:val="28"/>
          <w:szCs w:val="28"/>
          <w:lang w:val="es-ES" w:eastAsia="es-ES"/>
        </w:rPr>
        <w:t>.</w:t>
      </w:r>
    </w:p>
    <w:p w14:paraId="299D4F51" w14:textId="77777777" w:rsidR="001F3EAF" w:rsidRDefault="001F3EAF" w:rsidP="00EF1944">
      <w:pPr>
        <w:shd w:val="clear" w:color="auto" w:fill="FFFFFF"/>
        <w:spacing w:after="0" w:line="360" w:lineRule="auto"/>
        <w:jc w:val="both"/>
        <w:rPr>
          <w:rFonts w:ascii="Bookman Old Style" w:hAnsi="Bookman Old Style" w:cs="Arial"/>
          <w:color w:val="000000"/>
          <w:sz w:val="28"/>
          <w:szCs w:val="28"/>
          <w:lang w:val="es-ES" w:eastAsia="es-ES"/>
        </w:rPr>
      </w:pPr>
    </w:p>
    <w:p w14:paraId="599A39BD" w14:textId="7640523E" w:rsidR="004C51E9" w:rsidRPr="004C51E9" w:rsidRDefault="004C51E9" w:rsidP="00EF1944">
      <w:pPr>
        <w:shd w:val="clear" w:color="auto" w:fill="FFFFFF"/>
        <w:spacing w:after="0" w:line="360" w:lineRule="auto"/>
        <w:jc w:val="both"/>
        <w:rPr>
          <w:rFonts w:ascii="Bookman Old Style" w:hAnsi="Bookman Old Style" w:cs="Arial"/>
          <w:b/>
          <w:color w:val="000000"/>
          <w:sz w:val="28"/>
          <w:szCs w:val="28"/>
          <w:lang w:val="es-ES" w:eastAsia="es-ES"/>
        </w:rPr>
      </w:pPr>
      <w:r>
        <w:rPr>
          <w:rFonts w:ascii="Bookman Old Style" w:hAnsi="Bookman Old Style" w:cs="Arial"/>
          <w:color w:val="000000"/>
          <w:sz w:val="28"/>
          <w:szCs w:val="28"/>
          <w:lang w:val="es-ES" w:eastAsia="es-ES"/>
        </w:rPr>
        <w:tab/>
      </w:r>
      <w:r>
        <w:rPr>
          <w:rFonts w:ascii="Bookman Old Style" w:hAnsi="Bookman Old Style" w:cs="Arial"/>
          <w:b/>
          <w:color w:val="000000"/>
          <w:sz w:val="28"/>
          <w:szCs w:val="28"/>
          <w:lang w:val="es-ES" w:eastAsia="es-ES"/>
        </w:rPr>
        <w:t xml:space="preserve">4.1.1. </w:t>
      </w:r>
      <w:r w:rsidRPr="004C51E9">
        <w:rPr>
          <w:rFonts w:ascii="Bookman Old Style" w:hAnsi="Bookman Old Style" w:cs="Arial"/>
          <w:b/>
          <w:i/>
          <w:color w:val="000000"/>
          <w:sz w:val="28"/>
          <w:szCs w:val="28"/>
          <w:lang w:val="es-ES" w:eastAsia="es-ES"/>
        </w:rPr>
        <w:t xml:space="preserve">Ley 1564 de 2012 </w:t>
      </w:r>
    </w:p>
    <w:p w14:paraId="2D688612" w14:textId="1DEC3D14" w:rsidR="00007277" w:rsidRDefault="00007277" w:rsidP="00EF1944">
      <w:pPr>
        <w:shd w:val="clear" w:color="auto" w:fill="FFFFFF"/>
        <w:spacing w:after="0" w:line="360" w:lineRule="auto"/>
        <w:jc w:val="both"/>
        <w:rPr>
          <w:rFonts w:ascii="Bookman Old Style" w:hAnsi="Bookman Old Style" w:cs="Arial"/>
          <w:color w:val="000000"/>
          <w:sz w:val="24"/>
          <w:szCs w:val="24"/>
          <w:lang w:val="es-ES" w:eastAsia="es-ES"/>
        </w:rPr>
      </w:pPr>
    </w:p>
    <w:p w14:paraId="3A21F693" w14:textId="77777777" w:rsidR="001F3EAF" w:rsidRDefault="00007277" w:rsidP="00E65A2C">
      <w:pPr>
        <w:shd w:val="clear" w:color="auto" w:fill="FFFFFF"/>
        <w:spacing w:after="0" w:line="360" w:lineRule="auto"/>
        <w:jc w:val="both"/>
        <w:rPr>
          <w:rFonts w:ascii="Bookman Old Style" w:hAnsi="Bookman Old Style" w:cs="Arial"/>
          <w:color w:val="000000"/>
          <w:sz w:val="28"/>
          <w:szCs w:val="28"/>
          <w:lang w:val="es-ES" w:eastAsia="es-ES"/>
        </w:rPr>
      </w:pPr>
      <w:r>
        <w:rPr>
          <w:rFonts w:ascii="Bookman Old Style" w:hAnsi="Bookman Old Style" w:cs="Arial"/>
          <w:color w:val="000000"/>
          <w:sz w:val="24"/>
          <w:szCs w:val="24"/>
          <w:lang w:val="es-ES" w:eastAsia="es-ES"/>
        </w:rPr>
        <w:tab/>
      </w:r>
      <w:r w:rsidR="004C51E9" w:rsidRPr="004C51E9">
        <w:rPr>
          <w:rFonts w:ascii="Bookman Old Style" w:hAnsi="Bookman Old Style" w:cs="Arial"/>
          <w:color w:val="000000"/>
          <w:sz w:val="28"/>
          <w:szCs w:val="28"/>
          <w:lang w:val="es-ES" w:eastAsia="es-ES"/>
        </w:rPr>
        <w:t xml:space="preserve">El </w:t>
      </w:r>
      <w:r w:rsidRPr="004C51E9">
        <w:rPr>
          <w:rFonts w:ascii="Bookman Old Style" w:hAnsi="Bookman Old Style" w:cs="Arial"/>
          <w:color w:val="000000"/>
          <w:sz w:val="28"/>
          <w:szCs w:val="28"/>
          <w:lang w:val="es-ES" w:eastAsia="es-ES"/>
        </w:rPr>
        <w:t>C</w:t>
      </w:r>
      <w:r w:rsidR="00D36239" w:rsidRPr="004C51E9">
        <w:rPr>
          <w:rFonts w:ascii="Bookman Old Style" w:hAnsi="Bookman Old Style" w:cs="Arial"/>
          <w:color w:val="000000"/>
          <w:sz w:val="28"/>
          <w:szCs w:val="28"/>
          <w:lang w:val="es-ES" w:eastAsia="es-ES"/>
        </w:rPr>
        <w:t>ódigo</w:t>
      </w:r>
      <w:r w:rsidR="00D36239">
        <w:rPr>
          <w:rFonts w:ascii="Bookman Old Style" w:hAnsi="Bookman Old Style" w:cs="Arial"/>
          <w:color w:val="000000"/>
          <w:sz w:val="28"/>
          <w:szCs w:val="28"/>
          <w:lang w:val="es-ES" w:eastAsia="es-ES"/>
        </w:rPr>
        <w:t xml:space="preserve"> </w:t>
      </w:r>
      <w:r w:rsidRPr="00007277">
        <w:rPr>
          <w:rFonts w:ascii="Bookman Old Style" w:hAnsi="Bookman Old Style" w:cs="Arial"/>
          <w:color w:val="000000"/>
          <w:sz w:val="28"/>
          <w:szCs w:val="28"/>
          <w:lang w:val="es-ES" w:eastAsia="es-ES"/>
        </w:rPr>
        <w:t>G</w:t>
      </w:r>
      <w:r w:rsidR="00D36239">
        <w:rPr>
          <w:rFonts w:ascii="Bookman Old Style" w:hAnsi="Bookman Old Style" w:cs="Arial"/>
          <w:color w:val="000000"/>
          <w:sz w:val="28"/>
          <w:szCs w:val="28"/>
          <w:lang w:val="es-ES" w:eastAsia="es-ES"/>
        </w:rPr>
        <w:t>eneral del</w:t>
      </w:r>
      <w:r w:rsidR="004C51E9">
        <w:rPr>
          <w:rFonts w:ascii="Bookman Old Style" w:hAnsi="Bookman Old Style" w:cs="Arial"/>
          <w:color w:val="000000"/>
          <w:sz w:val="28"/>
          <w:szCs w:val="28"/>
          <w:lang w:val="es-ES" w:eastAsia="es-ES"/>
        </w:rPr>
        <w:t xml:space="preserve"> Proceso</w:t>
      </w:r>
      <w:r w:rsidR="001F3EAF">
        <w:rPr>
          <w:rFonts w:ascii="Bookman Old Style" w:hAnsi="Bookman Old Style" w:cs="Arial"/>
          <w:color w:val="000000"/>
          <w:sz w:val="28"/>
          <w:szCs w:val="28"/>
          <w:lang w:val="es-ES" w:eastAsia="es-ES"/>
        </w:rPr>
        <w:t>, en el Título I Capítulo I, establece la competencia de los diferentes funcionarios judiciales y Corporaciones, para conocer de determinados asuntos.</w:t>
      </w:r>
    </w:p>
    <w:p w14:paraId="64F184E2" w14:textId="77777777" w:rsidR="001F3EAF" w:rsidRDefault="001F3EAF" w:rsidP="00E65A2C">
      <w:pPr>
        <w:shd w:val="clear" w:color="auto" w:fill="FFFFFF"/>
        <w:spacing w:after="0" w:line="360" w:lineRule="auto"/>
        <w:jc w:val="both"/>
        <w:rPr>
          <w:rFonts w:ascii="Bookman Old Style" w:hAnsi="Bookman Old Style" w:cs="Arial"/>
          <w:color w:val="000000"/>
          <w:sz w:val="28"/>
          <w:szCs w:val="28"/>
          <w:lang w:val="es-ES" w:eastAsia="es-ES"/>
        </w:rPr>
      </w:pPr>
    </w:p>
    <w:p w14:paraId="322744AE" w14:textId="11D18999" w:rsidR="00E65A2C" w:rsidRDefault="001F3EAF" w:rsidP="001F3EAF">
      <w:pPr>
        <w:shd w:val="clear" w:color="auto" w:fill="FFFFFF"/>
        <w:spacing w:after="0" w:line="360" w:lineRule="auto"/>
        <w:ind w:firstLine="708"/>
        <w:jc w:val="both"/>
        <w:rPr>
          <w:rFonts w:ascii="Bookman Old Style" w:hAnsi="Bookman Old Style" w:cs="Arial"/>
          <w:i/>
          <w:iCs/>
          <w:color w:val="000000"/>
          <w:sz w:val="24"/>
          <w:szCs w:val="24"/>
          <w:lang w:val="es-ES" w:eastAsia="es-ES"/>
        </w:rPr>
      </w:pPr>
      <w:r>
        <w:rPr>
          <w:rFonts w:ascii="Bookman Old Style" w:hAnsi="Bookman Old Style" w:cs="Arial"/>
          <w:color w:val="000000"/>
          <w:sz w:val="28"/>
          <w:szCs w:val="28"/>
          <w:lang w:val="es-ES" w:eastAsia="es-ES"/>
        </w:rPr>
        <w:lastRenderedPageBreak/>
        <w:t xml:space="preserve">Es así como, en su artículo 21 </w:t>
      </w:r>
      <w:r w:rsidR="004C51E9">
        <w:rPr>
          <w:rFonts w:ascii="Bookman Old Style" w:hAnsi="Bookman Old Style" w:cs="Arial"/>
          <w:color w:val="000000"/>
          <w:sz w:val="28"/>
          <w:szCs w:val="28"/>
          <w:lang w:val="es-ES" w:eastAsia="es-ES"/>
        </w:rPr>
        <w:t xml:space="preserve">establece </w:t>
      </w:r>
      <w:r w:rsidR="00007277" w:rsidRPr="00007277">
        <w:rPr>
          <w:rFonts w:ascii="Bookman Old Style" w:hAnsi="Bookman Old Style" w:cs="Arial"/>
          <w:color w:val="000000"/>
          <w:sz w:val="28"/>
          <w:szCs w:val="28"/>
          <w:lang w:val="es-ES" w:eastAsia="es-ES"/>
        </w:rPr>
        <w:t xml:space="preserve">la competencia de los jueces de familia en única instancia, señalando en su numeral 16 que conocen </w:t>
      </w:r>
      <w:r w:rsidR="00CE3024" w:rsidRPr="00007277">
        <w:rPr>
          <w:rFonts w:ascii="Bookman Old Style" w:hAnsi="Bookman Old Style" w:cs="Arial"/>
          <w:color w:val="000000"/>
          <w:sz w:val="28"/>
          <w:szCs w:val="28"/>
          <w:lang w:val="es-ES" w:eastAsia="es-ES"/>
        </w:rPr>
        <w:t>de</w:t>
      </w:r>
      <w:r w:rsidR="00CE3024" w:rsidRPr="00077501">
        <w:rPr>
          <w:rFonts w:ascii="Bookman Old Style" w:hAnsi="Bookman Old Style" w:cs="Arial"/>
          <w:i/>
          <w:iCs/>
          <w:color w:val="000000"/>
          <w:sz w:val="24"/>
          <w:szCs w:val="24"/>
          <w:lang w:val="es-ES" w:eastAsia="es-ES"/>
        </w:rPr>
        <w:t xml:space="preserve"> </w:t>
      </w:r>
      <w:r w:rsidR="00007277">
        <w:rPr>
          <w:rFonts w:ascii="Bookman Old Style" w:hAnsi="Bookman Old Style" w:cs="Arial"/>
          <w:i/>
          <w:iCs/>
          <w:color w:val="000000"/>
          <w:sz w:val="24"/>
          <w:szCs w:val="24"/>
          <w:lang w:val="es-ES" w:eastAsia="es-ES"/>
        </w:rPr>
        <w:t>«</w:t>
      </w:r>
      <w:r w:rsidR="00E65A2C" w:rsidRPr="00077501">
        <w:rPr>
          <w:rFonts w:ascii="Bookman Old Style" w:hAnsi="Bookman Old Style" w:cs="Arial"/>
          <w:i/>
          <w:iCs/>
          <w:color w:val="000000"/>
          <w:sz w:val="24"/>
          <w:szCs w:val="24"/>
          <w:lang w:val="es-ES" w:eastAsia="es-ES"/>
        </w:rPr>
        <w:t xml:space="preserve">los conflictos de competencia en asuntos de familia que se susciten entre defensores de familia, comisarios de familia, notarios e inspectores de policía». </w:t>
      </w:r>
    </w:p>
    <w:p w14:paraId="228F2FE2" w14:textId="6A2CB536" w:rsidR="00007277" w:rsidRDefault="00007277" w:rsidP="00E65A2C">
      <w:pPr>
        <w:shd w:val="clear" w:color="auto" w:fill="FFFFFF"/>
        <w:spacing w:after="0" w:line="360" w:lineRule="auto"/>
        <w:jc w:val="both"/>
        <w:rPr>
          <w:rFonts w:ascii="Bookman Old Style" w:hAnsi="Bookman Old Style" w:cs="Arial"/>
          <w:i/>
          <w:iCs/>
          <w:color w:val="000000"/>
          <w:sz w:val="28"/>
          <w:szCs w:val="28"/>
          <w:lang w:val="es-ES" w:eastAsia="es-ES"/>
        </w:rPr>
      </w:pPr>
    </w:p>
    <w:p w14:paraId="1A318264" w14:textId="15F32E5E" w:rsidR="004C51E9" w:rsidRDefault="004C51E9" w:rsidP="004C51E9">
      <w:pPr>
        <w:shd w:val="clear" w:color="auto" w:fill="FFFFFF"/>
        <w:spacing w:after="0" w:line="360" w:lineRule="auto"/>
        <w:ind w:firstLine="708"/>
        <w:jc w:val="both"/>
        <w:rPr>
          <w:rFonts w:ascii="Bookman Old Style" w:hAnsi="Bookman Old Style" w:cs="Arial"/>
          <w:b/>
          <w:i/>
          <w:color w:val="000000"/>
          <w:sz w:val="28"/>
          <w:szCs w:val="28"/>
          <w:lang w:val="es-ES" w:eastAsia="es-ES"/>
        </w:rPr>
      </w:pPr>
      <w:r>
        <w:rPr>
          <w:rFonts w:ascii="Bookman Old Style" w:hAnsi="Bookman Old Style" w:cs="Arial"/>
          <w:b/>
          <w:color w:val="000000"/>
          <w:sz w:val="28"/>
          <w:szCs w:val="28"/>
          <w:lang w:val="es-ES" w:eastAsia="es-ES"/>
        </w:rPr>
        <w:t xml:space="preserve">4.1.2. </w:t>
      </w:r>
      <w:r>
        <w:rPr>
          <w:rFonts w:ascii="Bookman Old Style" w:hAnsi="Bookman Old Style" w:cs="Arial"/>
          <w:b/>
          <w:i/>
          <w:color w:val="000000"/>
          <w:sz w:val="28"/>
          <w:szCs w:val="28"/>
          <w:lang w:val="es-ES" w:eastAsia="es-ES"/>
        </w:rPr>
        <w:t>Ley 1437 de 2011</w:t>
      </w:r>
    </w:p>
    <w:p w14:paraId="159E3400" w14:textId="77777777" w:rsidR="004C51E9" w:rsidRPr="009F5BC0" w:rsidRDefault="004C51E9" w:rsidP="004C51E9">
      <w:pPr>
        <w:shd w:val="clear" w:color="auto" w:fill="FFFFFF"/>
        <w:spacing w:after="0" w:line="360" w:lineRule="auto"/>
        <w:ind w:firstLine="708"/>
        <w:jc w:val="both"/>
        <w:rPr>
          <w:rFonts w:ascii="Bookman Old Style" w:hAnsi="Bookman Old Style" w:cs="Arial"/>
          <w:i/>
          <w:iCs/>
          <w:color w:val="000000"/>
          <w:sz w:val="28"/>
          <w:szCs w:val="28"/>
          <w:lang w:val="es-ES" w:eastAsia="es-ES"/>
        </w:rPr>
      </w:pPr>
    </w:p>
    <w:p w14:paraId="7DB6CFAD" w14:textId="46407F3E" w:rsidR="00877AA9" w:rsidRPr="009F5BC0" w:rsidRDefault="00007277" w:rsidP="00E65A2C">
      <w:pPr>
        <w:shd w:val="clear" w:color="auto" w:fill="FFFFFF"/>
        <w:spacing w:after="0" w:line="360" w:lineRule="auto"/>
        <w:jc w:val="both"/>
        <w:rPr>
          <w:rFonts w:ascii="Bookman Old Style" w:hAnsi="Bookman Old Style" w:cs="Arial"/>
          <w:color w:val="000000"/>
          <w:sz w:val="28"/>
          <w:szCs w:val="28"/>
          <w:lang w:val="es-ES" w:eastAsia="es-ES"/>
        </w:rPr>
      </w:pPr>
      <w:r w:rsidRPr="009F5BC0">
        <w:rPr>
          <w:rFonts w:ascii="Bookman Old Style" w:hAnsi="Bookman Old Style" w:cs="Arial"/>
          <w:color w:val="000000"/>
          <w:sz w:val="28"/>
          <w:szCs w:val="28"/>
          <w:lang w:val="es-ES" w:eastAsia="es-ES"/>
        </w:rPr>
        <w:tab/>
      </w:r>
      <w:r w:rsidR="00877AA9" w:rsidRPr="00615B7E">
        <w:rPr>
          <w:rFonts w:ascii="Bookman Old Style" w:hAnsi="Bookman Old Style" w:cs="Arial"/>
          <w:sz w:val="28"/>
          <w:szCs w:val="28"/>
          <w:lang w:val="es-ES" w:eastAsia="es-ES"/>
        </w:rPr>
        <w:t xml:space="preserve">Por su parte, el Código de Procedimiento Administrativo y de lo </w:t>
      </w:r>
      <w:r w:rsidR="00396511" w:rsidRPr="00615B7E">
        <w:rPr>
          <w:rFonts w:ascii="Bookman Old Style" w:hAnsi="Bookman Old Style" w:cs="Arial"/>
          <w:sz w:val="28"/>
          <w:szCs w:val="28"/>
          <w:lang w:val="es-ES" w:eastAsia="es-ES"/>
        </w:rPr>
        <w:t>C</w:t>
      </w:r>
      <w:r w:rsidR="00877AA9" w:rsidRPr="00615B7E">
        <w:rPr>
          <w:rFonts w:ascii="Bookman Old Style" w:hAnsi="Bookman Old Style" w:cs="Arial"/>
          <w:sz w:val="28"/>
          <w:szCs w:val="28"/>
          <w:lang w:val="es-ES" w:eastAsia="es-ES"/>
        </w:rPr>
        <w:t xml:space="preserve">ontencioso </w:t>
      </w:r>
      <w:r w:rsidR="00396511" w:rsidRPr="00615B7E">
        <w:rPr>
          <w:rFonts w:ascii="Bookman Old Style" w:hAnsi="Bookman Old Style" w:cs="Arial"/>
          <w:sz w:val="28"/>
          <w:szCs w:val="28"/>
          <w:lang w:val="es-ES" w:eastAsia="es-ES"/>
        </w:rPr>
        <w:t>A</w:t>
      </w:r>
      <w:r w:rsidR="00877AA9" w:rsidRPr="00615B7E">
        <w:rPr>
          <w:rFonts w:ascii="Bookman Old Style" w:hAnsi="Bookman Old Style" w:cs="Arial"/>
          <w:sz w:val="28"/>
          <w:szCs w:val="28"/>
          <w:lang w:val="es-ES" w:eastAsia="es-ES"/>
        </w:rPr>
        <w:t xml:space="preserve">dministrativo, </w:t>
      </w:r>
      <w:r w:rsidR="00EC007D" w:rsidRPr="00615B7E">
        <w:rPr>
          <w:rFonts w:ascii="Bookman Old Style" w:hAnsi="Bookman Old Style" w:cs="Arial"/>
          <w:sz w:val="28"/>
          <w:szCs w:val="28"/>
          <w:lang w:val="es-ES" w:eastAsia="es-ES"/>
        </w:rPr>
        <w:t xml:space="preserve">contempla </w:t>
      </w:r>
      <w:r w:rsidR="00877AA9" w:rsidRPr="00615B7E">
        <w:rPr>
          <w:rFonts w:ascii="Bookman Old Style" w:hAnsi="Bookman Old Style" w:cs="Arial"/>
          <w:sz w:val="28"/>
          <w:szCs w:val="28"/>
          <w:lang w:val="es-ES" w:eastAsia="es-ES"/>
        </w:rPr>
        <w:t>en su artículo 39</w:t>
      </w:r>
      <w:r w:rsidR="009F5BC0" w:rsidRPr="00615B7E">
        <w:rPr>
          <w:rFonts w:ascii="Bookman Old Style" w:hAnsi="Bookman Old Style" w:cs="Arial"/>
          <w:sz w:val="28"/>
          <w:szCs w:val="28"/>
          <w:lang w:val="es-ES" w:eastAsia="es-ES"/>
        </w:rPr>
        <w:t xml:space="preserve"> que</w:t>
      </w:r>
      <w:r w:rsidR="00396511" w:rsidRPr="00615B7E">
        <w:rPr>
          <w:rFonts w:ascii="Bookman Old Style" w:hAnsi="Bookman Old Style" w:cs="Arial"/>
          <w:sz w:val="28"/>
          <w:szCs w:val="28"/>
          <w:lang w:val="es-ES" w:eastAsia="es-ES"/>
        </w:rPr>
        <w:t>:</w:t>
      </w:r>
    </w:p>
    <w:p w14:paraId="5D3D9323" w14:textId="77777777" w:rsidR="00877AA9" w:rsidRPr="00877AA9" w:rsidRDefault="00877AA9" w:rsidP="00877AA9">
      <w:pPr>
        <w:shd w:val="clear" w:color="auto" w:fill="FFFFFF"/>
        <w:spacing w:after="0" w:line="240" w:lineRule="auto"/>
        <w:jc w:val="both"/>
        <w:rPr>
          <w:rFonts w:ascii="Bookman Old Style" w:hAnsi="Bookman Old Style" w:cs="Arial"/>
          <w:i/>
          <w:iCs/>
          <w:sz w:val="24"/>
          <w:szCs w:val="24"/>
          <w:lang w:val="es-ES" w:eastAsia="es-ES"/>
        </w:rPr>
      </w:pPr>
    </w:p>
    <w:p w14:paraId="5030B6BA" w14:textId="7E668601" w:rsidR="00007277" w:rsidRDefault="00877AA9" w:rsidP="006A2CB8">
      <w:pPr>
        <w:shd w:val="clear" w:color="auto" w:fill="FFFFFF"/>
        <w:spacing w:after="0" w:line="240" w:lineRule="auto"/>
        <w:ind w:left="709"/>
        <w:jc w:val="both"/>
        <w:rPr>
          <w:rFonts w:ascii="Bookman Old Style" w:hAnsi="Bookman Old Style" w:cs="Open Sans"/>
          <w:sz w:val="24"/>
          <w:szCs w:val="24"/>
        </w:rPr>
      </w:pPr>
      <w:r w:rsidRPr="001F3EAF">
        <w:rPr>
          <w:rFonts w:ascii="Bookman Old Style" w:hAnsi="Bookman Old Style" w:cs="Arial"/>
          <w:b/>
          <w:i/>
          <w:iCs/>
          <w:sz w:val="24"/>
          <w:szCs w:val="24"/>
          <w:lang w:val="es-ES" w:eastAsia="es-ES"/>
        </w:rPr>
        <w:t>«</w:t>
      </w:r>
      <w:r w:rsidR="00992DE9" w:rsidRPr="001F3EAF">
        <w:rPr>
          <w:rFonts w:ascii="Bookman Old Style" w:hAnsi="Bookman Old Style" w:cs="Arial"/>
          <w:b/>
          <w:i/>
          <w:iCs/>
          <w:sz w:val="24"/>
          <w:szCs w:val="24"/>
          <w:lang w:val="es-ES" w:eastAsia="es-ES"/>
        </w:rPr>
        <w:t>L</w:t>
      </w:r>
      <w:r w:rsidR="00992DE9" w:rsidRPr="001F3EAF">
        <w:rPr>
          <w:rFonts w:ascii="Bookman Old Style" w:hAnsi="Bookman Old Style" w:cs="Open Sans"/>
          <w:b/>
          <w:i/>
          <w:iCs/>
          <w:sz w:val="24"/>
          <w:szCs w:val="24"/>
        </w:rPr>
        <w:t>os conflictos de competencia administrativa</w:t>
      </w:r>
      <w:r w:rsidR="00992DE9" w:rsidRPr="00877AA9">
        <w:rPr>
          <w:rFonts w:ascii="Bookman Old Style" w:hAnsi="Bookman Old Style" w:cs="Open Sans"/>
          <w:i/>
          <w:iCs/>
          <w:sz w:val="24"/>
          <w:szCs w:val="24"/>
        </w:rPr>
        <w:t xml:space="preserve"> se promoverán de oficio o por solicitud de la persona interesada. La autoridad que se considere incompetente remitirá la actuación a la que estime </w:t>
      </w:r>
      <w:r w:rsidR="00D36239">
        <w:rPr>
          <w:rFonts w:ascii="Bookman Old Style" w:hAnsi="Bookman Old Style" w:cs="Open Sans"/>
          <w:i/>
          <w:iCs/>
          <w:sz w:val="24"/>
          <w:szCs w:val="24"/>
        </w:rPr>
        <w:t>competente; si é</w:t>
      </w:r>
      <w:r w:rsidR="00992DE9" w:rsidRPr="00877AA9">
        <w:rPr>
          <w:rFonts w:ascii="Bookman Old Style" w:hAnsi="Bookman Old Style" w:cs="Open Sans"/>
          <w:i/>
          <w:iCs/>
          <w:sz w:val="24"/>
          <w:szCs w:val="24"/>
        </w:rPr>
        <w:t xml:space="preserve">sta también se declara incompetente, remitirá inmediatamente la actuación a la Sala de Consulta y Servicio Civil del Consejo de Estado en relación con autoridades del orden nacional </w:t>
      </w:r>
      <w:r w:rsidR="00992DE9" w:rsidRPr="00877AA9">
        <w:rPr>
          <w:rFonts w:ascii="Bookman Old Style" w:hAnsi="Bookman Old Style" w:cs="Open Sans"/>
          <w:b/>
          <w:bCs/>
          <w:i/>
          <w:iCs/>
          <w:sz w:val="24"/>
          <w:szCs w:val="24"/>
        </w:rPr>
        <w:t>o al Tribunal Administrativo correspondiente en relación con autoridades del orden departamental, distrital o municipal</w:t>
      </w:r>
      <w:r w:rsidR="00992DE9" w:rsidRPr="00877AA9">
        <w:rPr>
          <w:rFonts w:ascii="Bookman Old Style" w:hAnsi="Bookman Old Style" w:cs="Open Sans"/>
          <w:i/>
          <w:iCs/>
          <w:sz w:val="24"/>
          <w:szCs w:val="24"/>
        </w:rPr>
        <w:t>. En caso de que el conflicto involucre autoridades nacionales y territoriales, o autoridades territoriales de distintos departamentos, conocerá la Sala de Consulta y Servicio Civil del Consejo de Estado</w:t>
      </w:r>
      <w:r w:rsidRPr="00877AA9">
        <w:rPr>
          <w:rFonts w:ascii="Bookman Old Style" w:hAnsi="Bookman Old Style" w:cs="Open Sans"/>
          <w:i/>
          <w:iCs/>
          <w:sz w:val="24"/>
          <w:szCs w:val="24"/>
        </w:rPr>
        <w:t xml:space="preserve"> (…)»</w:t>
      </w:r>
      <w:r>
        <w:rPr>
          <w:rFonts w:ascii="Bookman Old Style" w:hAnsi="Bookman Old Style" w:cs="Open Sans"/>
          <w:i/>
          <w:iCs/>
          <w:sz w:val="24"/>
          <w:szCs w:val="24"/>
        </w:rPr>
        <w:t xml:space="preserve"> </w:t>
      </w:r>
      <w:r>
        <w:rPr>
          <w:rFonts w:ascii="Bookman Old Style" w:hAnsi="Bookman Old Style" w:cs="Open Sans"/>
          <w:sz w:val="24"/>
          <w:szCs w:val="24"/>
        </w:rPr>
        <w:t>(Resa</w:t>
      </w:r>
      <w:r w:rsidRPr="00615B7E">
        <w:rPr>
          <w:rFonts w:ascii="Bookman Old Style" w:hAnsi="Bookman Old Style" w:cs="Open Sans"/>
          <w:sz w:val="24"/>
          <w:szCs w:val="24"/>
        </w:rPr>
        <w:t xml:space="preserve">ltado </w:t>
      </w:r>
      <w:r w:rsidR="00396511" w:rsidRPr="00615B7E">
        <w:rPr>
          <w:rFonts w:ascii="Bookman Old Style" w:hAnsi="Bookman Old Style" w:cs="Open Sans"/>
          <w:sz w:val="24"/>
          <w:szCs w:val="24"/>
        </w:rPr>
        <w:t>de la Sala</w:t>
      </w:r>
      <w:r w:rsidRPr="00615B7E">
        <w:rPr>
          <w:rFonts w:ascii="Bookman Old Style" w:hAnsi="Bookman Old Style" w:cs="Open Sans"/>
          <w:sz w:val="24"/>
          <w:szCs w:val="24"/>
        </w:rPr>
        <w:t>)</w:t>
      </w:r>
    </w:p>
    <w:p w14:paraId="6D1FB449" w14:textId="2DF78F9C" w:rsidR="00877AA9" w:rsidRDefault="00877AA9" w:rsidP="00877AA9">
      <w:pPr>
        <w:shd w:val="clear" w:color="auto" w:fill="FFFFFF"/>
        <w:spacing w:after="0" w:line="240" w:lineRule="auto"/>
        <w:jc w:val="both"/>
        <w:rPr>
          <w:rFonts w:ascii="Bookman Old Style" w:hAnsi="Bookman Old Style" w:cs="Open Sans"/>
          <w:sz w:val="24"/>
          <w:szCs w:val="24"/>
        </w:rPr>
      </w:pPr>
    </w:p>
    <w:p w14:paraId="0D4D1F47" w14:textId="77777777" w:rsidR="009F5BC0" w:rsidRDefault="009F5BC0" w:rsidP="00877AA9">
      <w:pPr>
        <w:shd w:val="clear" w:color="auto" w:fill="FFFFFF"/>
        <w:spacing w:after="0" w:line="240" w:lineRule="auto"/>
        <w:jc w:val="both"/>
        <w:rPr>
          <w:rFonts w:ascii="Bookman Old Style" w:hAnsi="Bookman Old Style" w:cs="Open Sans"/>
          <w:sz w:val="24"/>
          <w:szCs w:val="24"/>
        </w:rPr>
      </w:pPr>
    </w:p>
    <w:p w14:paraId="6037E67D" w14:textId="0CED0BE8" w:rsidR="00877AA9" w:rsidRPr="009F5BC0" w:rsidRDefault="00877AA9" w:rsidP="00877AA9">
      <w:pPr>
        <w:shd w:val="clear" w:color="auto" w:fill="FFFFFF"/>
        <w:spacing w:after="0" w:line="240" w:lineRule="auto"/>
        <w:jc w:val="both"/>
        <w:rPr>
          <w:rFonts w:ascii="Bookman Old Style" w:hAnsi="Bookman Old Style" w:cs="Open Sans"/>
          <w:sz w:val="28"/>
          <w:szCs w:val="28"/>
        </w:rPr>
      </w:pPr>
      <w:r w:rsidRPr="009F5BC0">
        <w:rPr>
          <w:rFonts w:ascii="Bookman Old Style" w:hAnsi="Bookman Old Style" w:cs="Open Sans"/>
          <w:sz w:val="28"/>
          <w:szCs w:val="28"/>
        </w:rPr>
        <w:tab/>
        <w:t xml:space="preserve">Más </w:t>
      </w:r>
      <w:r w:rsidR="001F3EAF" w:rsidRPr="009F5BC0">
        <w:rPr>
          <w:rFonts w:ascii="Bookman Old Style" w:hAnsi="Bookman Old Style" w:cs="Open Sans"/>
          <w:sz w:val="28"/>
          <w:szCs w:val="28"/>
        </w:rPr>
        <w:t>adelante,</w:t>
      </w:r>
      <w:r w:rsidR="001F3EAF">
        <w:rPr>
          <w:rFonts w:ascii="Bookman Old Style" w:hAnsi="Bookman Old Style" w:cs="Open Sans"/>
          <w:sz w:val="28"/>
          <w:szCs w:val="28"/>
        </w:rPr>
        <w:t xml:space="preserve"> la citada ley en</w:t>
      </w:r>
      <w:r w:rsidRPr="009F5BC0">
        <w:rPr>
          <w:rFonts w:ascii="Bookman Old Style" w:hAnsi="Bookman Old Style" w:cs="Open Sans"/>
          <w:sz w:val="28"/>
          <w:szCs w:val="28"/>
        </w:rPr>
        <w:t xml:space="preserve"> el artículo 151, </w:t>
      </w:r>
      <w:r w:rsidR="009F5BC0" w:rsidRPr="009F5BC0">
        <w:rPr>
          <w:rFonts w:ascii="Bookman Old Style" w:hAnsi="Bookman Old Style" w:cs="Open Sans"/>
          <w:sz w:val="28"/>
          <w:szCs w:val="28"/>
        </w:rPr>
        <w:t>contempla:</w:t>
      </w:r>
    </w:p>
    <w:p w14:paraId="1E17045E" w14:textId="014FA99C" w:rsidR="009F5BC0" w:rsidRDefault="009F5BC0" w:rsidP="009F5BC0">
      <w:pPr>
        <w:shd w:val="clear" w:color="auto" w:fill="FFFFFF"/>
        <w:spacing w:after="0" w:line="240" w:lineRule="auto"/>
        <w:jc w:val="right"/>
        <w:rPr>
          <w:rFonts w:ascii="Bookman Old Style" w:hAnsi="Bookman Old Style" w:cs="Open Sans"/>
          <w:sz w:val="24"/>
          <w:szCs w:val="24"/>
        </w:rPr>
      </w:pPr>
    </w:p>
    <w:p w14:paraId="682A79E5" w14:textId="77777777" w:rsidR="009F5BC0" w:rsidRDefault="009F5BC0" w:rsidP="009F5BC0">
      <w:pPr>
        <w:shd w:val="clear" w:color="auto" w:fill="FFFFFF"/>
        <w:spacing w:after="0" w:line="240" w:lineRule="auto"/>
        <w:jc w:val="right"/>
        <w:rPr>
          <w:rFonts w:ascii="Bookman Old Style" w:hAnsi="Bookman Old Style" w:cs="Open Sans"/>
          <w:sz w:val="24"/>
          <w:szCs w:val="24"/>
        </w:rPr>
      </w:pPr>
    </w:p>
    <w:p w14:paraId="0BD52599" w14:textId="372024B5" w:rsidR="009F5BC0" w:rsidRPr="009F5BC0" w:rsidRDefault="009F5BC0" w:rsidP="006A2CB8">
      <w:pPr>
        <w:shd w:val="clear" w:color="auto" w:fill="FFFFFF"/>
        <w:spacing w:after="0" w:line="240" w:lineRule="auto"/>
        <w:ind w:left="709"/>
        <w:jc w:val="both"/>
        <w:rPr>
          <w:rFonts w:ascii="Bookman Old Style" w:hAnsi="Bookman Old Style" w:cs="Open Sans"/>
          <w:i/>
          <w:iCs/>
          <w:sz w:val="24"/>
          <w:szCs w:val="24"/>
        </w:rPr>
      </w:pPr>
      <w:bookmarkStart w:id="0" w:name="151"/>
      <w:r w:rsidRPr="009F5BC0">
        <w:rPr>
          <w:rFonts w:ascii="Bookman Old Style" w:hAnsi="Bookman Old Style" w:cs="Open Sans"/>
          <w:i/>
          <w:iCs/>
          <w:sz w:val="24"/>
          <w:szCs w:val="24"/>
        </w:rPr>
        <w:t>«</w:t>
      </w:r>
      <w:r w:rsidRPr="00FF0071">
        <w:rPr>
          <w:rFonts w:ascii="Bookman Old Style" w:hAnsi="Bookman Old Style" w:cs="Open Sans"/>
          <w:b/>
          <w:i/>
          <w:iCs/>
          <w:sz w:val="24"/>
          <w:szCs w:val="24"/>
        </w:rPr>
        <w:t>COMPETENCIA DE LOS TRIBUNALES ADMINISTRATIVOS EN ÚNICA INSTANCIA</w:t>
      </w:r>
      <w:r w:rsidRPr="009F5BC0">
        <w:rPr>
          <w:rFonts w:ascii="Bookman Old Style" w:hAnsi="Bookman Old Style" w:cs="Open Sans"/>
          <w:i/>
          <w:iCs/>
          <w:sz w:val="24"/>
          <w:szCs w:val="24"/>
        </w:rPr>
        <w:t>.</w:t>
      </w:r>
      <w:bookmarkEnd w:id="0"/>
      <w:r w:rsidRPr="009F5BC0">
        <w:rPr>
          <w:rFonts w:ascii="Bookman Old Style" w:hAnsi="Bookman Old Style" w:cs="Open Sans"/>
          <w:i/>
          <w:iCs/>
          <w:sz w:val="24"/>
          <w:szCs w:val="24"/>
        </w:rPr>
        <w:t xml:space="preserve"> Los tribunales administrativos conocerán de los siguientes procesos privativamente y en única instancia:</w:t>
      </w:r>
    </w:p>
    <w:p w14:paraId="4295C1FE" w14:textId="063FF968" w:rsidR="009F5BC0" w:rsidRPr="009F5BC0" w:rsidRDefault="009F5BC0" w:rsidP="00877AA9">
      <w:pPr>
        <w:shd w:val="clear" w:color="auto" w:fill="FFFFFF"/>
        <w:spacing w:after="0" w:line="240" w:lineRule="auto"/>
        <w:jc w:val="both"/>
        <w:rPr>
          <w:rFonts w:ascii="Bookman Old Style" w:hAnsi="Bookman Old Style" w:cs="Open Sans"/>
          <w:i/>
          <w:iCs/>
          <w:sz w:val="24"/>
          <w:szCs w:val="24"/>
        </w:rPr>
      </w:pPr>
    </w:p>
    <w:p w14:paraId="67F924D0" w14:textId="2089761D" w:rsidR="00E65A2C" w:rsidRPr="00A2584E" w:rsidRDefault="009F5BC0" w:rsidP="00FF0071">
      <w:pPr>
        <w:pStyle w:val="Prrafodelista"/>
        <w:numPr>
          <w:ilvl w:val="0"/>
          <w:numId w:val="4"/>
        </w:numPr>
        <w:shd w:val="clear" w:color="auto" w:fill="FFFFFF"/>
        <w:spacing w:after="0" w:line="240" w:lineRule="auto"/>
        <w:jc w:val="both"/>
        <w:rPr>
          <w:rFonts w:ascii="Bookman Old Style" w:hAnsi="Bookman Old Style" w:cs="Open Sans"/>
          <w:i/>
          <w:iCs/>
          <w:sz w:val="24"/>
          <w:szCs w:val="24"/>
        </w:rPr>
      </w:pPr>
      <w:r w:rsidRPr="00FF0071">
        <w:rPr>
          <w:rFonts w:ascii="Bookman Old Style" w:hAnsi="Bookman Old Style" w:cs="Open Sans"/>
          <w:b/>
          <w:i/>
          <w:iCs/>
          <w:sz w:val="24"/>
          <w:szCs w:val="24"/>
        </w:rPr>
        <w:t>De los de definición de competencias administrativas entre entidades</w:t>
      </w:r>
      <w:r w:rsidRPr="00453716">
        <w:rPr>
          <w:rFonts w:ascii="Bookman Old Style" w:hAnsi="Bookman Old Style" w:cs="Open Sans"/>
          <w:i/>
          <w:iCs/>
          <w:sz w:val="24"/>
          <w:szCs w:val="24"/>
        </w:rPr>
        <w:t xml:space="preserve"> públicas del orden departamental, distrital o municipal, o entre cualquiera de ellas cuando estén comprendidas en el territorio de su jurisdicción (…)»</w:t>
      </w:r>
      <w:r w:rsidR="00FF0071">
        <w:rPr>
          <w:rFonts w:ascii="Bookman Old Style" w:hAnsi="Bookman Old Style" w:cs="Open Sans"/>
          <w:i/>
          <w:iCs/>
          <w:sz w:val="24"/>
          <w:szCs w:val="24"/>
        </w:rPr>
        <w:t xml:space="preserve"> </w:t>
      </w:r>
      <w:r w:rsidR="00FF0071">
        <w:rPr>
          <w:rFonts w:ascii="Bookman Old Style" w:hAnsi="Bookman Old Style" w:cs="Open Sans"/>
          <w:sz w:val="24"/>
          <w:szCs w:val="24"/>
        </w:rPr>
        <w:t>(Resa</w:t>
      </w:r>
      <w:r w:rsidR="00FF0071" w:rsidRPr="00615B7E">
        <w:rPr>
          <w:rFonts w:ascii="Bookman Old Style" w:hAnsi="Bookman Old Style" w:cs="Open Sans"/>
          <w:sz w:val="24"/>
          <w:szCs w:val="24"/>
        </w:rPr>
        <w:t>ltado de la Sala)</w:t>
      </w:r>
    </w:p>
    <w:p w14:paraId="64AC9D35" w14:textId="77777777" w:rsidR="00A2584E" w:rsidRPr="00FF0071" w:rsidRDefault="00A2584E" w:rsidP="00A2584E">
      <w:pPr>
        <w:pStyle w:val="Prrafodelista"/>
        <w:shd w:val="clear" w:color="auto" w:fill="FFFFFF"/>
        <w:spacing w:after="0" w:line="240" w:lineRule="auto"/>
        <w:ind w:left="1065"/>
        <w:jc w:val="both"/>
        <w:rPr>
          <w:rFonts w:ascii="Bookman Old Style" w:hAnsi="Bookman Old Style" w:cs="Open Sans"/>
          <w:i/>
          <w:iCs/>
          <w:sz w:val="24"/>
          <w:szCs w:val="24"/>
        </w:rPr>
      </w:pPr>
    </w:p>
    <w:p w14:paraId="424822C9" w14:textId="04FA0658" w:rsidR="008D2D4F" w:rsidRDefault="00E65A2C" w:rsidP="25647328">
      <w:pPr>
        <w:shd w:val="clear" w:color="auto" w:fill="FFFFFF" w:themeFill="background1"/>
        <w:spacing w:after="0" w:line="360" w:lineRule="auto"/>
        <w:jc w:val="both"/>
        <w:rPr>
          <w:rFonts w:ascii="Bookman Old Style" w:hAnsi="Bookman Old Style" w:cs="Arial"/>
          <w:color w:val="000000"/>
          <w:sz w:val="28"/>
          <w:szCs w:val="28"/>
          <w:lang w:val="es-ES" w:eastAsia="es-ES"/>
        </w:rPr>
      </w:pPr>
      <w:r>
        <w:rPr>
          <w:rFonts w:ascii="Bookman Old Style" w:hAnsi="Bookman Old Style" w:cs="Arial"/>
          <w:color w:val="000000"/>
          <w:sz w:val="28"/>
          <w:szCs w:val="28"/>
          <w:lang w:val="es-ES" w:eastAsia="es-ES"/>
        </w:rPr>
        <w:tab/>
      </w:r>
      <w:r w:rsidR="00602BAF">
        <w:rPr>
          <w:rFonts w:ascii="Bookman Old Style" w:hAnsi="Bookman Old Style" w:cs="Arial"/>
          <w:b/>
          <w:color w:val="000000"/>
          <w:sz w:val="28"/>
          <w:szCs w:val="28"/>
          <w:lang w:val="es-ES" w:eastAsia="es-ES"/>
        </w:rPr>
        <w:t>4.2</w:t>
      </w:r>
      <w:r w:rsidR="00D86EC9">
        <w:rPr>
          <w:rFonts w:ascii="Bookman Old Style" w:hAnsi="Bookman Old Style" w:cs="Arial"/>
          <w:b/>
          <w:color w:val="000000"/>
          <w:sz w:val="28"/>
          <w:szCs w:val="28"/>
          <w:lang w:val="es-ES" w:eastAsia="es-ES"/>
        </w:rPr>
        <w:t>.</w:t>
      </w:r>
      <w:r w:rsidR="001F3EAF">
        <w:rPr>
          <w:rFonts w:ascii="Bookman Old Style" w:hAnsi="Bookman Old Style" w:cs="Arial"/>
          <w:b/>
          <w:color w:val="000000"/>
          <w:sz w:val="28"/>
          <w:szCs w:val="28"/>
          <w:lang w:val="es-ES" w:eastAsia="es-ES"/>
        </w:rPr>
        <w:t xml:space="preserve"> </w:t>
      </w:r>
      <w:r w:rsidR="00924EFD">
        <w:rPr>
          <w:rFonts w:ascii="Bookman Old Style" w:hAnsi="Bookman Old Style" w:cs="Arial"/>
          <w:color w:val="000000"/>
          <w:sz w:val="28"/>
          <w:szCs w:val="28"/>
          <w:lang w:val="es-ES" w:eastAsia="es-ES"/>
        </w:rPr>
        <w:t xml:space="preserve">Visto lo anterior, </w:t>
      </w:r>
      <w:r w:rsidR="001F3EAF">
        <w:rPr>
          <w:rFonts w:ascii="Bookman Old Style" w:hAnsi="Bookman Old Style" w:cs="Arial"/>
          <w:color w:val="000000"/>
          <w:sz w:val="28"/>
          <w:szCs w:val="28"/>
          <w:lang w:val="es-ES" w:eastAsia="es-ES"/>
        </w:rPr>
        <w:t>se tiene que,</w:t>
      </w:r>
      <w:r w:rsidR="0029128F">
        <w:rPr>
          <w:rFonts w:ascii="Bookman Old Style" w:hAnsi="Bookman Old Style" w:cs="Arial"/>
          <w:color w:val="000000"/>
          <w:sz w:val="28"/>
          <w:szCs w:val="28"/>
          <w:lang w:val="es-ES" w:eastAsia="es-ES"/>
        </w:rPr>
        <w:t xml:space="preserve"> el Juez </w:t>
      </w:r>
      <w:r w:rsidR="00CC455A">
        <w:rPr>
          <w:rFonts w:ascii="Bookman Old Style" w:hAnsi="Bookman Old Style" w:cs="Arial"/>
          <w:color w:val="000000"/>
          <w:sz w:val="28"/>
          <w:szCs w:val="28"/>
          <w:lang w:val="es-ES" w:eastAsia="es-ES"/>
        </w:rPr>
        <w:t xml:space="preserve">Segundo Promiscuo </w:t>
      </w:r>
      <w:r w:rsidR="0029128F">
        <w:rPr>
          <w:rFonts w:ascii="Bookman Old Style" w:hAnsi="Bookman Old Style" w:cs="Arial"/>
          <w:color w:val="000000"/>
          <w:sz w:val="28"/>
          <w:szCs w:val="28"/>
          <w:lang w:val="es-ES" w:eastAsia="es-ES"/>
        </w:rPr>
        <w:t xml:space="preserve">de Familia de Cartago, no tenía competencia para </w:t>
      </w:r>
      <w:r w:rsidR="0029128F">
        <w:rPr>
          <w:rFonts w:ascii="Bookman Old Style" w:hAnsi="Bookman Old Style" w:cs="Arial"/>
          <w:color w:val="000000"/>
          <w:sz w:val="28"/>
          <w:szCs w:val="28"/>
          <w:lang w:val="es-ES" w:eastAsia="es-ES"/>
        </w:rPr>
        <w:lastRenderedPageBreak/>
        <w:t xml:space="preserve">desatar el conflicto negativo suscitado entre la Comisaría de Familia y el Juzgado Promiscuo Municipal de Alcalá, en tanto que, </w:t>
      </w:r>
      <w:r w:rsidR="000604FF">
        <w:rPr>
          <w:rFonts w:ascii="Bookman Old Style" w:hAnsi="Bookman Old Style" w:cs="Arial"/>
          <w:color w:val="000000"/>
          <w:sz w:val="28"/>
          <w:szCs w:val="28"/>
          <w:lang w:val="es-ES" w:eastAsia="es-ES"/>
        </w:rPr>
        <w:t xml:space="preserve">tal como se señaló previamente, </w:t>
      </w:r>
      <w:r w:rsidR="0029128F">
        <w:rPr>
          <w:rFonts w:ascii="Bookman Old Style" w:hAnsi="Bookman Old Style" w:cs="Arial"/>
          <w:color w:val="000000"/>
          <w:sz w:val="28"/>
          <w:szCs w:val="28"/>
          <w:lang w:val="es-ES" w:eastAsia="es-ES"/>
        </w:rPr>
        <w:t>el artículo 21 del C</w:t>
      </w:r>
      <w:r w:rsidR="009539B8">
        <w:rPr>
          <w:rFonts w:ascii="Bookman Old Style" w:hAnsi="Bookman Old Style" w:cs="Arial"/>
          <w:color w:val="000000"/>
          <w:sz w:val="28"/>
          <w:szCs w:val="28"/>
          <w:lang w:val="es-ES" w:eastAsia="es-ES"/>
        </w:rPr>
        <w:t xml:space="preserve">ódigo </w:t>
      </w:r>
      <w:r w:rsidR="0029128F">
        <w:rPr>
          <w:rFonts w:ascii="Bookman Old Style" w:hAnsi="Bookman Old Style" w:cs="Arial"/>
          <w:color w:val="000000"/>
          <w:sz w:val="28"/>
          <w:szCs w:val="28"/>
          <w:lang w:val="es-ES" w:eastAsia="es-ES"/>
        </w:rPr>
        <w:t>G</w:t>
      </w:r>
      <w:r w:rsidR="009539B8">
        <w:rPr>
          <w:rFonts w:ascii="Bookman Old Style" w:hAnsi="Bookman Old Style" w:cs="Arial"/>
          <w:color w:val="000000"/>
          <w:sz w:val="28"/>
          <w:szCs w:val="28"/>
          <w:lang w:val="es-ES" w:eastAsia="es-ES"/>
        </w:rPr>
        <w:t xml:space="preserve">eneral del </w:t>
      </w:r>
      <w:r w:rsidR="0029128F">
        <w:rPr>
          <w:rFonts w:ascii="Bookman Old Style" w:hAnsi="Bookman Old Style" w:cs="Arial"/>
          <w:color w:val="000000"/>
          <w:sz w:val="28"/>
          <w:szCs w:val="28"/>
          <w:lang w:val="es-ES" w:eastAsia="es-ES"/>
        </w:rPr>
        <w:t>P</w:t>
      </w:r>
      <w:r w:rsidR="009539B8">
        <w:rPr>
          <w:rFonts w:ascii="Bookman Old Style" w:hAnsi="Bookman Old Style" w:cs="Arial"/>
          <w:color w:val="000000"/>
          <w:sz w:val="28"/>
          <w:szCs w:val="28"/>
          <w:lang w:val="es-ES" w:eastAsia="es-ES"/>
        </w:rPr>
        <w:t>roceso</w:t>
      </w:r>
      <w:r w:rsidR="0029128F">
        <w:rPr>
          <w:rFonts w:ascii="Bookman Old Style" w:hAnsi="Bookman Old Style" w:cs="Arial"/>
          <w:color w:val="000000"/>
          <w:sz w:val="28"/>
          <w:szCs w:val="28"/>
          <w:lang w:val="es-ES" w:eastAsia="es-ES"/>
        </w:rPr>
        <w:t>, no le otorga tal atribución</w:t>
      </w:r>
      <w:r w:rsidR="009E546C">
        <w:rPr>
          <w:rFonts w:ascii="Bookman Old Style" w:hAnsi="Bookman Old Style" w:cs="Arial"/>
          <w:color w:val="000000"/>
          <w:sz w:val="28"/>
          <w:szCs w:val="28"/>
          <w:lang w:val="es-ES" w:eastAsia="es-ES"/>
        </w:rPr>
        <w:t xml:space="preserve">, pues allí se refiere </w:t>
      </w:r>
      <w:r w:rsidR="0028794B">
        <w:rPr>
          <w:rFonts w:ascii="Bookman Old Style" w:hAnsi="Bookman Old Style" w:cs="Arial"/>
          <w:color w:val="000000"/>
          <w:sz w:val="28"/>
          <w:szCs w:val="28"/>
          <w:lang w:val="es-ES" w:eastAsia="es-ES"/>
        </w:rPr>
        <w:t xml:space="preserve">a </w:t>
      </w:r>
      <w:r w:rsidR="009E546C">
        <w:rPr>
          <w:rFonts w:ascii="Bookman Old Style" w:hAnsi="Bookman Old Style" w:cs="Arial"/>
          <w:color w:val="000000"/>
          <w:sz w:val="28"/>
          <w:szCs w:val="28"/>
          <w:lang w:val="es-ES" w:eastAsia="es-ES"/>
        </w:rPr>
        <w:t xml:space="preserve">los conflictos </w:t>
      </w:r>
      <w:r w:rsidR="009E546C" w:rsidRPr="00CD7A29">
        <w:rPr>
          <w:rFonts w:ascii="Bookman Old Style" w:hAnsi="Bookman Old Style" w:cs="Arial"/>
          <w:color w:val="000000"/>
          <w:sz w:val="28"/>
          <w:szCs w:val="28"/>
          <w:lang w:val="es-ES" w:eastAsia="es-ES"/>
        </w:rPr>
        <w:t xml:space="preserve">promovidos entre </w:t>
      </w:r>
      <w:r w:rsidR="00CD7A29" w:rsidRPr="00CD7A29">
        <w:rPr>
          <w:rFonts w:ascii="Bookman Old Style" w:hAnsi="Bookman Old Style" w:cs="Arial"/>
          <w:color w:val="000000"/>
          <w:sz w:val="28"/>
          <w:szCs w:val="28"/>
          <w:lang w:val="es-ES" w:eastAsia="es-ES"/>
        </w:rPr>
        <w:t>defensores de familia, comisarios de familia, notarios e inspectores de policía</w:t>
      </w:r>
      <w:r w:rsidR="00CD7A29">
        <w:rPr>
          <w:rFonts w:ascii="Bookman Old Style" w:hAnsi="Bookman Old Style" w:cs="Arial"/>
          <w:color w:val="000000"/>
          <w:sz w:val="28"/>
          <w:szCs w:val="28"/>
          <w:lang w:val="es-ES" w:eastAsia="es-ES"/>
        </w:rPr>
        <w:t>, quedando excluidos los jueces civiles o promiscuos municipales.</w:t>
      </w:r>
    </w:p>
    <w:p w14:paraId="55E01B20" w14:textId="77777777" w:rsidR="008D2D4F" w:rsidRDefault="008D2D4F" w:rsidP="00E65A2C">
      <w:pPr>
        <w:shd w:val="clear" w:color="auto" w:fill="FFFFFF"/>
        <w:spacing w:after="0" w:line="360" w:lineRule="auto"/>
        <w:jc w:val="both"/>
        <w:rPr>
          <w:rFonts w:ascii="Bookman Old Style" w:hAnsi="Bookman Old Style" w:cs="Arial"/>
          <w:color w:val="000000"/>
          <w:sz w:val="28"/>
          <w:szCs w:val="28"/>
          <w:lang w:val="es-ES" w:eastAsia="es-ES"/>
        </w:rPr>
      </w:pPr>
    </w:p>
    <w:p w14:paraId="45E91C06" w14:textId="247BF827" w:rsidR="00E51E33" w:rsidRDefault="008D2D4F" w:rsidP="25647328">
      <w:pPr>
        <w:shd w:val="clear" w:color="auto" w:fill="FFFFFF" w:themeFill="background1"/>
        <w:spacing w:after="0" w:line="360" w:lineRule="auto"/>
        <w:jc w:val="both"/>
        <w:rPr>
          <w:rFonts w:ascii="Bookman Old Style" w:hAnsi="Bookman Old Style" w:cs="Arial"/>
          <w:color w:val="000000"/>
          <w:sz w:val="28"/>
          <w:szCs w:val="28"/>
          <w:lang w:val="es-ES" w:eastAsia="es-ES"/>
        </w:rPr>
      </w:pPr>
      <w:r>
        <w:rPr>
          <w:rFonts w:ascii="Bookman Old Style" w:hAnsi="Bookman Old Style" w:cs="Arial"/>
          <w:color w:val="000000"/>
          <w:sz w:val="28"/>
          <w:szCs w:val="28"/>
          <w:lang w:val="es-ES" w:eastAsia="es-ES"/>
        </w:rPr>
        <w:tab/>
      </w:r>
      <w:r w:rsidR="00CC34DB">
        <w:rPr>
          <w:rFonts w:ascii="Bookman Old Style" w:hAnsi="Bookman Old Style" w:cs="Arial"/>
          <w:color w:val="000000"/>
          <w:sz w:val="28"/>
          <w:szCs w:val="28"/>
          <w:lang w:val="es-ES" w:eastAsia="es-ES"/>
        </w:rPr>
        <w:t xml:space="preserve"> Mientras que, l</w:t>
      </w:r>
      <w:r w:rsidR="008F6EC4">
        <w:rPr>
          <w:rFonts w:ascii="Bookman Old Style" w:hAnsi="Bookman Old Style" w:cs="Arial"/>
          <w:color w:val="000000"/>
          <w:sz w:val="28"/>
          <w:szCs w:val="28"/>
          <w:lang w:val="es-ES" w:eastAsia="es-ES"/>
        </w:rPr>
        <w:t xml:space="preserve">os </w:t>
      </w:r>
      <w:r w:rsidR="00E51E33">
        <w:rPr>
          <w:rFonts w:ascii="Bookman Old Style" w:hAnsi="Bookman Old Style" w:cs="Arial"/>
          <w:color w:val="000000"/>
          <w:sz w:val="28"/>
          <w:szCs w:val="28"/>
          <w:lang w:val="es-ES" w:eastAsia="es-ES"/>
        </w:rPr>
        <w:t xml:space="preserve">Tribunales Contencioso Administrativos, </w:t>
      </w:r>
      <w:r w:rsidR="008F6EC4">
        <w:rPr>
          <w:rFonts w:ascii="Bookman Old Style" w:hAnsi="Bookman Old Style" w:cs="Arial"/>
          <w:color w:val="000000"/>
          <w:sz w:val="28"/>
          <w:szCs w:val="28"/>
          <w:lang w:val="es-ES" w:eastAsia="es-ES"/>
        </w:rPr>
        <w:t>son los competentes para dirimir los conflictos que se susciten entre autoridades administrativas de orden</w:t>
      </w:r>
      <w:r w:rsidR="00E51E33">
        <w:rPr>
          <w:rFonts w:ascii="Bookman Old Style" w:hAnsi="Bookman Old Style" w:cs="Arial"/>
          <w:color w:val="000000"/>
          <w:sz w:val="28"/>
          <w:szCs w:val="28"/>
          <w:lang w:val="es-ES" w:eastAsia="es-ES"/>
        </w:rPr>
        <w:t xml:space="preserve"> departamental, distrital o municipal</w:t>
      </w:r>
      <w:r w:rsidR="00CC34DB">
        <w:rPr>
          <w:rFonts w:ascii="Bookman Old Style" w:hAnsi="Bookman Old Style" w:cs="Arial"/>
          <w:color w:val="000000"/>
          <w:sz w:val="28"/>
          <w:szCs w:val="28"/>
          <w:lang w:val="es-ES" w:eastAsia="es-ES"/>
        </w:rPr>
        <w:t>.</w:t>
      </w:r>
    </w:p>
    <w:p w14:paraId="59062718" w14:textId="77777777" w:rsidR="00E51E33" w:rsidRDefault="00E51E33" w:rsidP="00E65A2C">
      <w:pPr>
        <w:shd w:val="clear" w:color="auto" w:fill="FFFFFF"/>
        <w:spacing w:after="0" w:line="360" w:lineRule="auto"/>
        <w:jc w:val="both"/>
        <w:rPr>
          <w:rFonts w:ascii="Bookman Old Style" w:hAnsi="Bookman Old Style" w:cs="Arial"/>
          <w:color w:val="000000"/>
          <w:sz w:val="28"/>
          <w:szCs w:val="28"/>
          <w:lang w:val="es-ES" w:eastAsia="es-ES"/>
        </w:rPr>
      </w:pPr>
    </w:p>
    <w:p w14:paraId="3B1C6FC7" w14:textId="3933C2BC" w:rsidR="008F6EC4" w:rsidRDefault="00CC34DB" w:rsidP="00E65A2C">
      <w:pPr>
        <w:shd w:val="clear" w:color="auto" w:fill="FFFFFF"/>
        <w:spacing w:after="0" w:line="360" w:lineRule="auto"/>
        <w:jc w:val="both"/>
        <w:rPr>
          <w:rFonts w:ascii="Bookman Old Style" w:hAnsi="Bookman Old Style" w:cs="Arial"/>
          <w:color w:val="000000"/>
          <w:sz w:val="28"/>
          <w:szCs w:val="28"/>
          <w:lang w:val="es-ES" w:eastAsia="es-ES"/>
        </w:rPr>
      </w:pPr>
      <w:r>
        <w:rPr>
          <w:rFonts w:ascii="Bookman Old Style" w:hAnsi="Bookman Old Style" w:cs="Arial"/>
          <w:color w:val="000000"/>
          <w:sz w:val="28"/>
          <w:szCs w:val="28"/>
          <w:lang w:val="es-ES" w:eastAsia="es-ES"/>
        </w:rPr>
        <w:tab/>
      </w:r>
      <w:r w:rsidR="008F6EC4">
        <w:rPr>
          <w:rFonts w:ascii="Bookman Old Style" w:hAnsi="Bookman Old Style" w:cs="Arial"/>
          <w:color w:val="000000"/>
          <w:sz w:val="28"/>
          <w:szCs w:val="28"/>
          <w:lang w:val="es-ES" w:eastAsia="es-ES"/>
        </w:rPr>
        <w:t xml:space="preserve">Véase como, tal función </w:t>
      </w:r>
      <w:r w:rsidR="001F3EAF">
        <w:rPr>
          <w:rFonts w:ascii="Bookman Old Style" w:hAnsi="Bookman Old Style" w:cs="Arial"/>
          <w:color w:val="000000"/>
          <w:sz w:val="28"/>
          <w:szCs w:val="28"/>
          <w:lang w:val="es-ES" w:eastAsia="es-ES"/>
        </w:rPr>
        <w:t>les</w:t>
      </w:r>
      <w:r w:rsidR="008F6EC4">
        <w:rPr>
          <w:rFonts w:ascii="Bookman Old Style" w:hAnsi="Bookman Old Style" w:cs="Arial"/>
          <w:color w:val="000000"/>
          <w:sz w:val="28"/>
          <w:szCs w:val="28"/>
          <w:lang w:val="es-ES" w:eastAsia="es-ES"/>
        </w:rPr>
        <w:t xml:space="preserve"> fue asignada a los Tribunales Administrativos, indistintamente del tipo de autoridad que adelant</w:t>
      </w:r>
      <w:r w:rsidR="003938BB">
        <w:rPr>
          <w:rFonts w:ascii="Bookman Old Style" w:hAnsi="Bookman Old Style" w:cs="Arial"/>
          <w:color w:val="000000"/>
          <w:sz w:val="28"/>
          <w:szCs w:val="28"/>
          <w:lang w:val="es-ES" w:eastAsia="es-ES"/>
        </w:rPr>
        <w:t>a</w:t>
      </w:r>
      <w:r w:rsidR="008F6EC4">
        <w:rPr>
          <w:rFonts w:ascii="Bookman Old Style" w:hAnsi="Bookman Old Style" w:cs="Arial"/>
          <w:color w:val="000000"/>
          <w:sz w:val="28"/>
          <w:szCs w:val="28"/>
          <w:lang w:val="es-ES" w:eastAsia="es-ES"/>
        </w:rPr>
        <w:t xml:space="preserve"> la actuación administrativa, contrario a lo que ocurre con el artículo 21 del </w:t>
      </w:r>
      <w:r w:rsidR="009539B8">
        <w:rPr>
          <w:rFonts w:ascii="Bookman Old Style" w:hAnsi="Bookman Old Style" w:cs="Arial"/>
          <w:color w:val="000000"/>
          <w:sz w:val="28"/>
          <w:szCs w:val="28"/>
          <w:lang w:val="es-ES" w:eastAsia="es-ES"/>
        </w:rPr>
        <w:t>Código General del Proceso</w:t>
      </w:r>
      <w:r w:rsidR="008F6EC4">
        <w:rPr>
          <w:rFonts w:ascii="Bookman Old Style" w:hAnsi="Bookman Old Style" w:cs="Arial"/>
          <w:color w:val="000000"/>
          <w:sz w:val="28"/>
          <w:szCs w:val="28"/>
          <w:lang w:val="es-ES" w:eastAsia="es-ES"/>
        </w:rPr>
        <w:t>.</w:t>
      </w:r>
    </w:p>
    <w:p w14:paraId="04CE4AA5" w14:textId="77777777" w:rsidR="008F6EC4" w:rsidRDefault="008F6EC4" w:rsidP="00E65A2C">
      <w:pPr>
        <w:shd w:val="clear" w:color="auto" w:fill="FFFFFF"/>
        <w:spacing w:after="0" w:line="360" w:lineRule="auto"/>
        <w:jc w:val="both"/>
        <w:rPr>
          <w:rFonts w:ascii="Bookman Old Style" w:hAnsi="Bookman Old Style" w:cs="Arial"/>
          <w:color w:val="000000"/>
          <w:sz w:val="28"/>
          <w:szCs w:val="28"/>
          <w:lang w:val="es-ES" w:eastAsia="es-ES"/>
        </w:rPr>
      </w:pPr>
    </w:p>
    <w:p w14:paraId="2AA8B414" w14:textId="6F4CFE47" w:rsidR="009877E5" w:rsidRDefault="008F6EC4" w:rsidP="00E65A2C">
      <w:pPr>
        <w:shd w:val="clear" w:color="auto" w:fill="FFFFFF"/>
        <w:spacing w:after="0" w:line="360" w:lineRule="auto"/>
        <w:jc w:val="both"/>
        <w:rPr>
          <w:rFonts w:ascii="Bookman Old Style" w:hAnsi="Bookman Old Style" w:cs="Arial"/>
          <w:color w:val="000000"/>
          <w:sz w:val="28"/>
          <w:szCs w:val="28"/>
          <w:lang w:val="es-ES" w:eastAsia="es-ES"/>
        </w:rPr>
      </w:pPr>
      <w:r>
        <w:rPr>
          <w:rFonts w:ascii="Bookman Old Style" w:hAnsi="Bookman Old Style" w:cs="Arial"/>
          <w:color w:val="000000"/>
          <w:sz w:val="28"/>
          <w:szCs w:val="28"/>
          <w:lang w:val="es-ES" w:eastAsia="es-ES"/>
        </w:rPr>
        <w:tab/>
      </w:r>
      <w:r w:rsidR="0028794B">
        <w:rPr>
          <w:rFonts w:ascii="Bookman Old Style" w:hAnsi="Bookman Old Style" w:cs="Arial"/>
          <w:color w:val="000000"/>
          <w:sz w:val="28"/>
          <w:szCs w:val="28"/>
          <w:lang w:val="es-ES" w:eastAsia="es-ES"/>
        </w:rPr>
        <w:t>Entonces,</w:t>
      </w:r>
      <w:r w:rsidR="00DE0E5F">
        <w:rPr>
          <w:rFonts w:ascii="Bookman Old Style" w:hAnsi="Bookman Old Style" w:cs="Arial"/>
          <w:color w:val="000000"/>
          <w:sz w:val="28"/>
          <w:szCs w:val="28"/>
          <w:lang w:val="es-ES" w:eastAsia="es-ES"/>
        </w:rPr>
        <w:t xml:space="preserve"> </w:t>
      </w:r>
      <w:r w:rsidR="001F3EAF">
        <w:rPr>
          <w:rFonts w:ascii="Bookman Old Style" w:hAnsi="Bookman Old Style" w:cs="Arial"/>
          <w:color w:val="000000"/>
          <w:sz w:val="28"/>
          <w:szCs w:val="28"/>
          <w:lang w:val="es-ES" w:eastAsia="es-ES"/>
        </w:rPr>
        <w:t>teniendo en cuenta que</w:t>
      </w:r>
      <w:r w:rsidR="00DE0E5F">
        <w:rPr>
          <w:rFonts w:ascii="Bookman Old Style" w:hAnsi="Bookman Old Style" w:cs="Arial"/>
          <w:color w:val="000000"/>
          <w:sz w:val="28"/>
          <w:szCs w:val="28"/>
          <w:lang w:val="es-ES" w:eastAsia="es-ES"/>
        </w:rPr>
        <w:t xml:space="preserve"> los funcionarios en conflicto ejercen funciones administrativas y pertenecen </w:t>
      </w:r>
      <w:r w:rsidR="00EC007D">
        <w:rPr>
          <w:rFonts w:ascii="Bookman Old Style" w:hAnsi="Bookman Old Style" w:cs="Arial"/>
          <w:color w:val="000000"/>
          <w:sz w:val="28"/>
          <w:szCs w:val="28"/>
          <w:lang w:val="es-ES" w:eastAsia="es-ES"/>
        </w:rPr>
        <w:t xml:space="preserve">al mismo orden territorial </w:t>
      </w:r>
      <w:r w:rsidR="00EC007D" w:rsidRPr="001F3EAF">
        <w:rPr>
          <w:rFonts w:ascii="Bookman Old Style" w:hAnsi="Bookman Old Style" w:cs="Arial"/>
          <w:color w:val="000000"/>
          <w:sz w:val="24"/>
          <w:szCs w:val="24"/>
          <w:lang w:val="es-ES" w:eastAsia="es-ES"/>
        </w:rPr>
        <w:t>[</w:t>
      </w:r>
      <w:r w:rsidR="00DE0E5F" w:rsidRPr="001F3EAF">
        <w:rPr>
          <w:rFonts w:ascii="Bookman Old Style" w:hAnsi="Bookman Old Style" w:cs="Arial"/>
          <w:color w:val="000000"/>
          <w:sz w:val="24"/>
          <w:szCs w:val="24"/>
          <w:lang w:val="es-ES" w:eastAsia="es-ES"/>
        </w:rPr>
        <w:t>municipio de Alcalá, Valle del Cauca</w:t>
      </w:r>
      <w:r w:rsidR="00EC007D" w:rsidRPr="001F3EAF">
        <w:rPr>
          <w:rFonts w:ascii="Bookman Old Style" w:hAnsi="Bookman Old Style" w:cs="Arial"/>
          <w:color w:val="000000"/>
          <w:sz w:val="24"/>
          <w:szCs w:val="24"/>
          <w:lang w:val="es-ES" w:eastAsia="es-ES"/>
        </w:rPr>
        <w:t>];</w:t>
      </w:r>
      <w:r w:rsidR="00DE0E5F" w:rsidRPr="001F3EAF">
        <w:rPr>
          <w:rFonts w:ascii="Bookman Old Style" w:hAnsi="Bookman Old Style" w:cs="Arial"/>
          <w:color w:val="000000"/>
          <w:sz w:val="24"/>
          <w:szCs w:val="24"/>
          <w:lang w:val="es-ES" w:eastAsia="es-ES"/>
        </w:rPr>
        <w:t xml:space="preserve"> </w:t>
      </w:r>
      <w:r w:rsidR="0028794B">
        <w:rPr>
          <w:rFonts w:ascii="Bookman Old Style" w:hAnsi="Bookman Old Style" w:cs="Arial"/>
          <w:color w:val="000000"/>
          <w:sz w:val="28"/>
          <w:szCs w:val="28"/>
          <w:lang w:val="es-ES" w:eastAsia="es-ES"/>
        </w:rPr>
        <w:t xml:space="preserve">el llamado a </w:t>
      </w:r>
      <w:r w:rsidR="009877E5">
        <w:rPr>
          <w:rFonts w:ascii="Bookman Old Style" w:hAnsi="Bookman Old Style" w:cs="Arial"/>
          <w:color w:val="000000"/>
          <w:sz w:val="28"/>
          <w:szCs w:val="28"/>
          <w:lang w:val="es-ES" w:eastAsia="es-ES"/>
        </w:rPr>
        <w:t>dirimir tal controversia, para el caso concreto, es el Tribunal Contencioso Administrativo del Valle del Cauca.</w:t>
      </w:r>
    </w:p>
    <w:p w14:paraId="6769CDA9" w14:textId="77777777" w:rsidR="003D350E" w:rsidRDefault="003D350E" w:rsidP="003D350E">
      <w:pPr>
        <w:spacing w:after="0" w:line="240" w:lineRule="auto"/>
        <w:jc w:val="both"/>
        <w:rPr>
          <w:rFonts w:ascii="Bookman Old Style" w:hAnsi="Bookman Old Style" w:cs="Arial"/>
          <w:color w:val="000000"/>
          <w:sz w:val="28"/>
          <w:szCs w:val="28"/>
        </w:rPr>
      </w:pPr>
    </w:p>
    <w:p w14:paraId="78EFCE7D" w14:textId="63EF89AF" w:rsidR="008C43F0" w:rsidRDefault="00602BAF" w:rsidP="00A23736">
      <w:pPr>
        <w:spacing w:after="0" w:line="360" w:lineRule="auto"/>
        <w:ind w:firstLine="709"/>
        <w:jc w:val="both"/>
        <w:rPr>
          <w:rFonts w:ascii="Bookman Old Style" w:hAnsi="Bookman Old Style" w:cs="Arial"/>
          <w:color w:val="000000"/>
          <w:sz w:val="28"/>
          <w:szCs w:val="28"/>
        </w:rPr>
      </w:pPr>
      <w:r w:rsidRPr="4F5D7614">
        <w:rPr>
          <w:rFonts w:ascii="Bookman Old Style" w:hAnsi="Bookman Old Style" w:cs="Arial"/>
          <w:b/>
          <w:bCs/>
          <w:color w:val="000000" w:themeColor="text1"/>
          <w:sz w:val="28"/>
          <w:szCs w:val="28"/>
        </w:rPr>
        <w:t>5</w:t>
      </w:r>
      <w:r w:rsidR="001F3EAF" w:rsidRPr="4F5D7614">
        <w:rPr>
          <w:rFonts w:ascii="Bookman Old Style" w:hAnsi="Bookman Old Style" w:cs="Arial"/>
          <w:b/>
          <w:bCs/>
          <w:color w:val="000000" w:themeColor="text1"/>
          <w:sz w:val="28"/>
          <w:szCs w:val="28"/>
        </w:rPr>
        <w:t xml:space="preserve"> </w:t>
      </w:r>
      <w:r w:rsidR="001F3EAF" w:rsidRPr="4F5D7614">
        <w:rPr>
          <w:rFonts w:ascii="Bookman Old Style" w:hAnsi="Bookman Old Style" w:cs="Arial"/>
          <w:color w:val="000000" w:themeColor="text1"/>
          <w:sz w:val="28"/>
          <w:szCs w:val="28"/>
        </w:rPr>
        <w:t>C</w:t>
      </w:r>
      <w:r w:rsidR="00FE127A" w:rsidRPr="4F5D7614">
        <w:rPr>
          <w:rFonts w:ascii="Bookman Old Style" w:hAnsi="Bookman Old Style" w:cs="Arial"/>
          <w:color w:val="000000" w:themeColor="text1"/>
          <w:sz w:val="28"/>
          <w:szCs w:val="28"/>
        </w:rPr>
        <w:t xml:space="preserve">onforme a lo </w:t>
      </w:r>
      <w:r w:rsidR="00E11E4B" w:rsidRPr="4F5D7614">
        <w:rPr>
          <w:rFonts w:ascii="Bookman Old Style" w:hAnsi="Bookman Old Style" w:cs="Arial"/>
          <w:color w:val="000000" w:themeColor="text1"/>
          <w:sz w:val="28"/>
          <w:szCs w:val="28"/>
        </w:rPr>
        <w:t>expuesto,</w:t>
      </w:r>
      <w:r w:rsidR="0002654D" w:rsidRPr="4F5D7614">
        <w:rPr>
          <w:rFonts w:ascii="Bookman Old Style" w:hAnsi="Bookman Old Style" w:cs="Arial"/>
          <w:color w:val="000000" w:themeColor="text1"/>
          <w:sz w:val="28"/>
          <w:szCs w:val="28"/>
        </w:rPr>
        <w:t xml:space="preserve"> la Sala </w:t>
      </w:r>
      <w:r w:rsidR="00EC007D" w:rsidRPr="4F5D7614">
        <w:rPr>
          <w:rFonts w:ascii="Bookman Old Style" w:hAnsi="Bookman Old Style" w:cs="Arial"/>
          <w:color w:val="000000" w:themeColor="text1"/>
          <w:sz w:val="28"/>
          <w:szCs w:val="28"/>
        </w:rPr>
        <w:t xml:space="preserve">observa </w:t>
      </w:r>
      <w:r w:rsidR="0002654D" w:rsidRPr="4F5D7614">
        <w:rPr>
          <w:rFonts w:ascii="Bookman Old Style" w:hAnsi="Bookman Old Style" w:cs="Arial"/>
          <w:color w:val="000000" w:themeColor="text1"/>
          <w:sz w:val="28"/>
          <w:szCs w:val="28"/>
        </w:rPr>
        <w:t xml:space="preserve">que con la decisión </w:t>
      </w:r>
      <w:r w:rsidR="009539B8" w:rsidRPr="4F5D7614">
        <w:rPr>
          <w:rFonts w:ascii="Bookman Old Style" w:hAnsi="Bookman Old Style" w:cs="Arial"/>
          <w:color w:val="000000" w:themeColor="text1"/>
          <w:sz w:val="28"/>
          <w:szCs w:val="28"/>
        </w:rPr>
        <w:t>proferida</w:t>
      </w:r>
      <w:r w:rsidR="0002654D" w:rsidRPr="4F5D7614">
        <w:rPr>
          <w:rFonts w:ascii="Bookman Old Style" w:hAnsi="Bookman Old Style" w:cs="Arial"/>
          <w:color w:val="000000" w:themeColor="text1"/>
          <w:sz w:val="28"/>
          <w:szCs w:val="28"/>
        </w:rPr>
        <w:t xml:space="preserve"> por el Juzgado accionado el pasado 23 de febrero, incurrió en un defecto orgánico, </w:t>
      </w:r>
      <w:r w:rsidR="00A66542" w:rsidRPr="4F5D7614">
        <w:rPr>
          <w:rFonts w:ascii="Bookman Old Style" w:hAnsi="Bookman Old Style" w:cs="Arial"/>
          <w:color w:val="000000" w:themeColor="text1"/>
          <w:sz w:val="28"/>
          <w:szCs w:val="28"/>
        </w:rPr>
        <w:t xml:space="preserve">por carecer de competencia para dirimir el conflicto planteado entre las </w:t>
      </w:r>
      <w:r w:rsidR="00A66542" w:rsidRPr="4F5D7614">
        <w:rPr>
          <w:rFonts w:ascii="Bookman Old Style" w:hAnsi="Bookman Old Style" w:cs="Arial"/>
          <w:color w:val="000000" w:themeColor="text1"/>
          <w:sz w:val="28"/>
          <w:szCs w:val="28"/>
        </w:rPr>
        <w:lastRenderedPageBreak/>
        <w:t xml:space="preserve">autoridades administrativas en mención; </w:t>
      </w:r>
      <w:r w:rsidR="0002654D" w:rsidRPr="4F5D7614">
        <w:rPr>
          <w:rFonts w:ascii="Bookman Old Style" w:hAnsi="Bookman Old Style" w:cs="Arial"/>
          <w:color w:val="000000" w:themeColor="text1"/>
          <w:sz w:val="28"/>
          <w:szCs w:val="28"/>
        </w:rPr>
        <w:t>lo que hace procedente la intervención del juez constitucional.</w:t>
      </w:r>
    </w:p>
    <w:p w14:paraId="69CCE9AC" w14:textId="77777777" w:rsidR="00F63A5E" w:rsidRDefault="00F63A5E" w:rsidP="00A23736">
      <w:pPr>
        <w:spacing w:after="0" w:line="360" w:lineRule="auto"/>
        <w:ind w:firstLine="709"/>
        <w:jc w:val="both"/>
        <w:rPr>
          <w:rFonts w:ascii="Bookman Old Style" w:hAnsi="Bookman Old Style" w:cs="Arial"/>
          <w:color w:val="000000"/>
          <w:sz w:val="28"/>
          <w:szCs w:val="28"/>
        </w:rPr>
      </w:pPr>
    </w:p>
    <w:p w14:paraId="472365D0" w14:textId="1E00D433" w:rsidR="004F451D" w:rsidRPr="00FF0071" w:rsidRDefault="00922596" w:rsidP="00FF0071">
      <w:pPr>
        <w:spacing w:after="0" w:line="360" w:lineRule="auto"/>
        <w:ind w:firstLine="709"/>
        <w:jc w:val="both"/>
        <w:rPr>
          <w:rFonts w:ascii="Bookman Old Style" w:eastAsia="Times New Roman" w:hAnsi="Bookman Old Style"/>
          <w:sz w:val="28"/>
          <w:szCs w:val="28"/>
          <w:lang w:eastAsia="es-CO"/>
        </w:rPr>
      </w:pPr>
      <w:r w:rsidRPr="004F451D">
        <w:rPr>
          <w:rFonts w:ascii="Bookman Old Style" w:hAnsi="Bookman Old Style" w:cs="Arial"/>
          <w:color w:val="000000"/>
          <w:sz w:val="28"/>
          <w:szCs w:val="28"/>
        </w:rPr>
        <w:t>Frente a este tópico, l</w:t>
      </w:r>
      <w:r w:rsidR="00870722" w:rsidRPr="004F451D">
        <w:rPr>
          <w:rFonts w:ascii="Bookman Old Style" w:hAnsi="Bookman Old Style" w:cs="Arial"/>
          <w:color w:val="000000"/>
          <w:sz w:val="28"/>
          <w:szCs w:val="28"/>
        </w:rPr>
        <w:t>a Corte Constitucional ha reiterado que,</w:t>
      </w:r>
      <w:r w:rsidR="004F451D">
        <w:rPr>
          <w:rFonts w:ascii="Bookman Old Style" w:hAnsi="Bookman Old Style" w:cs="Arial"/>
          <w:color w:val="000000"/>
          <w:sz w:val="28"/>
          <w:szCs w:val="28"/>
        </w:rPr>
        <w:t xml:space="preserve"> </w:t>
      </w:r>
      <w:r w:rsidR="00870722" w:rsidRPr="00870722">
        <w:rPr>
          <w:rFonts w:ascii="Bookman Old Style" w:eastAsia="Times New Roman" w:hAnsi="Bookman Old Style"/>
          <w:sz w:val="28"/>
          <w:szCs w:val="28"/>
          <w:lang w:eastAsia="es-CO"/>
        </w:rPr>
        <w:t xml:space="preserve">además de los requisitos generales mencionados, para que proceda una acción de tutela contra una </w:t>
      </w:r>
      <w:r w:rsidR="00A66542">
        <w:rPr>
          <w:rFonts w:ascii="Bookman Old Style" w:eastAsia="Times New Roman" w:hAnsi="Bookman Old Style"/>
          <w:sz w:val="28"/>
          <w:szCs w:val="28"/>
          <w:lang w:eastAsia="es-CO"/>
        </w:rPr>
        <w:t>decisión</w:t>
      </w:r>
      <w:r w:rsidR="00870722" w:rsidRPr="00870722">
        <w:rPr>
          <w:rFonts w:ascii="Bookman Old Style" w:eastAsia="Times New Roman" w:hAnsi="Bookman Old Style"/>
          <w:sz w:val="28"/>
          <w:szCs w:val="28"/>
          <w:lang w:eastAsia="es-CO"/>
        </w:rPr>
        <w:t xml:space="preserve"> judicial</w:t>
      </w:r>
      <w:r w:rsidR="00A66542">
        <w:rPr>
          <w:rFonts w:ascii="Bookman Old Style" w:eastAsia="Times New Roman" w:hAnsi="Bookman Old Style"/>
          <w:sz w:val="28"/>
          <w:szCs w:val="28"/>
          <w:lang w:eastAsia="es-CO"/>
        </w:rPr>
        <w:t>,</w:t>
      </w:r>
      <w:r w:rsidR="00870722" w:rsidRPr="00870722">
        <w:rPr>
          <w:rFonts w:ascii="Bookman Old Style" w:eastAsia="Times New Roman" w:hAnsi="Bookman Old Style"/>
          <w:sz w:val="28"/>
          <w:szCs w:val="28"/>
          <w:lang w:eastAsia="es-CO"/>
        </w:rPr>
        <w:t xml:space="preserve"> es necesario acreditar la existencia de requisitos o causales especiales de procedibilidad, las que deben quedar plenamente demostradas. </w:t>
      </w:r>
    </w:p>
    <w:p w14:paraId="7123B2F2" w14:textId="77777777" w:rsidR="004A372C" w:rsidRPr="004A372C" w:rsidRDefault="004A372C" w:rsidP="004A372C">
      <w:pPr>
        <w:pStyle w:val="Prrafodelista"/>
        <w:shd w:val="clear" w:color="auto" w:fill="FFFFFF"/>
        <w:spacing w:after="0" w:line="240" w:lineRule="auto"/>
        <w:ind w:left="927" w:right="618"/>
        <w:jc w:val="both"/>
        <w:rPr>
          <w:rFonts w:ascii="Bookman Old Style" w:hAnsi="Bookman Old Style"/>
          <w:i/>
          <w:iCs/>
          <w:sz w:val="24"/>
          <w:szCs w:val="24"/>
          <w:shd w:val="clear" w:color="auto" w:fill="FFFFFF"/>
        </w:rPr>
      </w:pPr>
    </w:p>
    <w:p w14:paraId="2B5DD525" w14:textId="6C496B08" w:rsidR="00870722" w:rsidRPr="004A372C" w:rsidRDefault="004F451D" w:rsidP="004A372C">
      <w:pPr>
        <w:pStyle w:val="Prrafodelista"/>
        <w:shd w:val="clear" w:color="auto" w:fill="FFFFFF"/>
        <w:spacing w:after="0" w:line="240" w:lineRule="auto"/>
        <w:ind w:left="927" w:right="618"/>
        <w:jc w:val="both"/>
        <w:rPr>
          <w:rFonts w:ascii="Bookman Old Style" w:hAnsi="Bookman Old Style"/>
          <w:i/>
          <w:iCs/>
          <w:sz w:val="24"/>
          <w:szCs w:val="24"/>
          <w:shd w:val="clear" w:color="auto" w:fill="FFFFFF"/>
        </w:rPr>
      </w:pPr>
      <w:r w:rsidRPr="004A372C">
        <w:rPr>
          <w:rFonts w:ascii="Bookman Old Style" w:hAnsi="Bookman Old Style"/>
          <w:i/>
          <w:iCs/>
          <w:sz w:val="24"/>
          <w:szCs w:val="24"/>
          <w:shd w:val="clear" w:color="auto" w:fill="FFFFFF"/>
        </w:rPr>
        <w:t>«</w:t>
      </w:r>
      <w:r w:rsidR="00870722" w:rsidRPr="00870722">
        <w:rPr>
          <w:rFonts w:ascii="Bookman Old Style" w:hAnsi="Bookman Old Style"/>
          <w:i/>
          <w:iCs/>
          <w:sz w:val="24"/>
          <w:szCs w:val="24"/>
          <w:shd w:val="clear" w:color="auto" w:fill="FFFFFF"/>
        </w:rPr>
        <w:t>En este sentido, como lo ha señalado la Corte, para que proceda una tutela contra una sentencia se requiere que se presente, al menos, uno de los vicios o defectos que adelante se explican.</w:t>
      </w:r>
    </w:p>
    <w:p w14:paraId="509F7B0B" w14:textId="77777777" w:rsidR="00870722" w:rsidRPr="00870722" w:rsidRDefault="00870722" w:rsidP="00027093">
      <w:pPr>
        <w:shd w:val="clear" w:color="auto" w:fill="FFFFFF"/>
        <w:spacing w:after="0" w:line="240" w:lineRule="auto"/>
        <w:ind w:left="567" w:right="618"/>
        <w:jc w:val="both"/>
        <w:rPr>
          <w:rFonts w:ascii="Bookman Old Style" w:eastAsia="Times New Roman" w:hAnsi="Bookman Old Style" w:cs="Calibri"/>
          <w:i/>
          <w:iCs/>
          <w:sz w:val="24"/>
          <w:szCs w:val="24"/>
          <w:lang w:eastAsia="es-CO"/>
        </w:rPr>
      </w:pPr>
    </w:p>
    <w:p w14:paraId="2904DB60" w14:textId="1269907A" w:rsidR="00870722" w:rsidRPr="00FE127A" w:rsidRDefault="00922596" w:rsidP="00027093">
      <w:pPr>
        <w:pStyle w:val="Prrafodelista"/>
        <w:shd w:val="clear" w:color="auto" w:fill="FFFFFF"/>
        <w:spacing w:after="0" w:line="240" w:lineRule="auto"/>
        <w:ind w:left="927" w:right="618"/>
        <w:jc w:val="both"/>
        <w:rPr>
          <w:rFonts w:ascii="Bookman Old Style" w:eastAsia="Times New Roman" w:hAnsi="Bookman Old Style" w:cs="Calibri"/>
          <w:sz w:val="24"/>
          <w:szCs w:val="24"/>
          <w:lang w:eastAsia="es-CO"/>
        </w:rPr>
      </w:pPr>
      <w:r w:rsidRPr="00FE127A">
        <w:rPr>
          <w:rFonts w:ascii="Bookman Old Style" w:hAnsi="Bookman Old Style"/>
          <w:b/>
          <w:bCs/>
          <w:i/>
          <w:iCs/>
          <w:sz w:val="24"/>
          <w:szCs w:val="24"/>
          <w:shd w:val="clear" w:color="auto" w:fill="FFFFFF"/>
        </w:rPr>
        <w:t>El defecto orgánico, según la jurisprudencia constitucional, se presenta cuando una autoridad judicial profiere una decisión con carencia absoluta de competencia</w:t>
      </w:r>
      <w:r w:rsidRPr="00922596">
        <w:rPr>
          <w:rFonts w:ascii="Bookman Old Style" w:hAnsi="Bookman Old Style"/>
          <w:i/>
          <w:iCs/>
          <w:sz w:val="24"/>
          <w:szCs w:val="24"/>
          <w:shd w:val="clear" w:color="auto" w:fill="FFFFFF"/>
        </w:rPr>
        <w:t>, bien porque la desconoce abiertamente o asume alguna que no le corresponde o porque pierde competencia a lo largo del proceso.</w:t>
      </w:r>
      <w:r w:rsidR="00870722" w:rsidRPr="00922596">
        <w:rPr>
          <w:rFonts w:ascii="Bookman Old Style" w:eastAsia="Times New Roman" w:hAnsi="Bookman Old Style" w:cs="Calibri"/>
          <w:i/>
          <w:iCs/>
          <w:sz w:val="24"/>
          <w:szCs w:val="24"/>
          <w:lang w:eastAsia="es-CO"/>
        </w:rPr>
        <w:t xml:space="preserve"> (…)</w:t>
      </w:r>
      <w:r w:rsidRPr="00922596">
        <w:rPr>
          <w:rStyle w:val="Refdenotaalpie"/>
          <w:rFonts w:ascii="Bookman Old Style" w:eastAsia="Times New Roman" w:hAnsi="Bookman Old Style" w:cs="Calibri"/>
          <w:i/>
          <w:iCs/>
          <w:sz w:val="24"/>
          <w:szCs w:val="24"/>
          <w:lang w:eastAsia="es-CO"/>
        </w:rPr>
        <w:footnoteReference w:id="11"/>
      </w:r>
      <w:r w:rsidR="00FE127A">
        <w:rPr>
          <w:rFonts w:ascii="Bookman Old Style" w:eastAsia="Times New Roman" w:hAnsi="Bookman Old Style" w:cs="Calibri"/>
          <w:i/>
          <w:iCs/>
          <w:sz w:val="24"/>
          <w:szCs w:val="24"/>
          <w:lang w:eastAsia="es-CO"/>
        </w:rPr>
        <w:t xml:space="preserve"> </w:t>
      </w:r>
      <w:r w:rsidR="00FE127A">
        <w:rPr>
          <w:rFonts w:ascii="Bookman Old Style" w:eastAsia="Times New Roman" w:hAnsi="Bookman Old Style" w:cs="Calibri"/>
          <w:sz w:val="24"/>
          <w:szCs w:val="24"/>
          <w:lang w:eastAsia="es-CO"/>
        </w:rPr>
        <w:t>(Resaltado de la Sala)</w:t>
      </w:r>
    </w:p>
    <w:p w14:paraId="551937C3" w14:textId="77777777" w:rsidR="00870722" w:rsidRPr="00870722" w:rsidRDefault="00870722" w:rsidP="00870722">
      <w:pPr>
        <w:shd w:val="clear" w:color="auto" w:fill="FFFFFF"/>
        <w:spacing w:after="0" w:line="240" w:lineRule="auto"/>
        <w:ind w:right="618"/>
        <w:jc w:val="both"/>
        <w:rPr>
          <w:rFonts w:ascii="Bookman Old Style" w:eastAsia="Times New Roman" w:hAnsi="Bookman Old Style" w:cs="Calibri"/>
          <w:sz w:val="24"/>
          <w:szCs w:val="24"/>
          <w:lang w:eastAsia="es-CO"/>
        </w:rPr>
      </w:pPr>
    </w:p>
    <w:p w14:paraId="543FA0CC" w14:textId="28089684" w:rsidR="00EF240D" w:rsidRDefault="00EF240D" w:rsidP="00A23736">
      <w:pPr>
        <w:spacing w:after="0" w:line="360" w:lineRule="auto"/>
        <w:ind w:firstLine="709"/>
        <w:jc w:val="both"/>
        <w:rPr>
          <w:rFonts w:ascii="Bookman Old Style" w:hAnsi="Bookman Old Style" w:cs="Arial"/>
          <w:color w:val="000000"/>
          <w:sz w:val="28"/>
          <w:szCs w:val="28"/>
        </w:rPr>
      </w:pPr>
    </w:p>
    <w:p w14:paraId="4BAC4BB7" w14:textId="6E8C4633" w:rsidR="00EF240D" w:rsidRPr="00E11E4B" w:rsidRDefault="00602BAF" w:rsidP="71E216CE">
      <w:pPr>
        <w:spacing w:after="0" w:line="360" w:lineRule="auto"/>
        <w:ind w:firstLine="709"/>
        <w:jc w:val="both"/>
        <w:rPr>
          <w:rFonts w:ascii="Bookman Old Style" w:eastAsia="Times New Roman" w:hAnsi="Bookman Old Style" w:cs="Arial"/>
          <w:color w:val="000000" w:themeColor="text1"/>
          <w:sz w:val="28"/>
          <w:szCs w:val="28"/>
          <w:lang w:val="es-ES" w:eastAsia="es-ES"/>
        </w:rPr>
      </w:pPr>
      <w:r w:rsidRPr="71E216CE">
        <w:rPr>
          <w:rFonts w:ascii="Bookman Old Style" w:hAnsi="Bookman Old Style" w:cs="Arial"/>
          <w:b/>
          <w:bCs/>
          <w:sz w:val="28"/>
          <w:szCs w:val="28"/>
          <w:shd w:val="clear" w:color="auto" w:fill="FFFFFF"/>
        </w:rPr>
        <w:t>6</w:t>
      </w:r>
      <w:r w:rsidR="00E11E4B" w:rsidRPr="00E11E4B">
        <w:rPr>
          <w:rFonts w:ascii="Bookman Old Style" w:hAnsi="Bookman Old Style" w:cs="Arial"/>
          <w:sz w:val="28"/>
          <w:szCs w:val="28"/>
          <w:shd w:val="clear" w:color="auto" w:fill="FFFFFF"/>
        </w:rPr>
        <w:t xml:space="preserve">. </w:t>
      </w:r>
      <w:r w:rsidR="00FE127A">
        <w:rPr>
          <w:rFonts w:ascii="Bookman Old Style" w:hAnsi="Bookman Old Style" w:cs="Arial"/>
          <w:sz w:val="28"/>
          <w:szCs w:val="28"/>
          <w:shd w:val="clear" w:color="auto" w:fill="FFFFFF"/>
        </w:rPr>
        <w:t xml:space="preserve">Así las cosas, </w:t>
      </w:r>
      <w:r w:rsidR="003F6865">
        <w:rPr>
          <w:rFonts w:ascii="Bookman Old Style" w:hAnsi="Bookman Old Style" w:cs="Arial"/>
          <w:sz w:val="28"/>
          <w:szCs w:val="28"/>
          <w:shd w:val="clear" w:color="auto" w:fill="FFFFFF"/>
        </w:rPr>
        <w:t xml:space="preserve">se </w:t>
      </w:r>
      <w:r w:rsidR="00A66542">
        <w:rPr>
          <w:rFonts w:ascii="Bookman Old Style" w:hAnsi="Bookman Old Style" w:cs="Arial"/>
          <w:sz w:val="28"/>
          <w:szCs w:val="28"/>
          <w:shd w:val="clear" w:color="auto" w:fill="FFFFFF"/>
        </w:rPr>
        <w:t>revocará el</w:t>
      </w:r>
      <w:r w:rsidR="003F6865">
        <w:rPr>
          <w:rFonts w:ascii="Bookman Old Style" w:hAnsi="Bookman Old Style" w:cs="Arial"/>
          <w:sz w:val="28"/>
          <w:szCs w:val="28"/>
          <w:shd w:val="clear" w:color="auto" w:fill="FFFFFF"/>
        </w:rPr>
        <w:t xml:space="preserve"> fallo </w:t>
      </w:r>
      <w:r w:rsidR="00970A71">
        <w:rPr>
          <w:rFonts w:ascii="Bookman Old Style" w:hAnsi="Bookman Old Style" w:cs="Arial"/>
          <w:sz w:val="28"/>
          <w:szCs w:val="28"/>
          <w:shd w:val="clear" w:color="auto" w:fill="FFFFFF"/>
        </w:rPr>
        <w:t>impugnado</w:t>
      </w:r>
      <w:r w:rsidR="003F6865">
        <w:rPr>
          <w:rFonts w:ascii="Bookman Old Style" w:hAnsi="Bookman Old Style" w:cs="Arial"/>
          <w:sz w:val="28"/>
          <w:szCs w:val="28"/>
          <w:shd w:val="clear" w:color="auto" w:fill="FFFFFF"/>
        </w:rPr>
        <w:t xml:space="preserve"> para en su lugar</w:t>
      </w:r>
      <w:r w:rsidR="00970A71">
        <w:rPr>
          <w:rFonts w:ascii="Bookman Old Style" w:hAnsi="Bookman Old Style" w:cs="Arial"/>
          <w:sz w:val="28"/>
          <w:szCs w:val="28"/>
          <w:shd w:val="clear" w:color="auto" w:fill="FFFFFF"/>
        </w:rPr>
        <w:t>,</w:t>
      </w:r>
      <w:r w:rsidR="003F6865">
        <w:rPr>
          <w:rFonts w:ascii="Bookman Old Style" w:hAnsi="Bookman Old Style" w:cs="Arial"/>
          <w:sz w:val="28"/>
          <w:szCs w:val="28"/>
          <w:shd w:val="clear" w:color="auto" w:fill="FFFFFF"/>
        </w:rPr>
        <w:t xml:space="preserve"> conceder </w:t>
      </w:r>
      <w:r w:rsidR="00970A71">
        <w:rPr>
          <w:rFonts w:ascii="Bookman Old Style" w:hAnsi="Bookman Old Style" w:cs="Arial"/>
          <w:sz w:val="28"/>
          <w:szCs w:val="28"/>
          <w:shd w:val="clear" w:color="auto" w:fill="FFFFFF"/>
        </w:rPr>
        <w:t>el amparo</w:t>
      </w:r>
      <w:r w:rsidR="003F6865">
        <w:rPr>
          <w:rFonts w:ascii="Bookman Old Style" w:hAnsi="Bookman Old Style" w:cs="Arial"/>
          <w:sz w:val="28"/>
          <w:szCs w:val="28"/>
          <w:shd w:val="clear" w:color="auto" w:fill="FFFFFF"/>
        </w:rPr>
        <w:t xml:space="preserve"> formulad</w:t>
      </w:r>
      <w:r w:rsidR="00970A71">
        <w:rPr>
          <w:rFonts w:ascii="Bookman Old Style" w:hAnsi="Bookman Old Style" w:cs="Arial"/>
          <w:sz w:val="28"/>
          <w:szCs w:val="28"/>
          <w:shd w:val="clear" w:color="auto" w:fill="FFFFFF"/>
        </w:rPr>
        <w:t>o</w:t>
      </w:r>
      <w:r w:rsidR="003F6865">
        <w:rPr>
          <w:rFonts w:ascii="Bookman Old Style" w:hAnsi="Bookman Old Style" w:cs="Arial"/>
          <w:sz w:val="28"/>
          <w:szCs w:val="28"/>
          <w:shd w:val="clear" w:color="auto" w:fill="FFFFFF"/>
        </w:rPr>
        <w:t xml:space="preserve"> por </w:t>
      </w:r>
      <w:r w:rsidR="00970A71" w:rsidRPr="00E5461B">
        <w:rPr>
          <w:rFonts w:ascii="Bookman Old Style" w:eastAsia="Times New Roman" w:hAnsi="Bookman Old Style" w:cs="Arial"/>
          <w:color w:val="000000"/>
          <w:sz w:val="28"/>
          <w:szCs w:val="28"/>
          <w:lang w:val="es-ES" w:eastAsia="es-ES"/>
        </w:rPr>
        <w:t>Luis Felipe Londoño Pinzón en calidad de Comisario de Familia de Alcalá</w:t>
      </w:r>
      <w:r w:rsidR="00970A71">
        <w:rPr>
          <w:rFonts w:ascii="Bookman Old Style" w:eastAsia="Times New Roman" w:hAnsi="Bookman Old Style" w:cs="Arial"/>
          <w:color w:val="000000"/>
          <w:sz w:val="28"/>
          <w:szCs w:val="28"/>
          <w:lang w:val="es-ES" w:eastAsia="es-ES"/>
        </w:rPr>
        <w:t xml:space="preserve"> por la violación al debido proceso, por lo que se dejará sin valor y efecto el auto proferido por el Juzgado Segundo </w:t>
      </w:r>
      <w:r w:rsidR="00CC455A">
        <w:rPr>
          <w:rFonts w:ascii="Bookman Old Style" w:eastAsia="Times New Roman" w:hAnsi="Bookman Old Style" w:cs="Arial"/>
          <w:color w:val="000000"/>
          <w:sz w:val="28"/>
          <w:szCs w:val="28"/>
          <w:lang w:val="es-ES" w:eastAsia="es-ES"/>
        </w:rPr>
        <w:t xml:space="preserve">Promiscuo </w:t>
      </w:r>
      <w:r w:rsidR="00970A71">
        <w:rPr>
          <w:rFonts w:ascii="Bookman Old Style" w:eastAsia="Times New Roman" w:hAnsi="Bookman Old Style" w:cs="Arial"/>
          <w:color w:val="000000"/>
          <w:sz w:val="28"/>
          <w:szCs w:val="28"/>
          <w:lang w:val="es-ES" w:eastAsia="es-ES"/>
        </w:rPr>
        <w:t>de Familia de Cartago, el pasado 23 de febrero y</w:t>
      </w:r>
      <w:r w:rsidR="00A66542">
        <w:rPr>
          <w:rFonts w:ascii="Bookman Old Style" w:eastAsia="Times New Roman" w:hAnsi="Bookman Old Style" w:cs="Arial"/>
          <w:color w:val="000000"/>
          <w:sz w:val="28"/>
          <w:szCs w:val="28"/>
          <w:lang w:val="es-ES" w:eastAsia="es-ES"/>
        </w:rPr>
        <w:t xml:space="preserve">, como quiera que el expediente se encuentra en </w:t>
      </w:r>
      <w:r w:rsidR="00AA7256">
        <w:rPr>
          <w:rFonts w:ascii="Bookman Old Style" w:eastAsia="Times New Roman" w:hAnsi="Bookman Old Style" w:cs="Arial"/>
          <w:color w:val="000000"/>
          <w:sz w:val="28"/>
          <w:szCs w:val="28"/>
          <w:lang w:val="es-ES" w:eastAsia="es-ES"/>
        </w:rPr>
        <w:t>la Comisaría de Familia de Alcalá</w:t>
      </w:r>
      <w:r w:rsidR="00397637">
        <w:rPr>
          <w:rStyle w:val="Refdenotaalpie"/>
          <w:rFonts w:ascii="Bookman Old Style" w:eastAsia="Times New Roman" w:hAnsi="Bookman Old Style" w:cs="Arial"/>
          <w:color w:val="000000"/>
          <w:sz w:val="28"/>
          <w:szCs w:val="28"/>
          <w:lang w:val="es-ES" w:eastAsia="es-ES"/>
        </w:rPr>
        <w:footnoteReference w:id="12"/>
      </w:r>
      <w:r w:rsidR="00027093">
        <w:rPr>
          <w:rFonts w:ascii="Bookman Old Style" w:eastAsia="Times New Roman" w:hAnsi="Bookman Old Style" w:cs="Arial"/>
          <w:color w:val="000000"/>
          <w:sz w:val="28"/>
          <w:szCs w:val="28"/>
          <w:lang w:val="es-ES" w:eastAsia="es-ES"/>
        </w:rPr>
        <w:t>,</w:t>
      </w:r>
      <w:r w:rsidR="00AA7256">
        <w:rPr>
          <w:rFonts w:ascii="Bookman Old Style" w:eastAsia="Times New Roman" w:hAnsi="Bookman Old Style" w:cs="Arial"/>
          <w:color w:val="000000"/>
          <w:sz w:val="28"/>
          <w:szCs w:val="28"/>
          <w:lang w:val="es-ES" w:eastAsia="es-ES"/>
        </w:rPr>
        <w:t xml:space="preserve"> </w:t>
      </w:r>
      <w:r w:rsidR="00A66542">
        <w:rPr>
          <w:rFonts w:ascii="Bookman Old Style" w:eastAsia="Times New Roman" w:hAnsi="Bookman Old Style" w:cs="Arial"/>
          <w:color w:val="000000"/>
          <w:sz w:val="28"/>
          <w:szCs w:val="28"/>
          <w:lang w:val="es-ES" w:eastAsia="es-ES"/>
        </w:rPr>
        <w:t xml:space="preserve">se ordenará </w:t>
      </w:r>
      <w:r w:rsidR="00AA7256">
        <w:rPr>
          <w:rFonts w:ascii="Bookman Old Style" w:eastAsia="Times New Roman" w:hAnsi="Bookman Old Style" w:cs="Arial"/>
          <w:color w:val="000000"/>
          <w:sz w:val="28"/>
          <w:szCs w:val="28"/>
          <w:lang w:val="es-ES" w:eastAsia="es-ES"/>
        </w:rPr>
        <w:t>que</w:t>
      </w:r>
      <w:r w:rsidR="00C56CE0">
        <w:rPr>
          <w:rFonts w:ascii="Bookman Old Style" w:eastAsia="Times New Roman" w:hAnsi="Bookman Old Style" w:cs="Arial"/>
          <w:color w:val="000000"/>
          <w:sz w:val="28"/>
          <w:szCs w:val="28"/>
          <w:lang w:val="es-ES" w:eastAsia="es-ES"/>
        </w:rPr>
        <w:t>,</w:t>
      </w:r>
      <w:r w:rsidR="00AA7256">
        <w:rPr>
          <w:rFonts w:ascii="Bookman Old Style" w:eastAsia="Times New Roman" w:hAnsi="Bookman Old Style" w:cs="Arial"/>
          <w:color w:val="000000"/>
          <w:sz w:val="28"/>
          <w:szCs w:val="28"/>
          <w:lang w:val="es-ES" w:eastAsia="es-ES"/>
        </w:rPr>
        <w:t xml:space="preserve"> dentro del término de cuarenta y ocho (48) siguientes a la notificación </w:t>
      </w:r>
      <w:r w:rsidR="00BF72E4">
        <w:rPr>
          <w:rFonts w:ascii="Bookman Old Style" w:eastAsia="Times New Roman" w:hAnsi="Bookman Old Style" w:cs="Arial"/>
          <w:color w:val="000000"/>
          <w:sz w:val="28"/>
          <w:szCs w:val="28"/>
          <w:lang w:val="es-ES" w:eastAsia="es-ES"/>
        </w:rPr>
        <w:t>de la presente providencia</w:t>
      </w:r>
      <w:r w:rsidR="00AA7256">
        <w:rPr>
          <w:rFonts w:ascii="Bookman Old Style" w:eastAsia="Times New Roman" w:hAnsi="Bookman Old Style" w:cs="Arial"/>
          <w:color w:val="000000"/>
          <w:sz w:val="28"/>
          <w:szCs w:val="28"/>
          <w:lang w:val="es-ES" w:eastAsia="es-ES"/>
        </w:rPr>
        <w:t xml:space="preserve">, proceda a </w:t>
      </w:r>
      <w:r w:rsidR="00C56CE0">
        <w:rPr>
          <w:rFonts w:ascii="Bookman Old Style" w:eastAsia="Times New Roman" w:hAnsi="Bookman Old Style" w:cs="Arial"/>
          <w:color w:val="000000"/>
          <w:sz w:val="28"/>
          <w:szCs w:val="28"/>
          <w:lang w:val="es-ES" w:eastAsia="es-ES"/>
        </w:rPr>
        <w:t xml:space="preserve">impulsar el trámite a que </w:t>
      </w:r>
      <w:r w:rsidR="00C56CE0">
        <w:rPr>
          <w:rFonts w:ascii="Bookman Old Style" w:eastAsia="Times New Roman" w:hAnsi="Bookman Old Style" w:cs="Arial"/>
          <w:color w:val="000000"/>
          <w:sz w:val="28"/>
          <w:szCs w:val="28"/>
          <w:lang w:val="es-ES" w:eastAsia="es-ES"/>
        </w:rPr>
        <w:lastRenderedPageBreak/>
        <w:t xml:space="preserve">haya lugar, para lo cual, se tendrá en consideración, el que, en toda actuación </w:t>
      </w:r>
      <w:r w:rsidR="00C56CE0" w:rsidRPr="00C56CE0">
        <w:rPr>
          <w:rFonts w:ascii="Bookman Old Style" w:eastAsia="Times New Roman" w:hAnsi="Bookman Old Style" w:cs="Arial"/>
          <w:color w:val="000000"/>
          <w:sz w:val="28"/>
          <w:szCs w:val="28"/>
          <w:lang w:val="es-ES" w:eastAsia="es-ES"/>
        </w:rPr>
        <w:t>administrativa, siempre debe prevalecer el interés superior del niño, niña o adolescente atendiendo la Constitución Política, los Convenios y Tratados Internacionales que hoy hacen parte de</w:t>
      </w:r>
      <w:r w:rsidR="00490414">
        <w:rPr>
          <w:rFonts w:ascii="Bookman Old Style" w:eastAsia="Times New Roman" w:hAnsi="Bookman Old Style" w:cs="Arial"/>
          <w:color w:val="000000"/>
          <w:sz w:val="28"/>
          <w:szCs w:val="28"/>
          <w:lang w:val="es-ES" w:eastAsia="es-ES"/>
        </w:rPr>
        <w:t>l</w:t>
      </w:r>
      <w:r w:rsidR="00C56CE0" w:rsidRPr="00C56CE0">
        <w:rPr>
          <w:rFonts w:ascii="Bookman Old Style" w:eastAsia="Times New Roman" w:hAnsi="Bookman Old Style" w:cs="Arial"/>
          <w:color w:val="000000"/>
          <w:sz w:val="28"/>
          <w:szCs w:val="28"/>
          <w:lang w:val="es-ES" w:eastAsia="es-ES"/>
        </w:rPr>
        <w:t xml:space="preserve"> sistema jurídico.</w:t>
      </w:r>
    </w:p>
    <w:p w14:paraId="6DF0BE62" w14:textId="77777777" w:rsidR="00EF1F25" w:rsidRDefault="00EF1F25" w:rsidP="00CC1556">
      <w:pPr>
        <w:spacing w:after="0" w:line="360" w:lineRule="auto"/>
        <w:jc w:val="center"/>
        <w:rPr>
          <w:rFonts w:ascii="Bookman Old Style" w:hAnsi="Bookman Old Style" w:cs="Arial"/>
          <w:b/>
          <w:sz w:val="28"/>
          <w:szCs w:val="28"/>
        </w:rPr>
      </w:pPr>
    </w:p>
    <w:p w14:paraId="203F80B6" w14:textId="5D1E4959" w:rsidR="00D47D77" w:rsidRPr="00E5461B" w:rsidRDefault="00D47D77" w:rsidP="00CC1556">
      <w:pPr>
        <w:spacing w:after="0" w:line="360" w:lineRule="auto"/>
        <w:jc w:val="center"/>
        <w:rPr>
          <w:rFonts w:ascii="Bookman Old Style" w:hAnsi="Bookman Old Style" w:cs="Arial"/>
          <w:b/>
          <w:sz w:val="28"/>
          <w:szCs w:val="28"/>
        </w:rPr>
      </w:pPr>
      <w:r w:rsidRPr="00E5461B">
        <w:rPr>
          <w:rFonts w:ascii="Bookman Old Style" w:hAnsi="Bookman Old Style" w:cs="Arial"/>
          <w:b/>
          <w:sz w:val="28"/>
          <w:szCs w:val="28"/>
        </w:rPr>
        <w:t>DECISIÓN</w:t>
      </w:r>
    </w:p>
    <w:p w14:paraId="3F3981B0" w14:textId="77777777" w:rsidR="00D47D77" w:rsidRPr="00E5461B" w:rsidRDefault="00D47D77" w:rsidP="00D47D77">
      <w:pPr>
        <w:spacing w:after="0" w:line="360" w:lineRule="auto"/>
        <w:ind w:firstLine="708"/>
        <w:jc w:val="both"/>
        <w:rPr>
          <w:rFonts w:ascii="Bookman Old Style" w:hAnsi="Bookman Old Style" w:cs="Arial"/>
          <w:sz w:val="28"/>
          <w:szCs w:val="28"/>
        </w:rPr>
      </w:pPr>
    </w:p>
    <w:p w14:paraId="7A0C9AF3" w14:textId="77777777" w:rsidR="003B134A" w:rsidRDefault="00CC1556" w:rsidP="00CC1556">
      <w:pPr>
        <w:pStyle w:val="Textoindependiente"/>
        <w:spacing w:after="0" w:line="360" w:lineRule="auto"/>
        <w:ind w:firstLine="720"/>
        <w:jc w:val="both"/>
        <w:rPr>
          <w:rFonts w:ascii="Bookman Old Style" w:hAnsi="Bookman Old Style" w:cs="Arial"/>
          <w:b/>
          <w:sz w:val="28"/>
          <w:szCs w:val="28"/>
        </w:rPr>
      </w:pPr>
      <w:r w:rsidRPr="00D10EFC">
        <w:rPr>
          <w:rFonts w:ascii="Bookman Old Style" w:hAnsi="Bookman Old Style" w:cs="Arial"/>
          <w:bCs/>
          <w:sz w:val="28"/>
          <w:szCs w:val="28"/>
        </w:rPr>
        <w:t xml:space="preserve">En mérito de lo expuesto, la Corte Suprema de Justicia, en Sala de Casación Civil, administrando justicia en nombre de la República de Colombia y por autoridad de la Ley, </w:t>
      </w:r>
      <w:r w:rsidR="003B134A">
        <w:rPr>
          <w:rFonts w:ascii="Bookman Old Style" w:hAnsi="Bookman Old Style" w:cs="Arial"/>
          <w:b/>
          <w:sz w:val="28"/>
          <w:szCs w:val="28"/>
        </w:rPr>
        <w:t>RESUELVE:</w:t>
      </w:r>
    </w:p>
    <w:p w14:paraId="58577896" w14:textId="77777777" w:rsidR="003B134A" w:rsidRDefault="003B134A" w:rsidP="00CC1556">
      <w:pPr>
        <w:pStyle w:val="Textoindependiente"/>
        <w:spacing w:after="0" w:line="360" w:lineRule="auto"/>
        <w:ind w:firstLine="720"/>
        <w:jc w:val="both"/>
        <w:rPr>
          <w:rFonts w:ascii="Bookman Old Style" w:hAnsi="Bookman Old Style" w:cs="Arial"/>
          <w:b/>
          <w:sz w:val="28"/>
          <w:szCs w:val="28"/>
        </w:rPr>
      </w:pPr>
    </w:p>
    <w:p w14:paraId="1F95BCCD" w14:textId="4E675BF9" w:rsidR="00CC1556" w:rsidRDefault="003B134A" w:rsidP="00CC1556">
      <w:pPr>
        <w:pStyle w:val="Textoindependiente"/>
        <w:spacing w:after="0" w:line="360" w:lineRule="auto"/>
        <w:ind w:firstLine="720"/>
        <w:jc w:val="both"/>
        <w:rPr>
          <w:rFonts w:ascii="Bookman Old Style" w:hAnsi="Bookman Old Style" w:cs="Arial"/>
          <w:bCs/>
          <w:sz w:val="28"/>
          <w:szCs w:val="28"/>
        </w:rPr>
      </w:pPr>
      <w:r>
        <w:rPr>
          <w:rFonts w:ascii="Bookman Old Style" w:hAnsi="Bookman Old Style" w:cs="Arial"/>
          <w:b/>
          <w:sz w:val="28"/>
          <w:szCs w:val="28"/>
        </w:rPr>
        <w:t xml:space="preserve">PRIMERO: REVOCAR </w:t>
      </w:r>
      <w:r w:rsidR="00CC1556" w:rsidRPr="00D10EFC">
        <w:rPr>
          <w:rFonts w:ascii="Bookman Old Style" w:hAnsi="Bookman Old Style" w:cs="Arial"/>
          <w:bCs/>
          <w:sz w:val="28"/>
          <w:szCs w:val="28"/>
        </w:rPr>
        <w:t>la sentencia de fecha, naturaleza y procedencia conocida</w:t>
      </w:r>
      <w:r>
        <w:rPr>
          <w:rFonts w:ascii="Bookman Old Style" w:hAnsi="Bookman Old Style" w:cs="Arial"/>
          <w:bCs/>
          <w:sz w:val="28"/>
          <w:szCs w:val="28"/>
        </w:rPr>
        <w:t>, por las razones expuestas en la parte motiva del presente fallo.</w:t>
      </w:r>
    </w:p>
    <w:p w14:paraId="6E402DFB" w14:textId="2F30DDD0" w:rsidR="003B134A" w:rsidRDefault="003B134A" w:rsidP="00CC1556">
      <w:pPr>
        <w:pStyle w:val="Textoindependiente"/>
        <w:spacing w:after="0" w:line="360" w:lineRule="auto"/>
        <w:ind w:firstLine="720"/>
        <w:jc w:val="both"/>
        <w:rPr>
          <w:rFonts w:ascii="Bookman Old Style" w:hAnsi="Bookman Old Style" w:cs="Arial"/>
          <w:bCs/>
          <w:sz w:val="28"/>
          <w:szCs w:val="28"/>
        </w:rPr>
      </w:pPr>
    </w:p>
    <w:p w14:paraId="00BA3022" w14:textId="466D239C" w:rsidR="003B134A" w:rsidRDefault="003B134A" w:rsidP="00CC1556">
      <w:pPr>
        <w:pStyle w:val="Textoindependiente"/>
        <w:spacing w:after="0" w:line="360" w:lineRule="auto"/>
        <w:ind w:firstLine="720"/>
        <w:jc w:val="both"/>
        <w:rPr>
          <w:rFonts w:ascii="Bookman Old Style" w:hAnsi="Bookman Old Style" w:cs="Arial"/>
          <w:color w:val="000000"/>
          <w:sz w:val="28"/>
          <w:szCs w:val="28"/>
        </w:rPr>
      </w:pPr>
      <w:r>
        <w:rPr>
          <w:rFonts w:ascii="Bookman Old Style" w:hAnsi="Bookman Old Style" w:cs="Arial"/>
          <w:b/>
          <w:sz w:val="28"/>
          <w:szCs w:val="28"/>
        </w:rPr>
        <w:t xml:space="preserve">SEGUNDO: CONCEDER </w:t>
      </w:r>
      <w:r w:rsidRPr="003B134A">
        <w:rPr>
          <w:rFonts w:ascii="Bookman Old Style" w:hAnsi="Bookman Old Style" w:cs="Arial"/>
          <w:bCs/>
          <w:sz w:val="28"/>
          <w:szCs w:val="28"/>
        </w:rPr>
        <w:t>la tutela formulada por</w:t>
      </w:r>
      <w:r>
        <w:rPr>
          <w:rFonts w:ascii="Bookman Old Style" w:hAnsi="Bookman Old Style" w:cs="Arial"/>
          <w:b/>
          <w:sz w:val="28"/>
          <w:szCs w:val="28"/>
        </w:rPr>
        <w:t xml:space="preserve"> </w:t>
      </w:r>
      <w:r w:rsidRPr="00E5461B">
        <w:rPr>
          <w:rFonts w:ascii="Bookman Old Style" w:hAnsi="Bookman Old Style" w:cs="Arial"/>
          <w:color w:val="000000"/>
          <w:sz w:val="28"/>
          <w:szCs w:val="28"/>
        </w:rPr>
        <w:t>Luis Felipe Londoño Pinzón en calidad de Comisario de Familia de Alcalá</w:t>
      </w:r>
      <w:r>
        <w:rPr>
          <w:rFonts w:ascii="Bookman Old Style" w:hAnsi="Bookman Old Style" w:cs="Arial"/>
          <w:color w:val="000000"/>
          <w:sz w:val="28"/>
          <w:szCs w:val="28"/>
        </w:rPr>
        <w:t>, por la vulneración al debido proceso.</w:t>
      </w:r>
    </w:p>
    <w:p w14:paraId="63FC04D7" w14:textId="56529EE5" w:rsidR="003B134A" w:rsidRDefault="003B134A" w:rsidP="00CC1556">
      <w:pPr>
        <w:pStyle w:val="Textoindependiente"/>
        <w:spacing w:after="0" w:line="360" w:lineRule="auto"/>
        <w:ind w:firstLine="720"/>
        <w:jc w:val="both"/>
        <w:rPr>
          <w:rFonts w:ascii="Bookman Old Style" w:hAnsi="Bookman Old Style" w:cs="Arial"/>
          <w:color w:val="000000"/>
          <w:sz w:val="28"/>
          <w:szCs w:val="28"/>
        </w:rPr>
      </w:pPr>
    </w:p>
    <w:p w14:paraId="510A76E4" w14:textId="469AA717" w:rsidR="003B134A" w:rsidRDefault="003B134A" w:rsidP="71E216CE">
      <w:pPr>
        <w:spacing w:after="0" w:line="360" w:lineRule="auto"/>
        <w:ind w:firstLine="709"/>
        <w:jc w:val="both"/>
        <w:rPr>
          <w:rFonts w:ascii="Bookman Old Style" w:eastAsia="Times New Roman" w:hAnsi="Bookman Old Style" w:cs="Arial"/>
          <w:color w:val="000000" w:themeColor="text1"/>
          <w:sz w:val="28"/>
          <w:szCs w:val="28"/>
          <w:lang w:val="es-ES" w:eastAsia="es-ES"/>
        </w:rPr>
      </w:pPr>
      <w:r w:rsidRPr="71E216CE">
        <w:rPr>
          <w:rFonts w:ascii="Bookman Old Style" w:hAnsi="Bookman Old Style" w:cs="Arial"/>
          <w:b/>
          <w:bCs/>
          <w:color w:val="000000" w:themeColor="text1"/>
          <w:sz w:val="28"/>
          <w:szCs w:val="28"/>
        </w:rPr>
        <w:t xml:space="preserve">TERCERO: </w:t>
      </w:r>
      <w:r w:rsidRPr="71E216CE">
        <w:rPr>
          <w:rFonts w:ascii="Bookman Old Style" w:hAnsi="Bookman Old Style" w:cs="Arial"/>
          <w:color w:val="000000" w:themeColor="text1"/>
          <w:sz w:val="28"/>
          <w:szCs w:val="28"/>
        </w:rPr>
        <w:t xml:space="preserve">Como consecuencia de lo anterior, se deja sin valor y efecto el auto </w:t>
      </w:r>
      <w:r w:rsidR="009539B8" w:rsidRPr="71E216CE">
        <w:rPr>
          <w:rFonts w:ascii="Bookman Old Style" w:hAnsi="Bookman Old Style" w:cs="Arial"/>
          <w:color w:val="000000" w:themeColor="text1"/>
          <w:sz w:val="28"/>
          <w:szCs w:val="28"/>
        </w:rPr>
        <w:t>de</w:t>
      </w:r>
      <w:r w:rsidR="00027093" w:rsidRPr="71E216CE">
        <w:rPr>
          <w:rFonts w:ascii="Bookman Old Style" w:hAnsi="Bookman Old Style" w:cs="Arial"/>
          <w:color w:val="000000" w:themeColor="text1"/>
          <w:sz w:val="28"/>
          <w:szCs w:val="28"/>
        </w:rPr>
        <w:t xml:space="preserve"> 23 de febrero de 2022, </w:t>
      </w:r>
      <w:r w:rsidRPr="71E216CE">
        <w:rPr>
          <w:rFonts w:ascii="Bookman Old Style" w:hAnsi="Bookman Old Style" w:cs="Arial"/>
          <w:color w:val="000000" w:themeColor="text1"/>
          <w:sz w:val="28"/>
          <w:szCs w:val="28"/>
        </w:rPr>
        <w:t xml:space="preserve">proferido por el Juzgado Segundo </w:t>
      </w:r>
      <w:r w:rsidR="00CC455A" w:rsidRPr="71E216CE">
        <w:rPr>
          <w:rFonts w:ascii="Bookman Old Style" w:hAnsi="Bookman Old Style" w:cs="Arial"/>
          <w:color w:val="000000" w:themeColor="text1"/>
          <w:sz w:val="28"/>
          <w:szCs w:val="28"/>
        </w:rPr>
        <w:t xml:space="preserve">Promiscuo </w:t>
      </w:r>
      <w:r w:rsidRPr="71E216CE">
        <w:rPr>
          <w:rFonts w:ascii="Bookman Old Style" w:hAnsi="Bookman Old Style" w:cs="Arial"/>
          <w:color w:val="000000" w:themeColor="text1"/>
          <w:sz w:val="28"/>
          <w:szCs w:val="28"/>
        </w:rPr>
        <w:t>de Familia de Cartago</w:t>
      </w:r>
      <w:r w:rsidR="00027093" w:rsidRPr="71E216CE">
        <w:rPr>
          <w:rFonts w:ascii="Bookman Old Style" w:hAnsi="Bookman Old Style" w:cs="Arial"/>
          <w:color w:val="000000" w:themeColor="text1"/>
          <w:sz w:val="28"/>
          <w:szCs w:val="28"/>
        </w:rPr>
        <w:t xml:space="preserve"> y se ordena a la Comisaría de Familia de Alcalá, que dentro del término de cuarenta y ocho (48) siguientes a la notificación del presente fallo, </w:t>
      </w:r>
      <w:r w:rsidR="00490414" w:rsidRPr="71E216CE">
        <w:rPr>
          <w:rFonts w:ascii="Bookman Old Style" w:eastAsia="Times New Roman" w:hAnsi="Bookman Old Style" w:cs="Arial"/>
          <w:color w:val="000000" w:themeColor="text1"/>
          <w:sz w:val="28"/>
          <w:szCs w:val="28"/>
          <w:lang w:val="es-ES" w:eastAsia="es-ES"/>
        </w:rPr>
        <w:t xml:space="preserve">proceda </w:t>
      </w:r>
      <w:r w:rsidR="00AA7256" w:rsidRPr="71E216CE">
        <w:rPr>
          <w:rFonts w:ascii="Bookman Old Style" w:eastAsia="Times New Roman" w:hAnsi="Bookman Old Style" w:cs="Arial"/>
          <w:color w:val="000000" w:themeColor="text1"/>
          <w:sz w:val="28"/>
          <w:szCs w:val="28"/>
          <w:lang w:val="es-ES" w:eastAsia="es-ES"/>
        </w:rPr>
        <w:t xml:space="preserve">a </w:t>
      </w:r>
      <w:r w:rsidR="00C56CE0" w:rsidRPr="71E216CE">
        <w:rPr>
          <w:rFonts w:ascii="Bookman Old Style" w:eastAsia="Times New Roman" w:hAnsi="Bookman Old Style" w:cs="Arial"/>
          <w:color w:val="000000" w:themeColor="text1"/>
          <w:sz w:val="28"/>
          <w:szCs w:val="28"/>
          <w:lang w:val="es-ES" w:eastAsia="es-ES"/>
        </w:rPr>
        <w:t xml:space="preserve">impulsar el trámite a que haya lugar, para lo cual se tendrá en consideración, el que, en toda actuación administrativa, siempre debe prevalecer el interés superior del niño, niña o adolescente atendiendo la </w:t>
      </w:r>
      <w:r w:rsidR="00C56CE0" w:rsidRPr="71E216CE">
        <w:rPr>
          <w:rFonts w:ascii="Bookman Old Style" w:eastAsia="Times New Roman" w:hAnsi="Bookman Old Style" w:cs="Arial"/>
          <w:color w:val="000000" w:themeColor="text1"/>
          <w:sz w:val="28"/>
          <w:szCs w:val="28"/>
          <w:lang w:val="es-ES" w:eastAsia="es-ES"/>
        </w:rPr>
        <w:lastRenderedPageBreak/>
        <w:t>Constitución Política, los Convenios y Tratados Internacionales que hoy hacen parte de</w:t>
      </w:r>
      <w:r w:rsidR="00490414" w:rsidRPr="71E216CE">
        <w:rPr>
          <w:rFonts w:ascii="Bookman Old Style" w:eastAsia="Times New Roman" w:hAnsi="Bookman Old Style" w:cs="Arial"/>
          <w:color w:val="000000" w:themeColor="text1"/>
          <w:sz w:val="28"/>
          <w:szCs w:val="28"/>
          <w:lang w:val="es-ES" w:eastAsia="es-ES"/>
        </w:rPr>
        <w:t>l</w:t>
      </w:r>
      <w:r w:rsidR="00C56CE0" w:rsidRPr="71E216CE">
        <w:rPr>
          <w:rFonts w:ascii="Bookman Old Style" w:eastAsia="Times New Roman" w:hAnsi="Bookman Old Style" w:cs="Arial"/>
          <w:color w:val="000000" w:themeColor="text1"/>
          <w:sz w:val="28"/>
          <w:szCs w:val="28"/>
          <w:lang w:val="es-ES" w:eastAsia="es-ES"/>
        </w:rPr>
        <w:t xml:space="preserve"> sistema jurídico.</w:t>
      </w:r>
    </w:p>
    <w:p w14:paraId="6E7B0969" w14:textId="4B72D768" w:rsidR="71E216CE" w:rsidRDefault="71E216CE" w:rsidP="71E216CE">
      <w:pPr>
        <w:spacing w:after="0" w:line="360" w:lineRule="auto"/>
        <w:ind w:firstLine="709"/>
        <w:jc w:val="both"/>
        <w:rPr>
          <w:color w:val="000000" w:themeColor="text1"/>
          <w:lang w:val="es-ES" w:eastAsia="es-ES"/>
        </w:rPr>
      </w:pPr>
    </w:p>
    <w:p w14:paraId="48C854FC" w14:textId="08BA895A" w:rsidR="00D86EC9" w:rsidRDefault="00D86EC9" w:rsidP="25647328">
      <w:pPr>
        <w:spacing w:after="0" w:line="360" w:lineRule="auto"/>
        <w:ind w:firstLine="709"/>
        <w:jc w:val="both"/>
        <w:rPr>
          <w:rFonts w:ascii="Bookman Old Style" w:hAnsi="Bookman Old Style" w:cs="Arial"/>
          <w:color w:val="000000"/>
          <w:sz w:val="28"/>
          <w:szCs w:val="28"/>
        </w:rPr>
      </w:pPr>
    </w:p>
    <w:p w14:paraId="4B2346D6" w14:textId="60994EE1" w:rsidR="00CC1556" w:rsidRDefault="00027093" w:rsidP="25647328">
      <w:pPr>
        <w:pStyle w:val="Textoindependiente"/>
        <w:spacing w:after="0" w:line="360" w:lineRule="auto"/>
        <w:ind w:firstLine="720"/>
        <w:jc w:val="both"/>
        <w:rPr>
          <w:rFonts w:ascii="Bookman Old Style" w:hAnsi="Bookman Old Style" w:cs="Arial"/>
          <w:sz w:val="28"/>
          <w:szCs w:val="28"/>
          <w:lang w:eastAsia="x-none"/>
        </w:rPr>
      </w:pPr>
      <w:r w:rsidRPr="25647328">
        <w:rPr>
          <w:rFonts w:ascii="Bookman Old Style" w:hAnsi="Bookman Old Style" w:cs="Arial"/>
          <w:b/>
          <w:bCs/>
          <w:color w:val="000000" w:themeColor="text1"/>
          <w:sz w:val="28"/>
          <w:szCs w:val="28"/>
        </w:rPr>
        <w:t xml:space="preserve">CUARTO: </w:t>
      </w:r>
      <w:r w:rsidR="00CC1556" w:rsidRPr="25647328">
        <w:rPr>
          <w:rFonts w:ascii="Bookman Old Style" w:hAnsi="Bookman Old Style" w:cs="Arial"/>
          <w:sz w:val="28"/>
          <w:szCs w:val="28"/>
        </w:rPr>
        <w:t>Notifíquese por el medio más expedito y remítase el expediente a la Corte Constitucional para su eventual revisión.</w:t>
      </w:r>
    </w:p>
    <w:p w14:paraId="7473E999" w14:textId="77777777" w:rsidR="00B81A87" w:rsidRPr="00027093" w:rsidRDefault="00B81A87" w:rsidP="25647328">
      <w:pPr>
        <w:pStyle w:val="Textoindependiente"/>
        <w:spacing w:after="0" w:line="360" w:lineRule="auto"/>
        <w:ind w:firstLine="720"/>
        <w:jc w:val="both"/>
        <w:rPr>
          <w:rFonts w:ascii="Bookman Old Style" w:hAnsi="Bookman Old Style" w:cs="Arial"/>
          <w:b/>
          <w:bCs/>
          <w:sz w:val="28"/>
          <w:szCs w:val="28"/>
          <w:highlight w:val="yellow"/>
        </w:rPr>
      </w:pPr>
    </w:p>
    <w:p w14:paraId="42A3B8F0" w14:textId="27495833" w:rsidR="005E7B97" w:rsidRPr="00E5461B" w:rsidRDefault="005E7B97" w:rsidP="25647328">
      <w:pPr>
        <w:autoSpaceDE w:val="0"/>
        <w:autoSpaceDN w:val="0"/>
        <w:adjustRightInd w:val="0"/>
        <w:spacing w:after="0" w:line="360" w:lineRule="auto"/>
        <w:ind w:firstLine="709"/>
        <w:jc w:val="both"/>
        <w:rPr>
          <w:rFonts w:ascii="Bookman Old Style" w:hAnsi="Bookman Old Style" w:cs="Arial"/>
          <w:b/>
          <w:bCs/>
          <w:color w:val="000000"/>
          <w:sz w:val="24"/>
          <w:szCs w:val="24"/>
          <w:highlight w:val="yellow"/>
        </w:rPr>
      </w:pPr>
    </w:p>
    <w:p w14:paraId="03C7900A" w14:textId="77777777" w:rsidR="00D47D77" w:rsidRPr="00E5461B" w:rsidRDefault="00D47D77" w:rsidP="25647328">
      <w:pPr>
        <w:pStyle w:val="Textoindependiente"/>
        <w:jc w:val="center"/>
        <w:rPr>
          <w:rFonts w:ascii="Bookman Old Style" w:hAnsi="Bookman Old Style" w:cs="Arial"/>
          <w:kern w:val="24"/>
        </w:rPr>
      </w:pPr>
      <w:r w:rsidRPr="25647328">
        <w:rPr>
          <w:rFonts w:ascii="Bookman Old Style" w:hAnsi="Bookman Old Style"/>
          <w:b/>
          <w:bCs/>
          <w:sz w:val="28"/>
          <w:szCs w:val="28"/>
          <w:lang w:val="es-CO" w:eastAsia="en-US"/>
        </w:rPr>
        <w:t>NOTIFÍQUESE Y CÚMPLASE</w:t>
      </w:r>
    </w:p>
    <w:p w14:paraId="0C22FE9F" w14:textId="77777777" w:rsidR="00D47D77" w:rsidRPr="00E5461B" w:rsidRDefault="00D47D77" w:rsidP="00A23736">
      <w:pPr>
        <w:spacing w:after="0" w:line="360" w:lineRule="auto"/>
        <w:jc w:val="center"/>
        <w:rPr>
          <w:rFonts w:ascii="Bookman Old Style" w:hAnsi="Bookman Old Style"/>
          <w:b/>
          <w:color w:val="000000"/>
          <w:sz w:val="28"/>
          <w:szCs w:val="28"/>
          <w:shd w:val="clear" w:color="auto" w:fill="FFFFFF"/>
        </w:rPr>
      </w:pPr>
    </w:p>
    <w:p w14:paraId="511B5269" w14:textId="77777777" w:rsidR="00D47D77" w:rsidRPr="00E5461B" w:rsidRDefault="00D47D77" w:rsidP="00D47D77">
      <w:pPr>
        <w:tabs>
          <w:tab w:val="left" w:pos="1560"/>
          <w:tab w:val="left" w:pos="5280"/>
        </w:tabs>
        <w:spacing w:after="0" w:line="360" w:lineRule="auto"/>
        <w:jc w:val="center"/>
        <w:rPr>
          <w:rFonts w:ascii="Bookman Old Style" w:hAnsi="Bookman Old Style" w:cs="Tahoma"/>
          <w:b/>
          <w:color w:val="000000"/>
          <w:sz w:val="28"/>
          <w:szCs w:val="28"/>
        </w:rPr>
      </w:pPr>
      <w:r w:rsidRPr="00E5461B">
        <w:rPr>
          <w:rFonts w:ascii="Bookman Old Style" w:hAnsi="Bookman Old Style" w:cs="Tahoma"/>
          <w:b/>
          <w:color w:val="000000"/>
          <w:sz w:val="28"/>
          <w:szCs w:val="28"/>
        </w:rPr>
        <w:t>HILDA GONZÁLEZ NEIRA</w:t>
      </w:r>
    </w:p>
    <w:p w14:paraId="299A6C08" w14:textId="77777777" w:rsidR="005E7B97" w:rsidRPr="00E5461B" w:rsidRDefault="005E7B97" w:rsidP="00A23736">
      <w:pPr>
        <w:spacing w:after="0" w:line="360" w:lineRule="auto"/>
        <w:jc w:val="center"/>
        <w:rPr>
          <w:rFonts w:ascii="Bookman Old Style" w:hAnsi="Bookman Old Style" w:cs="Arial"/>
          <w:color w:val="000000"/>
          <w:sz w:val="28"/>
          <w:szCs w:val="28"/>
        </w:rPr>
      </w:pPr>
      <w:r w:rsidRPr="00E5461B">
        <w:rPr>
          <w:rFonts w:ascii="Bookman Old Style" w:hAnsi="Bookman Old Style" w:cs="Arial"/>
          <w:color w:val="000000"/>
          <w:sz w:val="28"/>
          <w:szCs w:val="28"/>
        </w:rPr>
        <w:t>Presidente de Sala</w:t>
      </w:r>
    </w:p>
    <w:p w14:paraId="2BE19B20" w14:textId="77777777" w:rsidR="00F15979" w:rsidRDefault="00F15979" w:rsidP="00A23736">
      <w:pPr>
        <w:shd w:val="clear" w:color="auto" w:fill="FFFFFF"/>
        <w:spacing w:after="0" w:line="360" w:lineRule="auto"/>
        <w:jc w:val="center"/>
        <w:rPr>
          <w:rFonts w:ascii="Bookman Old Style" w:eastAsia="Times New Roman" w:hAnsi="Bookman Old Style" w:cs="Estrangelo Edessa"/>
          <w:b/>
          <w:color w:val="000000"/>
          <w:sz w:val="28"/>
          <w:szCs w:val="28"/>
          <w:lang w:val="es-ES" w:eastAsia="es-ES"/>
        </w:rPr>
      </w:pPr>
    </w:p>
    <w:p w14:paraId="04A49179" w14:textId="77777777" w:rsidR="002966F1" w:rsidRPr="00E5461B" w:rsidRDefault="002966F1" w:rsidP="00A23736">
      <w:pPr>
        <w:shd w:val="clear" w:color="auto" w:fill="FFFFFF"/>
        <w:spacing w:after="0" w:line="360" w:lineRule="auto"/>
        <w:jc w:val="center"/>
        <w:rPr>
          <w:rFonts w:ascii="Bookman Old Style" w:eastAsia="Times New Roman" w:hAnsi="Bookman Old Style" w:cs="Estrangelo Edessa"/>
          <w:b/>
          <w:color w:val="000000"/>
          <w:sz w:val="28"/>
          <w:szCs w:val="28"/>
          <w:lang w:val="es-ES" w:eastAsia="es-ES"/>
        </w:rPr>
      </w:pPr>
      <w:r w:rsidRPr="00E5461B">
        <w:rPr>
          <w:rFonts w:ascii="Bookman Old Style" w:eastAsia="Times New Roman" w:hAnsi="Bookman Old Style" w:cs="Estrangelo Edessa"/>
          <w:b/>
          <w:color w:val="000000"/>
          <w:sz w:val="28"/>
          <w:szCs w:val="28"/>
          <w:lang w:val="es-ES" w:eastAsia="es-ES"/>
        </w:rPr>
        <w:t xml:space="preserve">MARTHA PATRICIA GUZMÁN ÁLVAREZ </w:t>
      </w:r>
    </w:p>
    <w:p w14:paraId="68C80A19" w14:textId="54C901FA" w:rsidR="005E7B97" w:rsidRDefault="005E7B97" w:rsidP="00101650">
      <w:pPr>
        <w:tabs>
          <w:tab w:val="left" w:pos="1560"/>
        </w:tabs>
        <w:spacing w:after="0" w:line="240" w:lineRule="auto"/>
        <w:jc w:val="center"/>
        <w:rPr>
          <w:rFonts w:ascii="Bookman Old Style" w:hAnsi="Bookman Old Style" w:cs="Tahoma"/>
          <w:b/>
          <w:color w:val="000000"/>
          <w:sz w:val="28"/>
          <w:szCs w:val="28"/>
        </w:rPr>
      </w:pPr>
      <w:r w:rsidRPr="00E5461B">
        <w:rPr>
          <w:rFonts w:ascii="Bookman Old Style" w:hAnsi="Bookman Old Style" w:cs="Tahoma"/>
          <w:b/>
          <w:color w:val="000000"/>
          <w:sz w:val="28"/>
          <w:szCs w:val="28"/>
        </w:rPr>
        <w:t>AROLDO WILSON QUIROZ MONSALVO</w:t>
      </w:r>
    </w:p>
    <w:p w14:paraId="3E5DAB69" w14:textId="423F1854" w:rsidR="003340A3" w:rsidRDefault="003340A3" w:rsidP="00101650">
      <w:pPr>
        <w:tabs>
          <w:tab w:val="left" w:pos="1560"/>
        </w:tabs>
        <w:spacing w:after="0" w:line="240" w:lineRule="auto"/>
        <w:jc w:val="center"/>
        <w:rPr>
          <w:rFonts w:ascii="Bookman Old Style" w:hAnsi="Bookman Old Style" w:cs="Tahoma"/>
          <w:color w:val="000000"/>
          <w:sz w:val="28"/>
          <w:szCs w:val="28"/>
        </w:rPr>
      </w:pPr>
      <w:r w:rsidRPr="003340A3">
        <w:rPr>
          <w:rFonts w:ascii="Bookman Old Style" w:hAnsi="Bookman Old Style" w:cs="Tahoma"/>
          <w:color w:val="000000"/>
          <w:sz w:val="28"/>
          <w:szCs w:val="28"/>
        </w:rPr>
        <w:t>(Salvamento de voto)</w:t>
      </w:r>
    </w:p>
    <w:p w14:paraId="09953625" w14:textId="77777777" w:rsidR="00101650" w:rsidRPr="003340A3" w:rsidRDefault="00101650" w:rsidP="00101650">
      <w:pPr>
        <w:tabs>
          <w:tab w:val="left" w:pos="1560"/>
        </w:tabs>
        <w:spacing w:after="0" w:line="240" w:lineRule="auto"/>
        <w:jc w:val="center"/>
        <w:rPr>
          <w:rFonts w:ascii="Bookman Old Style" w:hAnsi="Bookman Old Style" w:cs="Tahoma"/>
          <w:color w:val="000000"/>
          <w:sz w:val="28"/>
          <w:szCs w:val="28"/>
        </w:rPr>
      </w:pPr>
      <w:bookmarkStart w:id="1" w:name="_GoBack"/>
      <w:bookmarkEnd w:id="1"/>
    </w:p>
    <w:p w14:paraId="55AE6E10" w14:textId="77777777" w:rsidR="005E7B97" w:rsidRPr="00E5461B" w:rsidRDefault="005E7B97" w:rsidP="00A23736">
      <w:pPr>
        <w:tabs>
          <w:tab w:val="left" w:pos="1560"/>
        </w:tabs>
        <w:spacing w:after="0" w:line="360" w:lineRule="auto"/>
        <w:jc w:val="center"/>
        <w:rPr>
          <w:rFonts w:ascii="Bookman Old Style" w:hAnsi="Bookman Old Style" w:cs="Tahoma"/>
          <w:b/>
          <w:color w:val="000000"/>
          <w:sz w:val="28"/>
          <w:szCs w:val="28"/>
        </w:rPr>
      </w:pPr>
      <w:r w:rsidRPr="00E5461B">
        <w:rPr>
          <w:rFonts w:ascii="Bookman Old Style" w:hAnsi="Bookman Old Style" w:cs="Tahoma"/>
          <w:b/>
          <w:color w:val="000000"/>
          <w:sz w:val="28"/>
          <w:szCs w:val="28"/>
        </w:rPr>
        <w:t>LUIS ALONSO RICO PUERTA</w:t>
      </w:r>
    </w:p>
    <w:p w14:paraId="01FA869E" w14:textId="33F90E5D" w:rsidR="005E7B97" w:rsidRPr="00E5461B" w:rsidRDefault="005E7B97" w:rsidP="00A23736">
      <w:pPr>
        <w:spacing w:after="0" w:line="360" w:lineRule="auto"/>
        <w:jc w:val="center"/>
        <w:rPr>
          <w:rFonts w:ascii="Bookman Old Style" w:hAnsi="Bookman Old Style" w:cs="Tahoma"/>
          <w:b/>
          <w:color w:val="000000"/>
          <w:sz w:val="28"/>
          <w:szCs w:val="28"/>
        </w:rPr>
      </w:pPr>
      <w:r w:rsidRPr="00E5461B">
        <w:rPr>
          <w:rFonts w:ascii="Bookman Old Style" w:hAnsi="Bookman Old Style" w:cs="Tahoma"/>
          <w:b/>
          <w:color w:val="000000"/>
          <w:sz w:val="28"/>
          <w:szCs w:val="28"/>
        </w:rPr>
        <w:t>OCTAVIO AUGUSTO TEJEIRO DUQUE</w:t>
      </w:r>
    </w:p>
    <w:p w14:paraId="3B0FB5BC" w14:textId="47C4BAC0" w:rsidR="00D47D77" w:rsidRDefault="00D47D77" w:rsidP="00A23736">
      <w:pPr>
        <w:spacing w:after="0" w:line="360" w:lineRule="auto"/>
        <w:jc w:val="center"/>
        <w:rPr>
          <w:rFonts w:ascii="Bookman Old Style" w:hAnsi="Bookman Old Style"/>
          <w:b/>
          <w:color w:val="000000"/>
          <w:sz w:val="28"/>
          <w:szCs w:val="28"/>
          <w:shd w:val="clear" w:color="auto" w:fill="FFFFFF"/>
        </w:rPr>
      </w:pPr>
      <w:r w:rsidRPr="00E5461B">
        <w:rPr>
          <w:rFonts w:ascii="Bookman Old Style" w:hAnsi="Bookman Old Style"/>
          <w:b/>
          <w:color w:val="000000"/>
          <w:sz w:val="28"/>
          <w:szCs w:val="28"/>
          <w:shd w:val="clear" w:color="auto" w:fill="FFFFFF"/>
        </w:rPr>
        <w:t>FRANCISCO TERNERA BARRIOS</w:t>
      </w:r>
    </w:p>
    <w:p w14:paraId="613D290C" w14:textId="025C8E46" w:rsidR="00EF1F25" w:rsidRDefault="00EF1F25" w:rsidP="00A23736">
      <w:pPr>
        <w:spacing w:after="0" w:line="360" w:lineRule="auto"/>
        <w:jc w:val="center"/>
        <w:rPr>
          <w:rFonts w:ascii="Bookman Old Style" w:eastAsia="Times New Roman" w:hAnsi="Bookman Old Style" w:cs="Arial"/>
          <w:b/>
          <w:bCs/>
          <w:color w:val="000000"/>
          <w:sz w:val="28"/>
          <w:szCs w:val="28"/>
          <w:lang w:val="es-ES" w:eastAsia="es-ES"/>
        </w:rPr>
      </w:pPr>
    </w:p>
    <w:p w14:paraId="33CACFE6" w14:textId="06967471" w:rsidR="00EF1F25" w:rsidRDefault="00EF1F25" w:rsidP="00A23736">
      <w:pPr>
        <w:spacing w:after="0" w:line="360" w:lineRule="auto"/>
        <w:jc w:val="center"/>
        <w:rPr>
          <w:rFonts w:ascii="Bookman Old Style" w:eastAsia="Times New Roman" w:hAnsi="Bookman Old Style" w:cs="Arial"/>
          <w:b/>
          <w:bCs/>
          <w:color w:val="000000"/>
          <w:sz w:val="28"/>
          <w:szCs w:val="28"/>
          <w:lang w:val="es-ES" w:eastAsia="es-ES"/>
        </w:rPr>
      </w:pPr>
    </w:p>
    <w:p w14:paraId="54FDBAE9" w14:textId="24F86EC3" w:rsidR="00EF1F25" w:rsidRDefault="00EF1F25" w:rsidP="00A23736">
      <w:pPr>
        <w:spacing w:after="0" w:line="360" w:lineRule="auto"/>
        <w:jc w:val="center"/>
        <w:rPr>
          <w:rFonts w:ascii="Bookman Old Style" w:eastAsia="Times New Roman" w:hAnsi="Bookman Old Style" w:cs="Arial"/>
          <w:b/>
          <w:bCs/>
          <w:color w:val="000000"/>
          <w:sz w:val="28"/>
          <w:szCs w:val="28"/>
          <w:lang w:val="es-ES" w:eastAsia="es-ES"/>
        </w:rPr>
      </w:pPr>
    </w:p>
    <w:p w14:paraId="69BDFAD1" w14:textId="384C04CF" w:rsidR="00EF1F25" w:rsidRDefault="00EF1F25" w:rsidP="00A23736">
      <w:pPr>
        <w:spacing w:after="0" w:line="360" w:lineRule="auto"/>
        <w:jc w:val="center"/>
        <w:rPr>
          <w:rFonts w:ascii="Bookman Old Style" w:eastAsia="Times New Roman" w:hAnsi="Bookman Old Style" w:cs="Arial"/>
          <w:b/>
          <w:bCs/>
          <w:color w:val="000000"/>
          <w:sz w:val="28"/>
          <w:szCs w:val="28"/>
          <w:lang w:val="es-ES" w:eastAsia="es-ES"/>
        </w:rPr>
      </w:pPr>
    </w:p>
    <w:p w14:paraId="57614DB8" w14:textId="4AEF617D" w:rsidR="00EF1F25" w:rsidRDefault="00EF1F25" w:rsidP="00A23736">
      <w:pPr>
        <w:spacing w:after="0" w:line="360" w:lineRule="auto"/>
        <w:jc w:val="center"/>
        <w:rPr>
          <w:rFonts w:ascii="Bookman Old Style" w:eastAsia="Times New Roman" w:hAnsi="Bookman Old Style" w:cs="Arial"/>
          <w:b/>
          <w:bCs/>
          <w:color w:val="000000"/>
          <w:sz w:val="28"/>
          <w:szCs w:val="28"/>
          <w:lang w:val="es-ES" w:eastAsia="es-ES"/>
        </w:rPr>
      </w:pPr>
    </w:p>
    <w:p w14:paraId="5C7BC37D" w14:textId="13076C67" w:rsidR="00EF1F25" w:rsidRDefault="00EF1F25" w:rsidP="00A23736">
      <w:pPr>
        <w:spacing w:after="0" w:line="360" w:lineRule="auto"/>
        <w:jc w:val="center"/>
        <w:rPr>
          <w:rFonts w:ascii="Bookman Old Style" w:eastAsia="Times New Roman" w:hAnsi="Bookman Old Style" w:cs="Arial"/>
          <w:b/>
          <w:bCs/>
          <w:color w:val="000000"/>
          <w:sz w:val="28"/>
          <w:szCs w:val="28"/>
          <w:lang w:val="es-ES" w:eastAsia="es-ES"/>
        </w:rPr>
      </w:pPr>
    </w:p>
    <w:p w14:paraId="1ED664AA" w14:textId="21E09EE8" w:rsidR="00EF1F25" w:rsidRDefault="00EF1F25" w:rsidP="00A23736">
      <w:pPr>
        <w:spacing w:after="0" w:line="360" w:lineRule="auto"/>
        <w:jc w:val="center"/>
        <w:rPr>
          <w:rFonts w:ascii="Bookman Old Style" w:eastAsia="Times New Roman" w:hAnsi="Bookman Old Style" w:cs="Arial"/>
          <w:b/>
          <w:bCs/>
          <w:color w:val="000000"/>
          <w:sz w:val="28"/>
          <w:szCs w:val="28"/>
          <w:lang w:val="es-ES" w:eastAsia="es-ES"/>
        </w:rPr>
      </w:pPr>
    </w:p>
    <w:p w14:paraId="413CF942" w14:textId="5B331DAF" w:rsidR="00EF1F25" w:rsidRDefault="00EF1F25" w:rsidP="00A23736">
      <w:pPr>
        <w:spacing w:after="0" w:line="360" w:lineRule="auto"/>
        <w:jc w:val="center"/>
        <w:rPr>
          <w:rFonts w:ascii="Bookman Old Style" w:eastAsia="Times New Roman" w:hAnsi="Bookman Old Style" w:cs="Arial"/>
          <w:b/>
          <w:bCs/>
          <w:color w:val="000000"/>
          <w:sz w:val="28"/>
          <w:szCs w:val="28"/>
          <w:lang w:val="es-ES" w:eastAsia="es-ES"/>
        </w:rPr>
      </w:pPr>
    </w:p>
    <w:p w14:paraId="5306B211" w14:textId="42EA1ACE" w:rsidR="00EF1F25" w:rsidRDefault="00EF1F25" w:rsidP="00A23736">
      <w:pPr>
        <w:spacing w:after="0" w:line="360" w:lineRule="auto"/>
        <w:jc w:val="center"/>
        <w:rPr>
          <w:rFonts w:ascii="Bookman Old Style" w:eastAsia="Times New Roman" w:hAnsi="Bookman Old Style" w:cs="Arial"/>
          <w:b/>
          <w:bCs/>
          <w:color w:val="000000"/>
          <w:sz w:val="28"/>
          <w:szCs w:val="28"/>
          <w:lang w:val="es-ES" w:eastAsia="es-ES"/>
        </w:rPr>
      </w:pPr>
    </w:p>
    <w:p w14:paraId="2A132881" w14:textId="3C05A445" w:rsidR="00EF1F25" w:rsidRDefault="00EF1F25" w:rsidP="00A23736">
      <w:pPr>
        <w:spacing w:after="0" w:line="360" w:lineRule="auto"/>
        <w:jc w:val="center"/>
        <w:rPr>
          <w:rFonts w:ascii="Bookman Old Style" w:eastAsia="Times New Roman" w:hAnsi="Bookman Old Style" w:cs="Arial"/>
          <w:b/>
          <w:bCs/>
          <w:color w:val="000000"/>
          <w:sz w:val="28"/>
          <w:szCs w:val="28"/>
          <w:lang w:val="es-ES" w:eastAsia="es-ES"/>
        </w:rPr>
      </w:pPr>
    </w:p>
    <w:p w14:paraId="2C58AD98" w14:textId="4E2EAABF" w:rsidR="00EF1F25" w:rsidRPr="00A1222D" w:rsidRDefault="00EF1F25" w:rsidP="00EF1F25">
      <w:pPr>
        <w:spacing w:line="360" w:lineRule="auto"/>
        <w:jc w:val="center"/>
        <w:rPr>
          <w:rFonts w:ascii="Bookman Old Style" w:hAnsi="Bookman Old Style" w:cs="Arial"/>
          <w:b/>
          <w:sz w:val="28"/>
          <w:szCs w:val="28"/>
        </w:rPr>
      </w:pPr>
      <w:r w:rsidRPr="00F65780">
        <w:rPr>
          <w:noProof/>
          <w:color w:val="0D0D0D" w:themeColor="text1" w:themeTint="F2"/>
          <w:lang w:eastAsia="es-CO"/>
        </w:rPr>
        <w:lastRenderedPageBreak/>
        <w:drawing>
          <wp:inline distT="0" distB="0" distL="0" distR="0" wp14:anchorId="6F594A82" wp14:editId="4F8C575C">
            <wp:extent cx="1280160" cy="1718945"/>
            <wp:effectExtent l="0" t="0" r="0" b="0"/>
            <wp:docPr id="1" name="Imagen 1" descr="LogosPersonalizados8"/>
            <wp:cNvGraphicFramePr/>
            <a:graphic xmlns:a="http://schemas.openxmlformats.org/drawingml/2006/main">
              <a:graphicData uri="http://schemas.openxmlformats.org/drawingml/2006/picture">
                <pic:pic xmlns:pic="http://schemas.openxmlformats.org/drawingml/2006/picture">
                  <pic:nvPicPr>
                    <pic:cNvPr id="2" name="Imagen 2" descr="LogosPersonalizados8"/>
                    <pic:cNvPicPr/>
                  </pic:nvPicPr>
                  <pic:blipFill>
                    <a:blip r:embed="rId11">
                      <a:extLst>
                        <a:ext uri="{28A0092B-C50C-407E-A947-70E740481C1C}">
                          <a14:useLocalDpi xmlns:a14="http://schemas.microsoft.com/office/drawing/2010/main" val="0"/>
                        </a:ext>
                      </a:extLst>
                    </a:blip>
                    <a:srcRect l="17262" t="4179" r="18535" b="9995"/>
                    <a:stretch>
                      <a:fillRect/>
                    </a:stretch>
                  </pic:blipFill>
                  <pic:spPr>
                    <a:xfrm>
                      <a:off x="0" y="0"/>
                      <a:ext cx="1280160" cy="1718945"/>
                    </a:xfrm>
                    <a:prstGeom prst="rect">
                      <a:avLst/>
                    </a:prstGeom>
                  </pic:spPr>
                </pic:pic>
              </a:graphicData>
            </a:graphic>
          </wp:inline>
        </w:drawing>
      </w:r>
    </w:p>
    <w:p w14:paraId="62D45CD6" w14:textId="77777777" w:rsidR="00EF1F25" w:rsidRDefault="00EF1F25" w:rsidP="00EF1F25">
      <w:pPr>
        <w:spacing w:line="360" w:lineRule="auto"/>
        <w:jc w:val="center"/>
        <w:rPr>
          <w:rFonts w:ascii="Bookman Old Style" w:hAnsi="Bookman Old Style"/>
          <w:b/>
          <w:bCs/>
          <w:sz w:val="28"/>
          <w:szCs w:val="28"/>
        </w:rPr>
      </w:pPr>
    </w:p>
    <w:p w14:paraId="6108647A" w14:textId="56004142" w:rsidR="00EF1F25" w:rsidRPr="00A1222D" w:rsidRDefault="00EF1F25" w:rsidP="00EF1F25">
      <w:pPr>
        <w:spacing w:line="360" w:lineRule="auto"/>
        <w:jc w:val="center"/>
        <w:rPr>
          <w:rFonts w:ascii="Bookman Old Style" w:hAnsi="Bookman Old Style"/>
          <w:b/>
          <w:bCs/>
          <w:sz w:val="28"/>
          <w:szCs w:val="28"/>
        </w:rPr>
      </w:pPr>
      <w:r w:rsidRPr="00A1222D">
        <w:rPr>
          <w:rFonts w:ascii="Bookman Old Style" w:hAnsi="Bookman Old Style"/>
          <w:b/>
          <w:bCs/>
          <w:sz w:val="28"/>
          <w:szCs w:val="28"/>
        </w:rPr>
        <w:t>SALVAMENTO</w:t>
      </w:r>
      <w:r>
        <w:rPr>
          <w:rFonts w:ascii="Bookman Old Style" w:hAnsi="Bookman Old Style"/>
          <w:b/>
          <w:bCs/>
          <w:sz w:val="28"/>
          <w:szCs w:val="28"/>
        </w:rPr>
        <w:t xml:space="preserve"> </w:t>
      </w:r>
      <w:r w:rsidRPr="00A1222D">
        <w:rPr>
          <w:rFonts w:ascii="Bookman Old Style" w:hAnsi="Bookman Old Style"/>
          <w:b/>
          <w:bCs/>
          <w:sz w:val="28"/>
          <w:szCs w:val="28"/>
        </w:rPr>
        <w:t>DE VOTO</w:t>
      </w:r>
    </w:p>
    <w:p w14:paraId="1A03885F" w14:textId="77777777" w:rsidR="00EF1F25" w:rsidRDefault="00EF1F25" w:rsidP="00EF1F25">
      <w:pPr>
        <w:pStyle w:val="Subttulo"/>
        <w:rPr>
          <w:rFonts w:ascii="Bookman Old Style" w:hAnsi="Bookman Old Style" w:cs="Estrangelo Edessa"/>
          <w:sz w:val="28"/>
          <w:szCs w:val="28"/>
        </w:rPr>
      </w:pPr>
      <w:r>
        <w:rPr>
          <w:rFonts w:ascii="Bookman Old Style" w:hAnsi="Bookman Old Style"/>
          <w:sz w:val="28"/>
          <w:szCs w:val="28"/>
        </w:rPr>
        <w:t xml:space="preserve">Radicación </w:t>
      </w:r>
      <w:proofErr w:type="spellStart"/>
      <w:r>
        <w:rPr>
          <w:rFonts w:ascii="Bookman Old Style" w:hAnsi="Bookman Old Style"/>
          <w:sz w:val="28"/>
          <w:szCs w:val="28"/>
        </w:rPr>
        <w:t>n</w:t>
      </w:r>
      <w:r w:rsidRPr="00A1222D">
        <w:rPr>
          <w:rFonts w:ascii="Bookman Old Style" w:hAnsi="Bookman Old Style"/>
          <w:sz w:val="28"/>
          <w:szCs w:val="28"/>
        </w:rPr>
        <w:t>°</w:t>
      </w:r>
      <w:proofErr w:type="spellEnd"/>
      <w:r w:rsidRPr="00A1222D">
        <w:rPr>
          <w:rFonts w:ascii="Bookman Old Style" w:hAnsi="Bookman Old Style"/>
          <w:sz w:val="28"/>
          <w:szCs w:val="28"/>
        </w:rPr>
        <w:t xml:space="preserve"> </w:t>
      </w:r>
      <w:r w:rsidRPr="00DB3079">
        <w:rPr>
          <w:rFonts w:ascii="Bookman Old Style" w:hAnsi="Bookman Old Style" w:cs="Estrangelo Edessa"/>
          <w:sz w:val="28"/>
          <w:szCs w:val="28"/>
          <w:lang w:val="es-ES"/>
        </w:rPr>
        <w:t>76111</w:t>
      </w:r>
      <w:r w:rsidRPr="00DB3079">
        <w:rPr>
          <w:rFonts w:ascii="Bookman Old Style" w:hAnsi="Bookman Old Style" w:cs="Estrangelo Edessa"/>
          <w:bCs/>
          <w:sz w:val="28"/>
          <w:szCs w:val="28"/>
        </w:rPr>
        <w:t>-22-13-000</w:t>
      </w:r>
      <w:r>
        <w:rPr>
          <w:rFonts w:ascii="Bookman Old Style" w:hAnsi="Bookman Old Style" w:cs="Estrangelo Edessa"/>
          <w:bCs/>
          <w:sz w:val="28"/>
          <w:szCs w:val="28"/>
        </w:rPr>
        <w:t>-</w:t>
      </w:r>
      <w:r w:rsidRPr="00DB3079">
        <w:rPr>
          <w:rFonts w:ascii="Bookman Old Style" w:hAnsi="Bookman Old Style" w:cs="Estrangelo Edessa"/>
          <w:bCs/>
          <w:sz w:val="28"/>
          <w:szCs w:val="28"/>
        </w:rPr>
        <w:t>2022-00049-01</w:t>
      </w:r>
    </w:p>
    <w:p w14:paraId="14935525" w14:textId="77777777" w:rsidR="00EF1F25" w:rsidRPr="00A1222D" w:rsidRDefault="00EF1F25" w:rsidP="00EF1F25">
      <w:pPr>
        <w:pStyle w:val="Subttulo"/>
        <w:rPr>
          <w:rFonts w:ascii="Bookman Old Style" w:hAnsi="Bookman Old Style"/>
          <w:sz w:val="28"/>
          <w:szCs w:val="28"/>
        </w:rPr>
      </w:pPr>
    </w:p>
    <w:p w14:paraId="73361B7E" w14:textId="77777777" w:rsidR="00EF1F25" w:rsidRPr="00A1222D" w:rsidRDefault="00EF1F25" w:rsidP="00EF1F25">
      <w:pPr>
        <w:spacing w:line="360" w:lineRule="auto"/>
        <w:ind w:firstLine="709"/>
        <w:jc w:val="both"/>
        <w:rPr>
          <w:rFonts w:ascii="Bookman Old Style" w:hAnsi="Bookman Old Style"/>
          <w:sz w:val="28"/>
          <w:szCs w:val="28"/>
        </w:rPr>
      </w:pPr>
      <w:r w:rsidRPr="00A1222D">
        <w:rPr>
          <w:rFonts w:ascii="Bookman Old Style" w:hAnsi="Bookman Old Style"/>
          <w:sz w:val="28"/>
          <w:szCs w:val="28"/>
        </w:rPr>
        <w:t xml:space="preserve">Con el respeto acostumbrado, brevemente expreso las razones </w:t>
      </w:r>
      <w:r>
        <w:rPr>
          <w:rFonts w:ascii="Bookman Old Style" w:hAnsi="Bookman Old Style"/>
          <w:sz w:val="28"/>
          <w:szCs w:val="28"/>
        </w:rPr>
        <w:t xml:space="preserve">por las cuales no comparto </w:t>
      </w:r>
      <w:r w:rsidRPr="00A1222D">
        <w:rPr>
          <w:rFonts w:ascii="Bookman Old Style" w:hAnsi="Bookman Old Style"/>
          <w:sz w:val="28"/>
          <w:szCs w:val="28"/>
        </w:rPr>
        <w:t>la decisión que dirimió</w:t>
      </w:r>
      <w:r>
        <w:rPr>
          <w:rFonts w:ascii="Bookman Old Style" w:hAnsi="Bookman Old Style"/>
          <w:sz w:val="28"/>
          <w:szCs w:val="28"/>
        </w:rPr>
        <w:t>,</w:t>
      </w:r>
      <w:r w:rsidRPr="00A1222D">
        <w:rPr>
          <w:rFonts w:ascii="Bookman Old Style" w:hAnsi="Bookman Old Style"/>
          <w:sz w:val="28"/>
          <w:szCs w:val="28"/>
        </w:rPr>
        <w:t xml:space="preserve"> en </w:t>
      </w:r>
      <w:r>
        <w:rPr>
          <w:rFonts w:ascii="Bookman Old Style" w:hAnsi="Bookman Old Style"/>
          <w:sz w:val="28"/>
          <w:szCs w:val="28"/>
        </w:rPr>
        <w:t>sede de impugnación,</w:t>
      </w:r>
      <w:r w:rsidRPr="00A1222D">
        <w:rPr>
          <w:rFonts w:ascii="Bookman Old Style" w:hAnsi="Bookman Old Style"/>
          <w:sz w:val="28"/>
          <w:szCs w:val="28"/>
        </w:rPr>
        <w:t xml:space="preserve"> la acción de tutela de la referencia.</w:t>
      </w:r>
    </w:p>
    <w:p w14:paraId="7DC9B3AB" w14:textId="77777777" w:rsidR="00EF1F25" w:rsidRPr="00A1222D" w:rsidRDefault="00EF1F25" w:rsidP="00EF1F25">
      <w:pPr>
        <w:spacing w:line="360" w:lineRule="auto"/>
        <w:jc w:val="both"/>
        <w:rPr>
          <w:rFonts w:ascii="Bookman Old Style" w:hAnsi="Bookman Old Style"/>
          <w:sz w:val="28"/>
          <w:szCs w:val="28"/>
        </w:rPr>
      </w:pPr>
    </w:p>
    <w:p w14:paraId="3DFEB3E9" w14:textId="77777777" w:rsidR="00EF1F25" w:rsidRDefault="00EF1F25" w:rsidP="00EF1F25">
      <w:pPr>
        <w:spacing w:line="360" w:lineRule="auto"/>
        <w:ind w:firstLine="709"/>
        <w:jc w:val="both"/>
        <w:rPr>
          <w:rFonts w:ascii="Bookman Old Style" w:hAnsi="Bookman Old Style" w:cs="Arial"/>
          <w:color w:val="000000"/>
          <w:sz w:val="28"/>
          <w:szCs w:val="28"/>
          <w:lang w:val="es-ES"/>
        </w:rPr>
      </w:pPr>
      <w:r>
        <w:rPr>
          <w:rFonts w:ascii="Bookman Old Style" w:hAnsi="Bookman Old Style"/>
          <w:sz w:val="28"/>
          <w:szCs w:val="28"/>
        </w:rPr>
        <w:t xml:space="preserve">1. Considero que debió confirmarse íntegramente la decisión del </w:t>
      </w:r>
      <w:r>
        <w:rPr>
          <w:rFonts w:ascii="Bookman Old Style" w:hAnsi="Bookman Old Style"/>
          <w:i/>
          <w:iCs/>
          <w:sz w:val="28"/>
          <w:szCs w:val="28"/>
        </w:rPr>
        <w:t xml:space="preserve">a quo </w:t>
      </w:r>
      <w:r>
        <w:rPr>
          <w:rFonts w:ascii="Bookman Old Style" w:hAnsi="Bookman Old Style"/>
          <w:sz w:val="28"/>
          <w:szCs w:val="28"/>
        </w:rPr>
        <w:t xml:space="preserve">constitucional, que negó el amparo que aquí se reclamó, mediante sentencia del 30 de marzo de los corrientes, toda vez que comparto los argumentos que soportaron dicha decisión, enfilados a predicar que la providencia que resolvió el conflicto de competencias, que se suscitó entre el </w:t>
      </w:r>
      <w:r>
        <w:rPr>
          <w:rFonts w:ascii="Bookman Old Style" w:hAnsi="Bookman Old Style" w:cs="Arial"/>
          <w:color w:val="000000"/>
          <w:sz w:val="28"/>
          <w:szCs w:val="28"/>
          <w:lang w:val="es-ES"/>
        </w:rPr>
        <w:t>Juzgado Promiscuo Municipal de Alcalá y la Comisaría de Familia de esa localidad, no denotaba arbitrariedad.</w:t>
      </w:r>
    </w:p>
    <w:p w14:paraId="6F48D72B" w14:textId="77777777" w:rsidR="00EF1F25" w:rsidRDefault="00EF1F25" w:rsidP="00EF1F25">
      <w:pPr>
        <w:spacing w:line="360" w:lineRule="auto"/>
        <w:ind w:firstLine="709"/>
        <w:jc w:val="both"/>
        <w:rPr>
          <w:rFonts w:ascii="Bookman Old Style" w:hAnsi="Bookman Old Style" w:cs="Arial"/>
          <w:color w:val="000000"/>
          <w:sz w:val="28"/>
          <w:szCs w:val="28"/>
          <w:lang w:val="es-ES"/>
        </w:rPr>
      </w:pPr>
    </w:p>
    <w:p w14:paraId="5873918B" w14:textId="77777777" w:rsidR="00EF1F25" w:rsidRDefault="00EF1F25" w:rsidP="00EF1F25">
      <w:pPr>
        <w:spacing w:line="360" w:lineRule="auto"/>
        <w:ind w:firstLine="709"/>
        <w:jc w:val="both"/>
        <w:rPr>
          <w:rFonts w:ascii="Bookman Old Style" w:hAnsi="Bookman Old Style" w:cs="Arial"/>
          <w:color w:val="000000"/>
          <w:sz w:val="28"/>
          <w:szCs w:val="28"/>
          <w:lang w:val="es-ES"/>
        </w:rPr>
      </w:pPr>
      <w:r>
        <w:rPr>
          <w:rFonts w:ascii="Bookman Old Style" w:hAnsi="Bookman Old Style" w:cs="Arial"/>
          <w:color w:val="000000"/>
          <w:sz w:val="28"/>
          <w:szCs w:val="28"/>
          <w:lang w:val="es-ES"/>
        </w:rPr>
        <w:t xml:space="preserve">2. Sobre el particular, destáquese que, no cabe duda, que correspondía a la Comisaría de Familia de Alcalá tramitar la solicitud de conciliación extrajudicial que reclamó </w:t>
      </w:r>
      <w:r w:rsidRPr="00E5461B">
        <w:rPr>
          <w:rFonts w:ascii="Bookman Old Style" w:hAnsi="Bookman Old Style" w:cs="Arial"/>
          <w:color w:val="000000"/>
          <w:sz w:val="28"/>
          <w:szCs w:val="28"/>
          <w:lang w:val="es-ES"/>
        </w:rPr>
        <w:t>Diana Hermelinda Ardila Henao</w:t>
      </w:r>
      <w:r>
        <w:rPr>
          <w:rFonts w:ascii="Bookman Old Style" w:hAnsi="Bookman Old Style" w:cs="Arial"/>
          <w:color w:val="000000"/>
          <w:sz w:val="28"/>
          <w:szCs w:val="28"/>
          <w:lang w:val="es-ES"/>
        </w:rPr>
        <w:t xml:space="preserve"> en representación de su </w:t>
      </w:r>
      <w:r>
        <w:rPr>
          <w:rFonts w:ascii="Bookman Old Style" w:hAnsi="Bookman Old Style" w:cs="Arial"/>
          <w:color w:val="000000"/>
          <w:sz w:val="28"/>
          <w:szCs w:val="28"/>
          <w:lang w:val="es-ES"/>
        </w:rPr>
        <w:lastRenderedPageBreak/>
        <w:t>menor hijo, atendiendo las competencias que, en dicha materia tiene la citada autoridad.</w:t>
      </w:r>
    </w:p>
    <w:p w14:paraId="64A36453" w14:textId="77777777" w:rsidR="00EF1F25" w:rsidRDefault="00EF1F25" w:rsidP="00EF1F25">
      <w:pPr>
        <w:spacing w:line="360" w:lineRule="auto"/>
        <w:ind w:firstLine="709"/>
        <w:jc w:val="both"/>
        <w:rPr>
          <w:rFonts w:ascii="Bookman Old Style" w:hAnsi="Bookman Old Style" w:cs="Arial"/>
          <w:color w:val="000000"/>
          <w:sz w:val="28"/>
          <w:szCs w:val="28"/>
          <w:lang w:val="es-ES"/>
        </w:rPr>
      </w:pPr>
    </w:p>
    <w:p w14:paraId="6B4CB465" w14:textId="77777777" w:rsidR="00EF1F25" w:rsidRDefault="00EF1F25" w:rsidP="00EF1F25">
      <w:pPr>
        <w:spacing w:line="360" w:lineRule="auto"/>
        <w:ind w:firstLine="709"/>
        <w:jc w:val="both"/>
        <w:rPr>
          <w:rFonts w:ascii="Bookman Old Style" w:hAnsi="Bookman Old Style"/>
          <w:color w:val="000000"/>
          <w:sz w:val="28"/>
          <w:szCs w:val="28"/>
        </w:rPr>
      </w:pPr>
      <w:r>
        <w:rPr>
          <w:rFonts w:ascii="Bookman Old Style" w:hAnsi="Bookman Old Style" w:cs="Arial"/>
          <w:color w:val="000000"/>
          <w:sz w:val="28"/>
          <w:szCs w:val="28"/>
          <w:lang w:val="es-ES"/>
        </w:rPr>
        <w:t xml:space="preserve">2.1. En efecto, la ley 2126 de 2021 (que regula, entre otras materias, la </w:t>
      </w:r>
      <w:r w:rsidRPr="00503288">
        <w:rPr>
          <w:rFonts w:ascii="Bookman Old Style" w:hAnsi="Bookman Old Style" w:cs="Arial"/>
          <w:color w:val="000000"/>
          <w:sz w:val="28"/>
          <w:szCs w:val="28"/>
        </w:rPr>
        <w:t>creación, conformación y funcionamiento de las comisarías de familia</w:t>
      </w:r>
      <w:r>
        <w:rPr>
          <w:rFonts w:ascii="Bookman Old Style" w:hAnsi="Bookman Old Style" w:cs="Arial"/>
          <w:color w:val="000000"/>
          <w:sz w:val="28"/>
          <w:szCs w:val="28"/>
        </w:rPr>
        <w:t xml:space="preserve">), establece que </w:t>
      </w:r>
      <w:r>
        <w:rPr>
          <w:rFonts w:ascii="Bookman Old Style" w:hAnsi="Bookman Old Style"/>
          <w:spacing w:val="-3"/>
          <w:sz w:val="28"/>
          <w:szCs w:val="28"/>
        </w:rPr>
        <w:t>«</w:t>
      </w:r>
      <w:r w:rsidRPr="00503288">
        <w:rPr>
          <w:rFonts w:ascii="Bookman Old Style" w:hAnsi="Bookman Old Style"/>
          <w:i/>
          <w:iCs/>
          <w:spacing w:val="-3"/>
          <w:sz w:val="28"/>
          <w:szCs w:val="28"/>
        </w:rPr>
        <w:t xml:space="preserve">[e]n los municipios donde no haya Defensor de Familia, las funciones de </w:t>
      </w:r>
      <w:r>
        <w:rPr>
          <w:rFonts w:ascii="Bookman Old Style" w:hAnsi="Bookman Old Style"/>
          <w:i/>
          <w:iCs/>
          <w:spacing w:val="-3"/>
          <w:sz w:val="28"/>
          <w:szCs w:val="28"/>
        </w:rPr>
        <w:t>é</w:t>
      </w:r>
      <w:r w:rsidRPr="00503288">
        <w:rPr>
          <w:rFonts w:ascii="Bookman Old Style" w:hAnsi="Bookman Old Style"/>
          <w:i/>
          <w:iCs/>
          <w:spacing w:val="-3"/>
          <w:sz w:val="28"/>
          <w:szCs w:val="28"/>
        </w:rPr>
        <w:t>ste serán cumplidas por el comisario o comisaria de familia, de conformidad con el artículo 98 de la Ley 1098 de 2006</w:t>
      </w:r>
      <w:r>
        <w:rPr>
          <w:rFonts w:ascii="Bookman Old Style" w:hAnsi="Bookman Old Style"/>
          <w:i/>
          <w:iCs/>
          <w:spacing w:val="-3"/>
          <w:sz w:val="28"/>
          <w:szCs w:val="28"/>
        </w:rPr>
        <w:t>…</w:t>
      </w:r>
      <w:r>
        <w:rPr>
          <w:rFonts w:ascii="Bookman Old Style" w:hAnsi="Bookman Old Style"/>
          <w:color w:val="000000"/>
          <w:sz w:val="28"/>
          <w:szCs w:val="28"/>
        </w:rPr>
        <w:t>» (parágrafo 2°, artículo 13, ley 2126).</w:t>
      </w:r>
    </w:p>
    <w:p w14:paraId="78B16446" w14:textId="77777777" w:rsidR="00EF1F25" w:rsidRDefault="00EF1F25" w:rsidP="00EF1F25">
      <w:pPr>
        <w:spacing w:line="360" w:lineRule="auto"/>
        <w:ind w:firstLine="709"/>
        <w:jc w:val="both"/>
        <w:rPr>
          <w:rFonts w:ascii="Bookman Old Style" w:hAnsi="Bookman Old Style"/>
          <w:color w:val="000000"/>
          <w:sz w:val="28"/>
          <w:szCs w:val="28"/>
        </w:rPr>
      </w:pPr>
    </w:p>
    <w:p w14:paraId="4860CCB0" w14:textId="77777777" w:rsidR="00EF1F25" w:rsidRDefault="00EF1F25" w:rsidP="00EF1F25">
      <w:pPr>
        <w:spacing w:line="360" w:lineRule="auto"/>
        <w:ind w:firstLine="709"/>
        <w:jc w:val="both"/>
        <w:rPr>
          <w:rFonts w:ascii="Bookman Old Style" w:hAnsi="Bookman Old Style"/>
          <w:color w:val="000000"/>
          <w:sz w:val="28"/>
          <w:szCs w:val="28"/>
        </w:rPr>
      </w:pPr>
      <w:r>
        <w:rPr>
          <w:rFonts w:ascii="Bookman Old Style" w:hAnsi="Bookman Old Style"/>
          <w:color w:val="000000"/>
          <w:sz w:val="28"/>
          <w:szCs w:val="28"/>
        </w:rPr>
        <w:t xml:space="preserve">Por su parte, el citado artículo 98 de la ley 1098 de 2006, consagra que </w:t>
      </w:r>
      <w:r>
        <w:rPr>
          <w:rFonts w:ascii="Bookman Old Style" w:hAnsi="Bookman Old Style"/>
          <w:spacing w:val="-3"/>
          <w:sz w:val="28"/>
          <w:szCs w:val="28"/>
        </w:rPr>
        <w:t>«</w:t>
      </w:r>
      <w:r w:rsidRPr="004965BE">
        <w:rPr>
          <w:rFonts w:ascii="Bookman Old Style" w:hAnsi="Bookman Old Style"/>
          <w:i/>
          <w:iCs/>
          <w:spacing w:val="-3"/>
          <w:sz w:val="28"/>
          <w:szCs w:val="28"/>
        </w:rPr>
        <w:t>[e]n los municipios donde no haya Defensor de Familia, las funciones que este Código le atribuye serán cumplidas por el comisario de familia</w:t>
      </w:r>
      <w:r>
        <w:rPr>
          <w:rFonts w:ascii="Bookman Old Style" w:hAnsi="Bookman Old Style"/>
          <w:color w:val="000000"/>
          <w:sz w:val="28"/>
          <w:szCs w:val="28"/>
        </w:rPr>
        <w:t>».</w:t>
      </w:r>
    </w:p>
    <w:p w14:paraId="44994E22" w14:textId="77777777" w:rsidR="00EF1F25" w:rsidRDefault="00EF1F25" w:rsidP="00EF1F25">
      <w:pPr>
        <w:spacing w:line="360" w:lineRule="auto"/>
        <w:ind w:firstLine="709"/>
        <w:jc w:val="both"/>
        <w:rPr>
          <w:rFonts w:ascii="Bookman Old Style" w:hAnsi="Bookman Old Style"/>
          <w:color w:val="000000"/>
          <w:sz w:val="28"/>
          <w:szCs w:val="28"/>
        </w:rPr>
      </w:pPr>
    </w:p>
    <w:p w14:paraId="48575228" w14:textId="77777777" w:rsidR="00EF1F25" w:rsidRDefault="00EF1F25" w:rsidP="00EF1F25">
      <w:pPr>
        <w:spacing w:line="360" w:lineRule="auto"/>
        <w:ind w:firstLine="709"/>
        <w:jc w:val="both"/>
        <w:rPr>
          <w:rFonts w:ascii="Bookman Old Style" w:hAnsi="Bookman Old Style"/>
          <w:color w:val="000000"/>
          <w:sz w:val="28"/>
          <w:szCs w:val="28"/>
        </w:rPr>
      </w:pPr>
      <w:r>
        <w:rPr>
          <w:rFonts w:ascii="Bookman Old Style" w:hAnsi="Bookman Old Style"/>
          <w:color w:val="000000"/>
          <w:sz w:val="28"/>
          <w:szCs w:val="28"/>
        </w:rPr>
        <w:t xml:space="preserve">Así pues, entre las funciones que tiene el defensor de familia, se encuentra la de </w:t>
      </w:r>
      <w:r>
        <w:rPr>
          <w:rFonts w:ascii="Bookman Old Style" w:hAnsi="Bookman Old Style"/>
          <w:spacing w:val="-3"/>
          <w:sz w:val="28"/>
          <w:szCs w:val="28"/>
        </w:rPr>
        <w:t>«</w:t>
      </w:r>
      <w:r w:rsidRPr="004965BE">
        <w:rPr>
          <w:rFonts w:ascii="Bookman Old Style" w:hAnsi="Bookman Old Style"/>
          <w:i/>
          <w:iCs/>
          <w:spacing w:val="-3"/>
          <w:sz w:val="28"/>
          <w:szCs w:val="28"/>
        </w:rPr>
        <w:t>promover la conciliación extrajudicial en los asuntos relacionados con derechos y obligaciones entre cónyuges, compañeros permanentes, padres e hijos, miembros de la familia o personas responsables del cuidado del niño, niña o adolescente</w:t>
      </w:r>
      <w:r>
        <w:rPr>
          <w:rFonts w:ascii="Bookman Old Style" w:hAnsi="Bookman Old Style"/>
          <w:color w:val="000000"/>
          <w:sz w:val="28"/>
          <w:szCs w:val="28"/>
        </w:rPr>
        <w:t>» (artículo 82, numeral 8°, ley 1098 de 2006), atribución que también le otorga el artículo 31</w:t>
      </w:r>
      <w:r>
        <w:rPr>
          <w:rStyle w:val="Refdenotaalpie"/>
          <w:rFonts w:ascii="Bookman Old Style" w:hAnsi="Bookman Old Style"/>
          <w:color w:val="000000"/>
          <w:sz w:val="28"/>
          <w:szCs w:val="28"/>
        </w:rPr>
        <w:footnoteReference w:id="13"/>
      </w:r>
      <w:r>
        <w:rPr>
          <w:rFonts w:ascii="Bookman Old Style" w:hAnsi="Bookman Old Style"/>
          <w:color w:val="000000"/>
          <w:sz w:val="28"/>
          <w:szCs w:val="28"/>
        </w:rPr>
        <w:t xml:space="preserve"> de la ley 640 de 2001.</w:t>
      </w:r>
    </w:p>
    <w:p w14:paraId="58F7A045" w14:textId="77777777" w:rsidR="00EF1F25" w:rsidRDefault="00EF1F25" w:rsidP="00EF1F25">
      <w:pPr>
        <w:spacing w:line="360" w:lineRule="auto"/>
        <w:ind w:firstLine="709"/>
        <w:jc w:val="both"/>
        <w:rPr>
          <w:rFonts w:ascii="Bookman Old Style" w:hAnsi="Bookman Old Style"/>
          <w:color w:val="000000"/>
          <w:sz w:val="28"/>
          <w:szCs w:val="28"/>
        </w:rPr>
      </w:pPr>
    </w:p>
    <w:p w14:paraId="2ECC6BCE" w14:textId="77777777" w:rsidR="00EF1F25" w:rsidRDefault="00EF1F25" w:rsidP="00EF1F25">
      <w:pPr>
        <w:spacing w:line="360" w:lineRule="auto"/>
        <w:ind w:firstLine="709"/>
        <w:jc w:val="both"/>
        <w:rPr>
          <w:rFonts w:ascii="Bookman Old Style" w:hAnsi="Bookman Old Style"/>
          <w:color w:val="000000"/>
          <w:sz w:val="28"/>
          <w:szCs w:val="28"/>
        </w:rPr>
      </w:pPr>
      <w:r>
        <w:rPr>
          <w:rFonts w:ascii="Bookman Old Style" w:hAnsi="Bookman Old Style"/>
          <w:color w:val="000000"/>
          <w:sz w:val="28"/>
          <w:szCs w:val="28"/>
        </w:rPr>
        <w:lastRenderedPageBreak/>
        <w:t>Bajo ese horizonte y aplicado al caso de marras, es evidente que, al no existir Defensoría de Familia en el municipio de Alcalá, correspondía a la Comisaría de Familia de esa municipalidad cumplir con las funciones atribuidas a dicho ente, entre ellas, la de adelantar las conciliaciones extrajudiciales que, en materia de familia, se presentaran en dicha localidad.</w:t>
      </w:r>
    </w:p>
    <w:p w14:paraId="73509786" w14:textId="77777777" w:rsidR="00EF1F25" w:rsidRDefault="00EF1F25" w:rsidP="00EF1F25">
      <w:pPr>
        <w:spacing w:line="360" w:lineRule="auto"/>
        <w:ind w:firstLine="709"/>
        <w:jc w:val="both"/>
        <w:rPr>
          <w:rFonts w:ascii="Bookman Old Style" w:hAnsi="Bookman Old Style"/>
          <w:color w:val="000000"/>
          <w:sz w:val="28"/>
          <w:szCs w:val="28"/>
        </w:rPr>
      </w:pPr>
    </w:p>
    <w:p w14:paraId="75D1D9C6" w14:textId="77777777" w:rsidR="00EF1F25" w:rsidRPr="00503288" w:rsidRDefault="00EF1F25" w:rsidP="00EF1F25">
      <w:pPr>
        <w:spacing w:line="360" w:lineRule="auto"/>
        <w:ind w:firstLine="709"/>
        <w:jc w:val="both"/>
        <w:rPr>
          <w:rFonts w:ascii="Bookman Old Style" w:hAnsi="Bookman Old Style" w:cs="Arial"/>
          <w:color w:val="000000"/>
          <w:sz w:val="28"/>
          <w:szCs w:val="28"/>
          <w:lang w:val="es-ES"/>
        </w:rPr>
      </w:pPr>
      <w:r>
        <w:rPr>
          <w:rFonts w:ascii="Bookman Old Style" w:hAnsi="Bookman Old Style"/>
          <w:color w:val="000000"/>
          <w:sz w:val="28"/>
          <w:szCs w:val="28"/>
        </w:rPr>
        <w:t>Luego, ninguna razón le asistía al accionante (Comisario de Familia de Alcalá), para rehusar el conocimiento del citado trámite extraprocesal, lo que denota la inviabilidad de su reclamo constitucional.</w:t>
      </w:r>
    </w:p>
    <w:p w14:paraId="0E9C88EE" w14:textId="77777777" w:rsidR="00EF1F25" w:rsidRDefault="00EF1F25" w:rsidP="00EF1F25">
      <w:pPr>
        <w:spacing w:line="360" w:lineRule="auto"/>
        <w:ind w:firstLine="709"/>
        <w:jc w:val="both"/>
        <w:rPr>
          <w:rFonts w:ascii="Bookman Old Style" w:hAnsi="Bookman Old Style" w:cs="Arial"/>
          <w:color w:val="000000"/>
          <w:sz w:val="28"/>
          <w:szCs w:val="28"/>
          <w:lang w:val="es-ES"/>
        </w:rPr>
      </w:pPr>
    </w:p>
    <w:p w14:paraId="263DB9A6" w14:textId="77777777" w:rsidR="00EF1F25" w:rsidRDefault="00EF1F25" w:rsidP="00EF1F25">
      <w:pPr>
        <w:spacing w:line="360" w:lineRule="auto"/>
        <w:ind w:firstLine="709"/>
        <w:jc w:val="both"/>
        <w:rPr>
          <w:rFonts w:ascii="Bookman Old Style" w:hAnsi="Bookman Old Style" w:cs="Arial"/>
          <w:color w:val="000000"/>
          <w:sz w:val="28"/>
          <w:szCs w:val="28"/>
          <w:lang w:val="es-ES"/>
        </w:rPr>
      </w:pPr>
      <w:r>
        <w:rPr>
          <w:rFonts w:ascii="Bookman Old Style" w:hAnsi="Bookman Old Style" w:cs="Arial"/>
          <w:color w:val="000000"/>
          <w:sz w:val="28"/>
          <w:szCs w:val="28"/>
          <w:lang w:val="es-ES"/>
        </w:rPr>
        <w:t>3. Ahora, respecto al resguardo oficioso que se concedió en el fallo del que me aparto, he de precisar que no encuentro presente el defecto orgánico que, según esa providencia, se configuró en el asunto objeto de censura constitucional, por las razones que paso a exponer:</w:t>
      </w:r>
    </w:p>
    <w:p w14:paraId="2907EF12" w14:textId="77777777" w:rsidR="00EF1F25" w:rsidRDefault="00EF1F25" w:rsidP="00EF1F25">
      <w:pPr>
        <w:spacing w:line="360" w:lineRule="auto"/>
        <w:ind w:firstLine="709"/>
        <w:jc w:val="both"/>
        <w:rPr>
          <w:rFonts w:ascii="Bookman Old Style" w:hAnsi="Bookman Old Style" w:cs="Arial"/>
          <w:color w:val="000000"/>
          <w:sz w:val="28"/>
          <w:szCs w:val="28"/>
          <w:lang w:val="es-ES"/>
        </w:rPr>
      </w:pPr>
    </w:p>
    <w:p w14:paraId="306B503E" w14:textId="77777777" w:rsidR="00EF1F25" w:rsidRDefault="00EF1F25" w:rsidP="00EF1F25">
      <w:pPr>
        <w:spacing w:line="360" w:lineRule="auto"/>
        <w:ind w:firstLine="709"/>
        <w:jc w:val="both"/>
        <w:rPr>
          <w:rFonts w:ascii="Bookman Old Style" w:hAnsi="Bookman Old Style" w:cs="Arial"/>
          <w:bCs/>
          <w:color w:val="000000"/>
          <w:sz w:val="28"/>
          <w:szCs w:val="28"/>
          <w:lang w:val="es-ES"/>
        </w:rPr>
      </w:pPr>
      <w:r>
        <w:rPr>
          <w:rFonts w:ascii="Bookman Old Style" w:hAnsi="Bookman Old Style" w:cs="Arial"/>
          <w:color w:val="000000"/>
          <w:sz w:val="28"/>
          <w:szCs w:val="28"/>
          <w:lang w:val="es-ES"/>
        </w:rPr>
        <w:t>3.1. En primer lugar, n</w:t>
      </w:r>
      <w:r w:rsidRPr="00B865F8">
        <w:rPr>
          <w:rFonts w:ascii="Bookman Old Style" w:hAnsi="Bookman Old Style" w:cs="Arial"/>
          <w:bCs/>
          <w:color w:val="000000"/>
          <w:sz w:val="28"/>
          <w:szCs w:val="28"/>
          <w:lang w:val="es-ES"/>
        </w:rPr>
        <w:t>o resulta clara la aplicación de las normas que se invocan</w:t>
      </w:r>
      <w:r>
        <w:rPr>
          <w:rFonts w:ascii="Bookman Old Style" w:hAnsi="Bookman Old Style" w:cs="Arial"/>
          <w:bCs/>
          <w:color w:val="000000"/>
          <w:sz w:val="28"/>
          <w:szCs w:val="28"/>
          <w:lang w:val="es-ES"/>
        </w:rPr>
        <w:t xml:space="preserve"> en la providencia </w:t>
      </w:r>
      <w:r w:rsidRPr="00B865F8">
        <w:rPr>
          <w:rFonts w:ascii="Bookman Old Style" w:hAnsi="Bookman Old Style" w:cs="Arial"/>
          <w:bCs/>
          <w:color w:val="000000"/>
          <w:sz w:val="28"/>
          <w:szCs w:val="28"/>
          <w:lang w:val="es-ES"/>
        </w:rPr>
        <w:t xml:space="preserve">del </w:t>
      </w:r>
      <w:r w:rsidRPr="00B865F8">
        <w:rPr>
          <w:rFonts w:ascii="Bookman Old Style" w:hAnsi="Bookman Old Style" w:cs="Arial"/>
          <w:bCs/>
          <w:color w:val="000000"/>
          <w:sz w:val="28"/>
          <w:szCs w:val="28"/>
        </w:rPr>
        <w:t>Código de Procedimiento Administrativo y de lo Contencioso Administrativo</w:t>
      </w:r>
      <w:r w:rsidRPr="00B865F8">
        <w:rPr>
          <w:rFonts w:ascii="Bookman Old Style" w:hAnsi="Bookman Old Style" w:cs="Arial"/>
          <w:bCs/>
          <w:color w:val="000000"/>
          <w:sz w:val="28"/>
          <w:szCs w:val="28"/>
          <w:lang w:val="es-ES"/>
        </w:rPr>
        <w:t xml:space="preserve">, para concluir que es el Tribunal Administrativo el llamado a resolver el conflicto de </w:t>
      </w:r>
      <w:r>
        <w:rPr>
          <w:rFonts w:ascii="Bookman Old Style" w:hAnsi="Bookman Old Style" w:cs="Arial"/>
          <w:bCs/>
          <w:color w:val="000000"/>
          <w:sz w:val="28"/>
          <w:szCs w:val="28"/>
          <w:lang w:val="es-ES"/>
        </w:rPr>
        <w:t>atribuciones</w:t>
      </w:r>
      <w:r w:rsidRPr="00B865F8">
        <w:rPr>
          <w:rFonts w:ascii="Bookman Old Style" w:hAnsi="Bookman Old Style" w:cs="Arial"/>
          <w:bCs/>
          <w:color w:val="000000"/>
          <w:sz w:val="28"/>
          <w:szCs w:val="28"/>
          <w:lang w:val="es-ES"/>
        </w:rPr>
        <w:t xml:space="preserve"> que se </w:t>
      </w:r>
      <w:r>
        <w:rPr>
          <w:rFonts w:ascii="Bookman Old Style" w:hAnsi="Bookman Old Style" w:cs="Arial"/>
          <w:bCs/>
          <w:color w:val="000000"/>
          <w:sz w:val="28"/>
          <w:szCs w:val="28"/>
          <w:lang w:val="es-ES"/>
        </w:rPr>
        <w:t xml:space="preserve">originó </w:t>
      </w:r>
      <w:r w:rsidRPr="00B865F8">
        <w:rPr>
          <w:rFonts w:ascii="Bookman Old Style" w:hAnsi="Bookman Old Style" w:cs="Arial"/>
          <w:bCs/>
          <w:color w:val="000000"/>
          <w:sz w:val="28"/>
          <w:szCs w:val="28"/>
          <w:lang w:val="es-ES"/>
        </w:rPr>
        <w:t>entre el Juzgado Promiscuo Municipal de Alcalá y la Comisaría de Familia de esa localidad, pues no puede predicarse que el citado juzgado funja como una «</w:t>
      </w:r>
      <w:r w:rsidRPr="00B865F8">
        <w:rPr>
          <w:rFonts w:ascii="Bookman Old Style" w:hAnsi="Bookman Old Style" w:cs="Arial"/>
          <w:bCs/>
          <w:i/>
          <w:iCs/>
          <w:color w:val="000000"/>
          <w:sz w:val="28"/>
          <w:szCs w:val="28"/>
          <w:lang w:val="es-ES"/>
        </w:rPr>
        <w:t>autoridad administrativa</w:t>
      </w:r>
      <w:r w:rsidRPr="00B865F8">
        <w:rPr>
          <w:rFonts w:ascii="Bookman Old Style" w:hAnsi="Bookman Old Style" w:cs="Arial"/>
          <w:bCs/>
          <w:color w:val="000000"/>
          <w:sz w:val="28"/>
          <w:szCs w:val="28"/>
          <w:lang w:val="es-ES"/>
        </w:rPr>
        <w:t>»</w:t>
      </w:r>
      <w:r>
        <w:rPr>
          <w:rFonts w:ascii="Bookman Old Style" w:hAnsi="Bookman Old Style" w:cs="Arial"/>
          <w:bCs/>
          <w:color w:val="000000"/>
          <w:sz w:val="28"/>
          <w:szCs w:val="28"/>
          <w:lang w:val="es-ES"/>
        </w:rPr>
        <w:t>.</w:t>
      </w:r>
    </w:p>
    <w:p w14:paraId="1FF23809" w14:textId="77777777" w:rsidR="00EF1F25" w:rsidRDefault="00EF1F25" w:rsidP="00EF1F25">
      <w:pPr>
        <w:spacing w:line="360" w:lineRule="auto"/>
        <w:ind w:firstLine="709"/>
        <w:jc w:val="both"/>
        <w:rPr>
          <w:rFonts w:ascii="Bookman Old Style" w:hAnsi="Bookman Old Style" w:cs="Arial"/>
          <w:bCs/>
          <w:color w:val="000000"/>
          <w:sz w:val="28"/>
          <w:szCs w:val="28"/>
          <w:lang w:val="es-ES"/>
        </w:rPr>
      </w:pPr>
    </w:p>
    <w:p w14:paraId="2A5C7F1F" w14:textId="77777777" w:rsidR="00EF1F25" w:rsidRDefault="00EF1F25" w:rsidP="00EF1F25">
      <w:pPr>
        <w:spacing w:line="360" w:lineRule="auto"/>
        <w:ind w:firstLine="709"/>
        <w:jc w:val="both"/>
        <w:rPr>
          <w:rFonts w:ascii="Bookman Old Style" w:hAnsi="Bookman Old Style"/>
          <w:sz w:val="28"/>
          <w:szCs w:val="28"/>
        </w:rPr>
      </w:pPr>
      <w:r>
        <w:rPr>
          <w:rFonts w:ascii="Bookman Old Style" w:hAnsi="Bookman Old Style"/>
          <w:sz w:val="28"/>
          <w:szCs w:val="28"/>
        </w:rPr>
        <w:t>Sobre este último aspecto, debe ponerse de presente que dicho juzgado municipal está investido de jurisdicción, por lo que cuando interviene en el trámite de una conciliación, así sea extraprocesal, es un acto de naturaleza judicial, pues no puede desprenderse al fallador de su investidura (jurisdiccional), por el simple hecho de tratarse de una diligencia previa al inicio de un eventual litigio.</w:t>
      </w:r>
    </w:p>
    <w:p w14:paraId="39859789" w14:textId="77777777" w:rsidR="00EF1F25" w:rsidRDefault="00EF1F25" w:rsidP="00EF1F25">
      <w:pPr>
        <w:spacing w:line="360" w:lineRule="auto"/>
        <w:ind w:firstLine="709"/>
        <w:jc w:val="both"/>
        <w:rPr>
          <w:rFonts w:ascii="Bookman Old Style" w:hAnsi="Bookman Old Style"/>
          <w:sz w:val="28"/>
          <w:szCs w:val="28"/>
        </w:rPr>
      </w:pPr>
    </w:p>
    <w:p w14:paraId="5513435A" w14:textId="77777777" w:rsidR="00EF1F25" w:rsidRDefault="00EF1F25" w:rsidP="00EF1F25">
      <w:pPr>
        <w:spacing w:line="360" w:lineRule="auto"/>
        <w:ind w:firstLine="709"/>
        <w:jc w:val="both"/>
        <w:rPr>
          <w:rFonts w:ascii="Bookman Old Style" w:hAnsi="Bookman Old Style"/>
          <w:color w:val="000000"/>
          <w:sz w:val="28"/>
          <w:szCs w:val="28"/>
        </w:rPr>
      </w:pPr>
      <w:r>
        <w:rPr>
          <w:rFonts w:ascii="Bookman Old Style" w:hAnsi="Bookman Old Style"/>
          <w:sz w:val="28"/>
          <w:szCs w:val="28"/>
        </w:rPr>
        <w:t xml:space="preserve">Entonces, al no poderse afirmar que el prenotado juzgado hubiese obrado en el caso sujeto a análisis, como </w:t>
      </w:r>
      <w:r>
        <w:rPr>
          <w:rFonts w:ascii="Bookman Old Style" w:hAnsi="Bookman Old Style"/>
          <w:spacing w:val="-3"/>
          <w:sz w:val="28"/>
          <w:szCs w:val="28"/>
        </w:rPr>
        <w:t>«</w:t>
      </w:r>
      <w:r>
        <w:rPr>
          <w:rFonts w:ascii="Bookman Old Style" w:hAnsi="Bookman Old Style"/>
          <w:i/>
          <w:iCs/>
          <w:color w:val="000000"/>
          <w:sz w:val="28"/>
          <w:szCs w:val="28"/>
        </w:rPr>
        <w:t>autoridad administrativa</w:t>
      </w:r>
      <w:r>
        <w:rPr>
          <w:rFonts w:ascii="Bookman Old Style" w:hAnsi="Bookman Old Style"/>
          <w:color w:val="000000"/>
          <w:sz w:val="28"/>
          <w:szCs w:val="28"/>
        </w:rPr>
        <w:t>», mal puede predicarse que el conflicto que se suscitó entre aquel y la Comisaría de Familia de Alcalá, deba ser resuelto por el Tribunal Administrativo del Valle del Cauca, como se concluyó en la sentencia de la que disiento.</w:t>
      </w:r>
    </w:p>
    <w:p w14:paraId="5F0BB2B4" w14:textId="77777777" w:rsidR="00EF1F25" w:rsidRDefault="00EF1F25" w:rsidP="00EF1F25">
      <w:pPr>
        <w:spacing w:line="360" w:lineRule="auto"/>
        <w:ind w:firstLine="709"/>
        <w:jc w:val="both"/>
        <w:rPr>
          <w:rFonts w:ascii="Bookman Old Style" w:hAnsi="Bookman Old Style"/>
          <w:color w:val="000000"/>
          <w:sz w:val="28"/>
          <w:szCs w:val="28"/>
        </w:rPr>
      </w:pPr>
    </w:p>
    <w:p w14:paraId="5ED38984" w14:textId="77777777" w:rsidR="00EF1F25" w:rsidRDefault="00EF1F25" w:rsidP="00EF1F25">
      <w:pPr>
        <w:spacing w:line="360" w:lineRule="auto"/>
        <w:ind w:firstLine="709"/>
        <w:jc w:val="both"/>
        <w:rPr>
          <w:rFonts w:ascii="Bookman Old Style" w:hAnsi="Bookman Old Style" w:cs="Arial"/>
          <w:bCs/>
          <w:color w:val="000000"/>
          <w:sz w:val="28"/>
          <w:szCs w:val="28"/>
        </w:rPr>
      </w:pPr>
      <w:r>
        <w:rPr>
          <w:rFonts w:ascii="Bookman Old Style" w:hAnsi="Bookman Old Style"/>
          <w:color w:val="000000"/>
          <w:sz w:val="28"/>
          <w:szCs w:val="28"/>
        </w:rPr>
        <w:t xml:space="preserve">Memórese que el artículo 39 del </w:t>
      </w:r>
      <w:r>
        <w:rPr>
          <w:rFonts w:ascii="Bookman Old Style" w:hAnsi="Bookman Old Style" w:cs="Arial"/>
          <w:bCs/>
          <w:color w:val="000000"/>
          <w:sz w:val="28"/>
          <w:szCs w:val="28"/>
        </w:rPr>
        <w:t>Código de Procedimiento Administrativo y de lo Contencioso Administrativo, preceptúa que:</w:t>
      </w:r>
    </w:p>
    <w:p w14:paraId="744F7CE5" w14:textId="77777777" w:rsidR="00EF1F25" w:rsidRDefault="00EF1F25" w:rsidP="00EF1F25">
      <w:pPr>
        <w:spacing w:line="360" w:lineRule="auto"/>
        <w:ind w:firstLine="709"/>
        <w:jc w:val="both"/>
        <w:rPr>
          <w:rFonts w:ascii="Bookman Old Style" w:hAnsi="Bookman Old Style" w:cs="Arial"/>
          <w:bCs/>
          <w:color w:val="000000"/>
          <w:sz w:val="28"/>
          <w:szCs w:val="28"/>
        </w:rPr>
      </w:pPr>
    </w:p>
    <w:p w14:paraId="28774545" w14:textId="77777777" w:rsidR="00EF1F25" w:rsidRDefault="00EF1F25" w:rsidP="00EF1F25">
      <w:pPr>
        <w:spacing w:line="288" w:lineRule="auto"/>
        <w:ind w:left="709"/>
        <w:jc w:val="both"/>
        <w:rPr>
          <w:rFonts w:ascii="Bookman Old Style" w:hAnsi="Bookman Old Style"/>
          <w:color w:val="000000"/>
          <w:sz w:val="28"/>
          <w:szCs w:val="28"/>
        </w:rPr>
      </w:pPr>
      <w:r w:rsidRPr="004D2CD5">
        <w:rPr>
          <w:rFonts w:ascii="Bookman Old Style" w:hAnsi="Bookman Old Style"/>
          <w:i/>
          <w:iCs/>
          <w:color w:val="000000"/>
          <w:sz w:val="24"/>
          <w:szCs w:val="24"/>
        </w:rPr>
        <w:t xml:space="preserve">Los </w:t>
      </w:r>
      <w:r w:rsidRPr="004D2CD5">
        <w:rPr>
          <w:rFonts w:ascii="Bookman Old Style" w:hAnsi="Bookman Old Style"/>
          <w:b/>
          <w:bCs/>
          <w:i/>
          <w:iCs/>
          <w:color w:val="000000"/>
          <w:sz w:val="24"/>
          <w:szCs w:val="24"/>
        </w:rPr>
        <w:t xml:space="preserve">conflictos de competencia administrativa </w:t>
      </w:r>
      <w:r w:rsidRPr="004D2CD5">
        <w:rPr>
          <w:rFonts w:ascii="Bookman Old Style" w:hAnsi="Bookman Old Style"/>
          <w:i/>
          <w:iCs/>
          <w:color w:val="000000"/>
          <w:sz w:val="24"/>
          <w:szCs w:val="24"/>
        </w:rPr>
        <w:t>se promoverán de oficio o por solicitud de la persona interesada. La autoridad que se considere incompetente remitirá la actuación a la que estime competente; si esta también se declara incompetente, remitirá inmediatamente la actuación a la Sala de Consulta y Servicio Civil del Consejo de Estado en relación con autoridades del orden nacional o al Tribunal Administrativo correspondiente en relación con autoridades del orden departamental, distrital o municipal</w:t>
      </w:r>
      <w:r>
        <w:rPr>
          <w:rFonts w:ascii="Bookman Old Style" w:hAnsi="Bookman Old Style"/>
          <w:i/>
          <w:iCs/>
          <w:color w:val="000000"/>
          <w:sz w:val="24"/>
          <w:szCs w:val="24"/>
        </w:rPr>
        <w:t xml:space="preserve">… </w:t>
      </w:r>
      <w:r>
        <w:rPr>
          <w:rFonts w:ascii="Bookman Old Style" w:hAnsi="Bookman Old Style"/>
          <w:color w:val="000000"/>
          <w:sz w:val="28"/>
          <w:szCs w:val="28"/>
        </w:rPr>
        <w:t>(negrillas ajenas al texto).</w:t>
      </w:r>
    </w:p>
    <w:p w14:paraId="02A92716" w14:textId="77777777" w:rsidR="00EF1F25" w:rsidRDefault="00EF1F25" w:rsidP="00EF1F25">
      <w:pPr>
        <w:spacing w:line="288" w:lineRule="auto"/>
        <w:ind w:left="709"/>
        <w:jc w:val="both"/>
        <w:rPr>
          <w:rFonts w:ascii="Bookman Old Style" w:hAnsi="Bookman Old Style"/>
          <w:color w:val="000000"/>
          <w:sz w:val="28"/>
          <w:szCs w:val="28"/>
        </w:rPr>
      </w:pPr>
    </w:p>
    <w:p w14:paraId="2E4D2141" w14:textId="77777777" w:rsidR="00EF1F25" w:rsidRDefault="00EF1F25" w:rsidP="00EF1F25">
      <w:pPr>
        <w:spacing w:line="360" w:lineRule="auto"/>
        <w:ind w:firstLine="708"/>
        <w:jc w:val="both"/>
        <w:rPr>
          <w:rFonts w:ascii="Bookman Old Style" w:hAnsi="Bookman Old Style"/>
          <w:color w:val="000000"/>
          <w:sz w:val="28"/>
          <w:szCs w:val="28"/>
        </w:rPr>
      </w:pPr>
      <w:r>
        <w:rPr>
          <w:rFonts w:ascii="Bookman Old Style" w:hAnsi="Bookman Old Style"/>
          <w:color w:val="000000"/>
          <w:sz w:val="28"/>
          <w:szCs w:val="28"/>
        </w:rPr>
        <w:t>Por su parte, el artículo 151 de la anotada codificación, contempla que l</w:t>
      </w:r>
      <w:r w:rsidRPr="004D2CD5">
        <w:rPr>
          <w:rFonts w:ascii="Bookman Old Style" w:hAnsi="Bookman Old Style"/>
          <w:color w:val="000000"/>
          <w:sz w:val="28"/>
          <w:szCs w:val="28"/>
        </w:rPr>
        <w:t xml:space="preserve">os tribunales administrativos conocerán </w:t>
      </w:r>
      <w:r>
        <w:rPr>
          <w:rFonts w:ascii="Bookman Old Style" w:hAnsi="Bookman Old Style"/>
          <w:spacing w:val="-3"/>
          <w:sz w:val="28"/>
          <w:szCs w:val="28"/>
        </w:rPr>
        <w:t>«</w:t>
      </w:r>
      <w:r w:rsidRPr="004D2CD5">
        <w:rPr>
          <w:rFonts w:ascii="Bookman Old Style" w:hAnsi="Bookman Old Style"/>
          <w:i/>
          <w:iCs/>
          <w:spacing w:val="-3"/>
          <w:sz w:val="28"/>
          <w:szCs w:val="28"/>
        </w:rPr>
        <w:t xml:space="preserve">[d]e los de definición de </w:t>
      </w:r>
      <w:r w:rsidRPr="004D2CD5">
        <w:rPr>
          <w:rFonts w:ascii="Bookman Old Style" w:hAnsi="Bookman Old Style"/>
          <w:b/>
          <w:bCs/>
          <w:i/>
          <w:iCs/>
          <w:spacing w:val="-3"/>
          <w:sz w:val="28"/>
          <w:szCs w:val="28"/>
        </w:rPr>
        <w:t>competencias administrativas</w:t>
      </w:r>
      <w:r w:rsidRPr="004D2CD5">
        <w:rPr>
          <w:rFonts w:ascii="Bookman Old Style" w:hAnsi="Bookman Old Style"/>
          <w:i/>
          <w:iCs/>
          <w:spacing w:val="-3"/>
          <w:sz w:val="28"/>
          <w:szCs w:val="28"/>
        </w:rPr>
        <w:t xml:space="preserve"> entre entidades públicas del orden departamental, distrital o municipal, o entre cualquiera de ellas cuando estén comprendidas en el territorio de su jurisdicción</w:t>
      </w:r>
      <w:r>
        <w:rPr>
          <w:rFonts w:ascii="Bookman Old Style" w:hAnsi="Bookman Old Style"/>
          <w:color w:val="000000"/>
          <w:sz w:val="28"/>
          <w:szCs w:val="28"/>
        </w:rPr>
        <w:t>» (resaltado ajeno al texto).</w:t>
      </w:r>
    </w:p>
    <w:p w14:paraId="60017F2C" w14:textId="77777777" w:rsidR="00EF1F25" w:rsidRDefault="00EF1F25" w:rsidP="00EF1F25">
      <w:pPr>
        <w:spacing w:line="360" w:lineRule="auto"/>
        <w:ind w:firstLine="708"/>
        <w:jc w:val="both"/>
        <w:rPr>
          <w:rFonts w:ascii="Bookman Old Style" w:hAnsi="Bookman Old Style"/>
          <w:color w:val="000000"/>
          <w:sz w:val="28"/>
          <w:szCs w:val="28"/>
        </w:rPr>
      </w:pPr>
    </w:p>
    <w:p w14:paraId="3478B38C" w14:textId="77777777" w:rsidR="00EF1F25" w:rsidRDefault="00EF1F25" w:rsidP="00EF1F25">
      <w:pPr>
        <w:spacing w:line="360" w:lineRule="auto"/>
        <w:ind w:firstLine="708"/>
        <w:jc w:val="both"/>
        <w:rPr>
          <w:rFonts w:ascii="Bookman Old Style" w:hAnsi="Bookman Old Style"/>
          <w:spacing w:val="-3"/>
          <w:sz w:val="28"/>
          <w:szCs w:val="28"/>
        </w:rPr>
      </w:pPr>
      <w:r>
        <w:rPr>
          <w:rFonts w:ascii="Bookman Old Style" w:hAnsi="Bookman Old Style"/>
          <w:color w:val="000000"/>
          <w:sz w:val="28"/>
          <w:szCs w:val="28"/>
        </w:rPr>
        <w:t xml:space="preserve">Entonces, evidente es que los tribunales administrativos son los llamados a resolver los conflictos de </w:t>
      </w:r>
      <w:r>
        <w:rPr>
          <w:rFonts w:ascii="Bookman Old Style" w:hAnsi="Bookman Old Style"/>
          <w:spacing w:val="-3"/>
          <w:sz w:val="28"/>
          <w:szCs w:val="28"/>
        </w:rPr>
        <w:t>competencia que surjan entre autoridades administrativas, en el ejercicio de funciones de esa índole.</w:t>
      </w:r>
    </w:p>
    <w:p w14:paraId="158CBF4E" w14:textId="77777777" w:rsidR="00EF1F25" w:rsidRDefault="00EF1F25" w:rsidP="00EF1F25">
      <w:pPr>
        <w:spacing w:line="360" w:lineRule="auto"/>
        <w:ind w:firstLine="708"/>
        <w:jc w:val="both"/>
        <w:rPr>
          <w:rFonts w:ascii="Bookman Old Style" w:hAnsi="Bookman Old Style"/>
          <w:spacing w:val="-3"/>
          <w:sz w:val="28"/>
          <w:szCs w:val="28"/>
        </w:rPr>
      </w:pPr>
    </w:p>
    <w:p w14:paraId="5393C4B6" w14:textId="77777777" w:rsidR="00EF1F25" w:rsidRPr="004D2CD5" w:rsidRDefault="00EF1F25" w:rsidP="00EF1F25">
      <w:pPr>
        <w:spacing w:line="360" w:lineRule="auto"/>
        <w:ind w:firstLine="708"/>
        <w:jc w:val="both"/>
        <w:rPr>
          <w:rFonts w:ascii="Bookman Old Style" w:hAnsi="Bookman Old Style"/>
          <w:color w:val="000000"/>
          <w:sz w:val="28"/>
          <w:szCs w:val="28"/>
        </w:rPr>
      </w:pPr>
      <w:r>
        <w:rPr>
          <w:rFonts w:ascii="Bookman Old Style" w:hAnsi="Bookman Old Style"/>
          <w:spacing w:val="-3"/>
          <w:sz w:val="28"/>
          <w:szCs w:val="28"/>
        </w:rPr>
        <w:t>Luego, reitero, el presente caso no se ajusta a ese supuesto fáctico, teniendo en cuenta que una de las autoridades involucradas en el conflicto de atribuciones, es una autoridad judicial (Juzgado Promiscuo Municipal de Alcalá), investida de jurisdicción, por lo que sus actos, incluidos los extraprocesales (cómo lo sería la conciliación prejudicial), no pueden catalogarse como actuaciones administrativas, susceptibles de ser valoradas por un juez de la Jurisdicción de lo Contencioso Administrativo.</w:t>
      </w:r>
    </w:p>
    <w:p w14:paraId="66EE6EDA" w14:textId="77777777" w:rsidR="00EF1F25" w:rsidRDefault="00EF1F25" w:rsidP="00EF1F25">
      <w:pPr>
        <w:spacing w:line="360" w:lineRule="auto"/>
        <w:ind w:firstLine="709"/>
        <w:jc w:val="both"/>
        <w:rPr>
          <w:rFonts w:ascii="Bookman Old Style" w:hAnsi="Bookman Old Style"/>
          <w:color w:val="000000"/>
          <w:sz w:val="28"/>
          <w:szCs w:val="28"/>
        </w:rPr>
      </w:pPr>
    </w:p>
    <w:p w14:paraId="641FA13F" w14:textId="77777777" w:rsidR="00EF1F25" w:rsidRDefault="00EF1F25" w:rsidP="00EF1F25">
      <w:pPr>
        <w:spacing w:line="360" w:lineRule="auto"/>
        <w:ind w:firstLine="709"/>
        <w:jc w:val="both"/>
        <w:rPr>
          <w:rFonts w:ascii="Bookman Old Style" w:hAnsi="Bookman Old Style"/>
          <w:bCs/>
          <w:color w:val="000000"/>
          <w:sz w:val="28"/>
          <w:szCs w:val="28"/>
          <w:lang w:val="es-ES"/>
        </w:rPr>
      </w:pPr>
      <w:r>
        <w:rPr>
          <w:rFonts w:ascii="Bookman Old Style" w:hAnsi="Bookman Old Style"/>
          <w:color w:val="000000"/>
          <w:sz w:val="28"/>
          <w:szCs w:val="28"/>
        </w:rPr>
        <w:t xml:space="preserve">3.2. Aunado a lo anterior, estimo que la decisión adoptada por la mayoría de la Sala </w:t>
      </w:r>
      <w:r>
        <w:rPr>
          <w:rFonts w:ascii="Bookman Old Style" w:hAnsi="Bookman Old Style"/>
          <w:bCs/>
          <w:color w:val="000000"/>
          <w:sz w:val="28"/>
          <w:szCs w:val="28"/>
          <w:lang w:val="es-ES"/>
        </w:rPr>
        <w:t xml:space="preserve">dilata </w:t>
      </w:r>
      <w:r w:rsidRPr="006E7426">
        <w:rPr>
          <w:rFonts w:ascii="Bookman Old Style" w:hAnsi="Bookman Old Style"/>
          <w:bCs/>
          <w:color w:val="000000"/>
          <w:sz w:val="28"/>
          <w:szCs w:val="28"/>
          <w:lang w:val="es-ES"/>
        </w:rPr>
        <w:t>la resolución de</w:t>
      </w:r>
      <w:r>
        <w:rPr>
          <w:rFonts w:ascii="Bookman Old Style" w:hAnsi="Bookman Old Style"/>
          <w:bCs/>
          <w:color w:val="000000"/>
          <w:sz w:val="28"/>
          <w:szCs w:val="28"/>
          <w:lang w:val="es-ES"/>
        </w:rPr>
        <w:t>l</w:t>
      </w:r>
      <w:r w:rsidRPr="006E7426">
        <w:rPr>
          <w:rFonts w:ascii="Bookman Old Style" w:hAnsi="Bookman Old Style"/>
          <w:bCs/>
          <w:color w:val="000000"/>
          <w:sz w:val="28"/>
          <w:szCs w:val="28"/>
          <w:lang w:val="es-ES"/>
        </w:rPr>
        <w:t xml:space="preserve"> asunto, lo que pone en riesgo los derechos fundamentales del menor de edad </w:t>
      </w:r>
      <w:r>
        <w:rPr>
          <w:rFonts w:ascii="Bookman Old Style" w:hAnsi="Bookman Old Style"/>
          <w:bCs/>
          <w:color w:val="000000"/>
          <w:sz w:val="28"/>
          <w:szCs w:val="28"/>
          <w:lang w:val="es-ES"/>
        </w:rPr>
        <w:t xml:space="preserve">aquí </w:t>
      </w:r>
      <w:r w:rsidRPr="006E7426">
        <w:rPr>
          <w:rFonts w:ascii="Bookman Old Style" w:hAnsi="Bookman Old Style"/>
          <w:bCs/>
          <w:color w:val="000000"/>
          <w:sz w:val="28"/>
          <w:szCs w:val="28"/>
          <w:lang w:val="es-ES"/>
        </w:rPr>
        <w:t xml:space="preserve">involucrado, atendiendo que la </w:t>
      </w:r>
      <w:r w:rsidRPr="006E7426">
        <w:rPr>
          <w:rFonts w:ascii="Bookman Old Style" w:hAnsi="Bookman Old Style"/>
          <w:bCs/>
          <w:color w:val="000000"/>
          <w:sz w:val="28"/>
          <w:szCs w:val="28"/>
          <w:lang w:val="es-ES"/>
        </w:rPr>
        <w:lastRenderedPageBreak/>
        <w:t>conciliación que se reclamó est</w:t>
      </w:r>
      <w:r>
        <w:rPr>
          <w:rFonts w:ascii="Bookman Old Style" w:hAnsi="Bookman Old Style"/>
          <w:bCs/>
          <w:color w:val="000000"/>
          <w:sz w:val="28"/>
          <w:szCs w:val="28"/>
          <w:lang w:val="es-ES"/>
        </w:rPr>
        <w:t xml:space="preserve">á </w:t>
      </w:r>
      <w:r w:rsidRPr="006E7426">
        <w:rPr>
          <w:rFonts w:ascii="Bookman Old Style" w:hAnsi="Bookman Old Style"/>
          <w:bCs/>
          <w:color w:val="000000"/>
          <w:sz w:val="28"/>
          <w:szCs w:val="28"/>
          <w:lang w:val="es-ES"/>
        </w:rPr>
        <w:t>enfilada a regular sus alimentos, así como también la custodia y régimen de visitas de sus padres</w:t>
      </w:r>
      <w:r>
        <w:rPr>
          <w:rFonts w:ascii="Bookman Old Style" w:hAnsi="Bookman Old Style"/>
          <w:bCs/>
          <w:color w:val="000000"/>
          <w:sz w:val="28"/>
          <w:szCs w:val="28"/>
          <w:lang w:val="es-ES"/>
        </w:rPr>
        <w:t>, aspecto que quedará suspendido hasta tanto se decida, de forma definitiva, el prenotado conflicto de atribuciones.</w:t>
      </w:r>
    </w:p>
    <w:p w14:paraId="2C79D7FD" w14:textId="77777777" w:rsidR="00EF1F25" w:rsidRDefault="00EF1F25" w:rsidP="00EF1F25">
      <w:pPr>
        <w:spacing w:line="360" w:lineRule="auto"/>
        <w:ind w:firstLine="709"/>
        <w:jc w:val="both"/>
        <w:rPr>
          <w:rFonts w:ascii="Bookman Old Style" w:hAnsi="Bookman Old Style"/>
          <w:sz w:val="28"/>
          <w:szCs w:val="28"/>
        </w:rPr>
      </w:pPr>
    </w:p>
    <w:p w14:paraId="595FC02D" w14:textId="77777777" w:rsidR="00EF1F25" w:rsidRDefault="00EF1F25" w:rsidP="00EF1F25">
      <w:pPr>
        <w:spacing w:line="360" w:lineRule="auto"/>
        <w:ind w:firstLine="709"/>
        <w:jc w:val="both"/>
        <w:rPr>
          <w:rFonts w:ascii="Bookman Old Style" w:hAnsi="Bookman Old Style"/>
          <w:sz w:val="28"/>
          <w:szCs w:val="28"/>
        </w:rPr>
      </w:pPr>
      <w:r>
        <w:rPr>
          <w:rFonts w:ascii="Bookman Old Style" w:hAnsi="Bookman Old Style"/>
          <w:sz w:val="28"/>
          <w:szCs w:val="28"/>
        </w:rPr>
        <w:t>4. En este orden de ideas, reitero, debió confirmarse la decisión de primer grado, que negó el amparo deprecado.</w:t>
      </w:r>
    </w:p>
    <w:p w14:paraId="495C7230" w14:textId="77777777" w:rsidR="00EF1F25" w:rsidRDefault="00EF1F25" w:rsidP="00EF1F25">
      <w:pPr>
        <w:spacing w:line="360" w:lineRule="auto"/>
        <w:ind w:firstLine="709"/>
        <w:jc w:val="both"/>
        <w:rPr>
          <w:rFonts w:ascii="Bookman Old Style" w:hAnsi="Bookman Old Style"/>
          <w:sz w:val="28"/>
          <w:szCs w:val="28"/>
        </w:rPr>
      </w:pPr>
    </w:p>
    <w:p w14:paraId="7A956E3B" w14:textId="77777777" w:rsidR="00EF1F25" w:rsidRPr="00A1222D" w:rsidRDefault="00EF1F25" w:rsidP="00EF1F25">
      <w:pPr>
        <w:spacing w:line="360" w:lineRule="auto"/>
        <w:ind w:firstLine="709"/>
        <w:jc w:val="both"/>
        <w:rPr>
          <w:rFonts w:ascii="Bookman Old Style" w:hAnsi="Bookman Old Style"/>
          <w:sz w:val="28"/>
          <w:szCs w:val="28"/>
        </w:rPr>
      </w:pPr>
      <w:r>
        <w:rPr>
          <w:rFonts w:ascii="Bookman Old Style" w:hAnsi="Bookman Old Style"/>
          <w:sz w:val="28"/>
          <w:szCs w:val="28"/>
        </w:rPr>
        <w:t xml:space="preserve">5. </w:t>
      </w:r>
      <w:r w:rsidRPr="00A1222D">
        <w:rPr>
          <w:rFonts w:ascii="Bookman Old Style" w:hAnsi="Bookman Old Style"/>
          <w:sz w:val="28"/>
          <w:szCs w:val="28"/>
        </w:rPr>
        <w:t>En los anteriores términos dejo consignados los motivos que en esta oportunidad me llevaron a separarme de la decisión mayoritaria.</w:t>
      </w:r>
    </w:p>
    <w:p w14:paraId="51B2C29F" w14:textId="77777777" w:rsidR="00EF1F25" w:rsidRPr="00A1222D" w:rsidRDefault="00EF1F25" w:rsidP="00EF1F25">
      <w:pPr>
        <w:spacing w:line="360" w:lineRule="auto"/>
        <w:ind w:firstLine="709"/>
        <w:jc w:val="both"/>
        <w:rPr>
          <w:rFonts w:ascii="Bookman Old Style" w:hAnsi="Bookman Old Style"/>
          <w:sz w:val="28"/>
          <w:szCs w:val="28"/>
        </w:rPr>
      </w:pPr>
    </w:p>
    <w:p w14:paraId="51E12AE6" w14:textId="77777777" w:rsidR="00EF1F25" w:rsidRPr="00A1222D" w:rsidRDefault="00EF1F25" w:rsidP="00EF1F25">
      <w:pPr>
        <w:spacing w:line="360" w:lineRule="auto"/>
        <w:ind w:firstLine="709"/>
        <w:jc w:val="both"/>
        <w:rPr>
          <w:rFonts w:ascii="Bookman Old Style" w:hAnsi="Bookman Old Style"/>
          <w:sz w:val="28"/>
          <w:szCs w:val="28"/>
        </w:rPr>
      </w:pPr>
      <w:r w:rsidRPr="00A1222D">
        <w:rPr>
          <w:rFonts w:ascii="Bookman Old Style" w:hAnsi="Bookman Old Style"/>
          <w:sz w:val="28"/>
          <w:szCs w:val="28"/>
        </w:rPr>
        <w:t xml:space="preserve">Fecha </w:t>
      </w:r>
      <w:r w:rsidRPr="00A1222D">
        <w:rPr>
          <w:rFonts w:ascii="Bookman Old Style" w:hAnsi="Bookman Old Style"/>
          <w:i/>
          <w:sz w:val="28"/>
          <w:szCs w:val="28"/>
        </w:rPr>
        <w:t>ut supra.</w:t>
      </w:r>
    </w:p>
    <w:p w14:paraId="46378AED" w14:textId="77777777" w:rsidR="00EF1F25" w:rsidRPr="00A1222D" w:rsidRDefault="00EF1F25" w:rsidP="00EF1F25">
      <w:pPr>
        <w:spacing w:line="360" w:lineRule="auto"/>
        <w:rPr>
          <w:rFonts w:ascii="Bookman Old Style" w:hAnsi="Bookman Old Style" w:cs="Arial"/>
          <w:b/>
          <w:sz w:val="28"/>
          <w:szCs w:val="28"/>
        </w:rPr>
      </w:pPr>
    </w:p>
    <w:p w14:paraId="7A223675" w14:textId="77777777" w:rsidR="00EF1F25" w:rsidRPr="00A1222D" w:rsidRDefault="00EF1F25" w:rsidP="00EF1F25">
      <w:pPr>
        <w:spacing w:line="360" w:lineRule="auto"/>
        <w:jc w:val="center"/>
        <w:rPr>
          <w:rFonts w:ascii="Bookman Old Style" w:hAnsi="Bookman Old Style" w:cs="Arial"/>
          <w:b/>
          <w:sz w:val="28"/>
          <w:szCs w:val="28"/>
        </w:rPr>
      </w:pPr>
      <w:r w:rsidRPr="00A1222D">
        <w:rPr>
          <w:rFonts w:ascii="Bookman Old Style" w:hAnsi="Bookman Old Style" w:cs="Arial"/>
          <w:b/>
          <w:sz w:val="28"/>
          <w:szCs w:val="28"/>
        </w:rPr>
        <w:t>AROLDO WILSON QUIROZ MONSALVO</w:t>
      </w:r>
    </w:p>
    <w:p w14:paraId="0D900D16" w14:textId="77777777" w:rsidR="00EF1F25" w:rsidRPr="00A1222D" w:rsidRDefault="00EF1F25" w:rsidP="00EF1F25">
      <w:pPr>
        <w:spacing w:line="360" w:lineRule="auto"/>
        <w:jc w:val="center"/>
        <w:rPr>
          <w:rFonts w:ascii="Bookman Old Style" w:hAnsi="Bookman Old Style" w:cs="Arial"/>
          <w:sz w:val="28"/>
          <w:szCs w:val="28"/>
        </w:rPr>
      </w:pPr>
      <w:r w:rsidRPr="00A1222D">
        <w:rPr>
          <w:rFonts w:ascii="Bookman Old Style" w:hAnsi="Bookman Old Style" w:cs="Arial"/>
          <w:sz w:val="28"/>
          <w:szCs w:val="28"/>
        </w:rPr>
        <w:t>Magistrado</w:t>
      </w:r>
    </w:p>
    <w:p w14:paraId="6A52ABBA" w14:textId="77777777" w:rsidR="00EF1F25" w:rsidRDefault="00EF1F25" w:rsidP="00EF1F25"/>
    <w:p w14:paraId="540D5B3C" w14:textId="77777777" w:rsidR="00EF1F25" w:rsidRPr="00B263C3" w:rsidRDefault="00EF1F25" w:rsidP="00A23736">
      <w:pPr>
        <w:spacing w:after="0" w:line="360" w:lineRule="auto"/>
        <w:jc w:val="center"/>
        <w:rPr>
          <w:rFonts w:ascii="Bookman Old Style" w:eastAsia="Times New Roman" w:hAnsi="Bookman Old Style" w:cs="Arial"/>
          <w:b/>
          <w:bCs/>
          <w:color w:val="000000"/>
          <w:sz w:val="28"/>
          <w:szCs w:val="28"/>
          <w:lang w:val="es-ES" w:eastAsia="es-ES"/>
        </w:rPr>
      </w:pPr>
    </w:p>
    <w:sectPr w:rsidR="00EF1F25" w:rsidRPr="00B263C3" w:rsidSect="00A77648">
      <w:headerReference w:type="default" r:id="rId12"/>
      <w:footerReference w:type="even" r:id="rId13"/>
      <w:footerReference w:type="default" r:id="rId14"/>
      <w:headerReference w:type="first" r:id="rId15"/>
      <w:pgSz w:w="12242" w:h="18722" w:code="14"/>
      <w:pgMar w:top="2268" w:right="1701" w:bottom="1701" w:left="2268" w:header="1134"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947B4B" w14:textId="77777777" w:rsidR="00316506" w:rsidRDefault="00316506" w:rsidP="005E7B97">
      <w:pPr>
        <w:spacing w:after="0" w:line="240" w:lineRule="auto"/>
      </w:pPr>
      <w:r>
        <w:separator/>
      </w:r>
    </w:p>
  </w:endnote>
  <w:endnote w:type="continuationSeparator" w:id="0">
    <w:p w14:paraId="0DDB6E03" w14:textId="77777777" w:rsidR="00316506" w:rsidRDefault="00316506" w:rsidP="005E7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strangelo Edessa">
    <w:panose1 w:val="00000000000000000000"/>
    <w:charset w:val="00"/>
    <w:family w:val="script"/>
    <w:pitch w:val="variable"/>
    <w:sig w:usb0="80002043" w:usb1="00000000" w:usb2="00000080" w:usb3="00000000" w:csb0="00000001"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0138E" w14:textId="77777777" w:rsidR="00A77648" w:rsidRDefault="00A7764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BAFF95" w14:textId="77777777" w:rsidR="00A77648" w:rsidRDefault="00A7764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4D45D" w14:textId="31A14400" w:rsidR="00A77648" w:rsidRPr="00E76369" w:rsidRDefault="00A77648" w:rsidP="00A77648">
    <w:pPr>
      <w:pStyle w:val="Piedepgina"/>
      <w:jc w:val="right"/>
      <w:rPr>
        <w:rFonts w:ascii="Bookman Old Style" w:hAnsi="Bookman Old Style"/>
      </w:rPr>
    </w:pPr>
    <w:r w:rsidRPr="00E76369">
      <w:rPr>
        <w:rFonts w:ascii="Bookman Old Style" w:hAnsi="Bookman Old Style"/>
      </w:rPr>
      <w:fldChar w:fldCharType="begin"/>
    </w:r>
    <w:r w:rsidRPr="00E76369">
      <w:rPr>
        <w:rFonts w:ascii="Bookman Old Style" w:hAnsi="Bookman Old Style"/>
      </w:rPr>
      <w:instrText>PAGE   \* MERGEFORMAT</w:instrText>
    </w:r>
    <w:r w:rsidRPr="00E76369">
      <w:rPr>
        <w:rFonts w:ascii="Bookman Old Style" w:hAnsi="Bookman Old Style"/>
      </w:rPr>
      <w:fldChar w:fldCharType="separate"/>
    </w:r>
    <w:r w:rsidR="003340A3" w:rsidRPr="003340A3">
      <w:rPr>
        <w:rFonts w:ascii="Bookman Old Style" w:hAnsi="Bookman Old Style"/>
        <w:noProof/>
        <w:lang w:val="es-ES"/>
      </w:rPr>
      <w:t>21</w:t>
    </w:r>
    <w:r w:rsidRPr="00E76369">
      <w:rPr>
        <w:rFonts w:ascii="Bookman Old Style" w:hAnsi="Bookman Old Sty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86032" w14:textId="77777777" w:rsidR="00316506" w:rsidRDefault="00316506" w:rsidP="005E7B97">
      <w:pPr>
        <w:spacing w:after="0" w:line="240" w:lineRule="auto"/>
      </w:pPr>
      <w:r>
        <w:separator/>
      </w:r>
    </w:p>
  </w:footnote>
  <w:footnote w:type="continuationSeparator" w:id="0">
    <w:p w14:paraId="6EFE904B" w14:textId="77777777" w:rsidR="00316506" w:rsidRDefault="00316506" w:rsidP="005E7B97">
      <w:pPr>
        <w:spacing w:after="0" w:line="240" w:lineRule="auto"/>
      </w:pPr>
      <w:r>
        <w:continuationSeparator/>
      </w:r>
    </w:p>
  </w:footnote>
  <w:footnote w:id="1">
    <w:p w14:paraId="2BAE8EA2" w14:textId="15C62366" w:rsidR="006F3812" w:rsidRPr="009B2CA1" w:rsidRDefault="006F3812">
      <w:pPr>
        <w:pStyle w:val="Textonotapie"/>
        <w:rPr>
          <w:rFonts w:ascii="Times New Roman" w:hAnsi="Times New Roman"/>
        </w:rPr>
      </w:pPr>
      <w:r w:rsidRPr="009B2CA1">
        <w:rPr>
          <w:rStyle w:val="Refdenotaalpie"/>
          <w:rFonts w:ascii="Times New Roman" w:hAnsi="Times New Roman"/>
        </w:rPr>
        <w:footnoteRef/>
      </w:r>
      <w:r w:rsidRPr="009B2CA1">
        <w:rPr>
          <w:rFonts w:ascii="Times New Roman" w:hAnsi="Times New Roman"/>
        </w:rPr>
        <w:t xml:space="preserve"> Corte Constitucional. Sentencias </w:t>
      </w:r>
      <w:r w:rsidR="00D64F09" w:rsidRPr="009B2CA1">
        <w:rPr>
          <w:rFonts w:ascii="Times New Roman" w:hAnsi="Times New Roman"/>
        </w:rPr>
        <w:t>C-893 de agosto de 2001. C-1195-01</w:t>
      </w:r>
      <w:r w:rsidR="009B2CA1">
        <w:rPr>
          <w:rFonts w:ascii="Times New Roman" w:hAnsi="Times New Roman"/>
        </w:rPr>
        <w:t xml:space="preserve"> y </w:t>
      </w:r>
      <w:r w:rsidR="00D64F09" w:rsidRPr="009B2CA1">
        <w:rPr>
          <w:rFonts w:ascii="Times New Roman" w:hAnsi="Times New Roman"/>
        </w:rPr>
        <w:t>C247-99</w:t>
      </w:r>
      <w:r w:rsidR="009B2CA1">
        <w:rPr>
          <w:rFonts w:ascii="Times New Roman" w:hAnsi="Times New Roman"/>
        </w:rPr>
        <w:t>.</w:t>
      </w:r>
    </w:p>
  </w:footnote>
  <w:footnote w:id="2">
    <w:p w14:paraId="3BBD2225" w14:textId="2CD4379D" w:rsidR="00481FEC" w:rsidRPr="00D62A8A" w:rsidRDefault="00481FEC" w:rsidP="00D62A8A">
      <w:pPr>
        <w:pStyle w:val="Textonotapie"/>
        <w:jc w:val="both"/>
        <w:rPr>
          <w:rFonts w:ascii="Times New Roman" w:hAnsi="Times New Roman"/>
        </w:rPr>
      </w:pPr>
      <w:r w:rsidRPr="00D62A8A">
        <w:rPr>
          <w:rStyle w:val="Refdenotaalpie"/>
          <w:rFonts w:ascii="Times New Roman" w:hAnsi="Times New Roman"/>
        </w:rPr>
        <w:footnoteRef/>
      </w:r>
      <w:r w:rsidRPr="00D62A8A">
        <w:rPr>
          <w:rFonts w:ascii="Times New Roman" w:hAnsi="Times New Roman"/>
        </w:rPr>
        <w:t xml:space="preserve"> Código General del Proceso. Artículo 139.</w:t>
      </w:r>
      <w:r w:rsidR="00D62A8A" w:rsidRPr="00D62A8A">
        <w:rPr>
          <w:rFonts w:ascii="Times New Roman" w:hAnsi="Times New Roman"/>
        </w:rPr>
        <w:t xml:space="preserve"> </w:t>
      </w:r>
      <w:r w:rsidR="00D62A8A">
        <w:rPr>
          <w:rFonts w:ascii="Times New Roman" w:hAnsi="Times New Roman"/>
        </w:rPr>
        <w:t xml:space="preserve">Trámite. </w:t>
      </w:r>
      <w:r w:rsidR="008732D4" w:rsidRPr="00D62A8A">
        <w:rPr>
          <w:rFonts w:ascii="Times New Roman" w:hAnsi="Times New Roman"/>
          <w:i/>
          <w:iCs/>
        </w:rPr>
        <w:t xml:space="preserve"> (</w:t>
      </w:r>
      <w:r w:rsidR="00D62A8A" w:rsidRPr="00D62A8A">
        <w:rPr>
          <w:rFonts w:ascii="Times New Roman" w:hAnsi="Times New Roman"/>
          <w:i/>
          <w:iCs/>
        </w:rPr>
        <w:t>…) El juez o tribunal al que corresponda, resolverá de plano el conflicto y en el mismo auto ordenará remitir el expediente al juez que deba tramitar el proceso. Dicho auto no admite recursos»</w:t>
      </w:r>
    </w:p>
  </w:footnote>
  <w:footnote w:id="3">
    <w:p w14:paraId="48718D1C" w14:textId="77777777" w:rsidR="00EA5401" w:rsidRPr="00E11E4B" w:rsidRDefault="00EA5401" w:rsidP="00EA5401">
      <w:pPr>
        <w:pStyle w:val="Textonotapie"/>
        <w:rPr>
          <w:rFonts w:ascii="Times New Roman" w:hAnsi="Times New Roman"/>
        </w:rPr>
      </w:pPr>
      <w:r w:rsidRPr="00200998">
        <w:rPr>
          <w:rStyle w:val="Refdenotaalpie"/>
          <w:rFonts w:ascii="Times New Roman" w:hAnsi="Times New Roman"/>
          <w:sz w:val="18"/>
          <w:szCs w:val="18"/>
        </w:rPr>
        <w:footnoteRef/>
      </w:r>
      <w:r w:rsidRPr="00200998">
        <w:rPr>
          <w:rFonts w:ascii="Times New Roman" w:hAnsi="Times New Roman"/>
          <w:sz w:val="18"/>
          <w:szCs w:val="18"/>
        </w:rPr>
        <w:t xml:space="preserve"> Corte Constitucional. </w:t>
      </w:r>
      <w:r w:rsidRPr="00200998">
        <w:rPr>
          <w:rFonts w:ascii="Times New Roman" w:hAnsi="Times New Roman"/>
          <w:sz w:val="18"/>
          <w:szCs w:val="18"/>
          <w:shd w:val="clear" w:color="auto" w:fill="FFFFFF"/>
        </w:rPr>
        <w:t>Sentencias T-153 de 2011 y T-568 de 2013, M.P. Luis Ernesto Vargas Silva.</w:t>
      </w:r>
    </w:p>
  </w:footnote>
  <w:footnote w:id="4">
    <w:p w14:paraId="1EB2F11E" w14:textId="072928F6" w:rsidR="00B727DC" w:rsidRPr="00615B7E" w:rsidRDefault="00B727DC">
      <w:pPr>
        <w:pStyle w:val="Textonotapie"/>
        <w:rPr>
          <w:rFonts w:ascii="Times New Roman" w:hAnsi="Times New Roman"/>
        </w:rPr>
      </w:pPr>
      <w:r w:rsidRPr="00615B7E">
        <w:rPr>
          <w:rStyle w:val="Refdenotaalpie"/>
          <w:rFonts w:ascii="Times New Roman" w:hAnsi="Times New Roman"/>
        </w:rPr>
        <w:footnoteRef/>
      </w:r>
      <w:r w:rsidRPr="00615B7E">
        <w:rPr>
          <w:rFonts w:ascii="Times New Roman" w:hAnsi="Times New Roman"/>
        </w:rPr>
        <w:t xml:space="preserve"> Hernando Morales M. Curso de Derecho Procesal </w:t>
      </w:r>
      <w:r w:rsidR="00DC08F6" w:rsidRPr="00615B7E">
        <w:rPr>
          <w:rFonts w:ascii="Times New Roman" w:hAnsi="Times New Roman"/>
        </w:rPr>
        <w:t>Civil. Editorial</w:t>
      </w:r>
      <w:r w:rsidRPr="00615B7E">
        <w:rPr>
          <w:rFonts w:ascii="Times New Roman" w:hAnsi="Times New Roman"/>
        </w:rPr>
        <w:t xml:space="preserve"> ABC Bogotá  1973. Pag. 32</w:t>
      </w:r>
    </w:p>
  </w:footnote>
  <w:footnote w:id="5">
    <w:p w14:paraId="0F25696A" w14:textId="0E18759A" w:rsidR="0027121B" w:rsidRPr="00615B7E" w:rsidRDefault="0027121B">
      <w:pPr>
        <w:pStyle w:val="Textonotapie"/>
        <w:rPr>
          <w:rFonts w:ascii="Times New Roman" w:hAnsi="Times New Roman"/>
        </w:rPr>
      </w:pPr>
      <w:r w:rsidRPr="00615B7E">
        <w:rPr>
          <w:rStyle w:val="Refdenotaalpie"/>
          <w:rFonts w:ascii="Times New Roman" w:hAnsi="Times New Roman"/>
        </w:rPr>
        <w:footnoteRef/>
      </w:r>
      <w:r w:rsidRPr="00615B7E">
        <w:rPr>
          <w:rFonts w:ascii="Times New Roman" w:hAnsi="Times New Roman"/>
        </w:rPr>
        <w:t xml:space="preserve"> Hernando Devis Echando. Teoría General del Proceso. Ed. Temis.2017 Pag. 116</w:t>
      </w:r>
    </w:p>
  </w:footnote>
  <w:footnote w:id="6">
    <w:p w14:paraId="79957486" w14:textId="46762142" w:rsidR="00C55305" w:rsidRPr="00C55305" w:rsidRDefault="00C55305" w:rsidP="00C55305">
      <w:pPr>
        <w:pStyle w:val="Textonotapie"/>
        <w:jc w:val="both"/>
        <w:rPr>
          <w:rFonts w:ascii="Times New Roman" w:hAnsi="Times New Roman"/>
        </w:rPr>
      </w:pPr>
      <w:r w:rsidRPr="00615B7E">
        <w:rPr>
          <w:rStyle w:val="Refdenotaalpie"/>
          <w:rFonts w:ascii="Times New Roman" w:hAnsi="Times New Roman"/>
        </w:rPr>
        <w:footnoteRef/>
      </w:r>
      <w:r w:rsidRPr="00615B7E">
        <w:rPr>
          <w:rFonts w:ascii="Times New Roman" w:hAnsi="Times New Roman"/>
        </w:rPr>
        <w:t xml:space="preserve"> Artículo Jurisdicción y Competencia. ¿Sabe a qué Juez acudir? Para que reconozcan sus derechos. https://cortesuprema.gov.co/corte/index.php/relatoria-civil-jurisdiccion-y-competencia/</w:t>
      </w:r>
    </w:p>
  </w:footnote>
  <w:footnote w:id="7">
    <w:p w14:paraId="05035B8E" w14:textId="55A2C7FD" w:rsidR="00A73F6D" w:rsidRPr="00A73F6D" w:rsidRDefault="00A73F6D">
      <w:pPr>
        <w:pStyle w:val="Textonotapie"/>
        <w:rPr>
          <w:rFonts w:ascii="Times New Roman" w:hAnsi="Times New Roman"/>
        </w:rPr>
      </w:pPr>
      <w:r w:rsidRPr="00A73F6D">
        <w:rPr>
          <w:rStyle w:val="Refdenotaalpie"/>
          <w:rFonts w:ascii="Times New Roman" w:hAnsi="Times New Roman"/>
        </w:rPr>
        <w:footnoteRef/>
      </w:r>
      <w:r w:rsidRPr="00A73F6D">
        <w:rPr>
          <w:rFonts w:ascii="Times New Roman" w:hAnsi="Times New Roman"/>
        </w:rPr>
        <w:t xml:space="preserve"> Aparte </w:t>
      </w:r>
      <w:r w:rsidR="003D746B">
        <w:rPr>
          <w:rFonts w:ascii="Times New Roman" w:hAnsi="Times New Roman"/>
        </w:rPr>
        <w:t>resaltado</w:t>
      </w:r>
      <w:r w:rsidRPr="00A73F6D">
        <w:rPr>
          <w:rFonts w:ascii="Times New Roman" w:hAnsi="Times New Roman"/>
        </w:rPr>
        <w:t xml:space="preserve"> derogado por el literal a) del artículo 48 de la ley 2126 de 2021</w:t>
      </w:r>
    </w:p>
  </w:footnote>
  <w:footnote w:id="8">
    <w:p w14:paraId="6173ACC5" w14:textId="179C9B99" w:rsidR="00436E67" w:rsidRDefault="00436E67">
      <w:pPr>
        <w:pStyle w:val="Textonotapie"/>
      </w:pPr>
      <w:r>
        <w:rPr>
          <w:rStyle w:val="Refdenotaalpie"/>
        </w:rPr>
        <w:footnoteRef/>
      </w:r>
      <w:r>
        <w:t xml:space="preserve"> </w:t>
      </w:r>
      <w:r w:rsidR="00611BEB">
        <w:t xml:space="preserve">Exposición de motivos. </w:t>
      </w:r>
      <w:r>
        <w:t>Gaceta del Congreso 672 del 11 de agosto de 2020.</w:t>
      </w:r>
    </w:p>
  </w:footnote>
  <w:footnote w:id="9">
    <w:p w14:paraId="18493972" w14:textId="629536DC" w:rsidR="25647328" w:rsidRDefault="25647328" w:rsidP="25647328">
      <w:pPr>
        <w:pStyle w:val="Textonotapie"/>
        <w:jc w:val="both"/>
        <w:rPr>
          <w:rFonts w:ascii="Times New Roman" w:hAnsi="Times New Roman"/>
        </w:rPr>
      </w:pPr>
      <w:r w:rsidRPr="25647328">
        <w:rPr>
          <w:rStyle w:val="Refdenotaalpie"/>
          <w:rFonts w:ascii="Bookman Old Style" w:hAnsi="Bookman Old Style"/>
          <w:sz w:val="18"/>
          <w:szCs w:val="18"/>
        </w:rPr>
        <w:footnoteRef/>
      </w:r>
      <w:r w:rsidRPr="25647328">
        <w:rPr>
          <w:rFonts w:ascii="Bookman Old Style" w:hAnsi="Bookman Old Style"/>
          <w:sz w:val="18"/>
          <w:szCs w:val="18"/>
        </w:rPr>
        <w:t xml:space="preserve"> Gaceta del Congreso 673 del 17 de junio de 2021.</w:t>
      </w:r>
    </w:p>
  </w:footnote>
  <w:footnote w:id="10">
    <w:p w14:paraId="0FC4A780" w14:textId="77777777" w:rsidR="00E83050" w:rsidRPr="0075760F" w:rsidRDefault="00E83050" w:rsidP="00E83050">
      <w:pPr>
        <w:pStyle w:val="Textonotapie"/>
        <w:jc w:val="both"/>
        <w:rPr>
          <w:rFonts w:ascii="Times New Roman" w:hAnsi="Times New Roman"/>
        </w:rPr>
      </w:pPr>
      <w:r w:rsidRPr="0027121B">
        <w:rPr>
          <w:rStyle w:val="Refdenotaalpie"/>
          <w:rFonts w:ascii="Times New Roman" w:hAnsi="Times New Roman"/>
        </w:rPr>
        <w:footnoteRef/>
      </w:r>
      <w:r w:rsidRPr="0027121B">
        <w:rPr>
          <w:rFonts w:ascii="Times New Roman" w:hAnsi="Times New Roman"/>
        </w:rPr>
        <w:t xml:space="preserve"> Ley 640 de 2011. «Artículo 31</w:t>
      </w:r>
      <w:r w:rsidRPr="0027121B">
        <w:rPr>
          <w:rFonts w:ascii="Times New Roman" w:hAnsi="Times New Roman"/>
          <w:i/>
          <w:iCs/>
        </w:rPr>
        <w:t>.</w:t>
      </w:r>
      <w:r w:rsidRPr="0027121B">
        <w:rPr>
          <w:rFonts w:ascii="Times New Roman" w:hAnsi="Times New Roman"/>
          <w:b/>
          <w:bCs/>
          <w:i/>
          <w:iCs/>
          <w:shd w:val="clear" w:color="auto" w:fill="FFFFFF"/>
        </w:rPr>
        <w:t xml:space="preserve"> (…) </w:t>
      </w:r>
      <w:r w:rsidRPr="0027121B">
        <w:rPr>
          <w:rFonts w:ascii="Times New Roman" w:hAnsi="Times New Roman"/>
          <w:i/>
          <w:iCs/>
          <w:shd w:val="clear" w:color="auto" w:fill="FFFFFF"/>
        </w:rPr>
        <w:t xml:space="preserve">Conciliación extrajudicial en materia de familia. La conciliación extrajudicial en derecho en materia de familia podrá ser adelantada ante los conciliadores de los centros de conciliación, ante los defensores y </w:t>
      </w:r>
      <w:r w:rsidRPr="0027121B">
        <w:rPr>
          <w:rFonts w:ascii="Times New Roman" w:hAnsi="Times New Roman"/>
          <w:i/>
          <w:iCs/>
          <w:u w:val="single"/>
          <w:shd w:val="clear" w:color="auto" w:fill="FFFFFF"/>
        </w:rPr>
        <w:t>los comisarios de familia</w:t>
      </w:r>
      <w:r w:rsidRPr="0027121B">
        <w:rPr>
          <w:rFonts w:ascii="Times New Roman" w:hAnsi="Times New Roman"/>
          <w:i/>
          <w:iCs/>
          <w:shd w:val="clear" w:color="auto" w:fill="FFFFFF"/>
        </w:rPr>
        <w:t>, los delegados regionales y seccionales de la defensoría del pueblo, los agentes del ministerio público ante las autoridades judiciales y administrativas en asuntos de familia y ante los notarios. A falta de todos los anteriores en el respectivo municipio, esta conciliación podrá ser adelantada por los personeros y por los jueces civiles o promiscuos municipales»</w:t>
      </w:r>
    </w:p>
  </w:footnote>
  <w:footnote w:id="11">
    <w:p w14:paraId="0ECB6ADC" w14:textId="09C5B82D" w:rsidR="00922596" w:rsidRPr="00397637" w:rsidRDefault="00922596">
      <w:pPr>
        <w:pStyle w:val="Textonotapie"/>
        <w:rPr>
          <w:rFonts w:ascii="Times New Roman" w:hAnsi="Times New Roman"/>
        </w:rPr>
      </w:pPr>
      <w:r w:rsidRPr="00397637">
        <w:rPr>
          <w:rStyle w:val="Refdenotaalpie"/>
          <w:rFonts w:ascii="Times New Roman" w:hAnsi="Times New Roman"/>
        </w:rPr>
        <w:footnoteRef/>
      </w:r>
      <w:r w:rsidRPr="00397637">
        <w:rPr>
          <w:rFonts w:ascii="Times New Roman" w:hAnsi="Times New Roman"/>
        </w:rPr>
        <w:t xml:space="preserve"> </w:t>
      </w:r>
      <w:r w:rsidRPr="00397637">
        <w:rPr>
          <w:rFonts w:ascii="Times New Roman" w:hAnsi="Times New Roman"/>
          <w:shd w:val="clear" w:color="auto" w:fill="FFFFFF"/>
        </w:rPr>
        <w:t> Corte Constitucional, Sentencia C-341 de 2018.</w:t>
      </w:r>
    </w:p>
  </w:footnote>
  <w:footnote w:id="12">
    <w:p w14:paraId="70277AA0" w14:textId="4C9842A6" w:rsidR="00397637" w:rsidRDefault="00397637">
      <w:pPr>
        <w:pStyle w:val="Textonotapie"/>
      </w:pPr>
      <w:r w:rsidRPr="00397637">
        <w:rPr>
          <w:rStyle w:val="Refdenotaalpie"/>
          <w:rFonts w:ascii="Times New Roman" w:hAnsi="Times New Roman"/>
        </w:rPr>
        <w:footnoteRef/>
      </w:r>
      <w:r w:rsidRPr="00397637">
        <w:rPr>
          <w:rFonts w:ascii="Times New Roman" w:hAnsi="Times New Roman"/>
        </w:rPr>
        <w:t xml:space="preserve"> Información obtenida a trav</w:t>
      </w:r>
      <w:r>
        <w:rPr>
          <w:rFonts w:ascii="Times New Roman" w:hAnsi="Times New Roman"/>
        </w:rPr>
        <w:t>és de consulta efectuada a</w:t>
      </w:r>
      <w:r w:rsidRPr="00397637">
        <w:rPr>
          <w:rFonts w:ascii="Times New Roman" w:hAnsi="Times New Roman"/>
        </w:rPr>
        <w:t xml:space="preserve"> la Comisaría de Familia de Alcalá.</w:t>
      </w:r>
    </w:p>
  </w:footnote>
  <w:footnote w:id="13">
    <w:p w14:paraId="0092FB41" w14:textId="77777777" w:rsidR="00EF1F25" w:rsidRPr="005C03A6" w:rsidRDefault="00EF1F25" w:rsidP="00EF1F25">
      <w:pPr>
        <w:pStyle w:val="Textonotapie"/>
        <w:jc w:val="both"/>
        <w:rPr>
          <w:rFonts w:ascii="Bookman Old Style" w:hAnsi="Bookman Old Style"/>
        </w:rPr>
      </w:pPr>
      <w:r w:rsidRPr="005C03A6">
        <w:rPr>
          <w:rStyle w:val="Refdenotaalpie"/>
          <w:rFonts w:ascii="Bookman Old Style" w:hAnsi="Bookman Old Style"/>
        </w:rPr>
        <w:footnoteRef/>
      </w:r>
      <w:r w:rsidRPr="005C03A6">
        <w:rPr>
          <w:rFonts w:ascii="Bookman Old Style" w:hAnsi="Bookman Old Style"/>
        </w:rPr>
        <w:t xml:space="preserve"> </w:t>
      </w:r>
      <w:r w:rsidRPr="005C03A6">
        <w:rPr>
          <w:rFonts w:ascii="Bookman Old Style" w:hAnsi="Bookman Old Style"/>
          <w:spacing w:val="-3"/>
        </w:rPr>
        <w:t>«</w:t>
      </w:r>
      <w:r w:rsidRPr="005C03A6">
        <w:rPr>
          <w:rFonts w:ascii="Bookman Old Style" w:hAnsi="Bookman Old Style"/>
          <w:i/>
          <w:iCs/>
          <w:spacing w:val="-3"/>
        </w:rPr>
        <w:t>La conciliación extrajudicial en derecho en materia de familia podrá ser adelantada ante los conciliadores de los centros de conciliación, ante los defensores [de familia]…</w:t>
      </w:r>
      <w:r w:rsidRPr="005C03A6">
        <w:rPr>
          <w:rFonts w:ascii="Bookman Old Style" w:hAnsi="Bookman Old Style"/>
          <w:color w:val="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4CB5C" w14:textId="0060B873" w:rsidR="00A77648" w:rsidRPr="00C727ED" w:rsidRDefault="00A77648" w:rsidP="00A77648">
    <w:pPr>
      <w:pStyle w:val="Encabezado"/>
      <w:jc w:val="right"/>
      <w:rPr>
        <w:rFonts w:ascii="Bookman Old Style" w:hAnsi="Bookman Old Style"/>
        <w:sz w:val="24"/>
        <w:szCs w:val="24"/>
      </w:rPr>
    </w:pPr>
    <w:r w:rsidRPr="00C727ED">
      <w:rPr>
        <w:rFonts w:ascii="Bookman Old Style" w:hAnsi="Bookman Old Style"/>
        <w:sz w:val="24"/>
        <w:szCs w:val="24"/>
      </w:rPr>
      <w:t xml:space="preserve">Radicación </w:t>
    </w:r>
    <w:r w:rsidR="008732D4" w:rsidRPr="00C727ED">
      <w:rPr>
        <w:rFonts w:ascii="Bookman Old Style" w:hAnsi="Bookman Old Style"/>
        <w:sz w:val="24"/>
        <w:szCs w:val="24"/>
      </w:rPr>
      <w:t>N°</w:t>
    </w:r>
    <w:r w:rsidRPr="00C727ED">
      <w:rPr>
        <w:rFonts w:ascii="Bookman Old Style" w:hAnsi="Bookman Old Style"/>
        <w:sz w:val="24"/>
        <w:szCs w:val="24"/>
      </w:rPr>
      <w:t xml:space="preserve"> </w:t>
    </w:r>
    <w:r w:rsidR="007D5141" w:rsidRPr="00C727ED">
      <w:rPr>
        <w:rFonts w:ascii="Bookman Old Style" w:eastAsia="Times New Roman" w:hAnsi="Bookman Old Style" w:cs="Arial"/>
        <w:bCs/>
        <w:color w:val="000000"/>
        <w:sz w:val="24"/>
        <w:szCs w:val="24"/>
        <w:lang w:val="es-ES" w:eastAsia="es-ES"/>
      </w:rPr>
      <w:t>76111</w:t>
    </w:r>
    <w:r w:rsidR="007D5141" w:rsidRPr="00C727ED">
      <w:rPr>
        <w:rFonts w:ascii="Bookman Old Style" w:eastAsia="Times New Roman" w:hAnsi="Bookman Old Style" w:cs="Arial"/>
        <w:bCs/>
        <w:color w:val="000000"/>
        <w:sz w:val="24"/>
        <w:szCs w:val="24"/>
        <w:lang w:eastAsia="es-ES"/>
      </w:rPr>
      <w:t>-22-13-000–2022-00049-01</w:t>
    </w:r>
  </w:p>
  <w:p w14:paraId="5C8A8254" w14:textId="77777777" w:rsidR="00A77648" w:rsidRPr="003F2EE2" w:rsidRDefault="00A77648" w:rsidP="00A7764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6C524" w14:textId="746D6E8C" w:rsidR="00A77648" w:rsidRPr="00331E98" w:rsidRDefault="00A77648" w:rsidP="00A77648">
    <w:pPr>
      <w:keepNext/>
      <w:tabs>
        <w:tab w:val="left" w:pos="3544"/>
      </w:tabs>
      <w:spacing w:before="240" w:after="60"/>
      <w:ind w:right="51"/>
      <w:jc w:val="center"/>
      <w:outlineLvl w:val="1"/>
      <w:rPr>
        <w:rFonts w:ascii="Edwardian Script ITC" w:hAnsi="Edwardian Script ITC"/>
        <w:bCs/>
        <w:iCs/>
        <w:sz w:val="28"/>
        <w:szCs w:val="28"/>
      </w:rPr>
    </w:pPr>
    <w:r w:rsidRPr="00F65780">
      <w:rPr>
        <w:noProof/>
        <w:color w:val="0D0D0D" w:themeColor="text1" w:themeTint="F2"/>
        <w:lang w:eastAsia="es-CO"/>
      </w:rPr>
      <w:drawing>
        <wp:inline distT="0" distB="0" distL="0" distR="0" wp14:anchorId="2536F170" wp14:editId="47D923D6">
          <wp:extent cx="1280160" cy="1718945"/>
          <wp:effectExtent l="0" t="0" r="0" b="0"/>
          <wp:docPr id="2" name="Imagen 2" descr="LogosPersonalizados8"/>
          <wp:cNvGraphicFramePr/>
          <a:graphic xmlns:a="http://schemas.openxmlformats.org/drawingml/2006/main">
            <a:graphicData uri="http://schemas.openxmlformats.org/drawingml/2006/picture">
              <pic:pic xmlns:pic="http://schemas.openxmlformats.org/drawingml/2006/picture">
                <pic:nvPicPr>
                  <pic:cNvPr id="2" name="Imagen 2" descr="LogosPersonalizados8"/>
                  <pic:cNvPicPr/>
                </pic:nvPicPr>
                <pic:blipFill>
                  <a:blip r:embed="rId1">
                    <a:extLst>
                      <a:ext uri="{28A0092B-C50C-407E-A947-70E740481C1C}">
                        <a14:useLocalDpi xmlns:a14="http://schemas.microsoft.com/office/drawing/2010/main" val="0"/>
                      </a:ext>
                    </a:extLst>
                  </a:blip>
                  <a:srcRect l="17262" t="4179" r="18535" b="9995"/>
                  <a:stretch>
                    <a:fillRect/>
                  </a:stretch>
                </pic:blipFill>
                <pic:spPr>
                  <a:xfrm>
                    <a:off x="0" y="0"/>
                    <a:ext cx="1280160" cy="1718945"/>
                  </a:xfrm>
                  <a:prstGeom prst="rect">
                    <a:avLst/>
                  </a:prstGeom>
                </pic:spPr>
              </pic:pic>
            </a:graphicData>
          </a:graphic>
        </wp:inline>
      </w:drawing>
    </w:r>
  </w:p>
</w:hdr>
</file>

<file path=word/intelligence2.xml><?xml version="1.0" encoding="utf-8"?>
<int2:intelligence xmlns:int2="http://schemas.microsoft.com/office/intelligence/2020/intelligence">
  <int2:observations>
    <int2:textHash int2:hashCode="qbzmkiJisiA9J2" int2:id="66XjR22O">
      <int2:state int2:type="LegacyProofing" int2:value="Rejected"/>
    </int2:textHash>
    <int2:textHash int2:hashCode="ORg3PPVVnFS1LH" int2:id="oLnKTvLE">
      <int2:state int2:type="LegacyProofing"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E0935"/>
    <w:multiLevelType w:val="hybridMultilevel"/>
    <w:tmpl w:val="C428B2F4"/>
    <w:lvl w:ilvl="0" w:tplc="D6645628">
      <w:start w:val="2"/>
      <w:numFmt w:val="bullet"/>
      <w:lvlText w:val="-"/>
      <w:lvlJc w:val="left"/>
      <w:pPr>
        <w:ind w:left="1069" w:hanging="360"/>
      </w:pPr>
      <w:rPr>
        <w:rFonts w:ascii="Bookman Old Style" w:eastAsia="Times New Roman" w:hAnsi="Bookman Old Style"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 w15:restartNumberingAfterBreak="0">
    <w:nsid w:val="33D40EBE"/>
    <w:multiLevelType w:val="multilevel"/>
    <w:tmpl w:val="60A8A25A"/>
    <w:lvl w:ilvl="0">
      <w:start w:val="1"/>
      <w:numFmt w:val="upperRoman"/>
      <w:lvlText w:val="%1."/>
      <w:lvlJc w:val="left"/>
      <w:pPr>
        <w:ind w:left="1080" w:hanging="720"/>
      </w:pPr>
      <w:rPr>
        <w:rFonts w:hint="default"/>
      </w:rPr>
    </w:lvl>
    <w:lvl w:ilvl="1">
      <w:start w:val="3"/>
      <w:numFmt w:val="decimal"/>
      <w:isLgl/>
      <w:lvlText w:val="%1.%2."/>
      <w:lvlJc w:val="left"/>
      <w:pPr>
        <w:ind w:left="1428" w:hanging="720"/>
      </w:pPr>
      <w:rPr>
        <w:rFonts w:hint="default"/>
      </w:rPr>
    </w:lvl>
    <w:lvl w:ilvl="2">
      <w:start w:val="1"/>
      <w:numFmt w:val="decimal"/>
      <w:isLgl/>
      <w:lvlText w:val="%1.%2.%3."/>
      <w:lvlJc w:val="left"/>
      <w:pPr>
        <w:ind w:left="2136" w:hanging="108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900" w:hanging="1800"/>
      </w:pPr>
      <w:rPr>
        <w:rFonts w:hint="default"/>
      </w:rPr>
    </w:lvl>
    <w:lvl w:ilvl="6">
      <w:start w:val="1"/>
      <w:numFmt w:val="decimal"/>
      <w:isLgl/>
      <w:lvlText w:val="%1.%2.%3.%4.%5.%6.%7."/>
      <w:lvlJc w:val="left"/>
      <w:pPr>
        <w:ind w:left="4608" w:hanging="216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664" w:hanging="2520"/>
      </w:pPr>
      <w:rPr>
        <w:rFonts w:hint="default"/>
      </w:rPr>
    </w:lvl>
  </w:abstractNum>
  <w:abstractNum w:abstractNumId="2" w15:restartNumberingAfterBreak="0">
    <w:nsid w:val="5C2D7B48"/>
    <w:multiLevelType w:val="hybridMultilevel"/>
    <w:tmpl w:val="31A031DA"/>
    <w:lvl w:ilvl="0" w:tplc="8D5C6C1E">
      <w:start w:val="1"/>
      <w:numFmt w:val="decimal"/>
      <w:lvlText w:val="%1."/>
      <w:lvlJc w:val="left"/>
      <w:pPr>
        <w:ind w:left="1040" w:hanging="360"/>
      </w:pPr>
      <w:rPr>
        <w:rFonts w:hint="default"/>
      </w:rPr>
    </w:lvl>
    <w:lvl w:ilvl="1" w:tplc="240A0019" w:tentative="1">
      <w:start w:val="1"/>
      <w:numFmt w:val="lowerLetter"/>
      <w:lvlText w:val="%2."/>
      <w:lvlJc w:val="left"/>
      <w:pPr>
        <w:ind w:left="1760" w:hanging="360"/>
      </w:pPr>
    </w:lvl>
    <w:lvl w:ilvl="2" w:tplc="240A001B" w:tentative="1">
      <w:start w:val="1"/>
      <w:numFmt w:val="lowerRoman"/>
      <w:lvlText w:val="%3."/>
      <w:lvlJc w:val="right"/>
      <w:pPr>
        <w:ind w:left="2480" w:hanging="180"/>
      </w:pPr>
    </w:lvl>
    <w:lvl w:ilvl="3" w:tplc="240A000F" w:tentative="1">
      <w:start w:val="1"/>
      <w:numFmt w:val="decimal"/>
      <w:lvlText w:val="%4."/>
      <w:lvlJc w:val="left"/>
      <w:pPr>
        <w:ind w:left="3200" w:hanging="360"/>
      </w:pPr>
    </w:lvl>
    <w:lvl w:ilvl="4" w:tplc="240A0019" w:tentative="1">
      <w:start w:val="1"/>
      <w:numFmt w:val="lowerLetter"/>
      <w:lvlText w:val="%5."/>
      <w:lvlJc w:val="left"/>
      <w:pPr>
        <w:ind w:left="3920" w:hanging="360"/>
      </w:pPr>
    </w:lvl>
    <w:lvl w:ilvl="5" w:tplc="240A001B" w:tentative="1">
      <w:start w:val="1"/>
      <w:numFmt w:val="lowerRoman"/>
      <w:lvlText w:val="%6."/>
      <w:lvlJc w:val="right"/>
      <w:pPr>
        <w:ind w:left="4640" w:hanging="180"/>
      </w:pPr>
    </w:lvl>
    <w:lvl w:ilvl="6" w:tplc="240A000F" w:tentative="1">
      <w:start w:val="1"/>
      <w:numFmt w:val="decimal"/>
      <w:lvlText w:val="%7."/>
      <w:lvlJc w:val="left"/>
      <w:pPr>
        <w:ind w:left="5360" w:hanging="360"/>
      </w:pPr>
    </w:lvl>
    <w:lvl w:ilvl="7" w:tplc="240A0019" w:tentative="1">
      <w:start w:val="1"/>
      <w:numFmt w:val="lowerLetter"/>
      <w:lvlText w:val="%8."/>
      <w:lvlJc w:val="left"/>
      <w:pPr>
        <w:ind w:left="6080" w:hanging="360"/>
      </w:pPr>
    </w:lvl>
    <w:lvl w:ilvl="8" w:tplc="240A001B" w:tentative="1">
      <w:start w:val="1"/>
      <w:numFmt w:val="lowerRoman"/>
      <w:lvlText w:val="%9."/>
      <w:lvlJc w:val="right"/>
      <w:pPr>
        <w:ind w:left="6800" w:hanging="180"/>
      </w:pPr>
    </w:lvl>
  </w:abstractNum>
  <w:abstractNum w:abstractNumId="3" w15:restartNumberingAfterBreak="0">
    <w:nsid w:val="5DD90BE8"/>
    <w:multiLevelType w:val="hybridMultilevel"/>
    <w:tmpl w:val="422E2FE2"/>
    <w:lvl w:ilvl="0" w:tplc="1834E5E6">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66B505E2"/>
    <w:multiLevelType w:val="hybridMultilevel"/>
    <w:tmpl w:val="25D47A7A"/>
    <w:lvl w:ilvl="0" w:tplc="0450B44A">
      <w:start w:val="1"/>
      <w:numFmt w:val="lowerLetter"/>
      <w:lvlText w:val="%1."/>
      <w:lvlJc w:val="left"/>
      <w:pPr>
        <w:ind w:left="927" w:hanging="360"/>
      </w:pPr>
      <w:rPr>
        <w:rFonts w:ascii="Times New Roman" w:hAnsi="Times New Roman" w:cs="Times New Roman" w:hint="default"/>
        <w:i/>
        <w:sz w:val="28"/>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B97"/>
    <w:rsid w:val="00007277"/>
    <w:rsid w:val="000076E2"/>
    <w:rsid w:val="00022B34"/>
    <w:rsid w:val="000232C7"/>
    <w:rsid w:val="000236BA"/>
    <w:rsid w:val="00024E5E"/>
    <w:rsid w:val="0002654D"/>
    <w:rsid w:val="00027093"/>
    <w:rsid w:val="000308EC"/>
    <w:rsid w:val="00031DCB"/>
    <w:rsid w:val="00046BE4"/>
    <w:rsid w:val="000477CF"/>
    <w:rsid w:val="00052A29"/>
    <w:rsid w:val="0005355B"/>
    <w:rsid w:val="00056ED0"/>
    <w:rsid w:val="00057D81"/>
    <w:rsid w:val="000604FF"/>
    <w:rsid w:val="0007609C"/>
    <w:rsid w:val="00077501"/>
    <w:rsid w:val="00077DC9"/>
    <w:rsid w:val="00080F8E"/>
    <w:rsid w:val="000811A1"/>
    <w:rsid w:val="00082E32"/>
    <w:rsid w:val="00084FDC"/>
    <w:rsid w:val="0009183A"/>
    <w:rsid w:val="000A3098"/>
    <w:rsid w:val="000A67A1"/>
    <w:rsid w:val="000B0E1C"/>
    <w:rsid w:val="000B6AD2"/>
    <w:rsid w:val="000C66F1"/>
    <w:rsid w:val="000D03AB"/>
    <w:rsid w:val="000D0CC1"/>
    <w:rsid w:val="000D2135"/>
    <w:rsid w:val="000D36D2"/>
    <w:rsid w:val="000D3D02"/>
    <w:rsid w:val="00101650"/>
    <w:rsid w:val="001020E1"/>
    <w:rsid w:val="001052FC"/>
    <w:rsid w:val="001129BA"/>
    <w:rsid w:val="00113D20"/>
    <w:rsid w:val="00131DA9"/>
    <w:rsid w:val="00131FE4"/>
    <w:rsid w:val="001327FA"/>
    <w:rsid w:val="0013604B"/>
    <w:rsid w:val="001411E0"/>
    <w:rsid w:val="00150D5E"/>
    <w:rsid w:val="00151846"/>
    <w:rsid w:val="00155053"/>
    <w:rsid w:val="001610FD"/>
    <w:rsid w:val="001647D1"/>
    <w:rsid w:val="00170C0F"/>
    <w:rsid w:val="001837B7"/>
    <w:rsid w:val="00186DA3"/>
    <w:rsid w:val="00187E5A"/>
    <w:rsid w:val="0019285A"/>
    <w:rsid w:val="00192EC8"/>
    <w:rsid w:val="00193093"/>
    <w:rsid w:val="001945B3"/>
    <w:rsid w:val="001A2B92"/>
    <w:rsid w:val="001A5381"/>
    <w:rsid w:val="001A7214"/>
    <w:rsid w:val="001C296D"/>
    <w:rsid w:val="001C77A1"/>
    <w:rsid w:val="001E535E"/>
    <w:rsid w:val="001F223B"/>
    <w:rsid w:val="001F3368"/>
    <w:rsid w:val="001F3EAF"/>
    <w:rsid w:val="001F7874"/>
    <w:rsid w:val="00200998"/>
    <w:rsid w:val="00200A4E"/>
    <w:rsid w:val="00202D3E"/>
    <w:rsid w:val="00203C4D"/>
    <w:rsid w:val="00237DEE"/>
    <w:rsid w:val="002418A7"/>
    <w:rsid w:val="00244C41"/>
    <w:rsid w:val="002507B5"/>
    <w:rsid w:val="002527C0"/>
    <w:rsid w:val="00265971"/>
    <w:rsid w:val="0027121B"/>
    <w:rsid w:val="00271676"/>
    <w:rsid w:val="0027703A"/>
    <w:rsid w:val="0028794B"/>
    <w:rsid w:val="0029128F"/>
    <w:rsid w:val="00292C8F"/>
    <w:rsid w:val="00293550"/>
    <w:rsid w:val="00293612"/>
    <w:rsid w:val="00295E05"/>
    <w:rsid w:val="002966F1"/>
    <w:rsid w:val="0029765E"/>
    <w:rsid w:val="002A2C76"/>
    <w:rsid w:val="002A2D1F"/>
    <w:rsid w:val="002A3878"/>
    <w:rsid w:val="002B284B"/>
    <w:rsid w:val="002C3DAE"/>
    <w:rsid w:val="002C63B8"/>
    <w:rsid w:val="002C656D"/>
    <w:rsid w:val="002C7179"/>
    <w:rsid w:val="002C7DD9"/>
    <w:rsid w:val="002E3B9D"/>
    <w:rsid w:val="002E3C2A"/>
    <w:rsid w:val="002E5BBF"/>
    <w:rsid w:val="002E7FEE"/>
    <w:rsid w:val="00302A24"/>
    <w:rsid w:val="003054ED"/>
    <w:rsid w:val="00307B3B"/>
    <w:rsid w:val="00316506"/>
    <w:rsid w:val="00320764"/>
    <w:rsid w:val="003306CC"/>
    <w:rsid w:val="003340A3"/>
    <w:rsid w:val="00336332"/>
    <w:rsid w:val="00337CCB"/>
    <w:rsid w:val="00341281"/>
    <w:rsid w:val="00341BEF"/>
    <w:rsid w:val="00343722"/>
    <w:rsid w:val="00343DAA"/>
    <w:rsid w:val="0035094A"/>
    <w:rsid w:val="00357558"/>
    <w:rsid w:val="003635C3"/>
    <w:rsid w:val="0036387E"/>
    <w:rsid w:val="00363F30"/>
    <w:rsid w:val="003801BA"/>
    <w:rsid w:val="00387BFA"/>
    <w:rsid w:val="003938BB"/>
    <w:rsid w:val="00396511"/>
    <w:rsid w:val="00396777"/>
    <w:rsid w:val="00397637"/>
    <w:rsid w:val="003A36DE"/>
    <w:rsid w:val="003A62E4"/>
    <w:rsid w:val="003A745D"/>
    <w:rsid w:val="003B134A"/>
    <w:rsid w:val="003B1E12"/>
    <w:rsid w:val="003C24F3"/>
    <w:rsid w:val="003C2536"/>
    <w:rsid w:val="003D1AF8"/>
    <w:rsid w:val="003D2EB4"/>
    <w:rsid w:val="003D350E"/>
    <w:rsid w:val="003D42BC"/>
    <w:rsid w:val="003D746B"/>
    <w:rsid w:val="003E6043"/>
    <w:rsid w:val="003E7BEA"/>
    <w:rsid w:val="003F46A5"/>
    <w:rsid w:val="003F5A33"/>
    <w:rsid w:val="003F6865"/>
    <w:rsid w:val="00400542"/>
    <w:rsid w:val="00404A3A"/>
    <w:rsid w:val="0040768B"/>
    <w:rsid w:val="0041137C"/>
    <w:rsid w:val="0041679E"/>
    <w:rsid w:val="00436E67"/>
    <w:rsid w:val="00437A0C"/>
    <w:rsid w:val="0044590F"/>
    <w:rsid w:val="00450446"/>
    <w:rsid w:val="00452D0B"/>
    <w:rsid w:val="00453716"/>
    <w:rsid w:val="004541FF"/>
    <w:rsid w:val="00456C8E"/>
    <w:rsid w:val="00466AD2"/>
    <w:rsid w:val="00473109"/>
    <w:rsid w:val="00481C39"/>
    <w:rsid w:val="00481FEC"/>
    <w:rsid w:val="004857A7"/>
    <w:rsid w:val="00485C53"/>
    <w:rsid w:val="0048765B"/>
    <w:rsid w:val="00487D69"/>
    <w:rsid w:val="00490414"/>
    <w:rsid w:val="004916BF"/>
    <w:rsid w:val="00492124"/>
    <w:rsid w:val="004934E6"/>
    <w:rsid w:val="00495C3D"/>
    <w:rsid w:val="004A0223"/>
    <w:rsid w:val="004A0833"/>
    <w:rsid w:val="004A1398"/>
    <w:rsid w:val="004A27E9"/>
    <w:rsid w:val="004A372C"/>
    <w:rsid w:val="004A47B7"/>
    <w:rsid w:val="004B00B1"/>
    <w:rsid w:val="004B0E53"/>
    <w:rsid w:val="004B13D6"/>
    <w:rsid w:val="004B5E30"/>
    <w:rsid w:val="004C1133"/>
    <w:rsid w:val="004C4817"/>
    <w:rsid w:val="004C51E9"/>
    <w:rsid w:val="004D0553"/>
    <w:rsid w:val="004D07AA"/>
    <w:rsid w:val="004D2746"/>
    <w:rsid w:val="004D74B7"/>
    <w:rsid w:val="004E1431"/>
    <w:rsid w:val="004E3575"/>
    <w:rsid w:val="004F2883"/>
    <w:rsid w:val="004F451D"/>
    <w:rsid w:val="00500A26"/>
    <w:rsid w:val="00506B1A"/>
    <w:rsid w:val="005150AF"/>
    <w:rsid w:val="0052410D"/>
    <w:rsid w:val="00532ED5"/>
    <w:rsid w:val="005443EF"/>
    <w:rsid w:val="00550E69"/>
    <w:rsid w:val="005536FD"/>
    <w:rsid w:val="005757D8"/>
    <w:rsid w:val="005836E8"/>
    <w:rsid w:val="00584F53"/>
    <w:rsid w:val="005965D8"/>
    <w:rsid w:val="005A27F8"/>
    <w:rsid w:val="005A4CF0"/>
    <w:rsid w:val="005B10B4"/>
    <w:rsid w:val="005B2915"/>
    <w:rsid w:val="005B6F91"/>
    <w:rsid w:val="005C1884"/>
    <w:rsid w:val="005D356A"/>
    <w:rsid w:val="005D3A1E"/>
    <w:rsid w:val="005D5AB5"/>
    <w:rsid w:val="005E236A"/>
    <w:rsid w:val="005E7B97"/>
    <w:rsid w:val="005E7E3A"/>
    <w:rsid w:val="005F0DAA"/>
    <w:rsid w:val="005F4D25"/>
    <w:rsid w:val="005F63A0"/>
    <w:rsid w:val="00600CDD"/>
    <w:rsid w:val="00602BAF"/>
    <w:rsid w:val="00602D65"/>
    <w:rsid w:val="00603329"/>
    <w:rsid w:val="00604B1F"/>
    <w:rsid w:val="00604C09"/>
    <w:rsid w:val="00611BEB"/>
    <w:rsid w:val="006147D5"/>
    <w:rsid w:val="00615B7E"/>
    <w:rsid w:val="00617B87"/>
    <w:rsid w:val="0062193C"/>
    <w:rsid w:val="00632F27"/>
    <w:rsid w:val="00637BC6"/>
    <w:rsid w:val="00641F31"/>
    <w:rsid w:val="0064596F"/>
    <w:rsid w:val="006467F5"/>
    <w:rsid w:val="0065026B"/>
    <w:rsid w:val="00660824"/>
    <w:rsid w:val="0066160F"/>
    <w:rsid w:val="006745A4"/>
    <w:rsid w:val="006769AF"/>
    <w:rsid w:val="00676CBA"/>
    <w:rsid w:val="006819FA"/>
    <w:rsid w:val="00694A04"/>
    <w:rsid w:val="006A2CB8"/>
    <w:rsid w:val="006A5262"/>
    <w:rsid w:val="006B46F0"/>
    <w:rsid w:val="006D1291"/>
    <w:rsid w:val="006D5CF4"/>
    <w:rsid w:val="006D62A8"/>
    <w:rsid w:val="006E4BDE"/>
    <w:rsid w:val="006E742B"/>
    <w:rsid w:val="006F3812"/>
    <w:rsid w:val="006F7AD1"/>
    <w:rsid w:val="007004A9"/>
    <w:rsid w:val="00704469"/>
    <w:rsid w:val="00707FAB"/>
    <w:rsid w:val="00712936"/>
    <w:rsid w:val="00713E04"/>
    <w:rsid w:val="0072098A"/>
    <w:rsid w:val="007355E5"/>
    <w:rsid w:val="00735AE1"/>
    <w:rsid w:val="00736FC8"/>
    <w:rsid w:val="0074256C"/>
    <w:rsid w:val="00747533"/>
    <w:rsid w:val="00747F03"/>
    <w:rsid w:val="007518FE"/>
    <w:rsid w:val="00752AC4"/>
    <w:rsid w:val="00752EB1"/>
    <w:rsid w:val="00754FF2"/>
    <w:rsid w:val="0075760F"/>
    <w:rsid w:val="007604B3"/>
    <w:rsid w:val="00761510"/>
    <w:rsid w:val="00776E2A"/>
    <w:rsid w:val="0078091F"/>
    <w:rsid w:val="00781867"/>
    <w:rsid w:val="007905B3"/>
    <w:rsid w:val="007933BB"/>
    <w:rsid w:val="007961CB"/>
    <w:rsid w:val="007A7A88"/>
    <w:rsid w:val="007B5769"/>
    <w:rsid w:val="007C3087"/>
    <w:rsid w:val="007C467F"/>
    <w:rsid w:val="007C7A68"/>
    <w:rsid w:val="007D221F"/>
    <w:rsid w:val="007D5141"/>
    <w:rsid w:val="007E41DB"/>
    <w:rsid w:val="007E62D4"/>
    <w:rsid w:val="00805BF4"/>
    <w:rsid w:val="008146FE"/>
    <w:rsid w:val="00814718"/>
    <w:rsid w:val="0081602A"/>
    <w:rsid w:val="00827AE8"/>
    <w:rsid w:val="008323EE"/>
    <w:rsid w:val="008446A7"/>
    <w:rsid w:val="00844D2C"/>
    <w:rsid w:val="00845A91"/>
    <w:rsid w:val="00846B44"/>
    <w:rsid w:val="008517EB"/>
    <w:rsid w:val="008567FD"/>
    <w:rsid w:val="008575F7"/>
    <w:rsid w:val="00860AB7"/>
    <w:rsid w:val="00861B76"/>
    <w:rsid w:val="00870722"/>
    <w:rsid w:val="008732D4"/>
    <w:rsid w:val="008770DB"/>
    <w:rsid w:val="00877AA9"/>
    <w:rsid w:val="00884932"/>
    <w:rsid w:val="00886F58"/>
    <w:rsid w:val="008879AE"/>
    <w:rsid w:val="00890CD7"/>
    <w:rsid w:val="008916B0"/>
    <w:rsid w:val="00894EA7"/>
    <w:rsid w:val="008A5A76"/>
    <w:rsid w:val="008B0632"/>
    <w:rsid w:val="008B6555"/>
    <w:rsid w:val="008C09E3"/>
    <w:rsid w:val="008C2A0E"/>
    <w:rsid w:val="008C43F0"/>
    <w:rsid w:val="008C726C"/>
    <w:rsid w:val="008D2D4F"/>
    <w:rsid w:val="008E1B40"/>
    <w:rsid w:val="008F49C7"/>
    <w:rsid w:val="008F6EC4"/>
    <w:rsid w:val="00906D52"/>
    <w:rsid w:val="0091010A"/>
    <w:rsid w:val="009142B1"/>
    <w:rsid w:val="00914A1F"/>
    <w:rsid w:val="00922596"/>
    <w:rsid w:val="00924EFD"/>
    <w:rsid w:val="00927CF8"/>
    <w:rsid w:val="00935AEA"/>
    <w:rsid w:val="00944BF3"/>
    <w:rsid w:val="0095164D"/>
    <w:rsid w:val="00951B93"/>
    <w:rsid w:val="00951E27"/>
    <w:rsid w:val="009539B8"/>
    <w:rsid w:val="00956FCB"/>
    <w:rsid w:val="00962C2B"/>
    <w:rsid w:val="009631F3"/>
    <w:rsid w:val="00965CCE"/>
    <w:rsid w:val="0096645C"/>
    <w:rsid w:val="00970A71"/>
    <w:rsid w:val="00976FB9"/>
    <w:rsid w:val="0097716C"/>
    <w:rsid w:val="00977666"/>
    <w:rsid w:val="009865F7"/>
    <w:rsid w:val="009877E5"/>
    <w:rsid w:val="00987D23"/>
    <w:rsid w:val="00992BBB"/>
    <w:rsid w:val="00992DE9"/>
    <w:rsid w:val="00996754"/>
    <w:rsid w:val="009A1963"/>
    <w:rsid w:val="009A7306"/>
    <w:rsid w:val="009B0634"/>
    <w:rsid w:val="009B2CA1"/>
    <w:rsid w:val="009B2D15"/>
    <w:rsid w:val="009B3924"/>
    <w:rsid w:val="009B3978"/>
    <w:rsid w:val="009C1269"/>
    <w:rsid w:val="009C17AF"/>
    <w:rsid w:val="009C3632"/>
    <w:rsid w:val="009D15BE"/>
    <w:rsid w:val="009E1E35"/>
    <w:rsid w:val="009E546C"/>
    <w:rsid w:val="009F5BC0"/>
    <w:rsid w:val="009F6EFD"/>
    <w:rsid w:val="00A040CD"/>
    <w:rsid w:val="00A15FC0"/>
    <w:rsid w:val="00A20018"/>
    <w:rsid w:val="00A23736"/>
    <w:rsid w:val="00A2582D"/>
    <w:rsid w:val="00A2584E"/>
    <w:rsid w:val="00A26A83"/>
    <w:rsid w:val="00A3564B"/>
    <w:rsid w:val="00A36FB8"/>
    <w:rsid w:val="00A371DC"/>
    <w:rsid w:val="00A41544"/>
    <w:rsid w:val="00A41568"/>
    <w:rsid w:val="00A41B1A"/>
    <w:rsid w:val="00A41CB8"/>
    <w:rsid w:val="00A41CF2"/>
    <w:rsid w:val="00A42855"/>
    <w:rsid w:val="00A53D0F"/>
    <w:rsid w:val="00A5479F"/>
    <w:rsid w:val="00A63CF5"/>
    <w:rsid w:val="00A65A11"/>
    <w:rsid w:val="00A66542"/>
    <w:rsid w:val="00A70CE5"/>
    <w:rsid w:val="00A727C3"/>
    <w:rsid w:val="00A73F6D"/>
    <w:rsid w:val="00A764ED"/>
    <w:rsid w:val="00A77648"/>
    <w:rsid w:val="00A779F1"/>
    <w:rsid w:val="00A82B79"/>
    <w:rsid w:val="00A847F4"/>
    <w:rsid w:val="00A91370"/>
    <w:rsid w:val="00A952AA"/>
    <w:rsid w:val="00AA3E0B"/>
    <w:rsid w:val="00AA64C2"/>
    <w:rsid w:val="00AA7256"/>
    <w:rsid w:val="00AB0CB3"/>
    <w:rsid w:val="00AB1AD4"/>
    <w:rsid w:val="00AB59D8"/>
    <w:rsid w:val="00AC1350"/>
    <w:rsid w:val="00AC4A2C"/>
    <w:rsid w:val="00AD3784"/>
    <w:rsid w:val="00AD44EF"/>
    <w:rsid w:val="00AE1B12"/>
    <w:rsid w:val="00AE2C47"/>
    <w:rsid w:val="00AF250C"/>
    <w:rsid w:val="00AF3A78"/>
    <w:rsid w:val="00AF3CF4"/>
    <w:rsid w:val="00AF721B"/>
    <w:rsid w:val="00B0556D"/>
    <w:rsid w:val="00B058AB"/>
    <w:rsid w:val="00B158DB"/>
    <w:rsid w:val="00B15A9F"/>
    <w:rsid w:val="00B17D8B"/>
    <w:rsid w:val="00B232C3"/>
    <w:rsid w:val="00B263C3"/>
    <w:rsid w:val="00B26B3B"/>
    <w:rsid w:val="00B34295"/>
    <w:rsid w:val="00B34E0D"/>
    <w:rsid w:val="00B4009B"/>
    <w:rsid w:val="00B40F0E"/>
    <w:rsid w:val="00B44DE5"/>
    <w:rsid w:val="00B50F62"/>
    <w:rsid w:val="00B61EAA"/>
    <w:rsid w:val="00B6316C"/>
    <w:rsid w:val="00B727DC"/>
    <w:rsid w:val="00B80539"/>
    <w:rsid w:val="00B81A87"/>
    <w:rsid w:val="00B830CC"/>
    <w:rsid w:val="00B9345D"/>
    <w:rsid w:val="00B96186"/>
    <w:rsid w:val="00B968D4"/>
    <w:rsid w:val="00BA1F60"/>
    <w:rsid w:val="00BA31BE"/>
    <w:rsid w:val="00BA3BAA"/>
    <w:rsid w:val="00BA4BB1"/>
    <w:rsid w:val="00BA60AC"/>
    <w:rsid w:val="00BB0C31"/>
    <w:rsid w:val="00BB4070"/>
    <w:rsid w:val="00BB4CD7"/>
    <w:rsid w:val="00BC4044"/>
    <w:rsid w:val="00BD3E62"/>
    <w:rsid w:val="00BE09AD"/>
    <w:rsid w:val="00BF100A"/>
    <w:rsid w:val="00BF50C9"/>
    <w:rsid w:val="00BF5AA7"/>
    <w:rsid w:val="00BF5BBD"/>
    <w:rsid w:val="00BF72E4"/>
    <w:rsid w:val="00C00DDF"/>
    <w:rsid w:val="00C03525"/>
    <w:rsid w:val="00C0690A"/>
    <w:rsid w:val="00C101BF"/>
    <w:rsid w:val="00C103F3"/>
    <w:rsid w:val="00C11FB1"/>
    <w:rsid w:val="00C12E2F"/>
    <w:rsid w:val="00C13C13"/>
    <w:rsid w:val="00C16D42"/>
    <w:rsid w:val="00C20507"/>
    <w:rsid w:val="00C2141A"/>
    <w:rsid w:val="00C23DE3"/>
    <w:rsid w:val="00C25851"/>
    <w:rsid w:val="00C35A4D"/>
    <w:rsid w:val="00C50931"/>
    <w:rsid w:val="00C52263"/>
    <w:rsid w:val="00C52AAF"/>
    <w:rsid w:val="00C5430D"/>
    <w:rsid w:val="00C55305"/>
    <w:rsid w:val="00C56CE0"/>
    <w:rsid w:val="00C57D14"/>
    <w:rsid w:val="00C617C1"/>
    <w:rsid w:val="00C61D8E"/>
    <w:rsid w:val="00C634DC"/>
    <w:rsid w:val="00C727ED"/>
    <w:rsid w:val="00C80856"/>
    <w:rsid w:val="00C86F42"/>
    <w:rsid w:val="00C920FB"/>
    <w:rsid w:val="00C94A96"/>
    <w:rsid w:val="00CA4E93"/>
    <w:rsid w:val="00CA66B9"/>
    <w:rsid w:val="00CC0887"/>
    <w:rsid w:val="00CC0DB2"/>
    <w:rsid w:val="00CC1556"/>
    <w:rsid w:val="00CC20B8"/>
    <w:rsid w:val="00CC34DB"/>
    <w:rsid w:val="00CC455A"/>
    <w:rsid w:val="00CC4EB0"/>
    <w:rsid w:val="00CC54A6"/>
    <w:rsid w:val="00CD46DE"/>
    <w:rsid w:val="00CD716F"/>
    <w:rsid w:val="00CD7A29"/>
    <w:rsid w:val="00CE3024"/>
    <w:rsid w:val="00CE4C45"/>
    <w:rsid w:val="00CF3C63"/>
    <w:rsid w:val="00CF6DB4"/>
    <w:rsid w:val="00D05EE5"/>
    <w:rsid w:val="00D143CA"/>
    <w:rsid w:val="00D215D7"/>
    <w:rsid w:val="00D21A1D"/>
    <w:rsid w:val="00D3049C"/>
    <w:rsid w:val="00D33020"/>
    <w:rsid w:val="00D36239"/>
    <w:rsid w:val="00D41AFA"/>
    <w:rsid w:val="00D422A2"/>
    <w:rsid w:val="00D42DE2"/>
    <w:rsid w:val="00D450B2"/>
    <w:rsid w:val="00D450EE"/>
    <w:rsid w:val="00D4611E"/>
    <w:rsid w:val="00D4666C"/>
    <w:rsid w:val="00D47D77"/>
    <w:rsid w:val="00D5240A"/>
    <w:rsid w:val="00D57752"/>
    <w:rsid w:val="00D60177"/>
    <w:rsid w:val="00D62A8A"/>
    <w:rsid w:val="00D64F09"/>
    <w:rsid w:val="00D650F7"/>
    <w:rsid w:val="00D65E59"/>
    <w:rsid w:val="00D70027"/>
    <w:rsid w:val="00D74B7D"/>
    <w:rsid w:val="00D82708"/>
    <w:rsid w:val="00D83A9E"/>
    <w:rsid w:val="00D85A51"/>
    <w:rsid w:val="00D86EC9"/>
    <w:rsid w:val="00D876E9"/>
    <w:rsid w:val="00D9162A"/>
    <w:rsid w:val="00DB204F"/>
    <w:rsid w:val="00DB5793"/>
    <w:rsid w:val="00DB6443"/>
    <w:rsid w:val="00DC08F6"/>
    <w:rsid w:val="00DC369C"/>
    <w:rsid w:val="00DC4060"/>
    <w:rsid w:val="00DD1D25"/>
    <w:rsid w:val="00DD1F51"/>
    <w:rsid w:val="00DE0E5F"/>
    <w:rsid w:val="00DE20A3"/>
    <w:rsid w:val="00DE664A"/>
    <w:rsid w:val="00DE6EAE"/>
    <w:rsid w:val="00DF782E"/>
    <w:rsid w:val="00E015AC"/>
    <w:rsid w:val="00E11E4B"/>
    <w:rsid w:val="00E11F85"/>
    <w:rsid w:val="00E13549"/>
    <w:rsid w:val="00E16359"/>
    <w:rsid w:val="00E16FD3"/>
    <w:rsid w:val="00E175D0"/>
    <w:rsid w:val="00E1769C"/>
    <w:rsid w:val="00E17EF7"/>
    <w:rsid w:val="00E35DDD"/>
    <w:rsid w:val="00E37308"/>
    <w:rsid w:val="00E47D83"/>
    <w:rsid w:val="00E51ACE"/>
    <w:rsid w:val="00E51E33"/>
    <w:rsid w:val="00E5461B"/>
    <w:rsid w:val="00E60E2E"/>
    <w:rsid w:val="00E633F7"/>
    <w:rsid w:val="00E6346C"/>
    <w:rsid w:val="00E63BB9"/>
    <w:rsid w:val="00E65A2C"/>
    <w:rsid w:val="00E83050"/>
    <w:rsid w:val="00E8596E"/>
    <w:rsid w:val="00E86C07"/>
    <w:rsid w:val="00E9327C"/>
    <w:rsid w:val="00E955A3"/>
    <w:rsid w:val="00E97936"/>
    <w:rsid w:val="00EA5401"/>
    <w:rsid w:val="00EA6A99"/>
    <w:rsid w:val="00EB2753"/>
    <w:rsid w:val="00EB47B2"/>
    <w:rsid w:val="00EB528C"/>
    <w:rsid w:val="00EB7693"/>
    <w:rsid w:val="00EC007D"/>
    <w:rsid w:val="00ED1126"/>
    <w:rsid w:val="00EF1944"/>
    <w:rsid w:val="00EF1F25"/>
    <w:rsid w:val="00EF240D"/>
    <w:rsid w:val="00EF374B"/>
    <w:rsid w:val="00EF7D52"/>
    <w:rsid w:val="00F03281"/>
    <w:rsid w:val="00F03B6A"/>
    <w:rsid w:val="00F05182"/>
    <w:rsid w:val="00F12FC3"/>
    <w:rsid w:val="00F15979"/>
    <w:rsid w:val="00F2100E"/>
    <w:rsid w:val="00F21D35"/>
    <w:rsid w:val="00F2430C"/>
    <w:rsid w:val="00F339A4"/>
    <w:rsid w:val="00F3511C"/>
    <w:rsid w:val="00F43DFD"/>
    <w:rsid w:val="00F506F2"/>
    <w:rsid w:val="00F5774D"/>
    <w:rsid w:val="00F63A5E"/>
    <w:rsid w:val="00F63BA9"/>
    <w:rsid w:val="00F67034"/>
    <w:rsid w:val="00F76DE6"/>
    <w:rsid w:val="00F811A0"/>
    <w:rsid w:val="00F812EF"/>
    <w:rsid w:val="00F85BE2"/>
    <w:rsid w:val="00F86E4C"/>
    <w:rsid w:val="00F92D98"/>
    <w:rsid w:val="00F9339C"/>
    <w:rsid w:val="00F974DB"/>
    <w:rsid w:val="00FA11F2"/>
    <w:rsid w:val="00FA12C5"/>
    <w:rsid w:val="00FA309D"/>
    <w:rsid w:val="00FA374D"/>
    <w:rsid w:val="00FA567D"/>
    <w:rsid w:val="00FB2A4F"/>
    <w:rsid w:val="00FB64A4"/>
    <w:rsid w:val="00FB6F85"/>
    <w:rsid w:val="00FB7EBB"/>
    <w:rsid w:val="00FC3294"/>
    <w:rsid w:val="00FC5482"/>
    <w:rsid w:val="00FC7706"/>
    <w:rsid w:val="00FD0981"/>
    <w:rsid w:val="00FD2591"/>
    <w:rsid w:val="00FD3820"/>
    <w:rsid w:val="00FD450D"/>
    <w:rsid w:val="00FD5BD4"/>
    <w:rsid w:val="00FE0331"/>
    <w:rsid w:val="00FE127A"/>
    <w:rsid w:val="00FE2EBB"/>
    <w:rsid w:val="00FE42E7"/>
    <w:rsid w:val="00FE5E1B"/>
    <w:rsid w:val="00FF0071"/>
    <w:rsid w:val="00FF26A1"/>
    <w:rsid w:val="0126DF52"/>
    <w:rsid w:val="06BD89B5"/>
    <w:rsid w:val="08595A16"/>
    <w:rsid w:val="0AC01E6C"/>
    <w:rsid w:val="0B591E11"/>
    <w:rsid w:val="1144585B"/>
    <w:rsid w:val="1574DB63"/>
    <w:rsid w:val="1B0536E4"/>
    <w:rsid w:val="2271897B"/>
    <w:rsid w:val="24459363"/>
    <w:rsid w:val="24EB8C1D"/>
    <w:rsid w:val="25647328"/>
    <w:rsid w:val="26875C7E"/>
    <w:rsid w:val="27C46BDF"/>
    <w:rsid w:val="2D6329DB"/>
    <w:rsid w:val="2D85DD7E"/>
    <w:rsid w:val="2E07DE5E"/>
    <w:rsid w:val="2F21ADDF"/>
    <w:rsid w:val="314F0CF8"/>
    <w:rsid w:val="32EADD59"/>
    <w:rsid w:val="376FB351"/>
    <w:rsid w:val="37D42AAF"/>
    <w:rsid w:val="37E27D2F"/>
    <w:rsid w:val="3878DF00"/>
    <w:rsid w:val="397E4D90"/>
    <w:rsid w:val="3994EF61"/>
    <w:rsid w:val="3AA75413"/>
    <w:rsid w:val="3B1A1DF1"/>
    <w:rsid w:val="3CB02BDB"/>
    <w:rsid w:val="40608C0E"/>
    <w:rsid w:val="412CA07C"/>
    <w:rsid w:val="41D697D2"/>
    <w:rsid w:val="437FB72E"/>
    <w:rsid w:val="44A4BF0A"/>
    <w:rsid w:val="476CAEBE"/>
    <w:rsid w:val="4864160F"/>
    <w:rsid w:val="4C8E651C"/>
    <w:rsid w:val="4E2A357D"/>
    <w:rsid w:val="4E3278F3"/>
    <w:rsid w:val="4F0631D4"/>
    <w:rsid w:val="4F5D7614"/>
    <w:rsid w:val="5224AA39"/>
    <w:rsid w:val="523F335C"/>
    <w:rsid w:val="52745B5E"/>
    <w:rsid w:val="5A73841D"/>
    <w:rsid w:val="5A7F6D43"/>
    <w:rsid w:val="5AC33542"/>
    <w:rsid w:val="5DFA0192"/>
    <w:rsid w:val="62740072"/>
    <w:rsid w:val="632151BF"/>
    <w:rsid w:val="63C135A8"/>
    <w:rsid w:val="68BA8BC1"/>
    <w:rsid w:val="6D68EC60"/>
    <w:rsid w:val="6FF3EBA1"/>
    <w:rsid w:val="71E216CE"/>
    <w:rsid w:val="722260B4"/>
    <w:rsid w:val="76941C1E"/>
    <w:rsid w:val="76C9B62C"/>
    <w:rsid w:val="774F7358"/>
    <w:rsid w:val="78829BD5"/>
    <w:rsid w:val="7E83E7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F8354"/>
  <w15:chartTrackingRefBased/>
  <w15:docId w15:val="{6CDE6C0A-152C-44C9-849E-97D4E635F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ookman Old Style" w:eastAsiaTheme="minorHAnsi" w:hAnsi="Bookman Old Style" w:cstheme="minorBidi"/>
        <w:sz w:val="28"/>
        <w:szCs w:val="28"/>
        <w:lang w:val="es-CO"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7B97"/>
    <w:pPr>
      <w:spacing w:after="160"/>
    </w:pPr>
    <w:rPr>
      <w:rFonts w:ascii="Calibri" w:eastAsia="Calibri" w:hAnsi="Calibri" w:cs="Times New Roman"/>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E7B97"/>
    <w:pPr>
      <w:tabs>
        <w:tab w:val="center" w:pos="4419"/>
        <w:tab w:val="right" w:pos="8838"/>
      </w:tabs>
    </w:pPr>
  </w:style>
  <w:style w:type="character" w:customStyle="1" w:styleId="PiedepginaCar">
    <w:name w:val="Pie de página Car"/>
    <w:basedOn w:val="Fuentedeprrafopredeter"/>
    <w:link w:val="Piedepgina"/>
    <w:uiPriority w:val="99"/>
    <w:rsid w:val="005E7B97"/>
    <w:rPr>
      <w:rFonts w:ascii="Calibri" w:eastAsia="Calibri" w:hAnsi="Calibri" w:cs="Times New Roman"/>
      <w:sz w:val="22"/>
      <w:szCs w:val="22"/>
    </w:rPr>
  </w:style>
  <w:style w:type="character" w:styleId="Nmerodepgina">
    <w:name w:val="page number"/>
    <w:basedOn w:val="Fuentedeprrafopredeter"/>
    <w:rsid w:val="005E7B97"/>
  </w:style>
  <w:style w:type="paragraph" w:styleId="Encabezado">
    <w:name w:val="header"/>
    <w:basedOn w:val="Normal"/>
    <w:link w:val="EncabezadoCar"/>
    <w:unhideWhenUsed/>
    <w:rsid w:val="005E7B97"/>
    <w:pPr>
      <w:tabs>
        <w:tab w:val="center" w:pos="4419"/>
        <w:tab w:val="right" w:pos="8838"/>
      </w:tabs>
    </w:pPr>
  </w:style>
  <w:style w:type="character" w:customStyle="1" w:styleId="EncabezadoCar">
    <w:name w:val="Encabezado Car"/>
    <w:basedOn w:val="Fuentedeprrafopredeter"/>
    <w:link w:val="Encabezado"/>
    <w:rsid w:val="005E7B97"/>
    <w:rPr>
      <w:rFonts w:ascii="Calibri" w:eastAsia="Calibri" w:hAnsi="Calibri" w:cs="Times New Roman"/>
      <w:sz w:val="22"/>
      <w:szCs w:val="22"/>
    </w:rPr>
  </w:style>
  <w:style w:type="character" w:customStyle="1" w:styleId="Ninguno">
    <w:name w:val="Ninguno"/>
    <w:rsid w:val="005E7B97"/>
    <w:rPr>
      <w:lang w:val="es-ES_tradnl"/>
    </w:rPr>
  </w:style>
  <w:style w:type="paragraph" w:styleId="Sangra2detindependiente">
    <w:name w:val="Body Text Indent 2"/>
    <w:basedOn w:val="Normal"/>
    <w:link w:val="Sangra2detindependienteCar"/>
    <w:semiHidden/>
    <w:unhideWhenUsed/>
    <w:rsid w:val="005E7B97"/>
    <w:pPr>
      <w:overflowPunct w:val="0"/>
      <w:autoSpaceDE w:val="0"/>
      <w:autoSpaceDN w:val="0"/>
      <w:adjustRightInd w:val="0"/>
      <w:spacing w:after="120" w:line="480" w:lineRule="auto"/>
      <w:ind w:left="283"/>
    </w:pPr>
    <w:rPr>
      <w:rFonts w:ascii="Times New Roman" w:eastAsia="Times New Roman" w:hAnsi="Times New Roman"/>
      <w:sz w:val="20"/>
      <w:szCs w:val="20"/>
      <w:lang w:val="es-ES_tradnl" w:eastAsia="es-ES"/>
    </w:rPr>
  </w:style>
  <w:style w:type="character" w:customStyle="1" w:styleId="Sangra2detindependienteCar">
    <w:name w:val="Sangría 2 de t. independiente Car"/>
    <w:basedOn w:val="Fuentedeprrafopredeter"/>
    <w:link w:val="Sangra2detindependiente"/>
    <w:semiHidden/>
    <w:rsid w:val="005E7B97"/>
    <w:rPr>
      <w:rFonts w:ascii="Times New Roman" w:eastAsia="Times New Roman" w:hAnsi="Times New Roman" w:cs="Times New Roman"/>
      <w:sz w:val="20"/>
      <w:szCs w:val="20"/>
      <w:lang w:val="es-ES_tradnl" w:eastAsia="es-ES"/>
    </w:rPr>
  </w:style>
  <w:style w:type="paragraph" w:styleId="Textoindependiente">
    <w:name w:val="Body Text"/>
    <w:basedOn w:val="Normal"/>
    <w:link w:val="TextoindependienteCar"/>
    <w:uiPriority w:val="99"/>
    <w:semiHidden/>
    <w:unhideWhenUsed/>
    <w:rsid w:val="005E7B97"/>
    <w:pPr>
      <w:spacing w:after="120" w:line="240" w:lineRule="auto"/>
    </w:pPr>
    <w:rPr>
      <w:rFonts w:ascii="Times New Roman" w:eastAsia="Times New Roman" w:hAnsi="Times New Roman"/>
      <w:sz w:val="20"/>
      <w:szCs w:val="20"/>
      <w:lang w:val="es-ES" w:eastAsia="es-ES"/>
    </w:rPr>
  </w:style>
  <w:style w:type="character" w:customStyle="1" w:styleId="TextoindependienteCar">
    <w:name w:val="Texto independiente Car"/>
    <w:basedOn w:val="Fuentedeprrafopredeter"/>
    <w:link w:val="Textoindependiente"/>
    <w:uiPriority w:val="99"/>
    <w:semiHidden/>
    <w:rsid w:val="005E7B97"/>
    <w:rPr>
      <w:rFonts w:ascii="Times New Roman" w:eastAsia="Times New Roman" w:hAnsi="Times New Roman" w:cs="Times New Roman"/>
      <w:sz w:val="20"/>
      <w:szCs w:val="20"/>
      <w:lang w:val="es-ES" w:eastAsia="es-ES"/>
    </w:rPr>
  </w:style>
  <w:style w:type="paragraph" w:styleId="Textonotapie">
    <w:name w:val="footnote text"/>
    <w:aliases w:val="Footnote Text Char Char Char Char Char,Footnote Text Char Char Char Char,Footnote reference,FA Fu,texto de nota al pie,Footnote Text Char,Footnote Text Char Char Char Char Char Char Char Char,Footnote Text Char Char Cha,Footnote refere,ft"/>
    <w:basedOn w:val="Normal"/>
    <w:link w:val="TextonotapieCar"/>
    <w:uiPriority w:val="99"/>
    <w:unhideWhenUsed/>
    <w:qFormat/>
    <w:rsid w:val="00506B1A"/>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texto de nota al pie Car,Footnote Text Char Car,Footnote Text Char Char Char Char Char Char Char Char Car,ft Car"/>
    <w:basedOn w:val="Fuentedeprrafopredeter"/>
    <w:link w:val="Textonotapie"/>
    <w:uiPriority w:val="99"/>
    <w:rsid w:val="00506B1A"/>
    <w:rPr>
      <w:rFonts w:ascii="Calibri" w:eastAsia="Calibri" w:hAnsi="Calibri" w:cs="Times New Roman"/>
      <w:sz w:val="20"/>
      <w:szCs w:val="20"/>
    </w:rPr>
  </w:style>
  <w:style w:type="character" w:styleId="Refdenotaalpie">
    <w:name w:val="footnote reference"/>
    <w:aliases w:val="FC,Ref. de nota al pie 2,Texto de nota al pie,Pie de Página,Texto de nota al p,Pie de Pàgina,F,Pie de P_gin,Pie de P_,Texto de nota al pi,Pie de P_g,Footnotes refss,Appel note de bas de page,Footnote number,referencia nota al pie,f,R"/>
    <w:basedOn w:val="Fuentedeprrafopredeter"/>
    <w:link w:val="Refdenotaalpie2"/>
    <w:unhideWhenUsed/>
    <w:qFormat/>
    <w:rsid w:val="00506B1A"/>
    <w:rPr>
      <w:vertAlign w:val="superscript"/>
    </w:rPr>
  </w:style>
  <w:style w:type="paragraph" w:customStyle="1" w:styleId="Refdenotaalpie2">
    <w:name w:val="Ref. de nota al pie2"/>
    <w:aliases w:val="Nota de pie,Pie de pagina"/>
    <w:basedOn w:val="Normal"/>
    <w:link w:val="Refdenotaalpie"/>
    <w:uiPriority w:val="99"/>
    <w:rsid w:val="00485C53"/>
    <w:pPr>
      <w:spacing w:line="240" w:lineRule="exact"/>
    </w:pPr>
    <w:rPr>
      <w:rFonts w:ascii="Bookman Old Style" w:eastAsiaTheme="minorHAnsi" w:hAnsi="Bookman Old Style" w:cstheme="minorBidi"/>
      <w:sz w:val="28"/>
      <w:szCs w:val="28"/>
      <w:vertAlign w:val="superscript"/>
    </w:rPr>
  </w:style>
  <w:style w:type="paragraph" w:styleId="Prrafodelista">
    <w:name w:val="List Paragraph"/>
    <w:basedOn w:val="Normal"/>
    <w:uiPriority w:val="34"/>
    <w:qFormat/>
    <w:rsid w:val="00AF250C"/>
    <w:pPr>
      <w:ind w:left="720"/>
      <w:contextualSpacing/>
    </w:pPr>
  </w:style>
  <w:style w:type="paragraph" w:customStyle="1" w:styleId="paragraph">
    <w:name w:val="paragraph"/>
    <w:basedOn w:val="Normal"/>
    <w:rsid w:val="008C726C"/>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8C726C"/>
  </w:style>
  <w:style w:type="character" w:customStyle="1" w:styleId="scxw192008243">
    <w:name w:val="scxw192008243"/>
    <w:basedOn w:val="Fuentedeprrafopredeter"/>
    <w:rsid w:val="008C726C"/>
  </w:style>
  <w:style w:type="character" w:customStyle="1" w:styleId="eop">
    <w:name w:val="eop"/>
    <w:basedOn w:val="Fuentedeprrafopredeter"/>
    <w:rsid w:val="008C726C"/>
  </w:style>
  <w:style w:type="paragraph" w:customStyle="1" w:styleId="Style2">
    <w:name w:val="Style2"/>
    <w:basedOn w:val="Normal"/>
    <w:uiPriority w:val="99"/>
    <w:rsid w:val="00CC1556"/>
    <w:pPr>
      <w:widowControl w:val="0"/>
      <w:autoSpaceDE w:val="0"/>
      <w:autoSpaceDN w:val="0"/>
      <w:adjustRightInd w:val="0"/>
      <w:spacing w:after="0" w:line="302" w:lineRule="exact"/>
      <w:jc w:val="both"/>
    </w:pPr>
    <w:rPr>
      <w:rFonts w:ascii="Arial" w:eastAsia="Times New Roman" w:hAnsi="Arial" w:cs="Arial"/>
      <w:sz w:val="24"/>
      <w:szCs w:val="24"/>
      <w:lang w:val="es-ES" w:eastAsia="es-ES"/>
    </w:rPr>
  </w:style>
  <w:style w:type="character" w:styleId="Hipervnculo">
    <w:name w:val="Hyperlink"/>
    <w:basedOn w:val="Fuentedeprrafopredeter"/>
    <w:uiPriority w:val="99"/>
    <w:semiHidden/>
    <w:unhideWhenUsed/>
    <w:rsid w:val="009F5BC0"/>
    <w:rPr>
      <w:color w:val="0000FF"/>
      <w:u w:val="single"/>
    </w:rPr>
  </w:style>
  <w:style w:type="character" w:styleId="Refdenotaalfinal">
    <w:name w:val="endnote reference"/>
    <w:basedOn w:val="Fuentedeprrafopredeter"/>
    <w:uiPriority w:val="99"/>
    <w:semiHidden/>
    <w:unhideWhenUsed/>
    <w:rsid w:val="00EF240D"/>
  </w:style>
  <w:style w:type="table" w:styleId="Tablaconcuadrcula">
    <w:name w:val="Table Grid"/>
    <w:basedOn w:val="Tabla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tulo">
    <w:name w:val="Subtitle"/>
    <w:basedOn w:val="Normal"/>
    <w:link w:val="SubttuloCar"/>
    <w:qFormat/>
    <w:rsid w:val="00EF1F25"/>
    <w:pPr>
      <w:spacing w:after="0" w:line="360" w:lineRule="auto"/>
      <w:jc w:val="center"/>
    </w:pPr>
    <w:rPr>
      <w:rFonts w:ascii="Arial" w:eastAsia="Times New Roman" w:hAnsi="Arial"/>
      <w:b/>
      <w:sz w:val="32"/>
      <w:szCs w:val="20"/>
      <w:lang w:val="es-ES_tradnl" w:eastAsia="es-ES"/>
    </w:rPr>
  </w:style>
  <w:style w:type="character" w:customStyle="1" w:styleId="SubttuloCar">
    <w:name w:val="Subtítulo Car"/>
    <w:basedOn w:val="Fuentedeprrafopredeter"/>
    <w:link w:val="Subttulo"/>
    <w:rsid w:val="00EF1F25"/>
    <w:rPr>
      <w:rFonts w:ascii="Arial" w:eastAsia="Times New Roman" w:hAnsi="Arial" w:cs="Times New Roman"/>
      <w:b/>
      <w:sz w:val="32"/>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01785">
      <w:bodyDiv w:val="1"/>
      <w:marLeft w:val="0"/>
      <w:marRight w:val="0"/>
      <w:marTop w:val="0"/>
      <w:marBottom w:val="0"/>
      <w:divBdr>
        <w:top w:val="none" w:sz="0" w:space="0" w:color="auto"/>
        <w:left w:val="none" w:sz="0" w:space="0" w:color="auto"/>
        <w:bottom w:val="none" w:sz="0" w:space="0" w:color="auto"/>
        <w:right w:val="none" w:sz="0" w:space="0" w:color="auto"/>
      </w:divBdr>
    </w:div>
    <w:div w:id="1163549403">
      <w:bodyDiv w:val="1"/>
      <w:marLeft w:val="0"/>
      <w:marRight w:val="0"/>
      <w:marTop w:val="0"/>
      <w:marBottom w:val="0"/>
      <w:divBdr>
        <w:top w:val="none" w:sz="0" w:space="0" w:color="auto"/>
        <w:left w:val="none" w:sz="0" w:space="0" w:color="auto"/>
        <w:bottom w:val="none" w:sz="0" w:space="0" w:color="auto"/>
        <w:right w:val="none" w:sz="0" w:space="0" w:color="auto"/>
      </w:divBdr>
      <w:divsChild>
        <w:div w:id="1680041801">
          <w:marLeft w:val="0"/>
          <w:marRight w:val="0"/>
          <w:marTop w:val="0"/>
          <w:marBottom w:val="0"/>
          <w:divBdr>
            <w:top w:val="none" w:sz="0" w:space="0" w:color="auto"/>
            <w:left w:val="none" w:sz="0" w:space="0" w:color="auto"/>
            <w:bottom w:val="none" w:sz="0" w:space="0" w:color="auto"/>
            <w:right w:val="none" w:sz="0" w:space="0" w:color="auto"/>
          </w:divBdr>
        </w:div>
        <w:div w:id="163472968">
          <w:marLeft w:val="0"/>
          <w:marRight w:val="0"/>
          <w:marTop w:val="0"/>
          <w:marBottom w:val="0"/>
          <w:divBdr>
            <w:top w:val="none" w:sz="0" w:space="0" w:color="auto"/>
            <w:left w:val="none" w:sz="0" w:space="0" w:color="auto"/>
            <w:bottom w:val="none" w:sz="0" w:space="0" w:color="auto"/>
            <w:right w:val="none" w:sz="0" w:space="0" w:color="auto"/>
          </w:divBdr>
        </w:div>
        <w:div w:id="1825773968">
          <w:marLeft w:val="0"/>
          <w:marRight w:val="0"/>
          <w:marTop w:val="0"/>
          <w:marBottom w:val="0"/>
          <w:divBdr>
            <w:top w:val="none" w:sz="0" w:space="0" w:color="auto"/>
            <w:left w:val="none" w:sz="0" w:space="0" w:color="auto"/>
            <w:bottom w:val="none" w:sz="0" w:space="0" w:color="auto"/>
            <w:right w:val="none" w:sz="0" w:space="0" w:color="auto"/>
          </w:divBdr>
        </w:div>
      </w:divsChild>
    </w:div>
    <w:div w:id="1262764826">
      <w:bodyDiv w:val="1"/>
      <w:marLeft w:val="0"/>
      <w:marRight w:val="0"/>
      <w:marTop w:val="0"/>
      <w:marBottom w:val="0"/>
      <w:divBdr>
        <w:top w:val="none" w:sz="0" w:space="0" w:color="auto"/>
        <w:left w:val="none" w:sz="0" w:space="0" w:color="auto"/>
        <w:bottom w:val="none" w:sz="0" w:space="0" w:color="auto"/>
        <w:right w:val="none" w:sz="0" w:space="0" w:color="auto"/>
      </w:divBdr>
      <w:divsChild>
        <w:div w:id="1799642051">
          <w:marLeft w:val="0"/>
          <w:marRight w:val="0"/>
          <w:marTop w:val="0"/>
          <w:marBottom w:val="0"/>
          <w:divBdr>
            <w:top w:val="none" w:sz="0" w:space="0" w:color="auto"/>
            <w:left w:val="none" w:sz="0" w:space="0" w:color="auto"/>
            <w:bottom w:val="none" w:sz="0" w:space="0" w:color="auto"/>
            <w:right w:val="none" w:sz="0" w:space="0" w:color="auto"/>
          </w:divBdr>
        </w:div>
        <w:div w:id="1751466077">
          <w:marLeft w:val="0"/>
          <w:marRight w:val="0"/>
          <w:marTop w:val="0"/>
          <w:marBottom w:val="0"/>
          <w:divBdr>
            <w:top w:val="none" w:sz="0" w:space="0" w:color="auto"/>
            <w:left w:val="none" w:sz="0" w:space="0" w:color="auto"/>
            <w:bottom w:val="none" w:sz="0" w:space="0" w:color="auto"/>
            <w:right w:val="none" w:sz="0" w:space="0" w:color="auto"/>
          </w:divBdr>
        </w:div>
        <w:div w:id="1286426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184ddd6f263646e9"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C8D937D9F2B9A458F3AE181C5F6BA65" ma:contentTypeVersion="14" ma:contentTypeDescription="Crear nuevo documento." ma:contentTypeScope="" ma:versionID="75bf36e4a402d8bc8a0a6286651cf9e7">
  <xsd:schema xmlns:xsd="http://www.w3.org/2001/XMLSchema" xmlns:xs="http://www.w3.org/2001/XMLSchema" xmlns:p="http://schemas.microsoft.com/office/2006/metadata/properties" xmlns:ns3="b1180882-1ec7-4cfe-897a-0c9f5c2f24dd" xmlns:ns4="ae564971-82dc-41d9-b3b7-bea50f712761" targetNamespace="http://schemas.microsoft.com/office/2006/metadata/properties" ma:root="true" ma:fieldsID="398f4718686788179e75f08f0de4f505" ns3:_="" ns4:_="">
    <xsd:import namespace="b1180882-1ec7-4cfe-897a-0c9f5c2f24dd"/>
    <xsd:import namespace="ae564971-82dc-41d9-b3b7-bea50f71276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180882-1ec7-4cfe-897a-0c9f5c2f24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564971-82dc-41d9-b3b7-bea50f712761"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SharingHintHash" ma:index="17"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E2BDF-D19C-4D2B-BBC0-C89252788B84}">
  <ds:schemaRefs>
    <ds:schemaRef ds:uri="http://schemas.microsoft.com/sharepoint/v3/contenttype/forms"/>
  </ds:schemaRefs>
</ds:datastoreItem>
</file>

<file path=customXml/itemProps2.xml><?xml version="1.0" encoding="utf-8"?>
<ds:datastoreItem xmlns:ds="http://schemas.openxmlformats.org/officeDocument/2006/customXml" ds:itemID="{61D3F49E-8290-45EB-8050-5B219CA58021}">
  <ds:schemaRefs>
    <ds:schemaRef ds:uri="http://www.w3.org/XML/1998/namespace"/>
    <ds:schemaRef ds:uri="http://purl.org/dc/terms/"/>
    <ds:schemaRef ds:uri="b1180882-1ec7-4cfe-897a-0c9f5c2f24dd"/>
    <ds:schemaRef ds:uri="http://schemas.microsoft.com/office/2006/metadata/properties"/>
    <ds:schemaRef ds:uri="http://schemas.microsoft.com/office/2006/documentManagement/types"/>
    <ds:schemaRef ds:uri="http://purl.org/dc/elements/1.1/"/>
    <ds:schemaRef ds:uri="ae564971-82dc-41d9-b3b7-bea50f712761"/>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32BA7DA0-45B8-4575-A373-FDA1354E4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180882-1ec7-4cfe-897a-0c9f5c2f24dd"/>
    <ds:schemaRef ds:uri="ae564971-82dc-41d9-b3b7-bea50f7127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6D9EC7-6FBD-4209-868E-DE0CDBAD2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5495</Words>
  <Characters>30226</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Sarmiento Ribero</dc:creator>
  <cp:keywords/>
  <dc:description/>
  <cp:lastModifiedBy>Maria Camila Flechas Hernandez</cp:lastModifiedBy>
  <cp:revision>3</cp:revision>
  <dcterms:created xsi:type="dcterms:W3CDTF">2022-05-26T13:17:00Z</dcterms:created>
  <dcterms:modified xsi:type="dcterms:W3CDTF">2022-05-26T13:21:00Z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0x0101007C8D937D9F2B9A458F3AE181C5F6BA65</vt:lpwstr>
  </property>
  <property fmtid="{D5CDD505-2E9C-101B-9397-08002B2CF9AE}" pid="3" name="MediaServiceImageTags">
    <vt:lpwstr/>
  </property>
</Properties>
</file>