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EED" w:rsidRPr="008A2486" w:rsidRDefault="000E4EED" w:rsidP="000E4EED">
      <w:pPr>
        <w:spacing w:after="0" w:line="360" w:lineRule="auto"/>
        <w:jc w:val="center"/>
        <w:rPr>
          <w:rFonts w:ascii="Bookman Old Style" w:eastAsia="Times New Roman" w:hAnsi="Bookman Old Style" w:cs="Tahoma"/>
          <w:sz w:val="28"/>
          <w:szCs w:val="28"/>
          <w:lang w:eastAsia="es-ES"/>
        </w:rPr>
      </w:pPr>
    </w:p>
    <w:p w:rsidR="000E4EED" w:rsidRPr="008A2486" w:rsidRDefault="000E4EED" w:rsidP="000E4EED">
      <w:pPr>
        <w:spacing w:after="0" w:line="360" w:lineRule="auto"/>
        <w:jc w:val="center"/>
        <w:rPr>
          <w:rFonts w:ascii="Bookman Old Style" w:eastAsia="Times New Roman" w:hAnsi="Bookman Old Style" w:cs="Tahoma"/>
          <w:sz w:val="28"/>
          <w:szCs w:val="28"/>
          <w:lang w:eastAsia="es-ES"/>
        </w:rPr>
      </w:pPr>
    </w:p>
    <w:p w:rsidR="000E4EED" w:rsidRPr="008A2486" w:rsidRDefault="000E4EED" w:rsidP="000E4EED">
      <w:pPr>
        <w:spacing w:after="0" w:line="360" w:lineRule="auto"/>
        <w:jc w:val="center"/>
        <w:rPr>
          <w:rFonts w:ascii="Bookman Old Style" w:eastAsia="Times New Roman" w:hAnsi="Bookman Old Style" w:cs="Tahoma"/>
          <w:b/>
          <w:sz w:val="28"/>
          <w:szCs w:val="28"/>
          <w:lang w:eastAsia="es-ES"/>
        </w:rPr>
      </w:pPr>
      <w:r w:rsidRPr="008A2486">
        <w:rPr>
          <w:rFonts w:ascii="Bookman Old Style" w:eastAsia="Times New Roman" w:hAnsi="Bookman Old Style" w:cs="Tahoma"/>
          <w:b/>
          <w:sz w:val="28"/>
          <w:szCs w:val="28"/>
          <w:lang w:eastAsia="es-ES"/>
        </w:rPr>
        <w:t>FERNANDO ALBERTO CASTRO CABALLERO</w:t>
      </w:r>
    </w:p>
    <w:p w:rsidR="000E4EED" w:rsidRPr="008A2486" w:rsidRDefault="000E4EED" w:rsidP="000E4EED">
      <w:pPr>
        <w:spacing w:after="0" w:line="360" w:lineRule="auto"/>
        <w:jc w:val="center"/>
        <w:rPr>
          <w:rFonts w:ascii="Bookman Old Style" w:eastAsia="Times New Roman" w:hAnsi="Bookman Old Style" w:cs="Tahoma"/>
          <w:b/>
          <w:sz w:val="28"/>
          <w:szCs w:val="28"/>
          <w:lang w:eastAsia="es-ES"/>
        </w:rPr>
      </w:pPr>
      <w:r w:rsidRPr="008A2486">
        <w:rPr>
          <w:rFonts w:ascii="Bookman Old Style" w:eastAsia="Times New Roman" w:hAnsi="Bookman Old Style" w:cs="Tahoma"/>
          <w:b/>
          <w:sz w:val="28"/>
          <w:szCs w:val="28"/>
          <w:lang w:eastAsia="es-ES"/>
        </w:rPr>
        <w:t>Magistrado Ponente</w:t>
      </w:r>
    </w:p>
    <w:p w:rsidR="000E4EED" w:rsidRDefault="000E4EED" w:rsidP="000E4EED">
      <w:pPr>
        <w:spacing w:after="0" w:line="360" w:lineRule="auto"/>
        <w:jc w:val="center"/>
        <w:rPr>
          <w:rFonts w:ascii="Bookman Old Style" w:eastAsia="Times New Roman" w:hAnsi="Bookman Old Style" w:cs="Tahoma"/>
          <w:sz w:val="28"/>
          <w:szCs w:val="28"/>
          <w:lang w:eastAsia="es-ES"/>
        </w:rPr>
      </w:pPr>
    </w:p>
    <w:p w:rsidR="00052570" w:rsidRDefault="00052570" w:rsidP="000E4EED">
      <w:pPr>
        <w:spacing w:after="0" w:line="360" w:lineRule="auto"/>
        <w:jc w:val="center"/>
        <w:rPr>
          <w:rFonts w:ascii="Bookman Old Style" w:eastAsia="Times New Roman" w:hAnsi="Bookman Old Style" w:cs="Tahoma"/>
          <w:sz w:val="28"/>
          <w:szCs w:val="28"/>
          <w:lang w:eastAsia="es-ES"/>
        </w:rPr>
      </w:pPr>
    </w:p>
    <w:p w:rsidR="00250DB7" w:rsidRDefault="00250DB7" w:rsidP="000E4EED">
      <w:pPr>
        <w:tabs>
          <w:tab w:val="center" w:pos="4136"/>
          <w:tab w:val="left" w:pos="6525"/>
        </w:tabs>
        <w:spacing w:after="0" w:line="360" w:lineRule="auto"/>
        <w:jc w:val="center"/>
        <w:rPr>
          <w:rFonts w:ascii="Bookman Old Style" w:eastAsia="Times New Roman" w:hAnsi="Bookman Old Style" w:cs="Tahoma"/>
          <w:b/>
          <w:sz w:val="28"/>
          <w:szCs w:val="28"/>
          <w:lang w:eastAsia="es-ES"/>
        </w:rPr>
      </w:pPr>
      <w:r w:rsidRPr="00250DB7">
        <w:rPr>
          <w:rFonts w:ascii="Bookman Old Style" w:eastAsia="Times New Roman" w:hAnsi="Bookman Old Style" w:cs="Tahoma"/>
          <w:b/>
          <w:sz w:val="28"/>
          <w:szCs w:val="28"/>
          <w:lang w:eastAsia="es-ES"/>
        </w:rPr>
        <w:t xml:space="preserve">STP11206-2017 </w:t>
      </w:r>
    </w:p>
    <w:p w:rsidR="000E4EED" w:rsidRPr="008A2486" w:rsidRDefault="000E4EED" w:rsidP="000E4EED">
      <w:pPr>
        <w:tabs>
          <w:tab w:val="center" w:pos="4136"/>
          <w:tab w:val="left" w:pos="6525"/>
        </w:tabs>
        <w:spacing w:after="0" w:line="360" w:lineRule="auto"/>
        <w:jc w:val="center"/>
        <w:rPr>
          <w:rFonts w:ascii="Bookman Old Style" w:eastAsia="Times New Roman" w:hAnsi="Bookman Old Style" w:cs="Tahoma"/>
          <w:b/>
          <w:sz w:val="28"/>
          <w:szCs w:val="28"/>
          <w:lang w:eastAsia="es-ES"/>
        </w:rPr>
      </w:pPr>
      <w:r w:rsidRPr="008A2486">
        <w:rPr>
          <w:rFonts w:ascii="Bookman Old Style" w:eastAsia="Times New Roman" w:hAnsi="Bookman Old Style" w:cs="Tahoma"/>
          <w:b/>
          <w:sz w:val="28"/>
          <w:szCs w:val="28"/>
          <w:lang w:eastAsia="es-ES"/>
        </w:rPr>
        <w:t xml:space="preserve">Radicación n.° </w:t>
      </w:r>
      <w:r w:rsidR="00F82711" w:rsidRPr="008A2486">
        <w:rPr>
          <w:rFonts w:ascii="Bookman Old Style" w:eastAsia="Times New Roman" w:hAnsi="Bookman Old Style" w:cs="Tahoma"/>
          <w:b/>
          <w:sz w:val="28"/>
          <w:szCs w:val="28"/>
          <w:lang w:eastAsia="es-ES"/>
        </w:rPr>
        <w:t>92861.</w:t>
      </w:r>
    </w:p>
    <w:p w:rsidR="000E4EED" w:rsidRPr="008A2486" w:rsidRDefault="00250DB7" w:rsidP="000E4EED">
      <w:pPr>
        <w:spacing w:after="0" w:line="360" w:lineRule="auto"/>
        <w:jc w:val="center"/>
        <w:rPr>
          <w:rFonts w:ascii="Bookman Old Style" w:eastAsia="Times New Roman" w:hAnsi="Bookman Old Style" w:cs="Tahoma"/>
          <w:sz w:val="28"/>
          <w:szCs w:val="28"/>
          <w:lang w:eastAsia="es-ES"/>
        </w:rPr>
      </w:pPr>
      <w:r>
        <w:rPr>
          <w:rFonts w:ascii="Bookman Old Style" w:eastAsia="Times New Roman" w:hAnsi="Bookman Old Style" w:cs="Tahoma"/>
          <w:sz w:val="28"/>
          <w:szCs w:val="28"/>
          <w:lang w:eastAsia="es-ES"/>
        </w:rPr>
        <w:t>Acta 237</w:t>
      </w:r>
    </w:p>
    <w:p w:rsidR="000E4EED" w:rsidRDefault="000E4EED" w:rsidP="000E4EED">
      <w:pPr>
        <w:spacing w:after="0" w:line="360" w:lineRule="auto"/>
        <w:jc w:val="center"/>
        <w:rPr>
          <w:rFonts w:ascii="Bookman Old Style" w:eastAsia="Times New Roman" w:hAnsi="Bookman Old Style" w:cs="Tahoma"/>
          <w:sz w:val="28"/>
          <w:szCs w:val="28"/>
          <w:lang w:eastAsia="es-ES"/>
        </w:rPr>
      </w:pPr>
    </w:p>
    <w:p w:rsidR="000A7906" w:rsidRDefault="000A7906" w:rsidP="000E4EED">
      <w:pPr>
        <w:spacing w:after="0" w:line="360" w:lineRule="auto"/>
        <w:jc w:val="center"/>
        <w:rPr>
          <w:rFonts w:ascii="Bookman Old Style" w:eastAsia="Times New Roman" w:hAnsi="Bookman Old Style" w:cs="Tahoma"/>
          <w:sz w:val="28"/>
          <w:szCs w:val="28"/>
          <w:lang w:eastAsia="es-ES"/>
        </w:rPr>
      </w:pPr>
    </w:p>
    <w:p w:rsidR="000E4EED" w:rsidRPr="008A2486" w:rsidRDefault="000E4EED" w:rsidP="000E4EED">
      <w:pPr>
        <w:spacing w:after="0" w:line="360" w:lineRule="auto"/>
        <w:ind w:firstLine="708"/>
        <w:jc w:val="both"/>
        <w:rPr>
          <w:rFonts w:ascii="Bookman Old Style" w:eastAsia="Times New Roman" w:hAnsi="Bookman Old Style" w:cs="Tahoma"/>
          <w:sz w:val="28"/>
          <w:szCs w:val="28"/>
          <w:lang w:eastAsia="es-ES"/>
        </w:rPr>
      </w:pPr>
      <w:r w:rsidRPr="008A2486">
        <w:rPr>
          <w:rFonts w:ascii="Bookman Old Style" w:eastAsia="Times New Roman" w:hAnsi="Bookman Old Style" w:cs="Tahoma"/>
          <w:sz w:val="28"/>
          <w:szCs w:val="28"/>
          <w:lang w:eastAsia="es-ES"/>
        </w:rPr>
        <w:t xml:space="preserve">Bogotá D. C., julio </w:t>
      </w:r>
      <w:r w:rsidR="00250DB7">
        <w:rPr>
          <w:rFonts w:ascii="Bookman Old Style" w:eastAsia="Times New Roman" w:hAnsi="Bookman Old Style" w:cs="Tahoma"/>
          <w:sz w:val="28"/>
          <w:szCs w:val="28"/>
          <w:lang w:eastAsia="es-ES"/>
        </w:rPr>
        <w:t>treinta y uno (31</w:t>
      </w:r>
      <w:r w:rsidRPr="008A2486">
        <w:rPr>
          <w:rFonts w:ascii="Bookman Old Style" w:eastAsia="Times New Roman" w:hAnsi="Bookman Old Style" w:cs="Tahoma"/>
          <w:sz w:val="28"/>
          <w:szCs w:val="28"/>
          <w:lang w:eastAsia="es-ES"/>
        </w:rPr>
        <w:t>) de dos mil diecisiete (2017).</w:t>
      </w:r>
    </w:p>
    <w:p w:rsidR="000E4EED" w:rsidRPr="008A2486" w:rsidRDefault="000E4EED" w:rsidP="000E4EED">
      <w:pPr>
        <w:spacing w:after="0" w:line="360" w:lineRule="auto"/>
        <w:jc w:val="center"/>
        <w:rPr>
          <w:rFonts w:ascii="Bookman Old Style" w:eastAsia="Times New Roman" w:hAnsi="Bookman Old Style" w:cs="Tahoma"/>
          <w:sz w:val="28"/>
          <w:szCs w:val="28"/>
          <w:lang w:eastAsia="es-ES"/>
        </w:rPr>
      </w:pPr>
    </w:p>
    <w:p w:rsidR="000E4EED" w:rsidRPr="008A2486" w:rsidRDefault="000E4EED" w:rsidP="000E4EED">
      <w:pPr>
        <w:spacing w:after="0" w:line="360" w:lineRule="auto"/>
        <w:jc w:val="center"/>
        <w:rPr>
          <w:rFonts w:ascii="Bookman Old Style" w:eastAsia="Times New Roman" w:hAnsi="Bookman Old Style" w:cs="Tahoma"/>
          <w:sz w:val="28"/>
          <w:szCs w:val="28"/>
          <w:lang w:eastAsia="es-ES"/>
        </w:rPr>
      </w:pPr>
    </w:p>
    <w:p w:rsidR="000E4EED" w:rsidRPr="00C07605" w:rsidRDefault="000E4EED" w:rsidP="00C07605">
      <w:pPr>
        <w:pStyle w:val="Ttulo1"/>
        <w:spacing w:before="0" w:beforeAutospacing="0" w:after="0" w:afterAutospacing="0"/>
        <w:jc w:val="center"/>
        <w:rPr>
          <w:rFonts w:ascii="Bookman Old Style" w:hAnsi="Bookman Old Style"/>
          <w:sz w:val="28"/>
          <w:szCs w:val="28"/>
        </w:rPr>
      </w:pPr>
      <w:r w:rsidRPr="00C07605">
        <w:rPr>
          <w:rFonts w:ascii="Bookman Old Style" w:hAnsi="Bookman Old Style"/>
          <w:sz w:val="28"/>
          <w:szCs w:val="28"/>
        </w:rPr>
        <w:t>VISTOS</w:t>
      </w:r>
    </w:p>
    <w:p w:rsidR="000E4EED" w:rsidRDefault="000E4EED" w:rsidP="000E4EED">
      <w:pPr>
        <w:spacing w:after="0" w:line="360" w:lineRule="auto"/>
        <w:jc w:val="center"/>
        <w:rPr>
          <w:rFonts w:ascii="Bookman Old Style" w:eastAsia="Times New Roman" w:hAnsi="Bookman Old Style" w:cs="Tahoma"/>
          <w:snapToGrid w:val="0"/>
          <w:sz w:val="28"/>
          <w:szCs w:val="28"/>
          <w:lang w:eastAsia="es-ES"/>
        </w:rPr>
      </w:pPr>
    </w:p>
    <w:p w:rsidR="000E4EED" w:rsidRPr="008A2486" w:rsidRDefault="00582725" w:rsidP="00F82711">
      <w:pPr>
        <w:spacing w:after="0" w:line="360" w:lineRule="auto"/>
        <w:ind w:firstLine="708"/>
        <w:jc w:val="both"/>
        <w:rPr>
          <w:rFonts w:ascii="Bookman Old Style" w:eastAsia="Times New Roman" w:hAnsi="Bookman Old Style" w:cs="Tahoma"/>
          <w:i/>
          <w:sz w:val="24"/>
          <w:szCs w:val="28"/>
          <w:lang w:eastAsia="es-ES"/>
        </w:rPr>
      </w:pPr>
      <w:r>
        <w:rPr>
          <w:rFonts w:ascii="Bookman Old Style" w:eastAsia="Times New Roman" w:hAnsi="Bookman Old Style" w:cs="Tahoma"/>
          <w:snapToGrid w:val="0"/>
          <w:sz w:val="28"/>
          <w:szCs w:val="28"/>
          <w:lang w:eastAsia="es-ES"/>
        </w:rPr>
        <w:t xml:space="preserve">Resuelve </w:t>
      </w:r>
      <w:r w:rsidR="000E4EED" w:rsidRPr="008A2486">
        <w:rPr>
          <w:rFonts w:ascii="Bookman Old Style" w:eastAsia="Times New Roman" w:hAnsi="Bookman Old Style" w:cs="Tahoma"/>
          <w:snapToGrid w:val="0"/>
          <w:sz w:val="28"/>
          <w:szCs w:val="28"/>
          <w:lang w:eastAsia="es-ES"/>
        </w:rPr>
        <w:t>la Sala la</w:t>
      </w:r>
      <w:r w:rsidR="00F82711" w:rsidRPr="008A2486">
        <w:rPr>
          <w:rFonts w:ascii="Bookman Old Style" w:eastAsia="Times New Roman" w:hAnsi="Bookman Old Style" w:cs="Tahoma"/>
          <w:snapToGrid w:val="0"/>
          <w:sz w:val="28"/>
          <w:szCs w:val="28"/>
          <w:lang w:eastAsia="es-ES"/>
        </w:rPr>
        <w:t>s</w:t>
      </w:r>
      <w:r w:rsidR="000E4EED" w:rsidRPr="008A2486">
        <w:rPr>
          <w:rFonts w:ascii="Bookman Old Style" w:eastAsia="Times New Roman" w:hAnsi="Bookman Old Style" w:cs="Tahoma"/>
          <w:snapToGrid w:val="0"/>
          <w:sz w:val="28"/>
          <w:szCs w:val="28"/>
          <w:lang w:eastAsia="es-ES"/>
        </w:rPr>
        <w:t xml:space="preserve"> impugnaci</w:t>
      </w:r>
      <w:r w:rsidR="00F82711" w:rsidRPr="008A2486">
        <w:rPr>
          <w:rFonts w:ascii="Bookman Old Style" w:eastAsia="Times New Roman" w:hAnsi="Bookman Old Style" w:cs="Tahoma"/>
          <w:snapToGrid w:val="0"/>
          <w:sz w:val="28"/>
          <w:szCs w:val="28"/>
          <w:lang w:eastAsia="es-ES"/>
        </w:rPr>
        <w:t xml:space="preserve">ones </w:t>
      </w:r>
      <w:r>
        <w:rPr>
          <w:rFonts w:ascii="Bookman Old Style" w:eastAsia="Times New Roman" w:hAnsi="Bookman Old Style" w:cs="Tahoma"/>
          <w:snapToGrid w:val="0"/>
          <w:sz w:val="28"/>
          <w:szCs w:val="28"/>
          <w:lang w:eastAsia="es-ES"/>
        </w:rPr>
        <w:t>propuestas</w:t>
      </w:r>
      <w:r w:rsidR="000E4EED" w:rsidRPr="008A2486">
        <w:rPr>
          <w:rFonts w:ascii="Bookman Old Style" w:eastAsia="Times New Roman" w:hAnsi="Bookman Old Style" w:cs="Tahoma"/>
          <w:snapToGrid w:val="0"/>
          <w:sz w:val="28"/>
          <w:szCs w:val="28"/>
          <w:lang w:eastAsia="es-ES"/>
        </w:rPr>
        <w:t xml:space="preserve"> por </w:t>
      </w:r>
      <w:r w:rsidR="00F82711" w:rsidRPr="008A2486">
        <w:rPr>
          <w:rFonts w:ascii="Bookman Old Style" w:hAnsi="Bookman Old Style" w:cs="Tahoma"/>
          <w:sz w:val="28"/>
          <w:szCs w:val="28"/>
        </w:rPr>
        <w:t xml:space="preserve">el </w:t>
      </w:r>
      <w:r w:rsidR="008F49D6">
        <w:rPr>
          <w:rFonts w:ascii="Bookman Old Style" w:hAnsi="Bookman Old Style" w:cs="Tahoma"/>
          <w:sz w:val="28"/>
          <w:szCs w:val="28"/>
        </w:rPr>
        <w:t>a</w:t>
      </w:r>
      <w:r w:rsidR="00F82711" w:rsidRPr="008A2486">
        <w:rPr>
          <w:rFonts w:ascii="Bookman Old Style" w:hAnsi="Bookman Old Style" w:cs="Tahoma"/>
          <w:sz w:val="28"/>
          <w:szCs w:val="28"/>
        </w:rPr>
        <w:t xml:space="preserve">poderado del Consejo Nacional Electoral, Carlos Augusto Calderón Betancur y el representante judicial del </w:t>
      </w:r>
      <w:r w:rsidR="00A40134">
        <w:rPr>
          <w:rFonts w:ascii="Bookman Old Style" w:hAnsi="Bookman Old Style" w:cs="Tahoma"/>
          <w:sz w:val="28"/>
          <w:szCs w:val="28"/>
        </w:rPr>
        <w:t xml:space="preserve">Alcalde Mayor de Bogotá </w:t>
      </w:r>
      <w:r w:rsidR="00F82711" w:rsidRPr="008A2486">
        <w:rPr>
          <w:rFonts w:ascii="Bookman Old Style" w:hAnsi="Bookman Old Style" w:cs="Tahoma"/>
          <w:sz w:val="24"/>
          <w:szCs w:val="28"/>
        </w:rPr>
        <w:t>ENRIQUE PEÑALOSA LONDOÑO</w:t>
      </w:r>
      <w:r w:rsidR="00F82711" w:rsidRPr="008A2486">
        <w:rPr>
          <w:rFonts w:ascii="Bookman Old Style" w:hAnsi="Bookman Old Style" w:cs="Tahoma"/>
          <w:sz w:val="28"/>
          <w:szCs w:val="28"/>
        </w:rPr>
        <w:t xml:space="preserve">, </w:t>
      </w:r>
      <w:r w:rsidR="000E4EED" w:rsidRPr="008A2486">
        <w:rPr>
          <w:rFonts w:ascii="Bookman Old Style" w:eastAsia="Times New Roman" w:hAnsi="Bookman Old Style" w:cs="Tahoma"/>
          <w:sz w:val="28"/>
          <w:szCs w:val="28"/>
          <w:lang w:eastAsia="es-ES"/>
        </w:rPr>
        <w:t xml:space="preserve">contra la sentencia </w:t>
      </w:r>
      <w:r>
        <w:rPr>
          <w:rFonts w:ascii="Bookman Old Style" w:eastAsia="Times New Roman" w:hAnsi="Bookman Old Style" w:cs="Tahoma"/>
          <w:sz w:val="28"/>
          <w:szCs w:val="28"/>
          <w:lang w:eastAsia="es-ES"/>
        </w:rPr>
        <w:t>de</w:t>
      </w:r>
      <w:r w:rsidR="000E4EED" w:rsidRPr="008A2486">
        <w:rPr>
          <w:rFonts w:ascii="Bookman Old Style" w:eastAsia="Times New Roman" w:hAnsi="Bookman Old Style" w:cs="Tahoma"/>
          <w:sz w:val="28"/>
          <w:szCs w:val="28"/>
          <w:lang w:eastAsia="es-ES"/>
        </w:rPr>
        <w:t xml:space="preserve">l </w:t>
      </w:r>
      <w:r w:rsidR="00F82711" w:rsidRPr="008A2486">
        <w:rPr>
          <w:rFonts w:ascii="Bookman Old Style" w:eastAsia="Times New Roman" w:hAnsi="Bookman Old Style" w:cs="Tahoma"/>
          <w:sz w:val="28"/>
          <w:szCs w:val="28"/>
          <w:lang w:eastAsia="es-ES"/>
        </w:rPr>
        <w:t>7</w:t>
      </w:r>
      <w:r w:rsidR="000E4EED" w:rsidRPr="008A2486">
        <w:rPr>
          <w:rFonts w:ascii="Bookman Old Style" w:eastAsia="Times New Roman" w:hAnsi="Bookman Old Style" w:cs="Tahoma"/>
          <w:sz w:val="28"/>
          <w:szCs w:val="28"/>
          <w:lang w:eastAsia="es-ES"/>
        </w:rPr>
        <w:t xml:space="preserve"> de junio de 2017</w:t>
      </w:r>
      <w:r>
        <w:rPr>
          <w:rFonts w:ascii="Bookman Old Style" w:eastAsia="Times New Roman" w:hAnsi="Bookman Old Style" w:cs="Tahoma"/>
          <w:sz w:val="28"/>
          <w:szCs w:val="28"/>
          <w:lang w:eastAsia="es-ES"/>
        </w:rPr>
        <w:t>, proferida</w:t>
      </w:r>
      <w:r w:rsidR="000E4EED" w:rsidRPr="008A2486">
        <w:rPr>
          <w:rFonts w:ascii="Bookman Old Style" w:eastAsia="Times New Roman" w:hAnsi="Bookman Old Style" w:cs="Tahoma"/>
          <w:sz w:val="28"/>
          <w:szCs w:val="28"/>
          <w:lang w:eastAsia="es-ES"/>
        </w:rPr>
        <w:t xml:space="preserve"> por la Sala Penal del Tribunal Superior del Distrito Judicial de </w:t>
      </w:r>
      <w:r w:rsidR="00F82711" w:rsidRPr="008A2486">
        <w:rPr>
          <w:rFonts w:ascii="Bookman Old Style" w:eastAsia="Times New Roman" w:hAnsi="Bookman Old Style" w:cs="Tahoma"/>
          <w:sz w:val="28"/>
          <w:szCs w:val="28"/>
          <w:lang w:eastAsia="es-ES"/>
        </w:rPr>
        <w:t>Bogotá</w:t>
      </w:r>
      <w:r w:rsidR="000E4EED" w:rsidRPr="008A2486">
        <w:rPr>
          <w:rFonts w:ascii="Bookman Old Style" w:eastAsia="Times New Roman" w:hAnsi="Bookman Old Style" w:cs="Tahoma"/>
          <w:sz w:val="28"/>
          <w:szCs w:val="28"/>
          <w:lang w:eastAsia="es-ES"/>
        </w:rPr>
        <w:t xml:space="preserve">, </w:t>
      </w:r>
      <w:r>
        <w:rPr>
          <w:rFonts w:ascii="Bookman Old Style" w:eastAsia="Times New Roman" w:hAnsi="Bookman Old Style" w:cs="Tahoma"/>
          <w:sz w:val="28"/>
          <w:szCs w:val="28"/>
          <w:lang w:eastAsia="es-ES"/>
        </w:rPr>
        <w:t xml:space="preserve">por medio de la cual </w:t>
      </w:r>
      <w:r w:rsidR="000E4EED" w:rsidRPr="008A2486">
        <w:rPr>
          <w:rFonts w:ascii="Bookman Old Style" w:eastAsia="Times New Roman" w:hAnsi="Bookman Old Style" w:cs="Tahoma"/>
          <w:sz w:val="28"/>
          <w:szCs w:val="28"/>
          <w:lang w:eastAsia="es-ES"/>
        </w:rPr>
        <w:t xml:space="preserve">negó la acción de amparo promovida a instancias del </w:t>
      </w:r>
      <w:r w:rsidR="00F82711" w:rsidRPr="008A2486">
        <w:rPr>
          <w:rFonts w:ascii="Bookman Old Style" w:eastAsia="Times New Roman" w:hAnsi="Bookman Old Style" w:cs="Tahoma"/>
          <w:sz w:val="28"/>
          <w:szCs w:val="28"/>
          <w:lang w:eastAsia="es-ES"/>
        </w:rPr>
        <w:t xml:space="preserve">último de los </w:t>
      </w:r>
      <w:r w:rsidR="000E4EED" w:rsidRPr="008A2486">
        <w:rPr>
          <w:rFonts w:ascii="Bookman Old Style" w:eastAsia="Times New Roman" w:hAnsi="Bookman Old Style" w:cs="Tahoma"/>
          <w:sz w:val="28"/>
          <w:szCs w:val="28"/>
          <w:lang w:eastAsia="es-ES"/>
        </w:rPr>
        <w:t>prenombrado</w:t>
      </w:r>
      <w:r w:rsidR="00F82711" w:rsidRPr="008A2486">
        <w:rPr>
          <w:rFonts w:ascii="Bookman Old Style" w:eastAsia="Times New Roman" w:hAnsi="Bookman Old Style" w:cs="Tahoma"/>
          <w:sz w:val="28"/>
          <w:szCs w:val="28"/>
          <w:lang w:eastAsia="es-ES"/>
        </w:rPr>
        <w:t>s</w:t>
      </w:r>
      <w:r w:rsidR="000E4EED" w:rsidRPr="008A2486">
        <w:rPr>
          <w:rFonts w:ascii="Bookman Old Style" w:eastAsia="Times New Roman" w:hAnsi="Bookman Old Style" w:cs="Tahoma"/>
          <w:sz w:val="28"/>
          <w:szCs w:val="28"/>
          <w:lang w:eastAsia="es-ES"/>
        </w:rPr>
        <w:t xml:space="preserve"> frente al </w:t>
      </w:r>
      <w:r w:rsidR="00F82711" w:rsidRPr="008A2486">
        <w:rPr>
          <w:rFonts w:ascii="Bookman Old Style" w:eastAsia="Times New Roman" w:hAnsi="Bookman Old Style" w:cs="Tahoma"/>
          <w:sz w:val="28"/>
          <w:szCs w:val="28"/>
          <w:lang w:eastAsia="es-ES"/>
        </w:rPr>
        <w:t xml:space="preserve">Consejo Nacional Electoral, </w:t>
      </w:r>
      <w:r w:rsidR="000E4EED" w:rsidRPr="008A2486">
        <w:rPr>
          <w:rFonts w:ascii="Bookman Old Style" w:eastAsia="Times New Roman" w:hAnsi="Bookman Old Style" w:cs="Tahoma"/>
          <w:sz w:val="28"/>
          <w:szCs w:val="28"/>
          <w:lang w:eastAsia="es-ES"/>
        </w:rPr>
        <w:t>por la presunta vulneración de sus derechos fundamentales al debido proceso</w:t>
      </w:r>
      <w:r w:rsidR="00F82711" w:rsidRPr="008A2486">
        <w:rPr>
          <w:rFonts w:ascii="Bookman Old Style" w:eastAsia="Times New Roman" w:hAnsi="Bookman Old Style" w:cs="Tahoma"/>
          <w:sz w:val="28"/>
          <w:szCs w:val="28"/>
          <w:lang w:eastAsia="es-ES"/>
        </w:rPr>
        <w:t xml:space="preserve">, defensa y ser </w:t>
      </w:r>
      <w:r w:rsidR="00F82711" w:rsidRPr="008A2486">
        <w:rPr>
          <w:rFonts w:ascii="Bookman Old Style" w:eastAsia="Times New Roman" w:hAnsi="Bookman Old Style" w:cs="Tahoma"/>
          <w:sz w:val="28"/>
          <w:szCs w:val="28"/>
          <w:lang w:eastAsia="es-ES"/>
        </w:rPr>
        <w:lastRenderedPageBreak/>
        <w:t xml:space="preserve">elegido, así como el de </w:t>
      </w:r>
      <w:r w:rsidR="00953ADC" w:rsidRPr="008A2486">
        <w:rPr>
          <w:rFonts w:ascii="Bookman Old Style" w:hAnsi="Bookman Old Style" w:cs="Tahoma"/>
          <w:i/>
          <w:sz w:val="24"/>
          <w:szCs w:val="28"/>
        </w:rPr>
        <w:t>«</w:t>
      </w:r>
      <w:r w:rsidR="00F82711" w:rsidRPr="008A2486">
        <w:rPr>
          <w:rFonts w:ascii="Bookman Old Style" w:eastAsia="Times New Roman" w:hAnsi="Bookman Old Style" w:cs="Tahoma"/>
          <w:i/>
          <w:sz w:val="24"/>
          <w:szCs w:val="28"/>
          <w:lang w:eastAsia="es-ES"/>
        </w:rPr>
        <w:t xml:space="preserve">representación efectiva de </w:t>
      </w:r>
      <w:r w:rsidR="00953ADC" w:rsidRPr="008A2486">
        <w:rPr>
          <w:rFonts w:ascii="Bookman Old Style" w:hAnsi="Bookman Old Style" w:cs="Tahoma"/>
          <w:i/>
          <w:sz w:val="24"/>
          <w:szCs w:val="28"/>
        </w:rPr>
        <w:t>los 903.764 bogotanos que respaldaron su elección como Alcalde Mayor del Distrito Capital».</w:t>
      </w:r>
    </w:p>
    <w:p w:rsidR="000E4EED" w:rsidRPr="008A2486" w:rsidRDefault="000E4EED" w:rsidP="000E4EED">
      <w:pPr>
        <w:spacing w:after="0" w:line="360" w:lineRule="auto"/>
        <w:ind w:firstLine="708"/>
        <w:jc w:val="both"/>
        <w:rPr>
          <w:rFonts w:ascii="Bookman Old Style" w:eastAsia="Times New Roman" w:hAnsi="Bookman Old Style" w:cs="Tahoma"/>
          <w:sz w:val="28"/>
          <w:szCs w:val="28"/>
          <w:lang w:eastAsia="es-ES"/>
        </w:rPr>
      </w:pPr>
    </w:p>
    <w:p w:rsidR="00953ADC" w:rsidRPr="00573D3F" w:rsidRDefault="000E4EED" w:rsidP="00953ADC">
      <w:pPr>
        <w:spacing w:after="0" w:line="360" w:lineRule="auto"/>
        <w:ind w:firstLine="708"/>
        <w:jc w:val="both"/>
        <w:rPr>
          <w:rFonts w:ascii="Bookman Old Style" w:eastAsia="Times New Roman" w:hAnsi="Bookman Old Style" w:cs="Tahoma"/>
          <w:sz w:val="24"/>
          <w:szCs w:val="24"/>
          <w:lang w:val="es-ES" w:eastAsia="es-ES"/>
        </w:rPr>
      </w:pPr>
      <w:r w:rsidRPr="008A2486">
        <w:rPr>
          <w:rFonts w:ascii="Bookman Old Style" w:eastAsia="Times New Roman" w:hAnsi="Bookman Old Style" w:cs="Tahoma"/>
          <w:sz w:val="28"/>
          <w:szCs w:val="28"/>
          <w:lang w:eastAsia="es-ES"/>
        </w:rPr>
        <w:t>Al presente trámite constitucional</w:t>
      </w:r>
      <w:r w:rsidR="00C042E2" w:rsidRPr="008A2486">
        <w:rPr>
          <w:rFonts w:ascii="Bookman Old Style" w:eastAsia="Times New Roman" w:hAnsi="Bookman Old Style" w:cs="Tahoma"/>
          <w:sz w:val="28"/>
          <w:szCs w:val="28"/>
          <w:lang w:eastAsia="es-ES"/>
        </w:rPr>
        <w:t xml:space="preserve">, fueron vinculados, </w:t>
      </w:r>
      <w:r w:rsidRPr="008A2486">
        <w:rPr>
          <w:rFonts w:ascii="Bookman Old Style" w:eastAsia="Times New Roman" w:hAnsi="Bookman Old Style" w:cs="Tahoma"/>
          <w:sz w:val="28"/>
          <w:szCs w:val="28"/>
          <w:lang w:eastAsia="es-ES"/>
        </w:rPr>
        <w:t xml:space="preserve">de manera oficiosa, </w:t>
      </w:r>
      <w:r w:rsidR="00C042E2" w:rsidRPr="008A2486">
        <w:rPr>
          <w:rFonts w:ascii="Bookman Old Style" w:eastAsia="Times New Roman" w:hAnsi="Bookman Old Style" w:cs="Tahoma"/>
          <w:sz w:val="28"/>
          <w:szCs w:val="28"/>
          <w:lang w:eastAsia="es-ES"/>
        </w:rPr>
        <w:t>e</w:t>
      </w:r>
      <w:r w:rsidR="00953ADC" w:rsidRPr="008A2486">
        <w:rPr>
          <w:rFonts w:ascii="Bookman Old Style" w:eastAsia="Times New Roman" w:hAnsi="Bookman Old Style" w:cs="Tahoma"/>
          <w:sz w:val="28"/>
          <w:szCs w:val="28"/>
          <w:lang w:val="es-ES" w:eastAsia="es-ES"/>
        </w:rPr>
        <w:t xml:space="preserve">l Registrador Nacional del Estado Civil; </w:t>
      </w:r>
      <w:r w:rsidR="00C042E2" w:rsidRPr="008A2486">
        <w:rPr>
          <w:rFonts w:ascii="Bookman Old Style" w:eastAsia="Times New Roman" w:hAnsi="Bookman Old Style" w:cs="Tahoma"/>
          <w:sz w:val="28"/>
          <w:szCs w:val="28"/>
          <w:lang w:val="es-ES" w:eastAsia="es-ES"/>
        </w:rPr>
        <w:t xml:space="preserve">los </w:t>
      </w:r>
      <w:r w:rsidR="00953ADC" w:rsidRPr="008A2486">
        <w:rPr>
          <w:rFonts w:ascii="Bookman Old Style" w:eastAsia="Times New Roman" w:hAnsi="Bookman Old Style" w:cs="Tahoma"/>
          <w:sz w:val="28"/>
          <w:szCs w:val="28"/>
          <w:lang w:val="es-ES" w:eastAsia="es-ES"/>
        </w:rPr>
        <w:t xml:space="preserve">Registradores Distritales del Estado Civil; </w:t>
      </w:r>
      <w:r w:rsidR="00C042E2" w:rsidRPr="008A2486">
        <w:rPr>
          <w:rFonts w:ascii="Bookman Old Style" w:eastAsia="Times New Roman" w:hAnsi="Bookman Old Style" w:cs="Tahoma"/>
          <w:sz w:val="28"/>
          <w:szCs w:val="28"/>
          <w:lang w:val="es-ES" w:eastAsia="es-ES"/>
        </w:rPr>
        <w:t>la</w:t>
      </w:r>
      <w:r w:rsidR="00953ADC" w:rsidRPr="008A2486">
        <w:rPr>
          <w:rFonts w:ascii="Bookman Old Style" w:eastAsia="Times New Roman" w:hAnsi="Bookman Old Style" w:cs="Tahoma"/>
          <w:sz w:val="28"/>
          <w:szCs w:val="28"/>
          <w:lang w:val="es-ES" w:eastAsia="es-ES"/>
        </w:rPr>
        <w:t xml:space="preserve"> Procuraduría General de la Nación;</w:t>
      </w:r>
      <w:r w:rsidR="00C042E2" w:rsidRPr="008A2486">
        <w:rPr>
          <w:rFonts w:ascii="Bookman Old Style" w:eastAsia="Times New Roman" w:hAnsi="Bookman Old Style" w:cs="Tahoma"/>
          <w:sz w:val="28"/>
          <w:szCs w:val="28"/>
          <w:lang w:val="es-ES" w:eastAsia="es-ES"/>
        </w:rPr>
        <w:t xml:space="preserve"> e</w:t>
      </w:r>
      <w:r w:rsidR="00953ADC" w:rsidRPr="008A2486">
        <w:rPr>
          <w:rFonts w:ascii="Bookman Old Style" w:eastAsia="Times New Roman" w:hAnsi="Bookman Old Style" w:cs="Tahoma"/>
          <w:sz w:val="28"/>
          <w:szCs w:val="28"/>
          <w:lang w:val="es-ES" w:eastAsia="es-ES"/>
        </w:rPr>
        <w:t xml:space="preserve">l Concejo de Bogotá; </w:t>
      </w:r>
      <w:r w:rsidR="00C042E2" w:rsidRPr="008A2486">
        <w:rPr>
          <w:rFonts w:ascii="Bookman Old Style" w:eastAsia="Times New Roman" w:hAnsi="Bookman Old Style" w:cs="Tahoma"/>
          <w:sz w:val="28"/>
          <w:szCs w:val="28"/>
          <w:lang w:val="es-ES" w:eastAsia="es-ES"/>
        </w:rPr>
        <w:t xml:space="preserve">los </w:t>
      </w:r>
      <w:r w:rsidR="00953ADC" w:rsidRPr="008A2486">
        <w:rPr>
          <w:rFonts w:ascii="Bookman Old Style" w:eastAsia="Times New Roman" w:hAnsi="Bookman Old Style" w:cs="Tahoma"/>
          <w:sz w:val="28"/>
          <w:szCs w:val="28"/>
          <w:lang w:val="es-ES" w:eastAsia="es-ES"/>
        </w:rPr>
        <w:t xml:space="preserve">voceros de las iniciativas ciudadanas </w:t>
      </w:r>
      <w:r w:rsidR="00C042E2" w:rsidRPr="008A2486">
        <w:rPr>
          <w:rFonts w:ascii="Bookman Old Style" w:eastAsia="Times New Roman" w:hAnsi="Bookman Old Style" w:cs="Tahoma"/>
          <w:sz w:val="28"/>
          <w:szCs w:val="28"/>
          <w:lang w:val="es-ES" w:eastAsia="es-ES"/>
        </w:rPr>
        <w:t xml:space="preserve">para revocatoria </w:t>
      </w:r>
      <w:r w:rsidR="00953ADC" w:rsidRPr="008A2486">
        <w:rPr>
          <w:rFonts w:ascii="Bookman Old Style" w:eastAsia="Times New Roman" w:hAnsi="Bookman Old Style" w:cs="Tahoma"/>
          <w:sz w:val="28"/>
          <w:szCs w:val="28"/>
          <w:lang w:val="es-ES" w:eastAsia="es-ES"/>
        </w:rPr>
        <w:t xml:space="preserve">de </w:t>
      </w:r>
      <w:r w:rsidR="00C042E2" w:rsidRPr="008A2486">
        <w:rPr>
          <w:rFonts w:ascii="Bookman Old Style" w:eastAsia="Times New Roman" w:hAnsi="Bookman Old Style" w:cs="Tahoma"/>
          <w:sz w:val="28"/>
          <w:szCs w:val="28"/>
          <w:lang w:val="es-ES" w:eastAsia="es-ES"/>
        </w:rPr>
        <w:t>mandato</w:t>
      </w:r>
      <w:r w:rsidR="00953ADC" w:rsidRPr="008A2486">
        <w:rPr>
          <w:rFonts w:ascii="Bookman Old Style" w:eastAsia="Times New Roman" w:hAnsi="Bookman Old Style" w:cs="Tahoma"/>
          <w:sz w:val="28"/>
          <w:szCs w:val="28"/>
          <w:lang w:val="es-ES" w:eastAsia="es-ES"/>
        </w:rPr>
        <w:t xml:space="preserve">, denominadas </w:t>
      </w:r>
      <w:r w:rsidR="00953ADC" w:rsidRPr="008A2486">
        <w:rPr>
          <w:rFonts w:ascii="Bookman Old Style" w:hAnsi="Bookman Old Style" w:cs="Tahoma"/>
          <w:i/>
          <w:sz w:val="24"/>
          <w:szCs w:val="28"/>
        </w:rPr>
        <w:t>«Revocatoria al Alcalde Mayor de Bogotá»</w:t>
      </w:r>
      <w:r w:rsidR="00953ADC" w:rsidRPr="008A2486">
        <w:rPr>
          <w:rFonts w:ascii="Bookman Old Style" w:hAnsi="Bookman Old Style" w:cs="Tahoma"/>
          <w:sz w:val="28"/>
          <w:szCs w:val="28"/>
        </w:rPr>
        <w:t xml:space="preserve">, </w:t>
      </w:r>
      <w:r w:rsidR="00953ADC" w:rsidRPr="008A2486">
        <w:rPr>
          <w:rFonts w:ascii="Bookman Old Style" w:hAnsi="Bookman Old Style" w:cs="Tahoma"/>
          <w:i/>
          <w:sz w:val="24"/>
          <w:szCs w:val="28"/>
        </w:rPr>
        <w:t>«Unidos revocamos el mandato del Alcalde Mayor»</w:t>
      </w:r>
      <w:r w:rsidR="00953ADC" w:rsidRPr="008A2486">
        <w:rPr>
          <w:rFonts w:ascii="Bookman Old Style" w:hAnsi="Bookman Old Style" w:cs="Tahoma"/>
          <w:sz w:val="28"/>
          <w:szCs w:val="28"/>
        </w:rPr>
        <w:t xml:space="preserve"> y </w:t>
      </w:r>
      <w:r w:rsidR="00953ADC" w:rsidRPr="008A2486">
        <w:rPr>
          <w:rFonts w:ascii="Bookman Old Style" w:hAnsi="Bookman Old Style" w:cs="Tahoma"/>
          <w:i/>
          <w:sz w:val="24"/>
          <w:szCs w:val="28"/>
        </w:rPr>
        <w:t>«Por una Bogotá mejor sin Peñalosa»</w:t>
      </w:r>
      <w:r w:rsidR="00953ADC" w:rsidRPr="008A2486">
        <w:rPr>
          <w:rFonts w:ascii="Bookman Old Style" w:hAnsi="Bookman Old Style" w:cs="Tahoma"/>
          <w:sz w:val="28"/>
          <w:szCs w:val="28"/>
        </w:rPr>
        <w:t xml:space="preserve">; y, </w:t>
      </w:r>
      <w:r w:rsidR="00C042E2" w:rsidRPr="008A2486">
        <w:rPr>
          <w:rFonts w:ascii="Bookman Old Style" w:hAnsi="Bookman Old Style" w:cs="Tahoma"/>
          <w:sz w:val="28"/>
          <w:szCs w:val="28"/>
        </w:rPr>
        <w:t>los</w:t>
      </w:r>
      <w:r w:rsidR="00953ADC" w:rsidRPr="008A2486">
        <w:rPr>
          <w:rFonts w:ascii="Bookman Old Style" w:hAnsi="Bookman Old Style" w:cs="Tahoma"/>
          <w:sz w:val="28"/>
          <w:szCs w:val="28"/>
        </w:rPr>
        <w:t xml:space="preserve"> representantes legales o presidentes de los partidos o movimientos políticos que conforman el Concejo de Bogotá </w:t>
      </w:r>
      <w:r w:rsidR="00953ADC" w:rsidRPr="00573D3F">
        <w:rPr>
          <w:rFonts w:ascii="Bookman Old Style" w:hAnsi="Bookman Old Style" w:cs="Tahoma"/>
          <w:sz w:val="24"/>
          <w:szCs w:val="24"/>
        </w:rPr>
        <w:t>(Partido Liberal, Conservador, Cambio Radical, Alianza Verde, Centro Democrático, Polo Democrático Alternativo, Movimiento Político Mira, Movimiento Significativo de Ciudadanos Progresistas, Partido Alianza Social Independiente, Partido de la U, Partido Opción Ciudadana y Movimientos Libres).</w:t>
      </w:r>
    </w:p>
    <w:p w:rsidR="000E4EED" w:rsidRDefault="000E4EED" w:rsidP="000E4EED">
      <w:pPr>
        <w:pStyle w:val="Prrafodelista"/>
        <w:spacing w:after="0" w:line="360" w:lineRule="auto"/>
        <w:ind w:left="0"/>
        <w:jc w:val="center"/>
        <w:rPr>
          <w:rFonts w:ascii="Bookman Old Style" w:eastAsia="Times New Roman" w:hAnsi="Bookman Old Style" w:cs="Tahoma"/>
          <w:sz w:val="28"/>
          <w:szCs w:val="28"/>
          <w:lang w:eastAsia="es-ES"/>
        </w:rPr>
      </w:pPr>
    </w:p>
    <w:p w:rsidR="001D4049" w:rsidRPr="00573D3F" w:rsidRDefault="001D4049" w:rsidP="000E4EED">
      <w:pPr>
        <w:pStyle w:val="Prrafodelista"/>
        <w:spacing w:after="0" w:line="360" w:lineRule="auto"/>
        <w:ind w:left="0"/>
        <w:jc w:val="center"/>
        <w:rPr>
          <w:rFonts w:ascii="Bookman Old Style" w:eastAsia="Times New Roman" w:hAnsi="Bookman Old Style" w:cs="Tahoma"/>
          <w:sz w:val="28"/>
          <w:szCs w:val="28"/>
          <w:lang w:eastAsia="es-ES"/>
        </w:rPr>
      </w:pPr>
    </w:p>
    <w:p w:rsidR="000E4EED" w:rsidRPr="00C07605" w:rsidRDefault="000E4EED" w:rsidP="00C07605">
      <w:pPr>
        <w:pStyle w:val="Ttulo1"/>
        <w:spacing w:before="0" w:beforeAutospacing="0" w:after="0" w:afterAutospacing="0"/>
        <w:jc w:val="center"/>
        <w:rPr>
          <w:rFonts w:ascii="Bookman Old Style" w:hAnsi="Bookman Old Style"/>
          <w:sz w:val="28"/>
          <w:szCs w:val="28"/>
        </w:rPr>
      </w:pPr>
      <w:r w:rsidRPr="00C07605">
        <w:rPr>
          <w:rFonts w:ascii="Bookman Old Style" w:hAnsi="Bookman Old Style"/>
          <w:sz w:val="28"/>
          <w:szCs w:val="28"/>
        </w:rPr>
        <w:t>ANTECEDENTES Y FUNDAMENTOS DE LA ACCIÓN</w:t>
      </w:r>
    </w:p>
    <w:p w:rsidR="000E4EED" w:rsidRDefault="000E4EED" w:rsidP="000E4EED">
      <w:pPr>
        <w:spacing w:after="0" w:line="360" w:lineRule="auto"/>
        <w:jc w:val="center"/>
        <w:rPr>
          <w:rFonts w:ascii="Bookman Old Style" w:eastAsia="Times New Roman" w:hAnsi="Bookman Old Style" w:cs="Tahoma"/>
          <w:sz w:val="28"/>
          <w:szCs w:val="28"/>
          <w:lang w:val="es-ES" w:eastAsia="es-ES"/>
        </w:rPr>
      </w:pPr>
    </w:p>
    <w:p w:rsidR="000E4EED" w:rsidRDefault="00065CD3" w:rsidP="00003FBB">
      <w:pPr>
        <w:spacing w:line="360" w:lineRule="auto"/>
        <w:ind w:firstLine="708"/>
        <w:jc w:val="both"/>
        <w:rPr>
          <w:rFonts w:ascii="Bookman Old Style" w:eastAsia="Calibri" w:hAnsi="Bookman Old Style" w:cs="Tahoma"/>
          <w:bCs/>
          <w:sz w:val="28"/>
          <w:szCs w:val="28"/>
          <w:lang w:val="es-ES" w:eastAsia="es-ES"/>
        </w:rPr>
      </w:pPr>
      <w:r w:rsidRPr="008A2486">
        <w:rPr>
          <w:rFonts w:ascii="Bookman Old Style" w:eastAsia="Calibri" w:hAnsi="Bookman Old Style" w:cs="Tahoma"/>
          <w:bCs/>
          <w:sz w:val="28"/>
          <w:szCs w:val="28"/>
          <w:lang w:val="es-ES" w:eastAsia="es-ES"/>
        </w:rPr>
        <w:t xml:space="preserve">1. </w:t>
      </w:r>
      <w:r w:rsidR="00E42ED8">
        <w:rPr>
          <w:rFonts w:ascii="Bookman Old Style" w:eastAsia="Calibri" w:hAnsi="Bookman Old Style" w:cs="Tahoma"/>
          <w:bCs/>
          <w:sz w:val="28"/>
          <w:szCs w:val="28"/>
          <w:lang w:val="es-ES" w:eastAsia="es-ES"/>
        </w:rPr>
        <w:t>Manifestó</w:t>
      </w:r>
      <w:r w:rsidR="00A40134">
        <w:rPr>
          <w:rFonts w:ascii="Bookman Old Style" w:eastAsia="Calibri" w:hAnsi="Bookman Old Style" w:cs="Tahoma"/>
          <w:bCs/>
          <w:sz w:val="28"/>
          <w:szCs w:val="28"/>
          <w:lang w:val="es-ES" w:eastAsia="es-ES"/>
        </w:rPr>
        <w:t xml:space="preserve"> el </w:t>
      </w:r>
      <w:r w:rsidR="00E13C71">
        <w:rPr>
          <w:rFonts w:ascii="Bookman Old Style" w:eastAsia="Calibri" w:hAnsi="Bookman Old Style" w:cs="Tahoma"/>
          <w:bCs/>
          <w:sz w:val="28"/>
          <w:szCs w:val="28"/>
          <w:lang w:val="es-ES" w:eastAsia="es-ES"/>
        </w:rPr>
        <w:t>actor que</w:t>
      </w:r>
      <w:r w:rsidR="00ED1803">
        <w:rPr>
          <w:rFonts w:ascii="Bookman Old Style" w:eastAsia="Calibri" w:hAnsi="Bookman Old Style" w:cs="Tahoma"/>
          <w:bCs/>
          <w:sz w:val="28"/>
          <w:szCs w:val="28"/>
          <w:lang w:val="es-ES" w:eastAsia="es-ES"/>
        </w:rPr>
        <w:t>,</w:t>
      </w:r>
      <w:r w:rsidR="00E13C71">
        <w:rPr>
          <w:rFonts w:ascii="Bookman Old Style" w:eastAsia="Calibri" w:hAnsi="Bookman Old Style" w:cs="Tahoma"/>
          <w:bCs/>
          <w:sz w:val="28"/>
          <w:szCs w:val="28"/>
          <w:lang w:val="es-ES" w:eastAsia="es-ES"/>
        </w:rPr>
        <w:t xml:space="preserve"> el 2 de enero de 2017, la Registraduría Distrital del Estado Civil, recibió tres </w:t>
      </w:r>
      <w:r w:rsidR="00111EEC">
        <w:rPr>
          <w:rFonts w:ascii="Bookman Old Style" w:eastAsia="Calibri" w:hAnsi="Bookman Old Style" w:cs="Tahoma"/>
          <w:bCs/>
          <w:sz w:val="28"/>
          <w:szCs w:val="28"/>
          <w:lang w:val="es-ES" w:eastAsia="es-ES"/>
        </w:rPr>
        <w:t xml:space="preserve">(3) </w:t>
      </w:r>
      <w:r w:rsidR="00E13C71">
        <w:rPr>
          <w:rFonts w:ascii="Bookman Old Style" w:eastAsia="Calibri" w:hAnsi="Bookman Old Style" w:cs="Tahoma"/>
          <w:bCs/>
          <w:sz w:val="28"/>
          <w:szCs w:val="28"/>
          <w:lang w:val="es-ES" w:eastAsia="es-ES"/>
        </w:rPr>
        <w:t xml:space="preserve">solicitudes ciudadanas de inscripción de revocatoria de mandato del Alcalde Mayor de Bogotá, </w:t>
      </w:r>
      <w:r w:rsidR="00E13C71" w:rsidRPr="00E13C71">
        <w:rPr>
          <w:rFonts w:ascii="Bookman Old Style" w:eastAsia="Calibri" w:hAnsi="Bookman Old Style" w:cs="Tahoma"/>
          <w:bCs/>
          <w:sz w:val="24"/>
          <w:szCs w:val="28"/>
          <w:lang w:val="es-ES" w:eastAsia="es-ES"/>
        </w:rPr>
        <w:t>ENRIQUE PEÑALOSA LONDOÑO</w:t>
      </w:r>
      <w:r w:rsidR="00E13C71">
        <w:rPr>
          <w:rFonts w:ascii="Bookman Old Style" w:eastAsia="Calibri" w:hAnsi="Bookman Old Style" w:cs="Tahoma"/>
          <w:bCs/>
          <w:sz w:val="28"/>
          <w:szCs w:val="28"/>
          <w:lang w:val="es-ES" w:eastAsia="es-ES"/>
        </w:rPr>
        <w:t>, a saber:</w:t>
      </w:r>
    </w:p>
    <w:p w:rsidR="00E13C71" w:rsidRPr="00007D8D" w:rsidRDefault="00ED0A06" w:rsidP="00A91EBF">
      <w:pPr>
        <w:pStyle w:val="Prrafodelista"/>
        <w:numPr>
          <w:ilvl w:val="0"/>
          <w:numId w:val="2"/>
        </w:numPr>
        <w:spacing w:line="360" w:lineRule="auto"/>
        <w:ind w:left="709" w:hanging="709"/>
        <w:jc w:val="both"/>
        <w:rPr>
          <w:rFonts w:ascii="Bookman Old Style" w:hAnsi="Bookman Old Style" w:cs="Tahoma"/>
          <w:szCs w:val="25"/>
        </w:rPr>
      </w:pPr>
      <w:r w:rsidRPr="00391A40">
        <w:rPr>
          <w:rFonts w:ascii="Bookman Old Style" w:eastAsia="Calibri" w:hAnsi="Bookman Old Style" w:cs="Tahoma"/>
          <w:bCs/>
          <w:sz w:val="24"/>
          <w:szCs w:val="25"/>
          <w:lang w:val="es-ES" w:eastAsia="es-ES"/>
        </w:rPr>
        <w:t>La primera</w:t>
      </w:r>
      <w:r w:rsidR="00C63E68" w:rsidRPr="00391A40">
        <w:rPr>
          <w:rFonts w:ascii="Bookman Old Style" w:eastAsia="Calibri" w:hAnsi="Bookman Old Style" w:cs="Tahoma"/>
          <w:bCs/>
          <w:sz w:val="24"/>
          <w:szCs w:val="25"/>
          <w:lang w:val="es-ES" w:eastAsia="es-ES"/>
        </w:rPr>
        <w:t>,</w:t>
      </w:r>
      <w:r w:rsidRPr="00391A40">
        <w:rPr>
          <w:rFonts w:ascii="Bookman Old Style" w:eastAsia="Calibri" w:hAnsi="Bookman Old Style" w:cs="Tahoma"/>
          <w:bCs/>
          <w:sz w:val="24"/>
          <w:szCs w:val="25"/>
          <w:lang w:val="es-ES" w:eastAsia="es-ES"/>
        </w:rPr>
        <w:t xml:space="preserve"> promovida por Fredy Leonardo Puentes Díaz, </w:t>
      </w:r>
      <w:r w:rsidR="00E13C71" w:rsidRPr="00391A40">
        <w:rPr>
          <w:rFonts w:ascii="Bookman Old Style" w:eastAsia="Calibri" w:hAnsi="Bookman Old Style" w:cs="Tahoma"/>
          <w:bCs/>
          <w:sz w:val="24"/>
          <w:szCs w:val="25"/>
          <w:lang w:val="es-ES" w:eastAsia="es-ES"/>
        </w:rPr>
        <w:t xml:space="preserve">denominada </w:t>
      </w:r>
      <w:r w:rsidR="00E13C71" w:rsidRPr="00007D8D">
        <w:rPr>
          <w:rFonts w:ascii="Bookman Old Style" w:hAnsi="Bookman Old Style" w:cs="Tahoma"/>
          <w:i/>
          <w:szCs w:val="25"/>
        </w:rPr>
        <w:t>«Revocatoria al Alcalde Mayor de Bogotá»</w:t>
      </w:r>
      <w:r w:rsidRPr="00391A40">
        <w:rPr>
          <w:rFonts w:ascii="Bookman Old Style" w:hAnsi="Bookman Old Style" w:cs="Tahoma"/>
          <w:sz w:val="24"/>
          <w:szCs w:val="25"/>
        </w:rPr>
        <w:t xml:space="preserve">, </w:t>
      </w:r>
      <w:r w:rsidR="00007D8D">
        <w:rPr>
          <w:rFonts w:ascii="Bookman Old Style" w:hAnsi="Bookman Old Style" w:cs="Tahoma"/>
          <w:sz w:val="24"/>
          <w:szCs w:val="25"/>
        </w:rPr>
        <w:t xml:space="preserve">respecto de la </w:t>
      </w:r>
      <w:r w:rsidR="00C63E68" w:rsidRPr="00391A40">
        <w:rPr>
          <w:rFonts w:ascii="Bookman Old Style" w:hAnsi="Bookman Old Style" w:cs="Tahoma"/>
          <w:sz w:val="24"/>
          <w:szCs w:val="25"/>
        </w:rPr>
        <w:t xml:space="preserve">cual </w:t>
      </w:r>
      <w:r w:rsidR="00ED1803" w:rsidRPr="00391A40">
        <w:rPr>
          <w:rFonts w:ascii="Bookman Old Style" w:hAnsi="Bookman Old Style" w:cs="Tahoma"/>
          <w:sz w:val="24"/>
          <w:szCs w:val="25"/>
        </w:rPr>
        <w:t>–explic</w:t>
      </w:r>
      <w:r w:rsidR="00007D8D">
        <w:rPr>
          <w:rFonts w:ascii="Bookman Old Style" w:hAnsi="Bookman Old Style" w:cs="Tahoma"/>
          <w:sz w:val="24"/>
          <w:szCs w:val="25"/>
        </w:rPr>
        <w:t xml:space="preserve">ó </w:t>
      </w:r>
      <w:r w:rsidR="00C63E68" w:rsidRPr="00391A40">
        <w:rPr>
          <w:rFonts w:ascii="Bookman Old Style" w:hAnsi="Bookman Old Style" w:cs="Tahoma"/>
          <w:sz w:val="24"/>
          <w:szCs w:val="25"/>
        </w:rPr>
        <w:t xml:space="preserve">el </w:t>
      </w:r>
      <w:r w:rsidR="00ED1803" w:rsidRPr="00391A40">
        <w:rPr>
          <w:rFonts w:ascii="Bookman Old Style" w:hAnsi="Bookman Old Style" w:cs="Tahoma"/>
          <w:sz w:val="24"/>
          <w:szCs w:val="25"/>
        </w:rPr>
        <w:t>accionante–</w:t>
      </w:r>
      <w:r w:rsidR="00C63E68" w:rsidRPr="00391A40">
        <w:rPr>
          <w:rFonts w:ascii="Bookman Old Style" w:hAnsi="Bookman Old Style" w:cs="Tahoma"/>
          <w:sz w:val="24"/>
          <w:szCs w:val="25"/>
        </w:rPr>
        <w:t xml:space="preserve"> </w:t>
      </w:r>
      <w:r w:rsidR="00C63E68" w:rsidRPr="00007D8D">
        <w:rPr>
          <w:rFonts w:ascii="Bookman Old Style" w:hAnsi="Bookman Old Style" w:cs="Tahoma"/>
          <w:i/>
          <w:szCs w:val="25"/>
        </w:rPr>
        <w:t xml:space="preserve">«se funda tanto en la causal de incumplimiento del programa de gobierno como en la pretendida insatisfacción ciudadana que existiría entre los bogotanos por su </w:t>
      </w:r>
      <w:r w:rsidR="00C63E68" w:rsidRPr="00007D8D">
        <w:rPr>
          <w:rFonts w:ascii="Bookman Old Style" w:hAnsi="Bookman Old Style" w:cs="Tahoma"/>
          <w:i/>
          <w:szCs w:val="25"/>
        </w:rPr>
        <w:lastRenderedPageBreak/>
        <w:t>gestión»</w:t>
      </w:r>
      <w:r w:rsidR="00C63E68" w:rsidRPr="00391A40">
        <w:rPr>
          <w:rFonts w:ascii="Bookman Old Style" w:hAnsi="Bookman Old Style" w:cs="Tahoma"/>
          <w:sz w:val="24"/>
          <w:szCs w:val="25"/>
        </w:rPr>
        <w:t xml:space="preserve">, sin embargo, a su juicio, suministra datos </w:t>
      </w:r>
      <w:r w:rsidR="00C63E68" w:rsidRPr="00007D8D">
        <w:rPr>
          <w:rFonts w:ascii="Bookman Old Style" w:hAnsi="Bookman Old Style" w:cs="Tahoma"/>
          <w:i/>
          <w:szCs w:val="25"/>
        </w:rPr>
        <w:t>«sin el respaldo documental requerido, el principal lastre de esta argumentación estriba en que no discrimina el auténtico valor de las fuentes que utiliza para acreditar el supuesto incumplimiento de la Administración».</w:t>
      </w:r>
    </w:p>
    <w:p w:rsidR="00A91EBF" w:rsidRPr="00391A40" w:rsidRDefault="00A91EBF" w:rsidP="00A91EBF">
      <w:pPr>
        <w:pStyle w:val="Prrafodelista"/>
        <w:spacing w:line="360" w:lineRule="auto"/>
        <w:ind w:left="709"/>
        <w:jc w:val="both"/>
        <w:rPr>
          <w:rFonts w:ascii="Bookman Old Style" w:hAnsi="Bookman Old Style" w:cs="Tahoma"/>
          <w:i/>
          <w:sz w:val="24"/>
          <w:szCs w:val="25"/>
        </w:rPr>
      </w:pPr>
    </w:p>
    <w:p w:rsidR="00E13C71" w:rsidRPr="00007D8D" w:rsidRDefault="00ED0A06" w:rsidP="00A91EBF">
      <w:pPr>
        <w:pStyle w:val="Prrafodelista"/>
        <w:numPr>
          <w:ilvl w:val="0"/>
          <w:numId w:val="2"/>
        </w:numPr>
        <w:spacing w:line="360" w:lineRule="auto"/>
        <w:ind w:left="709" w:hanging="709"/>
        <w:jc w:val="both"/>
        <w:rPr>
          <w:rFonts w:ascii="Bookman Old Style" w:hAnsi="Bookman Old Style" w:cs="Tahoma"/>
          <w:szCs w:val="25"/>
        </w:rPr>
      </w:pPr>
      <w:r w:rsidRPr="00391A40">
        <w:rPr>
          <w:rFonts w:ascii="Bookman Old Style" w:eastAsia="Calibri" w:hAnsi="Bookman Old Style" w:cs="Tahoma"/>
          <w:bCs/>
          <w:sz w:val="24"/>
          <w:szCs w:val="25"/>
          <w:lang w:eastAsia="es-ES"/>
        </w:rPr>
        <w:t xml:space="preserve">La segunda, bajo la consigna </w:t>
      </w:r>
      <w:r w:rsidR="00E13C71" w:rsidRPr="00007D8D">
        <w:rPr>
          <w:rFonts w:ascii="Bookman Old Style" w:hAnsi="Bookman Old Style" w:cs="Tahoma"/>
          <w:i/>
          <w:szCs w:val="25"/>
        </w:rPr>
        <w:t>«Unidos revocamos el mandato del Alcalde Mayor de Bogotá»</w:t>
      </w:r>
      <w:r w:rsidRPr="00391A40">
        <w:rPr>
          <w:rFonts w:ascii="Bookman Old Style" w:hAnsi="Bookman Old Style" w:cs="Tahoma"/>
          <w:sz w:val="24"/>
          <w:szCs w:val="25"/>
        </w:rPr>
        <w:t xml:space="preserve">, presentada por Gustavo Merchán Franco, </w:t>
      </w:r>
      <w:r w:rsidR="00ED1803" w:rsidRPr="00391A40">
        <w:rPr>
          <w:rFonts w:ascii="Bookman Old Style" w:hAnsi="Bookman Old Style" w:cs="Tahoma"/>
          <w:sz w:val="24"/>
          <w:szCs w:val="25"/>
        </w:rPr>
        <w:t xml:space="preserve">–indica el actor– </w:t>
      </w:r>
      <w:r w:rsidR="00F22653" w:rsidRPr="00007D8D">
        <w:rPr>
          <w:rFonts w:ascii="Bookman Old Style" w:hAnsi="Bookman Old Style" w:cs="Tahoma"/>
          <w:i/>
          <w:szCs w:val="25"/>
        </w:rPr>
        <w:t>«también hace el uso de la estrategia de emitir descalificaciones personales y juicios subjetivos sobre las consecuencias que, a juicio de sus promotores, habrían traído las políticas públicas implementadas por la Administración Distrital. Sin tomarse el trabajo de proporcionar datos ciertos que pudieran conducir a una constatación seria de tales acusaciones…».</w:t>
      </w:r>
    </w:p>
    <w:p w:rsidR="00A91EBF" w:rsidRPr="00391A40" w:rsidRDefault="00A91EBF" w:rsidP="00A91EBF">
      <w:pPr>
        <w:pStyle w:val="Prrafodelista"/>
        <w:spacing w:line="360" w:lineRule="auto"/>
        <w:ind w:left="709"/>
        <w:jc w:val="both"/>
        <w:rPr>
          <w:rFonts w:ascii="Bookman Old Style" w:hAnsi="Bookman Old Style" w:cs="Tahoma"/>
          <w:sz w:val="24"/>
          <w:szCs w:val="25"/>
        </w:rPr>
      </w:pPr>
    </w:p>
    <w:p w:rsidR="00E13C71" w:rsidRPr="00007D8D" w:rsidRDefault="00ED0A06" w:rsidP="00A91EBF">
      <w:pPr>
        <w:pStyle w:val="Prrafodelista"/>
        <w:numPr>
          <w:ilvl w:val="0"/>
          <w:numId w:val="2"/>
        </w:numPr>
        <w:spacing w:after="0" w:line="360" w:lineRule="auto"/>
        <w:ind w:left="709" w:hanging="709"/>
        <w:jc w:val="both"/>
        <w:rPr>
          <w:rFonts w:ascii="Bookman Old Style" w:hAnsi="Bookman Old Style" w:cs="Tahoma"/>
          <w:szCs w:val="25"/>
        </w:rPr>
      </w:pPr>
      <w:r w:rsidRPr="00391A40">
        <w:rPr>
          <w:rFonts w:ascii="Bookman Old Style" w:hAnsi="Bookman Old Style" w:cs="Tahoma"/>
          <w:sz w:val="24"/>
          <w:szCs w:val="25"/>
        </w:rPr>
        <w:t>La tercera</w:t>
      </w:r>
      <w:r w:rsidR="00B475A6" w:rsidRPr="00391A40">
        <w:rPr>
          <w:rFonts w:ascii="Bookman Old Style" w:hAnsi="Bookman Old Style" w:cs="Tahoma"/>
          <w:sz w:val="24"/>
          <w:szCs w:val="25"/>
        </w:rPr>
        <w:t>,</w:t>
      </w:r>
      <w:r w:rsidRPr="00391A40">
        <w:rPr>
          <w:rFonts w:ascii="Bookman Old Style" w:hAnsi="Bookman Old Style" w:cs="Tahoma"/>
          <w:sz w:val="24"/>
          <w:szCs w:val="25"/>
        </w:rPr>
        <w:t xml:space="preserve"> propuesta por César Augusto González García</w:t>
      </w:r>
      <w:r w:rsidR="00B475A6" w:rsidRPr="00391A40">
        <w:rPr>
          <w:rFonts w:ascii="Bookman Old Style" w:hAnsi="Bookman Old Style" w:cs="Tahoma"/>
          <w:sz w:val="24"/>
          <w:szCs w:val="25"/>
        </w:rPr>
        <w:t>,</w:t>
      </w:r>
      <w:r w:rsidRPr="00391A40">
        <w:rPr>
          <w:rFonts w:ascii="Bookman Old Style" w:hAnsi="Bookman Old Style" w:cs="Tahoma"/>
          <w:sz w:val="24"/>
          <w:szCs w:val="25"/>
        </w:rPr>
        <w:t xml:space="preserve"> titulada </w:t>
      </w:r>
      <w:r w:rsidR="00E13C71" w:rsidRPr="00007D8D">
        <w:rPr>
          <w:rFonts w:ascii="Bookman Old Style" w:hAnsi="Bookman Old Style" w:cs="Tahoma"/>
          <w:i/>
          <w:szCs w:val="25"/>
        </w:rPr>
        <w:t>«Por una Bogotá mejor sin Peñalosa»</w:t>
      </w:r>
      <w:r w:rsidR="00B475A6" w:rsidRPr="00391A40">
        <w:rPr>
          <w:rFonts w:ascii="Bookman Old Style" w:hAnsi="Bookman Old Style" w:cs="Tahoma"/>
          <w:i/>
          <w:sz w:val="24"/>
          <w:szCs w:val="25"/>
        </w:rPr>
        <w:t xml:space="preserve"> </w:t>
      </w:r>
      <w:r w:rsidR="00D22978" w:rsidRPr="00391A40">
        <w:rPr>
          <w:rFonts w:ascii="Bookman Old Style" w:hAnsi="Bookman Old Style" w:cs="Tahoma"/>
          <w:i/>
          <w:sz w:val="24"/>
          <w:szCs w:val="25"/>
        </w:rPr>
        <w:t>–</w:t>
      </w:r>
      <w:r w:rsidR="00D22978" w:rsidRPr="00391A40">
        <w:rPr>
          <w:rFonts w:ascii="Bookman Old Style" w:hAnsi="Bookman Old Style" w:cs="Tahoma"/>
          <w:sz w:val="24"/>
          <w:szCs w:val="25"/>
        </w:rPr>
        <w:t>señala el quejoso</w:t>
      </w:r>
      <w:r w:rsidR="00D22978" w:rsidRPr="00391A40">
        <w:rPr>
          <w:rFonts w:ascii="Bookman Old Style" w:hAnsi="Bookman Old Style" w:cs="Tahoma"/>
          <w:i/>
          <w:sz w:val="24"/>
          <w:szCs w:val="25"/>
        </w:rPr>
        <w:t xml:space="preserve">– </w:t>
      </w:r>
      <w:r w:rsidR="00ED1803" w:rsidRPr="00007D8D">
        <w:rPr>
          <w:rFonts w:ascii="Bookman Old Style" w:hAnsi="Bookman Old Style" w:cs="Tahoma"/>
          <w:i/>
          <w:szCs w:val="25"/>
        </w:rPr>
        <w:t>«</w:t>
      </w:r>
      <w:r w:rsidR="00DF13F3" w:rsidRPr="00007D8D">
        <w:rPr>
          <w:rFonts w:ascii="Bookman Old Style" w:hAnsi="Bookman Old Style" w:cs="Tahoma"/>
          <w:i/>
          <w:szCs w:val="25"/>
        </w:rPr>
        <w:t>pretende fundar la solicitud de revocatoria alegando que el Alcalde “no realizará el metro, ni elevado ni subterráneo –sin que se establezca cuál es la privilegiada fuente que les permite hacer semejante vaticinio– y que, en materia de seguridad y convivencia, el Alcalde se ha dedicado a “tratar a los habitantes de la calle como ratas</w:t>
      </w:r>
      <w:r w:rsidR="00ED3F27" w:rsidRPr="00007D8D">
        <w:rPr>
          <w:rFonts w:ascii="Bookman Old Style" w:hAnsi="Bookman Old Style" w:cs="Tahoma"/>
          <w:i/>
          <w:szCs w:val="25"/>
        </w:rPr>
        <w:t xml:space="preserve"> (sic)”».</w:t>
      </w:r>
    </w:p>
    <w:p w:rsidR="00065CD3" w:rsidRDefault="00065CD3" w:rsidP="000E4EED">
      <w:pPr>
        <w:spacing w:after="0" w:line="360" w:lineRule="auto"/>
        <w:ind w:firstLine="708"/>
        <w:jc w:val="both"/>
        <w:rPr>
          <w:rFonts w:ascii="Bookman Old Style" w:eastAsia="Calibri" w:hAnsi="Bookman Old Style" w:cs="Tahoma"/>
          <w:bCs/>
          <w:sz w:val="28"/>
          <w:szCs w:val="28"/>
          <w:lang w:val="es-ES" w:eastAsia="es-ES"/>
        </w:rPr>
      </w:pPr>
    </w:p>
    <w:p w:rsidR="000C1F37" w:rsidRPr="00E11730" w:rsidRDefault="00385E81" w:rsidP="000E4EED">
      <w:pPr>
        <w:spacing w:after="0" w:line="360" w:lineRule="auto"/>
        <w:ind w:firstLine="708"/>
        <w:jc w:val="both"/>
        <w:rPr>
          <w:rFonts w:ascii="Bookman Old Style" w:hAnsi="Bookman Old Style" w:cs="Tahoma"/>
          <w:i/>
          <w:sz w:val="24"/>
          <w:szCs w:val="28"/>
        </w:rPr>
      </w:pPr>
      <w:r w:rsidRPr="00E11730">
        <w:rPr>
          <w:rFonts w:ascii="Bookman Old Style" w:eastAsia="Calibri" w:hAnsi="Bookman Old Style" w:cs="Tahoma"/>
          <w:bCs/>
          <w:sz w:val="28"/>
          <w:szCs w:val="28"/>
          <w:lang w:val="es-ES" w:eastAsia="es-ES"/>
        </w:rPr>
        <w:t xml:space="preserve">2. </w:t>
      </w:r>
      <w:r w:rsidR="009437B4" w:rsidRPr="00E11730">
        <w:rPr>
          <w:rFonts w:ascii="Bookman Old Style" w:eastAsia="Calibri" w:hAnsi="Bookman Old Style" w:cs="Tahoma"/>
          <w:bCs/>
          <w:sz w:val="28"/>
          <w:szCs w:val="28"/>
          <w:lang w:val="es-ES" w:eastAsia="es-ES"/>
        </w:rPr>
        <w:t xml:space="preserve">Informó </w:t>
      </w:r>
      <w:r w:rsidRPr="00E11730">
        <w:rPr>
          <w:rFonts w:ascii="Bookman Old Style" w:eastAsia="Calibri" w:hAnsi="Bookman Old Style" w:cs="Tahoma"/>
          <w:bCs/>
          <w:sz w:val="28"/>
          <w:szCs w:val="28"/>
          <w:lang w:val="es-ES" w:eastAsia="es-ES"/>
        </w:rPr>
        <w:t>el accionante que</w:t>
      </w:r>
      <w:r w:rsidR="009437B4" w:rsidRPr="00E11730">
        <w:rPr>
          <w:rFonts w:ascii="Bookman Old Style" w:eastAsia="Calibri" w:hAnsi="Bookman Old Style" w:cs="Tahoma"/>
          <w:bCs/>
          <w:sz w:val="28"/>
          <w:szCs w:val="28"/>
          <w:lang w:val="es-ES" w:eastAsia="es-ES"/>
        </w:rPr>
        <w:t xml:space="preserve"> la Registraduría Distrital del Estado Civil</w:t>
      </w:r>
      <w:r w:rsidRPr="00E11730">
        <w:rPr>
          <w:rFonts w:ascii="Bookman Old Style" w:eastAsia="Calibri" w:hAnsi="Bookman Old Style" w:cs="Tahoma"/>
          <w:bCs/>
          <w:sz w:val="28"/>
          <w:szCs w:val="28"/>
          <w:lang w:val="es-ES" w:eastAsia="es-ES"/>
        </w:rPr>
        <w:t xml:space="preserve"> </w:t>
      </w:r>
      <w:r w:rsidR="009437B4" w:rsidRPr="00E11730">
        <w:rPr>
          <w:rFonts w:ascii="Bookman Old Style" w:eastAsia="Calibri" w:hAnsi="Bookman Old Style" w:cs="Tahoma"/>
          <w:bCs/>
          <w:sz w:val="28"/>
          <w:szCs w:val="28"/>
          <w:lang w:val="es-ES" w:eastAsia="es-ES"/>
        </w:rPr>
        <w:t xml:space="preserve">mediante Resoluciones n.° 0023, 0024 y 0025 del 12 de enero de 2017, en su respectivo orden, declaró que las </w:t>
      </w:r>
      <w:r w:rsidR="00E11730" w:rsidRPr="00E11730">
        <w:rPr>
          <w:rFonts w:ascii="Bookman Old Style" w:eastAsia="Calibri" w:hAnsi="Bookman Old Style" w:cs="Tahoma"/>
          <w:bCs/>
          <w:sz w:val="28"/>
          <w:szCs w:val="28"/>
          <w:lang w:val="es-ES" w:eastAsia="es-ES"/>
        </w:rPr>
        <w:t>citadas iniciativas</w:t>
      </w:r>
      <w:r w:rsidR="009437B4" w:rsidRPr="00E11730">
        <w:rPr>
          <w:rFonts w:ascii="Bookman Old Style" w:eastAsia="Calibri" w:hAnsi="Bookman Old Style" w:cs="Tahoma"/>
          <w:bCs/>
          <w:sz w:val="28"/>
          <w:szCs w:val="28"/>
          <w:lang w:val="es-ES" w:eastAsia="es-ES"/>
        </w:rPr>
        <w:t xml:space="preserve"> cumpl</w:t>
      </w:r>
      <w:r w:rsidR="00E11730" w:rsidRPr="00E11730">
        <w:rPr>
          <w:rFonts w:ascii="Bookman Old Style" w:eastAsia="Calibri" w:hAnsi="Bookman Old Style" w:cs="Tahoma"/>
          <w:bCs/>
          <w:sz w:val="28"/>
          <w:szCs w:val="28"/>
          <w:lang w:val="es-ES" w:eastAsia="es-ES"/>
        </w:rPr>
        <w:t>ían</w:t>
      </w:r>
      <w:r w:rsidR="009437B4" w:rsidRPr="00E11730">
        <w:rPr>
          <w:rFonts w:ascii="Bookman Old Style" w:eastAsia="Calibri" w:hAnsi="Bookman Old Style" w:cs="Tahoma"/>
          <w:bCs/>
          <w:sz w:val="28"/>
          <w:szCs w:val="28"/>
          <w:lang w:val="es-ES" w:eastAsia="es-ES"/>
        </w:rPr>
        <w:t xml:space="preserve"> </w:t>
      </w:r>
      <w:r w:rsidR="009437B4" w:rsidRPr="00E11730">
        <w:rPr>
          <w:rFonts w:ascii="Bookman Old Style" w:hAnsi="Bookman Old Style" w:cs="Tahoma"/>
          <w:i/>
          <w:sz w:val="24"/>
          <w:szCs w:val="28"/>
        </w:rPr>
        <w:t>«con el lleno de los requisitos legales establecidos en los artículos 5 y 6 de la Ley 1757 de 2015»</w:t>
      </w:r>
      <w:r w:rsidR="009437B4" w:rsidRPr="00E11730">
        <w:rPr>
          <w:rFonts w:ascii="Bookman Old Style" w:hAnsi="Bookman Old Style" w:cs="Tahoma"/>
          <w:sz w:val="28"/>
          <w:szCs w:val="28"/>
        </w:rPr>
        <w:t xml:space="preserve">; sin embargo, reprochó que </w:t>
      </w:r>
      <w:r w:rsidR="00E11730">
        <w:rPr>
          <w:rFonts w:ascii="Bookman Old Style" w:hAnsi="Bookman Old Style" w:cs="Tahoma"/>
          <w:sz w:val="28"/>
          <w:szCs w:val="28"/>
        </w:rPr>
        <w:t xml:space="preserve">en </w:t>
      </w:r>
      <w:r w:rsidR="009437B4" w:rsidRPr="00E11730">
        <w:rPr>
          <w:rFonts w:ascii="Bookman Old Style" w:hAnsi="Bookman Old Style" w:cs="Tahoma"/>
          <w:sz w:val="28"/>
          <w:szCs w:val="28"/>
        </w:rPr>
        <w:t xml:space="preserve">los referidos actos administrativos </w:t>
      </w:r>
      <w:r w:rsidR="009437B4" w:rsidRPr="00E11730">
        <w:rPr>
          <w:rFonts w:ascii="Bookman Old Style" w:hAnsi="Bookman Old Style" w:cs="Tahoma"/>
          <w:i/>
          <w:sz w:val="24"/>
          <w:szCs w:val="28"/>
        </w:rPr>
        <w:t xml:space="preserve">«la Registraduría </w:t>
      </w:r>
      <w:r w:rsidR="000C1F37" w:rsidRPr="00E11730">
        <w:rPr>
          <w:rFonts w:ascii="Bookman Old Style" w:hAnsi="Bookman Old Style" w:cs="Tahoma"/>
          <w:i/>
          <w:sz w:val="24"/>
          <w:szCs w:val="28"/>
        </w:rPr>
        <w:t>adelantó una valoración meramente formal»</w:t>
      </w:r>
      <w:r w:rsidR="000C1F37" w:rsidRPr="00E11730">
        <w:rPr>
          <w:rFonts w:ascii="Bookman Old Style" w:hAnsi="Bookman Old Style" w:cs="Tahoma"/>
          <w:i/>
          <w:sz w:val="28"/>
          <w:szCs w:val="28"/>
        </w:rPr>
        <w:t xml:space="preserve"> </w:t>
      </w:r>
      <w:r w:rsidR="000C1F37" w:rsidRPr="00E11730">
        <w:rPr>
          <w:rFonts w:ascii="Bookman Old Style" w:hAnsi="Bookman Old Style" w:cs="Tahoma"/>
          <w:sz w:val="28"/>
          <w:szCs w:val="28"/>
        </w:rPr>
        <w:t>de las exigencias establecidas en la citada normatividad</w:t>
      </w:r>
      <w:r w:rsidR="000C1F37" w:rsidRPr="00E11730">
        <w:rPr>
          <w:rFonts w:ascii="Bookman Old Style" w:hAnsi="Bookman Old Style" w:cs="Tahoma"/>
          <w:i/>
          <w:sz w:val="28"/>
          <w:szCs w:val="28"/>
        </w:rPr>
        <w:t xml:space="preserve"> </w:t>
      </w:r>
      <w:r w:rsidR="000C1F37" w:rsidRPr="00E11730">
        <w:rPr>
          <w:rFonts w:ascii="Bookman Old Style" w:hAnsi="Bookman Old Style" w:cs="Tahoma"/>
          <w:i/>
          <w:sz w:val="24"/>
          <w:szCs w:val="28"/>
        </w:rPr>
        <w:t>«sin explicar los motivos por los cuales resultaría legítimo hacer uso de la revocatoria de mandato con fundamento en tan deleznables acusaciones…».</w:t>
      </w:r>
    </w:p>
    <w:p w:rsidR="00065CD3" w:rsidRPr="00C423AB" w:rsidRDefault="00065CD3" w:rsidP="000E4EED">
      <w:pPr>
        <w:spacing w:after="0" w:line="360" w:lineRule="auto"/>
        <w:ind w:firstLine="708"/>
        <w:jc w:val="both"/>
        <w:rPr>
          <w:rFonts w:ascii="Bookman Old Style" w:eastAsia="Calibri" w:hAnsi="Bookman Old Style" w:cs="Tahoma"/>
          <w:bCs/>
          <w:sz w:val="28"/>
          <w:szCs w:val="28"/>
          <w:lang w:val="es-ES" w:eastAsia="es-ES"/>
        </w:rPr>
      </w:pPr>
    </w:p>
    <w:p w:rsidR="00C423AB" w:rsidRPr="009D142A" w:rsidRDefault="000C1F37" w:rsidP="000E4EED">
      <w:pPr>
        <w:spacing w:after="0" w:line="360" w:lineRule="auto"/>
        <w:ind w:firstLine="708"/>
        <w:jc w:val="both"/>
        <w:rPr>
          <w:rFonts w:ascii="Bookman Old Style" w:hAnsi="Bookman Old Style" w:cs="Tahoma"/>
          <w:i/>
          <w:sz w:val="24"/>
          <w:szCs w:val="28"/>
        </w:rPr>
      </w:pPr>
      <w:r w:rsidRPr="00C423AB">
        <w:rPr>
          <w:rFonts w:ascii="Bookman Old Style" w:eastAsia="Calibri" w:hAnsi="Bookman Old Style" w:cs="Tahoma"/>
          <w:bCs/>
          <w:sz w:val="28"/>
          <w:szCs w:val="28"/>
          <w:lang w:val="es-ES" w:eastAsia="es-ES"/>
        </w:rPr>
        <w:lastRenderedPageBreak/>
        <w:t xml:space="preserve">3. </w:t>
      </w:r>
      <w:r w:rsidR="00CF501D" w:rsidRPr="00C423AB">
        <w:rPr>
          <w:rFonts w:ascii="Bookman Old Style" w:eastAsia="Calibri" w:hAnsi="Bookman Old Style" w:cs="Tahoma"/>
          <w:bCs/>
          <w:sz w:val="28"/>
          <w:szCs w:val="28"/>
          <w:lang w:val="es-ES" w:eastAsia="es-ES"/>
        </w:rPr>
        <w:t>En ese contexto, s</w:t>
      </w:r>
      <w:r w:rsidR="003E5106" w:rsidRPr="00C423AB">
        <w:rPr>
          <w:rFonts w:ascii="Bookman Old Style" w:eastAsia="Calibri" w:hAnsi="Bookman Old Style" w:cs="Tahoma"/>
          <w:bCs/>
          <w:sz w:val="28"/>
          <w:szCs w:val="28"/>
          <w:lang w:val="es-ES" w:eastAsia="es-ES"/>
        </w:rPr>
        <w:t xml:space="preserve">ostuvo que </w:t>
      </w:r>
      <w:r w:rsidR="00CF501D" w:rsidRPr="00C423AB">
        <w:rPr>
          <w:rFonts w:ascii="Bookman Old Style" w:eastAsia="Calibri" w:hAnsi="Bookman Old Style" w:cs="Tahoma"/>
          <w:bCs/>
          <w:sz w:val="28"/>
          <w:szCs w:val="28"/>
          <w:lang w:val="es-ES" w:eastAsia="es-ES"/>
        </w:rPr>
        <w:t xml:space="preserve">la Registraduría omitió el deber legal de corroborar el cumplimiento efectivo de las exigencias legales, concretamente la que tiene que ver con la verificación de </w:t>
      </w:r>
      <w:r w:rsidR="00CF501D" w:rsidRPr="009D142A">
        <w:rPr>
          <w:rFonts w:ascii="Bookman Old Style" w:hAnsi="Bookman Old Style" w:cs="Tahoma"/>
          <w:i/>
          <w:sz w:val="24"/>
          <w:szCs w:val="28"/>
        </w:rPr>
        <w:t>«la exposición de motivos que sustenta[n] la propuesta»</w:t>
      </w:r>
      <w:r w:rsidR="00CF501D" w:rsidRPr="00C423AB">
        <w:rPr>
          <w:rFonts w:ascii="Bookman Old Style" w:hAnsi="Bookman Old Style" w:cs="Tahoma"/>
          <w:i/>
          <w:sz w:val="28"/>
          <w:szCs w:val="28"/>
        </w:rPr>
        <w:t xml:space="preserve">, </w:t>
      </w:r>
      <w:r w:rsidR="00CF501D" w:rsidRPr="00DB037F">
        <w:rPr>
          <w:rFonts w:ascii="Bookman Old Style" w:hAnsi="Bookman Old Style" w:cs="Tahoma"/>
          <w:sz w:val="28"/>
          <w:szCs w:val="28"/>
        </w:rPr>
        <w:t>obligación que –en el sentir del accionante– no satisficieron los promotores de las revocatorias</w:t>
      </w:r>
      <w:r w:rsidR="009D142A" w:rsidRPr="00DB037F">
        <w:rPr>
          <w:rFonts w:ascii="Bookman Old Style" w:hAnsi="Bookman Old Style" w:cs="Tahoma"/>
          <w:sz w:val="28"/>
          <w:szCs w:val="28"/>
        </w:rPr>
        <w:t>,</w:t>
      </w:r>
      <w:r w:rsidR="00CF501D" w:rsidRPr="00DB037F">
        <w:rPr>
          <w:rFonts w:ascii="Bookman Old Style" w:hAnsi="Bookman Old Style" w:cs="Tahoma"/>
          <w:sz w:val="28"/>
          <w:szCs w:val="28"/>
        </w:rPr>
        <w:t xml:space="preserve"> </w:t>
      </w:r>
      <w:r w:rsidR="00C423AB" w:rsidRPr="00DB037F">
        <w:rPr>
          <w:rFonts w:ascii="Bookman Old Style" w:hAnsi="Bookman Old Style" w:cs="Tahoma"/>
          <w:sz w:val="28"/>
          <w:szCs w:val="28"/>
        </w:rPr>
        <w:t>toda vez</w:t>
      </w:r>
      <w:r w:rsidR="00C423AB" w:rsidRPr="009D142A">
        <w:rPr>
          <w:rFonts w:ascii="Bookman Old Style" w:hAnsi="Bookman Old Style" w:cs="Tahoma"/>
          <w:sz w:val="28"/>
          <w:szCs w:val="28"/>
        </w:rPr>
        <w:t xml:space="preserve"> que </w:t>
      </w:r>
      <w:r w:rsidR="00C423AB" w:rsidRPr="009D142A">
        <w:rPr>
          <w:rFonts w:ascii="Bookman Old Style" w:hAnsi="Bookman Old Style" w:cs="Tahoma"/>
          <w:i/>
          <w:sz w:val="24"/>
          <w:szCs w:val="28"/>
        </w:rPr>
        <w:t>«en lugar de presentar razones valederas, capaces de acreditar el supuesto incumplimiento del programa de gobierno del señor Alcalde, los promotores se limitaron a hacer descalificaciones personales, a emitir juicios subjetivos sobre la gestión realizada y a presentar toda clase de elementos que resultan completamente impertinentes para adelantar la revocatoria de mandato».</w:t>
      </w:r>
    </w:p>
    <w:p w:rsidR="00C423AB" w:rsidRPr="009D142A" w:rsidRDefault="00C423AB" w:rsidP="000E4EED">
      <w:pPr>
        <w:spacing w:after="0" w:line="360" w:lineRule="auto"/>
        <w:ind w:firstLine="708"/>
        <w:jc w:val="both"/>
        <w:rPr>
          <w:rFonts w:ascii="Bookman Old Style" w:hAnsi="Bookman Old Style" w:cs="Tahoma"/>
          <w:sz w:val="28"/>
          <w:szCs w:val="28"/>
        </w:rPr>
      </w:pPr>
    </w:p>
    <w:p w:rsidR="00065CD3" w:rsidRPr="001B3EED" w:rsidRDefault="00C423AB" w:rsidP="000E4EED">
      <w:pPr>
        <w:spacing w:after="0" w:line="360" w:lineRule="auto"/>
        <w:ind w:firstLine="708"/>
        <w:jc w:val="both"/>
        <w:rPr>
          <w:rFonts w:ascii="Bookman Old Style" w:eastAsia="Calibri" w:hAnsi="Bookman Old Style" w:cs="Tahoma"/>
          <w:bCs/>
          <w:sz w:val="24"/>
          <w:szCs w:val="24"/>
          <w:lang w:val="es-ES" w:eastAsia="es-ES"/>
        </w:rPr>
      </w:pPr>
      <w:r w:rsidRPr="00C423AB">
        <w:rPr>
          <w:rFonts w:ascii="Bookman Old Style" w:eastAsia="Calibri" w:hAnsi="Bookman Old Style" w:cs="Tahoma"/>
          <w:bCs/>
          <w:sz w:val="28"/>
          <w:szCs w:val="28"/>
          <w:lang w:val="es-ES" w:eastAsia="es-ES"/>
        </w:rPr>
        <w:t xml:space="preserve">4. </w:t>
      </w:r>
      <w:r w:rsidR="001B3EED">
        <w:rPr>
          <w:rFonts w:ascii="Bookman Old Style" w:eastAsia="Calibri" w:hAnsi="Bookman Old Style" w:cs="Tahoma"/>
          <w:bCs/>
          <w:sz w:val="28"/>
          <w:szCs w:val="28"/>
          <w:lang w:val="es-ES" w:eastAsia="es-ES"/>
        </w:rPr>
        <w:t xml:space="preserve">Señaló que el 31 de enero de 2017, su prohijado, promovió en contra de las Resoluciones n.° 0023, 0024 y 0025 del 12 de enero de 2017, los recursos de reposición y en subsidio de apelación, argumentando: </w:t>
      </w:r>
      <w:r w:rsidR="001B3EED" w:rsidRPr="001B3EED">
        <w:rPr>
          <w:rFonts w:ascii="Bookman Old Style" w:eastAsia="Calibri" w:hAnsi="Bookman Old Style" w:cs="Tahoma"/>
          <w:b/>
          <w:bCs/>
          <w:i/>
          <w:sz w:val="28"/>
          <w:szCs w:val="28"/>
          <w:lang w:val="es-ES" w:eastAsia="es-ES"/>
        </w:rPr>
        <w:t>i)</w:t>
      </w:r>
      <w:r w:rsidR="001B3EED">
        <w:rPr>
          <w:rFonts w:ascii="Bookman Old Style" w:eastAsia="Calibri" w:hAnsi="Bookman Old Style" w:cs="Tahoma"/>
          <w:bCs/>
          <w:sz w:val="28"/>
          <w:szCs w:val="28"/>
          <w:lang w:val="es-ES" w:eastAsia="es-ES"/>
        </w:rPr>
        <w:t xml:space="preserve"> la falta de notificación de</w:t>
      </w:r>
      <w:r w:rsidR="00E70EAE">
        <w:rPr>
          <w:rFonts w:ascii="Bookman Old Style" w:eastAsia="Calibri" w:hAnsi="Bookman Old Style" w:cs="Tahoma"/>
          <w:bCs/>
          <w:sz w:val="28"/>
          <w:szCs w:val="28"/>
          <w:lang w:val="es-ES" w:eastAsia="es-ES"/>
        </w:rPr>
        <w:t>l inicio de</w:t>
      </w:r>
      <w:r w:rsidR="001B3EED">
        <w:rPr>
          <w:rFonts w:ascii="Bookman Old Style" w:eastAsia="Calibri" w:hAnsi="Bookman Old Style" w:cs="Tahoma"/>
          <w:bCs/>
          <w:sz w:val="28"/>
          <w:szCs w:val="28"/>
          <w:lang w:val="es-ES" w:eastAsia="es-ES"/>
        </w:rPr>
        <w:t xml:space="preserve"> la actuación administrativa; </w:t>
      </w:r>
      <w:r w:rsidR="001B3EED" w:rsidRPr="001B3EED">
        <w:rPr>
          <w:rFonts w:ascii="Bookman Old Style" w:eastAsia="Calibri" w:hAnsi="Bookman Old Style" w:cs="Tahoma"/>
          <w:b/>
          <w:bCs/>
          <w:i/>
          <w:sz w:val="28"/>
          <w:szCs w:val="28"/>
          <w:lang w:val="es-ES" w:eastAsia="es-ES"/>
        </w:rPr>
        <w:t>ii)</w:t>
      </w:r>
      <w:r w:rsidR="001B3EED">
        <w:rPr>
          <w:rFonts w:ascii="Bookman Old Style" w:eastAsia="Calibri" w:hAnsi="Bookman Old Style" w:cs="Tahoma"/>
          <w:bCs/>
          <w:sz w:val="28"/>
          <w:szCs w:val="28"/>
          <w:lang w:val="es-ES" w:eastAsia="es-ES"/>
        </w:rPr>
        <w:t xml:space="preserve"> la vaguedad de los títulos y de las propuestas impulsadas por los promotores; y, </w:t>
      </w:r>
      <w:r w:rsidR="001B3EED" w:rsidRPr="001B3EED">
        <w:rPr>
          <w:rFonts w:ascii="Bookman Old Style" w:eastAsia="Calibri" w:hAnsi="Bookman Old Style" w:cs="Tahoma"/>
          <w:b/>
          <w:bCs/>
          <w:i/>
          <w:sz w:val="28"/>
          <w:szCs w:val="28"/>
          <w:lang w:val="es-ES" w:eastAsia="es-ES"/>
        </w:rPr>
        <w:t>iii)</w:t>
      </w:r>
      <w:r w:rsidR="001B3EED">
        <w:rPr>
          <w:rFonts w:ascii="Bookman Old Style" w:eastAsia="Calibri" w:hAnsi="Bookman Old Style" w:cs="Tahoma"/>
          <w:bCs/>
          <w:sz w:val="28"/>
          <w:szCs w:val="28"/>
          <w:lang w:val="es-ES" w:eastAsia="es-ES"/>
        </w:rPr>
        <w:t xml:space="preserve"> la carencia de fundamentación</w:t>
      </w:r>
      <w:r w:rsidR="001B3EED" w:rsidRPr="001B3EED">
        <w:rPr>
          <w:rFonts w:ascii="Bookman Old Style" w:eastAsia="Calibri" w:hAnsi="Bookman Old Style" w:cs="Tahoma"/>
          <w:bCs/>
          <w:sz w:val="24"/>
          <w:szCs w:val="24"/>
          <w:lang w:val="es-ES" w:eastAsia="es-ES"/>
        </w:rPr>
        <w:t xml:space="preserve"> </w:t>
      </w:r>
      <w:r w:rsidR="001B3EED" w:rsidRPr="001B3EED">
        <w:rPr>
          <w:rFonts w:ascii="Bookman Old Style" w:hAnsi="Bookman Old Style" w:cs="Tahoma"/>
          <w:i/>
          <w:sz w:val="24"/>
          <w:szCs w:val="24"/>
        </w:rPr>
        <w:t>«que permitiera identificar los argumentos con base en los cuales se estaría solicitando la revocatoria del mandato».</w:t>
      </w:r>
    </w:p>
    <w:p w:rsidR="001B3EED" w:rsidRDefault="001B3EED" w:rsidP="000E4EED">
      <w:pPr>
        <w:spacing w:after="0" w:line="360" w:lineRule="auto"/>
        <w:ind w:firstLine="708"/>
        <w:jc w:val="both"/>
        <w:rPr>
          <w:rFonts w:ascii="Bookman Old Style" w:eastAsia="Calibri" w:hAnsi="Bookman Old Style" w:cs="Tahoma"/>
          <w:bCs/>
          <w:sz w:val="28"/>
          <w:szCs w:val="28"/>
          <w:lang w:val="es-ES" w:eastAsia="es-ES"/>
        </w:rPr>
      </w:pPr>
    </w:p>
    <w:p w:rsidR="00AB354F" w:rsidRDefault="001B3EED" w:rsidP="00AB354F">
      <w:pPr>
        <w:spacing w:after="0" w:line="360" w:lineRule="auto"/>
        <w:ind w:firstLine="708"/>
        <w:jc w:val="both"/>
        <w:rPr>
          <w:rFonts w:ascii="Bookman Old Style" w:eastAsia="Calibri" w:hAnsi="Bookman Old Style" w:cs="Tahoma"/>
          <w:bCs/>
          <w:sz w:val="28"/>
          <w:szCs w:val="28"/>
          <w:lang w:val="es-ES" w:eastAsia="es-ES"/>
        </w:rPr>
      </w:pPr>
      <w:r>
        <w:rPr>
          <w:rFonts w:ascii="Bookman Old Style" w:eastAsia="Calibri" w:hAnsi="Bookman Old Style" w:cs="Tahoma"/>
          <w:bCs/>
          <w:sz w:val="28"/>
          <w:szCs w:val="28"/>
          <w:lang w:val="es-ES" w:eastAsia="es-ES"/>
        </w:rPr>
        <w:t xml:space="preserve">5. </w:t>
      </w:r>
      <w:r w:rsidR="00AB354F">
        <w:rPr>
          <w:rFonts w:ascii="Bookman Old Style" w:eastAsia="Calibri" w:hAnsi="Bookman Old Style" w:cs="Tahoma"/>
          <w:bCs/>
          <w:sz w:val="28"/>
          <w:szCs w:val="28"/>
          <w:lang w:val="es-ES" w:eastAsia="es-ES"/>
        </w:rPr>
        <w:t xml:space="preserve">Indicó </w:t>
      </w:r>
      <w:r w:rsidR="00E73730">
        <w:rPr>
          <w:rFonts w:ascii="Bookman Old Style" w:eastAsia="Calibri" w:hAnsi="Bookman Old Style" w:cs="Tahoma"/>
          <w:bCs/>
          <w:sz w:val="28"/>
          <w:szCs w:val="28"/>
          <w:lang w:val="es-ES" w:eastAsia="es-ES"/>
        </w:rPr>
        <w:t xml:space="preserve">que </w:t>
      </w:r>
      <w:r w:rsidR="00AB354F">
        <w:rPr>
          <w:rFonts w:ascii="Bookman Old Style" w:eastAsia="Calibri" w:hAnsi="Bookman Old Style" w:cs="Tahoma"/>
          <w:bCs/>
          <w:sz w:val="28"/>
          <w:szCs w:val="28"/>
          <w:lang w:val="es-ES" w:eastAsia="es-ES"/>
        </w:rPr>
        <w:t xml:space="preserve">el 21 de febrero de 2017, los Registradores Distritales del Estado Civil, resolvieron de manera negativa </w:t>
      </w:r>
      <w:r w:rsidR="00E73730">
        <w:rPr>
          <w:rFonts w:ascii="Bookman Old Style" w:eastAsia="Calibri" w:hAnsi="Bookman Old Style" w:cs="Tahoma"/>
          <w:bCs/>
          <w:sz w:val="28"/>
          <w:szCs w:val="28"/>
          <w:lang w:val="es-ES" w:eastAsia="es-ES"/>
        </w:rPr>
        <w:t>el recurso horizontal</w:t>
      </w:r>
      <w:r w:rsidR="00AB354F">
        <w:rPr>
          <w:rFonts w:ascii="Bookman Old Style" w:eastAsia="Calibri" w:hAnsi="Bookman Old Style" w:cs="Tahoma"/>
          <w:bCs/>
          <w:sz w:val="28"/>
          <w:szCs w:val="28"/>
          <w:lang w:val="es-ES" w:eastAsia="es-ES"/>
        </w:rPr>
        <w:t xml:space="preserve">, </w:t>
      </w:r>
      <w:r w:rsidR="00E73730">
        <w:rPr>
          <w:rFonts w:ascii="Bookman Old Style" w:eastAsia="Calibri" w:hAnsi="Bookman Old Style" w:cs="Tahoma"/>
          <w:bCs/>
          <w:sz w:val="28"/>
          <w:szCs w:val="28"/>
          <w:lang w:val="es-ES" w:eastAsia="es-ES"/>
        </w:rPr>
        <w:t>apoyándose en que</w:t>
      </w:r>
      <w:r w:rsidR="00AB354F">
        <w:rPr>
          <w:rFonts w:ascii="Bookman Old Style" w:eastAsia="Calibri" w:hAnsi="Bookman Old Style" w:cs="Tahoma"/>
          <w:bCs/>
          <w:sz w:val="28"/>
          <w:szCs w:val="28"/>
          <w:lang w:val="es-ES" w:eastAsia="es-ES"/>
        </w:rPr>
        <w:t xml:space="preserve">: </w:t>
      </w:r>
      <w:r w:rsidR="00AB354F" w:rsidRPr="00AB354F">
        <w:rPr>
          <w:rFonts w:ascii="Bookman Old Style" w:eastAsia="Calibri" w:hAnsi="Bookman Old Style" w:cs="Tahoma"/>
          <w:b/>
          <w:bCs/>
          <w:i/>
          <w:sz w:val="28"/>
          <w:szCs w:val="28"/>
          <w:lang w:val="es-ES" w:eastAsia="es-ES"/>
        </w:rPr>
        <w:t>i)</w:t>
      </w:r>
      <w:r w:rsidR="00AB354F">
        <w:rPr>
          <w:rFonts w:ascii="Bookman Old Style" w:eastAsia="Calibri" w:hAnsi="Bookman Old Style" w:cs="Tahoma"/>
          <w:bCs/>
          <w:sz w:val="28"/>
          <w:szCs w:val="28"/>
          <w:lang w:val="es-ES" w:eastAsia="es-ES"/>
        </w:rPr>
        <w:t xml:space="preserve"> los actos administrativos cuestionados no eran definitivos sino de mero trámite; </w:t>
      </w:r>
      <w:r w:rsidR="00AB354F" w:rsidRPr="00AB354F">
        <w:rPr>
          <w:rFonts w:ascii="Bookman Old Style" w:eastAsia="Calibri" w:hAnsi="Bookman Old Style" w:cs="Tahoma"/>
          <w:b/>
          <w:bCs/>
          <w:i/>
          <w:sz w:val="28"/>
          <w:szCs w:val="28"/>
          <w:lang w:val="es-ES" w:eastAsia="es-ES"/>
        </w:rPr>
        <w:t>ii)</w:t>
      </w:r>
      <w:r w:rsidR="00AB354F">
        <w:rPr>
          <w:rFonts w:ascii="Bookman Old Style" w:eastAsia="Calibri" w:hAnsi="Bookman Old Style" w:cs="Tahoma"/>
          <w:bCs/>
          <w:sz w:val="28"/>
          <w:szCs w:val="28"/>
          <w:lang w:val="es-ES" w:eastAsia="es-ES"/>
        </w:rPr>
        <w:t xml:space="preserve"> la actuación administrativa se ciñó a los procedimientos legales y por ende no se vulneró derecho fundamental alguno; y, </w:t>
      </w:r>
      <w:r w:rsidR="00AB354F" w:rsidRPr="00AB354F">
        <w:rPr>
          <w:rFonts w:ascii="Bookman Old Style" w:eastAsia="Calibri" w:hAnsi="Bookman Old Style" w:cs="Tahoma"/>
          <w:b/>
          <w:bCs/>
          <w:i/>
          <w:sz w:val="28"/>
          <w:szCs w:val="28"/>
          <w:lang w:val="es-ES" w:eastAsia="es-ES"/>
        </w:rPr>
        <w:t>iii)</w:t>
      </w:r>
      <w:r w:rsidR="00AB354F">
        <w:rPr>
          <w:rFonts w:ascii="Bookman Old Style" w:eastAsia="Calibri" w:hAnsi="Bookman Old Style" w:cs="Tahoma"/>
          <w:bCs/>
          <w:sz w:val="28"/>
          <w:szCs w:val="28"/>
          <w:lang w:val="es-ES" w:eastAsia="es-ES"/>
        </w:rPr>
        <w:t xml:space="preserve"> en relación con el deber de evaluar el cumplimiento de las exigencias hechas a este </w:t>
      </w:r>
      <w:r w:rsidR="00AB354F">
        <w:rPr>
          <w:rFonts w:ascii="Bookman Old Style" w:eastAsia="Calibri" w:hAnsi="Bookman Old Style" w:cs="Tahoma"/>
          <w:bCs/>
          <w:sz w:val="28"/>
          <w:szCs w:val="28"/>
          <w:lang w:val="es-ES" w:eastAsia="es-ES"/>
        </w:rPr>
        <w:lastRenderedPageBreak/>
        <w:t xml:space="preserve">tipo de iniciativas ciudadanas: </w:t>
      </w:r>
      <w:r w:rsidR="00AB354F">
        <w:rPr>
          <w:rFonts w:ascii="Bookman Old Style" w:hAnsi="Bookman Old Style" w:cs="Tahoma"/>
          <w:i/>
          <w:sz w:val="24"/>
          <w:szCs w:val="24"/>
        </w:rPr>
        <w:t>«…la Registraduría Nacional es un mero operador del ejercicio del derecho de participación que tienen los colombianos y no puede actuar fuera del marco legal (…) razón por la cual la entidad (tanto a nivel central como en el desconcentrado) no realiza un análisis de fondo sobre la petición presentada por el Promotor/Comité de las iniciativas».</w:t>
      </w:r>
    </w:p>
    <w:p w:rsidR="001B3EED" w:rsidRDefault="001B3EED" w:rsidP="000E4EED">
      <w:pPr>
        <w:spacing w:after="0" w:line="360" w:lineRule="auto"/>
        <w:ind w:firstLine="708"/>
        <w:jc w:val="both"/>
        <w:rPr>
          <w:rFonts w:ascii="Bookman Old Style" w:eastAsia="Calibri" w:hAnsi="Bookman Old Style" w:cs="Tahoma"/>
          <w:bCs/>
          <w:sz w:val="28"/>
          <w:szCs w:val="28"/>
          <w:lang w:val="es-ES" w:eastAsia="es-ES"/>
        </w:rPr>
      </w:pPr>
    </w:p>
    <w:p w:rsidR="00C0789E" w:rsidRPr="00103D2F" w:rsidRDefault="00DB7AA6" w:rsidP="000E4EED">
      <w:pPr>
        <w:spacing w:after="0" w:line="360" w:lineRule="auto"/>
        <w:ind w:firstLine="708"/>
        <w:jc w:val="both"/>
        <w:rPr>
          <w:rFonts w:ascii="Bookman Old Style" w:hAnsi="Bookman Old Style" w:cs="Tahoma"/>
          <w:sz w:val="28"/>
          <w:szCs w:val="28"/>
        </w:rPr>
      </w:pPr>
      <w:r w:rsidRPr="00103D2F">
        <w:rPr>
          <w:rFonts w:ascii="Bookman Old Style" w:eastAsia="Calibri" w:hAnsi="Bookman Old Style" w:cs="Tahoma"/>
          <w:bCs/>
          <w:sz w:val="28"/>
          <w:szCs w:val="28"/>
          <w:lang w:val="es-ES" w:eastAsia="es-ES"/>
        </w:rPr>
        <w:t xml:space="preserve">6. </w:t>
      </w:r>
      <w:r w:rsidR="007A517C" w:rsidRPr="00103D2F">
        <w:rPr>
          <w:rFonts w:ascii="Bookman Old Style" w:eastAsia="Calibri" w:hAnsi="Bookman Old Style" w:cs="Tahoma"/>
          <w:bCs/>
          <w:sz w:val="28"/>
          <w:szCs w:val="28"/>
          <w:lang w:val="es-ES" w:eastAsia="es-ES"/>
        </w:rPr>
        <w:t xml:space="preserve">Afirmó el demandante que, contrario a lo sostenido por </w:t>
      </w:r>
      <w:r w:rsidR="00C0789E" w:rsidRPr="00103D2F">
        <w:rPr>
          <w:rFonts w:ascii="Bookman Old Style" w:eastAsia="Calibri" w:hAnsi="Bookman Old Style" w:cs="Tahoma"/>
          <w:bCs/>
          <w:sz w:val="28"/>
          <w:szCs w:val="28"/>
          <w:lang w:val="es-ES" w:eastAsia="es-ES"/>
        </w:rPr>
        <w:t xml:space="preserve">los </w:t>
      </w:r>
      <w:r w:rsidR="007A517C" w:rsidRPr="00103D2F">
        <w:rPr>
          <w:rFonts w:ascii="Bookman Old Style" w:eastAsia="Calibri" w:hAnsi="Bookman Old Style" w:cs="Tahoma"/>
          <w:bCs/>
          <w:sz w:val="28"/>
          <w:szCs w:val="28"/>
          <w:lang w:val="es-ES" w:eastAsia="es-ES"/>
        </w:rPr>
        <w:t xml:space="preserve">Registradores Distritales del Estado Civil, </w:t>
      </w:r>
      <w:r w:rsidR="00C0789E" w:rsidRPr="00103D2F">
        <w:rPr>
          <w:rFonts w:ascii="Bookman Old Style" w:eastAsia="Calibri" w:hAnsi="Bookman Old Style" w:cs="Tahoma"/>
          <w:bCs/>
          <w:sz w:val="28"/>
          <w:szCs w:val="28"/>
          <w:lang w:val="es-ES" w:eastAsia="es-ES"/>
        </w:rPr>
        <w:t xml:space="preserve">las autoridades electorales, al verificar las exigencias legales para promover un mecanismo de participación ciudadana, tienen la obligación de constatar que </w:t>
      </w:r>
      <w:r w:rsidR="00C0789E" w:rsidRPr="00103D2F">
        <w:rPr>
          <w:rFonts w:ascii="Bookman Old Style" w:hAnsi="Bookman Old Style" w:cs="Tahoma"/>
          <w:i/>
          <w:sz w:val="24"/>
          <w:szCs w:val="28"/>
        </w:rPr>
        <w:t>«la exposición de motivos»</w:t>
      </w:r>
      <w:r w:rsidR="00C0789E" w:rsidRPr="00103D2F">
        <w:rPr>
          <w:rFonts w:ascii="Bookman Old Style" w:hAnsi="Bookman Old Style" w:cs="Tahoma"/>
          <w:i/>
          <w:sz w:val="28"/>
          <w:szCs w:val="28"/>
        </w:rPr>
        <w:t xml:space="preserve"> </w:t>
      </w:r>
      <w:r w:rsidR="00C0789E" w:rsidRPr="00103D2F">
        <w:rPr>
          <w:rFonts w:ascii="Bookman Old Style" w:hAnsi="Bookman Old Style" w:cs="Tahoma"/>
          <w:sz w:val="28"/>
          <w:szCs w:val="28"/>
        </w:rPr>
        <w:t>esté soportada en elementos probatorios que permitan, por ejemplo, en el caso</w:t>
      </w:r>
      <w:r w:rsidR="006F71F2">
        <w:rPr>
          <w:rFonts w:ascii="Bookman Old Style" w:hAnsi="Bookman Old Style" w:cs="Tahoma"/>
          <w:sz w:val="28"/>
          <w:szCs w:val="28"/>
        </w:rPr>
        <w:t xml:space="preserve"> de la revocatoria de mandato, establecer </w:t>
      </w:r>
      <w:r w:rsidR="00C0789E" w:rsidRPr="00103D2F">
        <w:rPr>
          <w:rFonts w:ascii="Bookman Old Style" w:hAnsi="Bookman Old Style" w:cs="Tahoma"/>
          <w:sz w:val="28"/>
          <w:szCs w:val="28"/>
        </w:rPr>
        <w:t>el incumplimiento del plan de gobierno, circunstancia que sin lugar a dudas lleva implícito un análisis y valoración de fondo de la propuesta.</w:t>
      </w:r>
    </w:p>
    <w:p w:rsidR="00C0789E" w:rsidRPr="00BA68BF" w:rsidRDefault="00C0789E" w:rsidP="000E4EED">
      <w:pPr>
        <w:spacing w:after="0" w:line="360" w:lineRule="auto"/>
        <w:ind w:firstLine="708"/>
        <w:jc w:val="both"/>
        <w:rPr>
          <w:rFonts w:ascii="Bookman Old Style" w:hAnsi="Bookman Old Style" w:cs="Tahoma"/>
          <w:sz w:val="28"/>
          <w:szCs w:val="28"/>
        </w:rPr>
      </w:pPr>
    </w:p>
    <w:p w:rsidR="002603C9" w:rsidRDefault="00C0789E" w:rsidP="000E4EED">
      <w:pPr>
        <w:spacing w:after="0" w:line="360" w:lineRule="auto"/>
        <w:ind w:firstLine="708"/>
        <w:jc w:val="both"/>
        <w:rPr>
          <w:rFonts w:ascii="Bookman Old Style" w:hAnsi="Bookman Old Style" w:cs="Tahoma"/>
          <w:sz w:val="28"/>
          <w:szCs w:val="28"/>
        </w:rPr>
      </w:pPr>
      <w:r w:rsidRPr="00BA68BF">
        <w:rPr>
          <w:rFonts w:ascii="Bookman Old Style" w:hAnsi="Bookman Old Style" w:cs="Tahoma"/>
          <w:sz w:val="28"/>
          <w:szCs w:val="28"/>
        </w:rPr>
        <w:t>7. Calificó entonces como errada la interpretación que vienen aplicando las autoridades electorales y</w:t>
      </w:r>
      <w:r w:rsidR="002755BA" w:rsidRPr="00BA68BF">
        <w:rPr>
          <w:rFonts w:ascii="Bookman Old Style" w:hAnsi="Bookman Old Style" w:cs="Tahoma"/>
          <w:sz w:val="28"/>
          <w:szCs w:val="28"/>
        </w:rPr>
        <w:t>,</w:t>
      </w:r>
      <w:r w:rsidRPr="00BA68BF">
        <w:rPr>
          <w:rFonts w:ascii="Bookman Old Style" w:hAnsi="Bookman Old Style" w:cs="Tahoma"/>
          <w:sz w:val="28"/>
          <w:szCs w:val="28"/>
        </w:rPr>
        <w:t xml:space="preserve"> afirmó que esa circunstancia es consecuencia del incumplimiento, por parte del Consejo Nacional Electoral, del deber </w:t>
      </w:r>
      <w:r w:rsidR="009033CC">
        <w:rPr>
          <w:rFonts w:ascii="Bookman Old Style" w:hAnsi="Bookman Old Style" w:cs="Tahoma"/>
          <w:sz w:val="28"/>
          <w:szCs w:val="28"/>
        </w:rPr>
        <w:t xml:space="preserve">impuesto en la Carta Política </w:t>
      </w:r>
      <w:r w:rsidRPr="00BA68BF">
        <w:rPr>
          <w:rFonts w:ascii="Bookman Old Style" w:hAnsi="Bookman Old Style" w:cs="Tahoma"/>
          <w:sz w:val="28"/>
          <w:szCs w:val="28"/>
        </w:rPr>
        <w:t xml:space="preserve">de reglamentar la actividad electoral y </w:t>
      </w:r>
      <w:r w:rsidR="002755BA" w:rsidRPr="00BA68BF">
        <w:rPr>
          <w:rFonts w:ascii="Bookman Old Style" w:hAnsi="Bookman Old Style" w:cs="Tahoma"/>
          <w:sz w:val="28"/>
          <w:szCs w:val="28"/>
        </w:rPr>
        <w:t xml:space="preserve">establecer reglas </w:t>
      </w:r>
      <w:r w:rsidRPr="00BA68BF">
        <w:rPr>
          <w:rFonts w:ascii="Bookman Old Style" w:hAnsi="Bookman Old Style" w:cs="Tahoma"/>
          <w:sz w:val="28"/>
          <w:szCs w:val="28"/>
        </w:rPr>
        <w:t xml:space="preserve">en las actuaciones administrativas que resuelven las iniciativas </w:t>
      </w:r>
      <w:r w:rsidR="002755BA" w:rsidRPr="00BA68BF">
        <w:rPr>
          <w:rFonts w:ascii="Bookman Old Style" w:hAnsi="Bookman Old Style" w:cs="Tahoma"/>
          <w:sz w:val="28"/>
          <w:szCs w:val="28"/>
        </w:rPr>
        <w:t>ciudadanas para promover la revocatoria de mandato</w:t>
      </w:r>
      <w:r w:rsidR="002603C9">
        <w:rPr>
          <w:rFonts w:ascii="Bookman Old Style" w:hAnsi="Bookman Old Style" w:cs="Tahoma"/>
          <w:sz w:val="28"/>
          <w:szCs w:val="28"/>
        </w:rPr>
        <w:t xml:space="preserve">, particularmente, las temáticas que tienen que ver con: </w:t>
      </w:r>
      <w:r w:rsidR="002603C9" w:rsidRPr="002603C9">
        <w:rPr>
          <w:rFonts w:ascii="Bookman Old Style" w:hAnsi="Bookman Old Style" w:cs="Tahoma"/>
          <w:b/>
          <w:i/>
          <w:sz w:val="28"/>
          <w:szCs w:val="28"/>
        </w:rPr>
        <w:t>i)</w:t>
      </w:r>
      <w:r w:rsidR="002603C9" w:rsidRPr="002603C9">
        <w:rPr>
          <w:rFonts w:ascii="Bookman Old Style" w:hAnsi="Bookman Old Style" w:cs="Tahoma"/>
          <w:sz w:val="28"/>
          <w:szCs w:val="28"/>
        </w:rPr>
        <w:t xml:space="preserve"> la competencia para la verificación de los requisitos constitucionales y legales, entre los que </w:t>
      </w:r>
      <w:r w:rsidR="00FA0CD5">
        <w:rPr>
          <w:rFonts w:ascii="Bookman Old Style" w:hAnsi="Bookman Old Style" w:cs="Tahoma"/>
          <w:sz w:val="28"/>
          <w:szCs w:val="28"/>
        </w:rPr>
        <w:t xml:space="preserve">se encuentra la constatación de los </w:t>
      </w:r>
      <w:r w:rsidR="002603C9" w:rsidRPr="002603C9">
        <w:rPr>
          <w:rFonts w:ascii="Bookman Old Style" w:hAnsi="Bookman Old Style" w:cs="Tahoma"/>
          <w:i/>
          <w:sz w:val="24"/>
          <w:szCs w:val="28"/>
        </w:rPr>
        <w:t>«topes individuales y generales de financiamiento»</w:t>
      </w:r>
      <w:r w:rsidR="002603C9" w:rsidRPr="002603C9">
        <w:rPr>
          <w:rFonts w:ascii="Bookman Old Style" w:hAnsi="Bookman Old Style" w:cs="Tahoma"/>
          <w:i/>
          <w:sz w:val="28"/>
          <w:szCs w:val="28"/>
        </w:rPr>
        <w:t xml:space="preserve"> </w:t>
      </w:r>
      <w:r w:rsidR="002603C9" w:rsidRPr="002603C9">
        <w:rPr>
          <w:rFonts w:ascii="Bookman Old Style" w:hAnsi="Bookman Old Style" w:cs="Tahoma"/>
          <w:sz w:val="28"/>
          <w:szCs w:val="28"/>
        </w:rPr>
        <w:t xml:space="preserve">de las campañas; </w:t>
      </w:r>
      <w:r w:rsidR="002603C9">
        <w:rPr>
          <w:rFonts w:ascii="Bookman Old Style" w:hAnsi="Bookman Old Style" w:cs="Tahoma"/>
          <w:sz w:val="28"/>
          <w:szCs w:val="28"/>
        </w:rPr>
        <w:t xml:space="preserve">así como lo relacionado con </w:t>
      </w:r>
      <w:r w:rsidR="002603C9" w:rsidRPr="002603C9">
        <w:rPr>
          <w:rFonts w:ascii="Bookman Old Style" w:hAnsi="Bookman Old Style" w:cs="Tahoma"/>
          <w:b/>
          <w:i/>
          <w:sz w:val="28"/>
          <w:szCs w:val="28"/>
        </w:rPr>
        <w:t>ii)</w:t>
      </w:r>
      <w:r w:rsidR="002603C9" w:rsidRPr="002603C9">
        <w:rPr>
          <w:rFonts w:ascii="Bookman Old Style" w:hAnsi="Bookman Old Style" w:cs="Tahoma"/>
          <w:sz w:val="28"/>
          <w:szCs w:val="28"/>
        </w:rPr>
        <w:t xml:space="preserve"> los términos</w:t>
      </w:r>
      <w:r w:rsidR="002603C9">
        <w:rPr>
          <w:rFonts w:ascii="Bookman Old Style" w:hAnsi="Bookman Old Style" w:cs="Tahoma"/>
          <w:sz w:val="28"/>
          <w:szCs w:val="28"/>
        </w:rPr>
        <w:t xml:space="preserve">, procedimientos y recursos que deben </w:t>
      </w:r>
      <w:r w:rsidR="002603C9">
        <w:rPr>
          <w:rFonts w:ascii="Bookman Old Style" w:hAnsi="Bookman Old Style" w:cs="Tahoma"/>
          <w:sz w:val="28"/>
          <w:szCs w:val="28"/>
        </w:rPr>
        <w:lastRenderedPageBreak/>
        <w:t>establecerse en favor de las partes para cuestionar las conclusiones de las autoridades electorales.</w:t>
      </w:r>
    </w:p>
    <w:p w:rsidR="002603C9" w:rsidRDefault="002603C9" w:rsidP="000E4EED">
      <w:pPr>
        <w:spacing w:after="0" w:line="360" w:lineRule="auto"/>
        <w:ind w:firstLine="708"/>
        <w:jc w:val="both"/>
        <w:rPr>
          <w:rFonts w:ascii="Bookman Old Style" w:hAnsi="Bookman Old Style" w:cs="Tahoma"/>
          <w:sz w:val="28"/>
          <w:szCs w:val="28"/>
        </w:rPr>
      </w:pPr>
    </w:p>
    <w:p w:rsidR="002755BA" w:rsidRPr="002603C9" w:rsidRDefault="00BF281C" w:rsidP="002603C9">
      <w:pPr>
        <w:spacing w:after="0" w:line="360" w:lineRule="auto"/>
        <w:ind w:firstLine="708"/>
        <w:jc w:val="both"/>
        <w:rPr>
          <w:rFonts w:ascii="Bookman Old Style" w:hAnsi="Bookman Old Style" w:cs="Tahoma"/>
          <w:i/>
          <w:sz w:val="24"/>
          <w:szCs w:val="21"/>
        </w:rPr>
      </w:pPr>
      <w:r>
        <w:rPr>
          <w:rFonts w:ascii="Bookman Old Style" w:hAnsi="Bookman Old Style" w:cs="Tahoma"/>
          <w:sz w:val="28"/>
          <w:szCs w:val="28"/>
        </w:rPr>
        <w:t xml:space="preserve">8. </w:t>
      </w:r>
      <w:r w:rsidR="002603C9">
        <w:rPr>
          <w:rFonts w:ascii="Bookman Old Style" w:hAnsi="Bookman Old Style" w:cs="Tahoma"/>
          <w:sz w:val="28"/>
          <w:szCs w:val="28"/>
        </w:rPr>
        <w:t xml:space="preserve">En esa medida concluyó que: </w:t>
      </w:r>
      <w:r w:rsidR="002755BA" w:rsidRPr="002603C9">
        <w:rPr>
          <w:rFonts w:ascii="Bookman Old Style" w:hAnsi="Bookman Old Style" w:cs="Tahoma"/>
          <w:i/>
          <w:sz w:val="24"/>
          <w:szCs w:val="21"/>
        </w:rPr>
        <w:t xml:space="preserve">«…el Consejo Nacional Electoral tiene la obligación constitucional de adoptar medidas de carácter reglamentario para reconducir esta situación. Es preciso que, mediante la expedición de una resolución, el Consejo determine qué autoridad y de qué manera debe hacerse la verificación del cumplimiento </w:t>
      </w:r>
      <w:r w:rsidR="00F56E96" w:rsidRPr="002603C9">
        <w:rPr>
          <w:rFonts w:ascii="Bookman Old Style" w:hAnsi="Bookman Old Style" w:cs="Tahoma"/>
          <w:i/>
          <w:sz w:val="24"/>
          <w:szCs w:val="21"/>
        </w:rPr>
        <w:t>de los requisitos establecidos por el Legislador. De permitir la continuación de esta situación, dicha Corporación estaría avalando la iniciación de revocatorias de mandato, ficticias y fraudulentas. Dicho resultado no sólo constituye una flagrante violación de la voluntad del Legislador, autoridad que de manera expresa estableció unos requisitos mínimos que debían ser cumplidos por los promotores de estas iniciativas. Además de ello, supone una violación del derecho fundamental a la representación efectiva de los ciudadanos que avalaron la candidatura a la alcaldía del señor ENRIQUE PEÑALOSA».</w:t>
      </w:r>
    </w:p>
    <w:p w:rsidR="002755BA" w:rsidRPr="008A43A3" w:rsidRDefault="002755BA" w:rsidP="000E4EED">
      <w:pPr>
        <w:spacing w:after="0" w:line="360" w:lineRule="auto"/>
        <w:ind w:firstLine="708"/>
        <w:jc w:val="both"/>
        <w:rPr>
          <w:rFonts w:ascii="Bookman Old Style" w:hAnsi="Bookman Old Style" w:cs="Tahoma"/>
          <w:sz w:val="28"/>
          <w:szCs w:val="28"/>
        </w:rPr>
      </w:pPr>
    </w:p>
    <w:p w:rsidR="00F82711" w:rsidRPr="00287EAC" w:rsidRDefault="00EF26C6" w:rsidP="000E4EED">
      <w:pPr>
        <w:spacing w:after="0" w:line="360" w:lineRule="auto"/>
        <w:ind w:firstLine="709"/>
        <w:jc w:val="both"/>
        <w:rPr>
          <w:rFonts w:ascii="Bookman Old Style" w:eastAsia="Times New Roman" w:hAnsi="Bookman Old Style" w:cs="Tahoma"/>
          <w:sz w:val="24"/>
          <w:szCs w:val="28"/>
        </w:rPr>
      </w:pPr>
      <w:r w:rsidRPr="00BE4FF3">
        <w:rPr>
          <w:rFonts w:ascii="Bookman Old Style" w:eastAsia="Calibri" w:hAnsi="Bookman Old Style" w:cs="Tahoma"/>
          <w:bCs/>
          <w:sz w:val="28"/>
          <w:szCs w:val="28"/>
          <w:lang w:val="es-ES" w:eastAsia="es-ES"/>
        </w:rPr>
        <w:t>9</w:t>
      </w:r>
      <w:r w:rsidR="00287EAC" w:rsidRPr="00BE4FF3">
        <w:rPr>
          <w:rFonts w:ascii="Bookman Old Style" w:eastAsia="Calibri" w:hAnsi="Bookman Old Style" w:cs="Tahoma"/>
          <w:bCs/>
          <w:sz w:val="28"/>
          <w:szCs w:val="28"/>
          <w:lang w:val="es-ES" w:eastAsia="es-ES"/>
        </w:rPr>
        <w:t xml:space="preserve">. </w:t>
      </w:r>
      <w:r w:rsidR="000E4EED" w:rsidRPr="00BE4FF3">
        <w:rPr>
          <w:rFonts w:ascii="Bookman Old Style" w:eastAsia="Calibri" w:hAnsi="Bookman Old Style" w:cs="Tahoma"/>
          <w:bCs/>
          <w:sz w:val="28"/>
          <w:szCs w:val="28"/>
          <w:lang w:val="es-ES" w:eastAsia="es-ES"/>
        </w:rPr>
        <w:t xml:space="preserve">Por </w:t>
      </w:r>
      <w:r w:rsidR="000E4EED" w:rsidRPr="00BE4FF3">
        <w:rPr>
          <w:rFonts w:ascii="Bookman Old Style" w:eastAsia="Times New Roman" w:hAnsi="Bookman Old Style" w:cs="Tahoma"/>
          <w:sz w:val="28"/>
          <w:szCs w:val="28"/>
        </w:rPr>
        <w:t xml:space="preserve">lo expuesto, el apoderado </w:t>
      </w:r>
      <w:r w:rsidRPr="00BE4FF3">
        <w:rPr>
          <w:rFonts w:ascii="Bookman Old Style" w:eastAsia="Times New Roman" w:hAnsi="Bookman Old Style" w:cs="Tahoma"/>
          <w:sz w:val="28"/>
          <w:szCs w:val="28"/>
        </w:rPr>
        <w:t xml:space="preserve">judicial </w:t>
      </w:r>
      <w:r w:rsidR="000E4EED" w:rsidRPr="00BE4FF3">
        <w:rPr>
          <w:rFonts w:ascii="Bookman Old Style" w:eastAsia="Times New Roman" w:hAnsi="Bookman Old Style" w:cs="Tahoma"/>
          <w:sz w:val="28"/>
          <w:szCs w:val="28"/>
        </w:rPr>
        <w:t>del ciudadano</w:t>
      </w:r>
      <w:r w:rsidR="000E4EED" w:rsidRPr="00287EAC">
        <w:rPr>
          <w:rFonts w:ascii="Bookman Old Style" w:eastAsia="Times New Roman" w:hAnsi="Bookman Old Style" w:cs="Tahoma"/>
          <w:sz w:val="28"/>
          <w:szCs w:val="28"/>
        </w:rPr>
        <w:t xml:space="preserve"> </w:t>
      </w:r>
      <w:r w:rsidR="00F82711" w:rsidRPr="00EF26C6">
        <w:rPr>
          <w:rFonts w:ascii="Bookman Old Style" w:eastAsia="Times New Roman" w:hAnsi="Bookman Old Style" w:cs="Tahoma"/>
          <w:snapToGrid w:val="0"/>
          <w:sz w:val="24"/>
          <w:szCs w:val="28"/>
          <w:lang w:eastAsia="es-ES"/>
        </w:rPr>
        <w:t>ENRIQUE PEÑALOSA LONDOÑO</w:t>
      </w:r>
      <w:r w:rsidR="000E4EED" w:rsidRPr="00287EAC">
        <w:rPr>
          <w:rFonts w:ascii="Bookman Old Style" w:eastAsia="Times New Roman" w:hAnsi="Bookman Old Style" w:cs="Tahoma"/>
          <w:snapToGrid w:val="0"/>
          <w:sz w:val="28"/>
          <w:szCs w:val="28"/>
          <w:lang w:eastAsia="es-ES"/>
        </w:rPr>
        <w:t xml:space="preserve">, </w:t>
      </w:r>
      <w:r w:rsidR="000E4EED" w:rsidRPr="00287EAC">
        <w:rPr>
          <w:rFonts w:ascii="Bookman Old Style" w:eastAsia="Times New Roman" w:hAnsi="Bookman Old Style" w:cs="Tahoma"/>
          <w:sz w:val="28"/>
          <w:szCs w:val="28"/>
        </w:rPr>
        <w:t>acudió al juez de tutela para que, previo el agotamiento del trámite establecido en el Decreto 2591 de 1991, proteja los derechos fundamentales invocados y, en consecuencia</w:t>
      </w:r>
      <w:r w:rsidR="00CF041B">
        <w:rPr>
          <w:rFonts w:ascii="Bookman Old Style" w:eastAsia="Times New Roman" w:hAnsi="Bookman Old Style" w:cs="Tahoma"/>
          <w:sz w:val="28"/>
          <w:szCs w:val="28"/>
        </w:rPr>
        <w:t>, ordene al Consejo Nacional Electoral</w:t>
      </w:r>
      <w:r w:rsidR="00887CCA" w:rsidRPr="00287EAC">
        <w:rPr>
          <w:rFonts w:ascii="Bookman Old Style" w:eastAsia="Times New Roman" w:hAnsi="Bookman Old Style" w:cs="Tahoma"/>
          <w:sz w:val="28"/>
          <w:szCs w:val="28"/>
        </w:rPr>
        <w:t xml:space="preserve">: </w:t>
      </w:r>
      <w:r w:rsidR="00887CCA" w:rsidRPr="00287EAC">
        <w:rPr>
          <w:rFonts w:ascii="Bookman Old Style" w:eastAsia="Times New Roman" w:hAnsi="Bookman Old Style" w:cs="Tahoma"/>
          <w:b/>
          <w:i/>
          <w:szCs w:val="28"/>
          <w:u w:val="single"/>
        </w:rPr>
        <w:t>por un lado</w:t>
      </w:r>
      <w:r w:rsidR="00887CCA" w:rsidRPr="00287EAC">
        <w:rPr>
          <w:rFonts w:ascii="Bookman Old Style" w:eastAsia="Times New Roman" w:hAnsi="Bookman Old Style" w:cs="Tahoma"/>
          <w:sz w:val="28"/>
          <w:szCs w:val="28"/>
        </w:rPr>
        <w:t xml:space="preserve">, que </w:t>
      </w:r>
      <w:r w:rsidR="00887CCA" w:rsidRPr="00CF041B">
        <w:rPr>
          <w:rFonts w:ascii="Bookman Old Style" w:hAnsi="Bookman Old Style" w:cs="Tahoma"/>
          <w:i/>
          <w:sz w:val="24"/>
          <w:szCs w:val="24"/>
        </w:rPr>
        <w:t>«en su condición de órgano encargado de “ejercer la suprema inspección, vigilancia y control de la organización electoral” (Sentencia C-150 de 2015), haga uso de la competencia reglamentaria otorgada por el artículo 265 del texto Constitucional»</w:t>
      </w:r>
      <w:r w:rsidR="00887CCA" w:rsidRPr="00287EAC">
        <w:rPr>
          <w:rFonts w:ascii="Bookman Old Style" w:hAnsi="Bookman Old Style" w:cs="Tahoma"/>
          <w:sz w:val="28"/>
          <w:szCs w:val="28"/>
        </w:rPr>
        <w:t>; y</w:t>
      </w:r>
      <w:r w:rsidR="00887CCA" w:rsidRPr="00287EAC">
        <w:rPr>
          <w:rFonts w:ascii="Bookman Old Style" w:hAnsi="Bookman Old Style" w:cs="Tahoma"/>
          <w:b/>
          <w:i/>
          <w:szCs w:val="28"/>
          <w:u w:val="single"/>
        </w:rPr>
        <w:t xml:space="preserve"> de otra parte</w:t>
      </w:r>
      <w:r w:rsidR="00887CCA" w:rsidRPr="00287EAC">
        <w:rPr>
          <w:rFonts w:ascii="Bookman Old Style" w:hAnsi="Bookman Old Style" w:cs="Tahoma"/>
          <w:sz w:val="28"/>
          <w:szCs w:val="28"/>
        </w:rPr>
        <w:t xml:space="preserve">, </w:t>
      </w:r>
      <w:r w:rsidR="00833960">
        <w:rPr>
          <w:rFonts w:ascii="Bookman Old Style" w:hAnsi="Bookman Old Style" w:cs="Tahoma"/>
          <w:sz w:val="28"/>
          <w:szCs w:val="28"/>
        </w:rPr>
        <w:t xml:space="preserve">que </w:t>
      </w:r>
      <w:r w:rsidR="00887CCA" w:rsidRPr="00287EAC">
        <w:rPr>
          <w:rFonts w:ascii="Bookman Old Style" w:hAnsi="Bookman Old Style" w:cs="Tahoma"/>
          <w:i/>
          <w:sz w:val="24"/>
          <w:szCs w:val="28"/>
        </w:rPr>
        <w:t xml:space="preserve">«expida una resolución que subsane las tres causas que dan lugar a la violación de los derechos fundamentales del señor Alcalde ENRIQUE PEÑALOSA y de los ciudadanos que respaldaron su candidatura, a saber: (a) la falta de notificación de las decisiones que se adoptan en la actuación </w:t>
      </w:r>
      <w:r w:rsidR="00287EAC" w:rsidRPr="00287EAC">
        <w:rPr>
          <w:rFonts w:ascii="Bookman Old Style" w:hAnsi="Bookman Old Style" w:cs="Tahoma"/>
          <w:i/>
          <w:sz w:val="24"/>
          <w:szCs w:val="28"/>
        </w:rPr>
        <w:t>administrativa</w:t>
      </w:r>
      <w:r w:rsidR="00887CCA" w:rsidRPr="00287EAC">
        <w:rPr>
          <w:rFonts w:ascii="Bookman Old Style" w:hAnsi="Bookman Old Style" w:cs="Tahoma"/>
          <w:i/>
          <w:sz w:val="24"/>
          <w:szCs w:val="28"/>
        </w:rPr>
        <w:t xml:space="preserve"> que concluye con el </w:t>
      </w:r>
      <w:r w:rsidR="00887CCA" w:rsidRPr="00287EAC">
        <w:rPr>
          <w:rFonts w:ascii="Bookman Old Style" w:hAnsi="Bookman Old Style" w:cs="Tahoma"/>
          <w:i/>
          <w:sz w:val="24"/>
          <w:szCs w:val="28"/>
        </w:rPr>
        <w:lastRenderedPageBreak/>
        <w:t xml:space="preserve">reconocimiento de los Comités Promotores de las revocatorias de mandato; (b) la ausencia de controles materiales por parte de las autoridades electorales que constaten de manera efectiva, y no meramente formal, como ha ocurrido hasta ahora, el cumplimiento de las exigencias legales y </w:t>
      </w:r>
      <w:r w:rsidR="00287EAC" w:rsidRPr="00287EAC">
        <w:rPr>
          <w:rFonts w:ascii="Bookman Old Style" w:hAnsi="Bookman Old Style" w:cs="Tahoma"/>
          <w:i/>
          <w:sz w:val="24"/>
          <w:szCs w:val="28"/>
        </w:rPr>
        <w:t>(c) la inexistencia de normas que reglamenten el procedimiento de verificación de los topes de financiación por parte de los Comités que impulsan estas iniciativas».</w:t>
      </w:r>
    </w:p>
    <w:p w:rsidR="000E4EED" w:rsidRDefault="000E4EED" w:rsidP="000E4EED">
      <w:pPr>
        <w:spacing w:after="0" w:line="360" w:lineRule="auto"/>
        <w:jc w:val="center"/>
        <w:rPr>
          <w:rFonts w:ascii="Bookman Old Style" w:eastAsia="Times New Roman" w:hAnsi="Bookman Old Style" w:cs="Tahoma"/>
          <w:sz w:val="28"/>
          <w:szCs w:val="28"/>
          <w:lang w:eastAsia="es-ES"/>
        </w:rPr>
      </w:pPr>
    </w:p>
    <w:p w:rsidR="001D4049" w:rsidRPr="00644775" w:rsidRDefault="001D4049" w:rsidP="000E4EED">
      <w:pPr>
        <w:spacing w:after="0" w:line="360" w:lineRule="auto"/>
        <w:jc w:val="center"/>
        <w:rPr>
          <w:rFonts w:ascii="Bookman Old Style" w:eastAsia="Times New Roman" w:hAnsi="Bookman Old Style" w:cs="Tahoma"/>
          <w:sz w:val="28"/>
          <w:szCs w:val="28"/>
          <w:lang w:eastAsia="es-ES"/>
        </w:rPr>
      </w:pPr>
    </w:p>
    <w:p w:rsidR="000E4EED" w:rsidRPr="00C07605" w:rsidRDefault="000E4EED" w:rsidP="00C07605">
      <w:pPr>
        <w:pStyle w:val="Ttulo1"/>
        <w:spacing w:before="0" w:beforeAutospacing="0" w:after="0" w:afterAutospacing="0"/>
        <w:jc w:val="center"/>
        <w:rPr>
          <w:rFonts w:ascii="Bookman Old Style" w:eastAsia="Calibri" w:hAnsi="Bookman Old Style"/>
          <w:sz w:val="28"/>
          <w:szCs w:val="28"/>
        </w:rPr>
      </w:pPr>
      <w:r w:rsidRPr="00C07605">
        <w:rPr>
          <w:rFonts w:ascii="Bookman Old Style" w:eastAsia="Calibri" w:hAnsi="Bookman Old Style"/>
          <w:sz w:val="28"/>
          <w:szCs w:val="28"/>
        </w:rPr>
        <w:t>TRÁMITE DE LA ACCIÓN</w:t>
      </w:r>
    </w:p>
    <w:p w:rsidR="000E4EED" w:rsidRPr="00644775" w:rsidRDefault="000E4EED" w:rsidP="000E4EED">
      <w:pPr>
        <w:spacing w:after="0" w:line="360" w:lineRule="auto"/>
        <w:jc w:val="center"/>
        <w:rPr>
          <w:rFonts w:ascii="Bookman Old Style" w:eastAsia="Calibri" w:hAnsi="Bookman Old Style" w:cs="Tahoma"/>
          <w:bCs/>
          <w:sz w:val="28"/>
          <w:szCs w:val="28"/>
          <w:lang w:val="es-ES" w:eastAsia="es-ES"/>
        </w:rPr>
      </w:pPr>
    </w:p>
    <w:p w:rsidR="00F82711" w:rsidRPr="008A2486" w:rsidRDefault="000E4EED" w:rsidP="000E4EED">
      <w:pPr>
        <w:spacing w:after="0" w:line="360" w:lineRule="auto"/>
        <w:ind w:firstLine="708"/>
        <w:jc w:val="both"/>
        <w:rPr>
          <w:rFonts w:ascii="Bookman Old Style" w:eastAsia="Times New Roman" w:hAnsi="Bookman Old Style" w:cs="Tahoma"/>
          <w:sz w:val="28"/>
          <w:szCs w:val="28"/>
          <w:lang w:val="es-ES" w:eastAsia="es-ES"/>
        </w:rPr>
      </w:pPr>
      <w:r w:rsidRPr="008A2486">
        <w:rPr>
          <w:rFonts w:ascii="Bookman Old Style" w:eastAsia="Times New Roman" w:hAnsi="Bookman Old Style" w:cs="Tahoma"/>
          <w:sz w:val="28"/>
          <w:szCs w:val="28"/>
          <w:lang w:val="es-ES" w:eastAsia="es-ES"/>
        </w:rPr>
        <w:t xml:space="preserve">1. La </w:t>
      </w:r>
      <w:r w:rsidRPr="008A2486">
        <w:rPr>
          <w:rFonts w:ascii="Bookman Old Style" w:eastAsia="Times New Roman" w:hAnsi="Bookman Old Style" w:cs="Tahoma"/>
          <w:sz w:val="28"/>
          <w:szCs w:val="28"/>
          <w:lang w:eastAsia="es-ES"/>
        </w:rPr>
        <w:t xml:space="preserve">Sala Penal del Tribunal Superior del Distrito Judicial de </w:t>
      </w:r>
      <w:r w:rsidR="00F82711" w:rsidRPr="008A2486">
        <w:rPr>
          <w:rFonts w:ascii="Bookman Old Style" w:eastAsia="Times New Roman" w:hAnsi="Bookman Old Style" w:cs="Tahoma"/>
          <w:sz w:val="28"/>
          <w:szCs w:val="28"/>
          <w:lang w:eastAsia="es-ES"/>
        </w:rPr>
        <w:t>Bogotá</w:t>
      </w:r>
      <w:r w:rsidRPr="008A2486">
        <w:rPr>
          <w:rFonts w:ascii="Bookman Old Style" w:eastAsia="Times New Roman" w:hAnsi="Bookman Old Style" w:cs="Tahoma"/>
          <w:sz w:val="28"/>
          <w:szCs w:val="28"/>
          <w:lang w:val="es-ES" w:eastAsia="es-ES"/>
        </w:rPr>
        <w:t xml:space="preserve">, por auto del </w:t>
      </w:r>
      <w:r w:rsidR="00F82711" w:rsidRPr="008A2486">
        <w:rPr>
          <w:rFonts w:ascii="Bookman Old Style" w:eastAsia="Times New Roman" w:hAnsi="Bookman Old Style" w:cs="Tahoma"/>
          <w:sz w:val="28"/>
          <w:szCs w:val="28"/>
          <w:lang w:val="es-ES" w:eastAsia="es-ES"/>
        </w:rPr>
        <w:t>25</w:t>
      </w:r>
      <w:r w:rsidRPr="008A2486">
        <w:rPr>
          <w:rFonts w:ascii="Bookman Old Style" w:eastAsia="Times New Roman" w:hAnsi="Bookman Old Style" w:cs="Tahoma"/>
          <w:sz w:val="28"/>
          <w:szCs w:val="28"/>
          <w:lang w:val="es-ES" w:eastAsia="es-ES"/>
        </w:rPr>
        <w:t xml:space="preserve"> de mayo de 2017</w:t>
      </w:r>
      <w:r w:rsidRPr="008A2486">
        <w:rPr>
          <w:rStyle w:val="Refdenotaalpie"/>
          <w:rFonts w:ascii="Bookman Old Style" w:eastAsia="Times New Roman" w:hAnsi="Bookman Old Style" w:cs="Tahoma"/>
          <w:sz w:val="28"/>
          <w:szCs w:val="28"/>
          <w:lang w:val="es-ES" w:eastAsia="es-ES"/>
        </w:rPr>
        <w:footnoteReference w:id="1"/>
      </w:r>
      <w:r w:rsidRPr="008A2486">
        <w:rPr>
          <w:rFonts w:ascii="Bookman Old Style" w:eastAsia="Times New Roman" w:hAnsi="Bookman Old Style" w:cs="Tahoma"/>
          <w:sz w:val="28"/>
          <w:szCs w:val="28"/>
          <w:lang w:val="es-ES" w:eastAsia="es-ES"/>
        </w:rPr>
        <w:t>, admitió la demanda y comunicó lo pertinente a la autoridad accionada para que ejerciera sus dere</w:t>
      </w:r>
      <w:r w:rsidR="00F82711" w:rsidRPr="008A2486">
        <w:rPr>
          <w:rFonts w:ascii="Bookman Old Style" w:eastAsia="Times New Roman" w:hAnsi="Bookman Old Style" w:cs="Tahoma"/>
          <w:sz w:val="28"/>
          <w:szCs w:val="28"/>
          <w:lang w:val="es-ES" w:eastAsia="es-ES"/>
        </w:rPr>
        <w:t>chos de contradicción y defensa.</w:t>
      </w:r>
    </w:p>
    <w:p w:rsidR="008A2486" w:rsidRPr="008A2486" w:rsidRDefault="008A2486" w:rsidP="00C042E2">
      <w:pPr>
        <w:spacing w:after="0" w:line="360" w:lineRule="auto"/>
        <w:ind w:firstLine="708"/>
        <w:jc w:val="both"/>
        <w:rPr>
          <w:rFonts w:ascii="Bookman Old Style" w:eastAsia="Times New Roman" w:hAnsi="Bookman Old Style" w:cs="Tahoma"/>
          <w:sz w:val="28"/>
          <w:szCs w:val="28"/>
          <w:lang w:val="es-ES" w:eastAsia="es-ES"/>
        </w:rPr>
      </w:pPr>
    </w:p>
    <w:p w:rsidR="00C042E2" w:rsidRPr="008A2486" w:rsidRDefault="00953ADC" w:rsidP="00C042E2">
      <w:pPr>
        <w:spacing w:after="0" w:line="360" w:lineRule="auto"/>
        <w:ind w:firstLine="708"/>
        <w:jc w:val="both"/>
        <w:rPr>
          <w:rFonts w:ascii="Bookman Old Style" w:eastAsia="Times New Roman" w:hAnsi="Bookman Old Style" w:cs="Tahoma"/>
          <w:sz w:val="28"/>
          <w:szCs w:val="28"/>
          <w:lang w:val="es-ES" w:eastAsia="es-ES"/>
        </w:rPr>
      </w:pPr>
      <w:r w:rsidRPr="008A2486">
        <w:rPr>
          <w:rFonts w:ascii="Bookman Old Style" w:eastAsia="Times New Roman" w:hAnsi="Bookman Old Style" w:cs="Tahoma"/>
          <w:sz w:val="28"/>
          <w:szCs w:val="28"/>
          <w:lang w:val="es-ES" w:eastAsia="es-ES"/>
        </w:rPr>
        <w:t>De igual manera, or</w:t>
      </w:r>
      <w:r w:rsidR="000E4EED" w:rsidRPr="008A2486">
        <w:rPr>
          <w:rFonts w:ascii="Bookman Old Style" w:eastAsia="Times New Roman" w:hAnsi="Bookman Old Style" w:cs="Tahoma"/>
          <w:sz w:val="28"/>
          <w:szCs w:val="28"/>
          <w:lang w:val="es-ES" w:eastAsia="es-ES"/>
        </w:rPr>
        <w:t>denó la vinculación oficiosa</w:t>
      </w:r>
      <w:r w:rsidR="00065CD3" w:rsidRPr="008A2486">
        <w:rPr>
          <w:rFonts w:ascii="Bookman Old Style" w:eastAsia="Times New Roman" w:hAnsi="Bookman Old Style" w:cs="Tahoma"/>
          <w:sz w:val="28"/>
          <w:szCs w:val="28"/>
          <w:lang w:val="es-ES" w:eastAsia="es-ES"/>
        </w:rPr>
        <w:t>, al presente trámite constitucional,</w:t>
      </w:r>
      <w:r w:rsidR="000E4EED" w:rsidRPr="008A2486">
        <w:rPr>
          <w:rFonts w:ascii="Bookman Old Style" w:eastAsia="Times New Roman" w:hAnsi="Bookman Old Style" w:cs="Tahoma"/>
          <w:sz w:val="28"/>
          <w:szCs w:val="28"/>
          <w:lang w:val="es-ES" w:eastAsia="es-ES"/>
        </w:rPr>
        <w:t xml:space="preserve"> </w:t>
      </w:r>
      <w:r w:rsidR="00C042E2" w:rsidRPr="008A2486">
        <w:rPr>
          <w:rFonts w:ascii="Bookman Old Style" w:eastAsia="Times New Roman" w:hAnsi="Bookman Old Style" w:cs="Tahoma"/>
          <w:sz w:val="28"/>
          <w:szCs w:val="28"/>
          <w:lang w:val="es-ES" w:eastAsia="es-ES"/>
        </w:rPr>
        <w:t>d</w:t>
      </w:r>
      <w:r w:rsidR="00C042E2" w:rsidRPr="008A2486">
        <w:rPr>
          <w:rFonts w:ascii="Bookman Old Style" w:eastAsia="Times New Roman" w:hAnsi="Bookman Old Style" w:cs="Tahoma"/>
          <w:sz w:val="28"/>
          <w:szCs w:val="28"/>
          <w:lang w:eastAsia="es-ES"/>
        </w:rPr>
        <w:t>e</w:t>
      </w:r>
      <w:r w:rsidR="00C042E2" w:rsidRPr="008A2486">
        <w:rPr>
          <w:rFonts w:ascii="Bookman Old Style" w:eastAsia="Times New Roman" w:hAnsi="Bookman Old Style" w:cs="Tahoma"/>
          <w:sz w:val="28"/>
          <w:szCs w:val="28"/>
          <w:lang w:val="es-ES" w:eastAsia="es-ES"/>
        </w:rPr>
        <w:t xml:space="preserve">l Registrador Nacional del Estado Civil; de los Registradores Distritales del Estado Civil; </w:t>
      </w:r>
      <w:r w:rsidR="00B8341E">
        <w:rPr>
          <w:rFonts w:ascii="Bookman Old Style" w:eastAsia="Times New Roman" w:hAnsi="Bookman Old Style" w:cs="Tahoma"/>
          <w:sz w:val="28"/>
          <w:szCs w:val="28"/>
          <w:lang w:val="es-ES" w:eastAsia="es-ES"/>
        </w:rPr>
        <w:t xml:space="preserve">de </w:t>
      </w:r>
      <w:r w:rsidR="00C042E2" w:rsidRPr="008A2486">
        <w:rPr>
          <w:rFonts w:ascii="Bookman Old Style" w:eastAsia="Times New Roman" w:hAnsi="Bookman Old Style" w:cs="Tahoma"/>
          <w:sz w:val="28"/>
          <w:szCs w:val="28"/>
          <w:lang w:val="es-ES" w:eastAsia="es-ES"/>
        </w:rPr>
        <w:t xml:space="preserve">la Procuraduría General de la Nación; del Concejo de Bogotá; de los voceros de las iniciativas ciudadanas para revocatoria de mandato, denominadas </w:t>
      </w:r>
      <w:r w:rsidR="00C042E2" w:rsidRPr="008A2486">
        <w:rPr>
          <w:rFonts w:ascii="Bookman Old Style" w:hAnsi="Bookman Old Style" w:cs="Tahoma"/>
          <w:i/>
          <w:sz w:val="24"/>
          <w:szCs w:val="28"/>
        </w:rPr>
        <w:t>«Revocatoria al Alcalde Mayor de Bogotá»</w:t>
      </w:r>
      <w:r w:rsidR="00C042E2" w:rsidRPr="008A2486">
        <w:rPr>
          <w:rFonts w:ascii="Bookman Old Style" w:hAnsi="Bookman Old Style" w:cs="Tahoma"/>
          <w:sz w:val="28"/>
          <w:szCs w:val="28"/>
        </w:rPr>
        <w:t xml:space="preserve">, </w:t>
      </w:r>
      <w:r w:rsidR="00C042E2" w:rsidRPr="008A2486">
        <w:rPr>
          <w:rFonts w:ascii="Bookman Old Style" w:hAnsi="Bookman Old Style" w:cs="Tahoma"/>
          <w:i/>
          <w:sz w:val="24"/>
          <w:szCs w:val="28"/>
        </w:rPr>
        <w:t>«Unidos revocamos el mandato del Alcalde Mayor»</w:t>
      </w:r>
      <w:r w:rsidR="00C042E2" w:rsidRPr="008A2486">
        <w:rPr>
          <w:rFonts w:ascii="Bookman Old Style" w:hAnsi="Bookman Old Style" w:cs="Tahoma"/>
          <w:sz w:val="28"/>
          <w:szCs w:val="28"/>
        </w:rPr>
        <w:t xml:space="preserve"> y </w:t>
      </w:r>
      <w:r w:rsidR="00C042E2" w:rsidRPr="008A2486">
        <w:rPr>
          <w:rFonts w:ascii="Bookman Old Style" w:hAnsi="Bookman Old Style" w:cs="Tahoma"/>
          <w:i/>
          <w:sz w:val="24"/>
          <w:szCs w:val="28"/>
        </w:rPr>
        <w:t>«Por una Bogotá mejor sin Peñalosa»</w:t>
      </w:r>
      <w:r w:rsidR="00C042E2" w:rsidRPr="008A2486">
        <w:rPr>
          <w:rFonts w:ascii="Bookman Old Style" w:hAnsi="Bookman Old Style" w:cs="Tahoma"/>
          <w:sz w:val="28"/>
          <w:szCs w:val="28"/>
        </w:rPr>
        <w:t xml:space="preserve">; y, </w:t>
      </w:r>
      <w:r w:rsidR="008A2486" w:rsidRPr="008A2486">
        <w:rPr>
          <w:rFonts w:ascii="Bookman Old Style" w:hAnsi="Bookman Old Style" w:cs="Tahoma"/>
          <w:sz w:val="28"/>
          <w:szCs w:val="28"/>
        </w:rPr>
        <w:t xml:space="preserve">de </w:t>
      </w:r>
      <w:r w:rsidR="00C042E2" w:rsidRPr="008A2486">
        <w:rPr>
          <w:rFonts w:ascii="Bookman Old Style" w:hAnsi="Bookman Old Style" w:cs="Tahoma"/>
          <w:sz w:val="28"/>
          <w:szCs w:val="28"/>
        </w:rPr>
        <w:t>los representantes legales o presidentes de los partidos o movimientos políticos que conforman el Concejo de Bogotá (</w:t>
      </w:r>
      <w:r w:rsidR="00C042E2" w:rsidRPr="008A2486">
        <w:rPr>
          <w:rFonts w:ascii="Bookman Old Style" w:hAnsi="Bookman Old Style" w:cs="Tahoma"/>
          <w:sz w:val="24"/>
          <w:szCs w:val="28"/>
        </w:rPr>
        <w:t xml:space="preserve">Partido Liberal, Conservador, Cambio Radical, Alianza Verde, Centro Democrático, Polo Democrático Alternativo, Movimiento Político Mira, Movimiento Significativo de Ciudadanos Progresistas, Partido Alianza Social </w:t>
      </w:r>
      <w:r w:rsidR="00C042E2" w:rsidRPr="008A2486">
        <w:rPr>
          <w:rFonts w:ascii="Bookman Old Style" w:hAnsi="Bookman Old Style" w:cs="Tahoma"/>
          <w:sz w:val="24"/>
          <w:szCs w:val="28"/>
        </w:rPr>
        <w:lastRenderedPageBreak/>
        <w:t>Independiente, Partido de la U, Partido Opción Ciudadana y Movimientos Libres</w:t>
      </w:r>
      <w:r w:rsidR="00C042E2" w:rsidRPr="008A2486">
        <w:rPr>
          <w:rFonts w:ascii="Bookman Old Style" w:hAnsi="Bookman Old Style" w:cs="Tahoma"/>
          <w:sz w:val="28"/>
          <w:szCs w:val="28"/>
        </w:rPr>
        <w:t>).</w:t>
      </w:r>
    </w:p>
    <w:p w:rsidR="00065CD3" w:rsidRPr="008A2486" w:rsidRDefault="00065CD3" w:rsidP="000E4EED">
      <w:pPr>
        <w:spacing w:after="0" w:line="360" w:lineRule="auto"/>
        <w:ind w:firstLine="708"/>
        <w:jc w:val="both"/>
        <w:rPr>
          <w:rFonts w:ascii="Bookman Old Style" w:eastAsia="Times New Roman" w:hAnsi="Bookman Old Style" w:cs="Tahoma"/>
          <w:sz w:val="28"/>
          <w:szCs w:val="28"/>
          <w:lang w:val="es-ES" w:eastAsia="es-ES"/>
        </w:rPr>
      </w:pPr>
    </w:p>
    <w:p w:rsidR="00953ADC" w:rsidRPr="008A2486" w:rsidRDefault="00953ADC" w:rsidP="000E4EED">
      <w:pPr>
        <w:spacing w:after="0" w:line="360" w:lineRule="auto"/>
        <w:ind w:firstLine="708"/>
        <w:jc w:val="both"/>
        <w:rPr>
          <w:rFonts w:ascii="Bookman Old Style" w:eastAsia="Times New Roman" w:hAnsi="Bookman Old Style" w:cs="Tahoma"/>
          <w:sz w:val="28"/>
          <w:szCs w:val="28"/>
          <w:lang w:val="es-ES" w:eastAsia="es-ES"/>
        </w:rPr>
      </w:pPr>
      <w:r w:rsidRPr="008A2486">
        <w:rPr>
          <w:rFonts w:ascii="Bookman Old Style" w:eastAsia="Times New Roman" w:hAnsi="Bookman Old Style" w:cs="Tahoma"/>
          <w:sz w:val="28"/>
          <w:szCs w:val="28"/>
          <w:lang w:val="es-ES" w:eastAsia="es-ES"/>
        </w:rPr>
        <w:t xml:space="preserve">Asimismo, tomando en consideración que el presente asunto es de interés para la ciudadanía bogotana dispuso </w:t>
      </w:r>
      <w:r w:rsidRPr="008A2486">
        <w:rPr>
          <w:rFonts w:ascii="Bookman Old Style" w:hAnsi="Bookman Old Style" w:cs="Tahoma"/>
          <w:i/>
          <w:sz w:val="24"/>
          <w:szCs w:val="24"/>
        </w:rPr>
        <w:t>«a través de los medios de comunicación y la página web de la Rama Judicial, dar a conocer la existencia de la presente acción constitucional, para que quien tenga interés se pronuncie sobre el particular».</w:t>
      </w:r>
    </w:p>
    <w:p w:rsidR="000E4EED" w:rsidRPr="008A2486" w:rsidRDefault="000E4EED" w:rsidP="000E4EED">
      <w:pPr>
        <w:spacing w:after="0" w:line="360" w:lineRule="auto"/>
        <w:ind w:firstLine="708"/>
        <w:jc w:val="both"/>
        <w:rPr>
          <w:rFonts w:ascii="Bookman Old Style" w:eastAsia="Times New Roman" w:hAnsi="Bookman Old Style" w:cs="Tahoma"/>
          <w:sz w:val="28"/>
          <w:szCs w:val="28"/>
          <w:lang w:val="es-ES" w:eastAsia="es-ES"/>
        </w:rPr>
      </w:pPr>
    </w:p>
    <w:p w:rsidR="000E4EED" w:rsidRDefault="000E4EED" w:rsidP="00003FBB">
      <w:pPr>
        <w:spacing w:line="360" w:lineRule="auto"/>
        <w:ind w:firstLine="708"/>
        <w:jc w:val="both"/>
        <w:rPr>
          <w:rFonts w:ascii="Bookman Old Style" w:hAnsi="Bookman Old Style" w:cs="Tahoma"/>
          <w:sz w:val="28"/>
          <w:szCs w:val="28"/>
        </w:rPr>
      </w:pPr>
      <w:r w:rsidRPr="008A2486">
        <w:rPr>
          <w:rFonts w:ascii="Bookman Old Style" w:hAnsi="Bookman Old Style" w:cs="Tahoma"/>
          <w:sz w:val="28"/>
          <w:szCs w:val="28"/>
        </w:rPr>
        <w:t xml:space="preserve">2. Las respuestas ofrecidas por las </w:t>
      </w:r>
      <w:r w:rsidR="00065CD3" w:rsidRPr="008A2486">
        <w:rPr>
          <w:rFonts w:ascii="Bookman Old Style" w:hAnsi="Bookman Old Style" w:cs="Tahoma"/>
          <w:sz w:val="28"/>
          <w:szCs w:val="28"/>
        </w:rPr>
        <w:t>autoridades</w:t>
      </w:r>
      <w:r w:rsidRPr="008A2486">
        <w:rPr>
          <w:rFonts w:ascii="Bookman Old Style" w:hAnsi="Bookman Old Style" w:cs="Tahoma"/>
          <w:sz w:val="28"/>
          <w:szCs w:val="28"/>
        </w:rPr>
        <w:t xml:space="preserve"> </w:t>
      </w:r>
      <w:r w:rsidR="00065CD3" w:rsidRPr="008A2486">
        <w:rPr>
          <w:rFonts w:ascii="Bookman Old Style" w:hAnsi="Bookman Old Style" w:cs="Tahoma"/>
          <w:sz w:val="28"/>
          <w:szCs w:val="28"/>
        </w:rPr>
        <w:t xml:space="preserve">y terceros </w:t>
      </w:r>
      <w:r w:rsidR="00DC6394">
        <w:rPr>
          <w:rFonts w:ascii="Bookman Old Style" w:hAnsi="Bookman Old Style" w:cs="Tahoma"/>
          <w:sz w:val="28"/>
          <w:szCs w:val="28"/>
        </w:rPr>
        <w:t>con inter</w:t>
      </w:r>
      <w:r w:rsidR="00F91B2D">
        <w:rPr>
          <w:rFonts w:ascii="Bookman Old Style" w:hAnsi="Bookman Old Style" w:cs="Tahoma"/>
          <w:sz w:val="28"/>
          <w:szCs w:val="28"/>
        </w:rPr>
        <w:t xml:space="preserve">és, </w:t>
      </w:r>
      <w:r w:rsidRPr="008A2486">
        <w:rPr>
          <w:rFonts w:ascii="Bookman Old Style" w:hAnsi="Bookman Old Style" w:cs="Tahoma"/>
          <w:sz w:val="28"/>
          <w:szCs w:val="28"/>
        </w:rPr>
        <w:t>vinculad</w:t>
      </w:r>
      <w:r w:rsidR="00065CD3" w:rsidRPr="008A2486">
        <w:rPr>
          <w:rFonts w:ascii="Bookman Old Style" w:hAnsi="Bookman Old Style" w:cs="Tahoma"/>
          <w:sz w:val="28"/>
          <w:szCs w:val="28"/>
        </w:rPr>
        <w:t>os</w:t>
      </w:r>
      <w:r w:rsidRPr="008A2486">
        <w:rPr>
          <w:rFonts w:ascii="Bookman Old Style" w:hAnsi="Bookman Old Style" w:cs="Tahoma"/>
          <w:sz w:val="28"/>
          <w:szCs w:val="28"/>
        </w:rPr>
        <w:t xml:space="preserve"> al presente trámite, fueron resumidas por el Cuerpo Colegiado de primer nivel, de la forma como pasa a transcribirse:</w:t>
      </w:r>
    </w:p>
    <w:p w:rsidR="001454D0" w:rsidRPr="00052570" w:rsidRDefault="001454D0"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w:t>
      </w:r>
      <w:r w:rsidR="00706679" w:rsidRPr="00052570">
        <w:rPr>
          <w:rFonts w:ascii="Bookman Old Style" w:hAnsi="Bookman Old Style" w:cs="Tahoma"/>
          <w:i/>
          <w:sz w:val="21"/>
          <w:szCs w:val="21"/>
        </w:rPr>
        <w:t xml:space="preserve">12. </w:t>
      </w:r>
      <w:r w:rsidR="00706679" w:rsidRPr="00052570">
        <w:rPr>
          <w:rFonts w:ascii="Bookman Old Style" w:hAnsi="Bookman Old Style" w:cs="Tahoma"/>
          <w:b/>
          <w:i/>
          <w:sz w:val="21"/>
          <w:szCs w:val="21"/>
          <w:u w:val="single"/>
        </w:rPr>
        <w:t>El Jefe de la Oficina Jurídica de la Registraduría Nacional del Estado Civil</w:t>
      </w:r>
      <w:r w:rsidR="00706679" w:rsidRPr="00052570">
        <w:rPr>
          <w:rFonts w:ascii="Bookman Old Style" w:hAnsi="Bookman Old Style" w:cs="Tahoma"/>
          <w:i/>
          <w:sz w:val="21"/>
          <w:szCs w:val="21"/>
        </w:rPr>
        <w:t xml:space="preserve"> manifestó que carece de competencia para pronunciarse sobre el tema alegado en la acción constitucional porque los asuntos controvertidos no hacen parte </w:t>
      </w:r>
      <w:r w:rsidRPr="00052570">
        <w:rPr>
          <w:rFonts w:ascii="Bookman Old Style" w:hAnsi="Bookman Old Style" w:cs="Tahoma"/>
          <w:i/>
          <w:sz w:val="21"/>
          <w:szCs w:val="21"/>
        </w:rPr>
        <w:t>de sus funciones.</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13. </w:t>
      </w:r>
      <w:r w:rsidRPr="00052570">
        <w:rPr>
          <w:rFonts w:ascii="Bookman Old Style" w:hAnsi="Bookman Old Style" w:cs="Tahoma"/>
          <w:b/>
          <w:i/>
          <w:sz w:val="21"/>
          <w:szCs w:val="21"/>
          <w:u w:val="single"/>
        </w:rPr>
        <w:t>Los Registradores Distritales del Estado Civil</w:t>
      </w:r>
      <w:r w:rsidRPr="00052570">
        <w:rPr>
          <w:rFonts w:ascii="Bookman Old Style" w:hAnsi="Bookman Old Style" w:cs="Tahoma"/>
          <w:i/>
          <w:sz w:val="21"/>
          <w:szCs w:val="21"/>
        </w:rPr>
        <w:t xml:space="preserve"> explicaron que recibieron tres iniciativas para la revocatoria del mandato del Alcalde Mayor de Bogotá, siendo admitidas con Resoluciones 0023, 0024 </w:t>
      </w:r>
      <w:r w:rsidR="001454D0" w:rsidRPr="00052570">
        <w:rPr>
          <w:rFonts w:ascii="Bookman Old Style" w:hAnsi="Bookman Old Style" w:cs="Tahoma"/>
          <w:i/>
          <w:sz w:val="21"/>
          <w:szCs w:val="21"/>
        </w:rPr>
        <w:t>y</w:t>
      </w:r>
      <w:r w:rsidRPr="00052570">
        <w:rPr>
          <w:rFonts w:ascii="Bookman Old Style" w:hAnsi="Bookman Old Style" w:cs="Tahoma"/>
          <w:i/>
          <w:sz w:val="21"/>
          <w:szCs w:val="21"/>
        </w:rPr>
        <w:t xml:space="preserve"> </w:t>
      </w:r>
      <w:r w:rsidR="001454D0" w:rsidRPr="00052570">
        <w:rPr>
          <w:rFonts w:ascii="Bookman Old Style" w:hAnsi="Bookman Old Style" w:cs="Tahoma"/>
          <w:i/>
          <w:sz w:val="21"/>
          <w:szCs w:val="21"/>
        </w:rPr>
        <w:t>0025 del 12 de febrero de 2017</w:t>
      </w:r>
      <w:r w:rsidR="00A54249" w:rsidRPr="00052570">
        <w:rPr>
          <w:rFonts w:ascii="Bookman Old Style" w:hAnsi="Bookman Old Style" w:cs="Tahoma"/>
          <w:i/>
          <w:sz w:val="21"/>
          <w:szCs w:val="21"/>
        </w:rPr>
        <w:t xml:space="preserve"> (Sic)</w:t>
      </w:r>
      <w:r w:rsidR="00A54249" w:rsidRPr="00052570">
        <w:rPr>
          <w:rStyle w:val="Refdenotaalpie"/>
          <w:rFonts w:ascii="Bookman Old Style" w:hAnsi="Bookman Old Style" w:cs="Tahoma"/>
          <w:i/>
          <w:sz w:val="21"/>
          <w:szCs w:val="21"/>
        </w:rPr>
        <w:footnoteReference w:id="2"/>
      </w:r>
      <w:r w:rsidR="001454D0" w:rsidRPr="00052570">
        <w:rPr>
          <w:rFonts w:ascii="Bookman Old Style" w:hAnsi="Bookman Old Style" w:cs="Tahoma"/>
          <w:i/>
          <w:sz w:val="21"/>
          <w:szCs w:val="21"/>
        </w:rPr>
        <w:t>.</w:t>
      </w:r>
      <w:r w:rsidR="00A54249" w:rsidRPr="00052570">
        <w:rPr>
          <w:rFonts w:ascii="Bookman Old Style" w:hAnsi="Bookman Old Style" w:cs="Tahoma"/>
          <w:i/>
          <w:sz w:val="21"/>
          <w:szCs w:val="21"/>
        </w:rPr>
        <w:t xml:space="preserve"> </w:t>
      </w:r>
      <w:r w:rsidRPr="00052570">
        <w:rPr>
          <w:rFonts w:ascii="Bookman Old Style" w:hAnsi="Bookman Old Style" w:cs="Tahoma"/>
          <w:i/>
          <w:sz w:val="21"/>
          <w:szCs w:val="21"/>
        </w:rPr>
        <w:t>Destacaron que su actuación se realizó dentro de los parámetros legales que orientan la inscripción de mecanismos de participación ciudadana, de conformidad con lo establecido en el artículo 6° de l</w:t>
      </w:r>
      <w:r w:rsidR="001454D0" w:rsidRPr="00052570">
        <w:rPr>
          <w:rFonts w:ascii="Bookman Old Style" w:hAnsi="Bookman Old Style" w:cs="Tahoma"/>
          <w:i/>
          <w:sz w:val="21"/>
          <w:szCs w:val="21"/>
        </w:rPr>
        <w:t>a Ley Estatutaria 1757 de 2015.</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14. De los recursos interpuestos por el Alcalde contra las resoluciones por ellos emitidas, destacaron que es cierto que sus razones fueron desestimadas; sin embargo, aclararon que no existe mandato legal que imponga la obligación de notificar al alcalde de la decisión contenida en las mismas, por lo que no es posible hablar de vulneración al derecho de defensa y contradicción. Reiteraron que son de mero trámite los actos de reconocimiento a un promotor o vocero de una iniciativa, porque suponen una función exactamente igual a la que se despliega cuando se inscribe un </w:t>
      </w:r>
      <w:r w:rsidRPr="00052570">
        <w:rPr>
          <w:rFonts w:ascii="Bookman Old Style" w:hAnsi="Bookman Old Style" w:cs="Tahoma"/>
          <w:i/>
          <w:sz w:val="21"/>
          <w:szCs w:val="21"/>
        </w:rPr>
        <w:lastRenderedPageBreak/>
        <w:t xml:space="preserve">candidato, asunto que ha sido zanjado por la jurisprudencia del Consejo de Estado, de acuerdo con decisión </w:t>
      </w:r>
      <w:r w:rsidR="001454D0" w:rsidRPr="00052570">
        <w:rPr>
          <w:rFonts w:ascii="Bookman Old Style" w:hAnsi="Bookman Old Style" w:cs="Tahoma"/>
          <w:i/>
          <w:sz w:val="21"/>
          <w:szCs w:val="21"/>
        </w:rPr>
        <w:t>de 18 de julio de 2013.</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15. Del proceso de notificación de las Resoluciones informaron que la Ley 1757 de 2015 dispuso que las propuestas de mecanismos de participación ciudadana deben ser publicados en la página web de la entidad; igualmente, subrayaron que el Registrador Nacional del Estado Civil expidió la Resolución 4745 del 7 de junio de 2016, en la que reglamentó el procedimiento para el trámite de inscripción de promotores de mecanismos de participación ciudadana ante la Registraduría, ordenó la notificación a los voceros de las iniciativas ciudadanas, trámite que fue regulado por el Registrador Delegado en lo electoral mediante Circular 1 del 2 de enero de 2017, que indicó que dicho acto debe comunicarse al mandatari</w:t>
      </w:r>
      <w:r w:rsidR="00170A4D">
        <w:rPr>
          <w:rFonts w:ascii="Bookman Old Style" w:hAnsi="Bookman Old Style" w:cs="Tahoma"/>
          <w:i/>
          <w:sz w:val="21"/>
          <w:szCs w:val="21"/>
        </w:rPr>
        <w:t>o a</w:t>
      </w:r>
      <w:r w:rsidRPr="00052570">
        <w:rPr>
          <w:rFonts w:ascii="Bookman Old Style" w:hAnsi="Bookman Old Style" w:cs="Tahoma"/>
          <w:i/>
          <w:sz w:val="21"/>
          <w:szCs w:val="21"/>
        </w:rPr>
        <w:t xml:space="preserve"> quien se le pretende </w:t>
      </w:r>
      <w:r w:rsidR="00193F9A" w:rsidRPr="00052570">
        <w:rPr>
          <w:rFonts w:ascii="Bookman Old Style" w:hAnsi="Bookman Old Style" w:cs="Tahoma"/>
          <w:i/>
          <w:sz w:val="21"/>
          <w:szCs w:val="21"/>
        </w:rPr>
        <w:t>revocar el mandato.</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16. Destacaron que cumplieron con las directrices sobre la materia y que notificaron a los voceros por la página web de la entidad y al Alcalde Mayor de Bogotá mediante comunicaciones de 16 de enero y 2 de mayo de 2017. Concluyeron que la Registraduría no tiene atribuciones para valorar los motivos invocados en una revocatoria, sumado a que el ordenamiento jurídico ni lo exige ni establece </w:t>
      </w:r>
      <w:r w:rsidR="00193F9A" w:rsidRPr="00052570">
        <w:rPr>
          <w:rFonts w:ascii="Bookman Old Style" w:hAnsi="Bookman Old Style" w:cs="Tahoma"/>
          <w:i/>
          <w:sz w:val="21"/>
          <w:szCs w:val="21"/>
        </w:rPr>
        <w:t>un</w:t>
      </w:r>
      <w:r w:rsidRPr="00052570">
        <w:rPr>
          <w:rFonts w:ascii="Bookman Old Style" w:hAnsi="Bookman Old Style" w:cs="Tahoma"/>
          <w:i/>
          <w:sz w:val="21"/>
          <w:szCs w:val="21"/>
        </w:rPr>
        <w:t xml:space="preserve"> procedimiento o norma en concreto para la sustentac</w:t>
      </w:r>
      <w:r w:rsidR="00193F9A" w:rsidRPr="00052570">
        <w:rPr>
          <w:rFonts w:ascii="Bookman Old Style" w:hAnsi="Bookman Old Style" w:cs="Tahoma"/>
          <w:i/>
          <w:sz w:val="21"/>
          <w:szCs w:val="21"/>
        </w:rPr>
        <w:t>ión a los promotores o voceros.</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17. </w:t>
      </w:r>
      <w:r w:rsidRPr="00052570">
        <w:rPr>
          <w:rFonts w:ascii="Bookman Old Style" w:hAnsi="Bookman Old Style" w:cs="Tahoma"/>
          <w:b/>
          <w:i/>
          <w:sz w:val="21"/>
          <w:szCs w:val="21"/>
          <w:u w:val="single"/>
        </w:rPr>
        <w:t>El apoderado judicial del Consejo Nacional Electoral</w:t>
      </w:r>
      <w:r w:rsidRPr="00052570">
        <w:rPr>
          <w:rFonts w:ascii="Bookman Old Style" w:hAnsi="Bookman Old Style" w:cs="Tahoma"/>
          <w:i/>
          <w:sz w:val="21"/>
          <w:szCs w:val="21"/>
        </w:rPr>
        <w:t xml:space="preserve"> señaló que no ha vulnerado derecho fundamental alguno del</w:t>
      </w:r>
      <w:r w:rsidR="00193F9A" w:rsidRPr="00052570">
        <w:rPr>
          <w:rFonts w:ascii="Bookman Old Style" w:hAnsi="Bookman Old Style" w:cs="Tahoma"/>
          <w:i/>
          <w:sz w:val="21"/>
          <w:szCs w:val="21"/>
        </w:rPr>
        <w:t xml:space="preserve"> </w:t>
      </w:r>
      <w:r w:rsidRPr="00052570">
        <w:rPr>
          <w:rFonts w:ascii="Bookman Old Style" w:hAnsi="Bookman Old Style" w:cs="Tahoma"/>
          <w:i/>
          <w:sz w:val="21"/>
          <w:szCs w:val="21"/>
        </w:rPr>
        <w:t xml:space="preserve">accionante porque la acción está encaminada a regular aspectos propios de la notificación de las decisiones que se adoptan en la actuación administrativa para el reconocimiento de los comités promotores, la creación de controles materiales para constatar el cumplimiento efectivo de los requisitos y un procedimiento de verificación de topes de financiación para los comités que </w:t>
      </w:r>
      <w:r w:rsidR="00193F9A" w:rsidRPr="00052570">
        <w:rPr>
          <w:rFonts w:ascii="Bookman Old Style" w:hAnsi="Bookman Old Style" w:cs="Tahoma"/>
          <w:i/>
          <w:sz w:val="21"/>
          <w:szCs w:val="21"/>
        </w:rPr>
        <w:t>impulsan las iniciativas.</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18. Explicó que a la fecha el CNE no ha decidido si regula o no los procedimientos de revocatoria del mandato, porque al ser un órgano colegiado requiere de la mayoría para tomar una decisión. Aclaró que las competencias de control, vigilancia e inspección devienen de lo establecido en el artículo 265-6 de la Constitución Política, la Ley 1757 de 2015 y la Resolución 6245 de 2015, por lo que la Sala Plena presentó un proyecto para establecer el trámite de verificación de apoyos y exposición de motivos del mecanismo de participación ciudadana de revocatoria del mandato de alcaldes y gobernadores, mismo que fuera retirado el 17 de mayo de 2017 en cumplimiento de la </w:t>
      </w:r>
      <w:r w:rsidR="00193F9A" w:rsidRPr="00052570">
        <w:rPr>
          <w:rFonts w:ascii="Bookman Old Style" w:hAnsi="Bookman Old Style" w:cs="Tahoma"/>
          <w:i/>
          <w:sz w:val="21"/>
          <w:szCs w:val="21"/>
        </w:rPr>
        <w:t>recomendación del PGN.</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lastRenderedPageBreak/>
        <w:t>19. Mencionó que una magistrada presentó un proyecto de resolución en la Sala celebrada el 24 de mayo de 2017, para resolver las solicitudes de intervención atinentes a la revocatoria del Alcalde de Bogotá pero fue derrotada, asignándose el asunto a un nuevo magistrado, por lo que a la fecha se encuentra en e</w:t>
      </w:r>
      <w:r w:rsidR="00193F9A" w:rsidRPr="00052570">
        <w:rPr>
          <w:rFonts w:ascii="Bookman Old Style" w:hAnsi="Bookman Old Style" w:cs="Tahoma"/>
          <w:i/>
          <w:sz w:val="21"/>
          <w:szCs w:val="21"/>
        </w:rPr>
        <w:t>studio el proyecto de borrador.</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20. Concluyó que los magistrados del CNE están analizando cada una de las peticiones presentadas en relación con la revocatoria del Alcalde de Bogotá y de 107 municipios en los cu</w:t>
      </w:r>
      <w:r w:rsidR="00193F9A" w:rsidRPr="00052570">
        <w:rPr>
          <w:rFonts w:ascii="Bookman Old Style" w:hAnsi="Bookman Old Style" w:cs="Tahoma"/>
          <w:i/>
          <w:sz w:val="21"/>
          <w:szCs w:val="21"/>
        </w:rPr>
        <w:t>ales no ha iniciado el trámite.</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21. </w:t>
      </w:r>
      <w:r w:rsidR="00892B39" w:rsidRPr="00052570">
        <w:rPr>
          <w:rFonts w:ascii="Bookman Old Style" w:hAnsi="Bookman Old Style" w:cs="Tahoma"/>
          <w:b/>
          <w:i/>
          <w:sz w:val="21"/>
          <w:szCs w:val="21"/>
          <w:u w:val="single"/>
        </w:rPr>
        <w:t>Gustavo Merchán Franco</w:t>
      </w:r>
      <w:r w:rsidRPr="00052570">
        <w:rPr>
          <w:rFonts w:ascii="Bookman Old Style" w:hAnsi="Bookman Old Style" w:cs="Tahoma"/>
          <w:b/>
          <w:i/>
          <w:sz w:val="21"/>
          <w:szCs w:val="21"/>
          <w:u w:val="single"/>
        </w:rPr>
        <w:t xml:space="preserve">, vocero de la iniciativa ciudadana </w:t>
      </w:r>
      <w:r w:rsidR="001820FC" w:rsidRPr="00052570">
        <w:rPr>
          <w:rFonts w:ascii="Bookman Old Style" w:hAnsi="Bookman Old Style" w:cs="Tahoma"/>
          <w:b/>
          <w:i/>
          <w:sz w:val="21"/>
          <w:szCs w:val="21"/>
          <w:u w:val="single"/>
        </w:rPr>
        <w:t>“</w:t>
      </w:r>
      <w:r w:rsidRPr="00052570">
        <w:rPr>
          <w:rFonts w:ascii="Bookman Old Style" w:hAnsi="Bookman Old Style" w:cs="Tahoma"/>
          <w:b/>
          <w:i/>
          <w:sz w:val="21"/>
          <w:szCs w:val="21"/>
          <w:u w:val="single"/>
        </w:rPr>
        <w:t>Unidos revoquemos el mandato del alcalde mayor de Bogotá</w:t>
      </w:r>
      <w:r w:rsidR="001820FC" w:rsidRPr="00052570">
        <w:rPr>
          <w:rFonts w:ascii="Bookman Old Style" w:hAnsi="Bookman Old Style" w:cs="Tahoma"/>
          <w:b/>
          <w:i/>
          <w:sz w:val="21"/>
          <w:szCs w:val="21"/>
          <w:u w:val="single"/>
        </w:rPr>
        <w:t>”</w:t>
      </w:r>
      <w:r w:rsidR="001820FC" w:rsidRPr="00052570">
        <w:rPr>
          <w:rFonts w:ascii="Bookman Old Style" w:hAnsi="Bookman Old Style" w:cs="Tahoma"/>
          <w:i/>
          <w:sz w:val="21"/>
          <w:szCs w:val="21"/>
        </w:rPr>
        <w:t xml:space="preserve">, </w:t>
      </w:r>
      <w:r w:rsidRPr="00052570">
        <w:rPr>
          <w:rFonts w:ascii="Bookman Old Style" w:hAnsi="Bookman Old Style" w:cs="Tahoma"/>
          <w:i/>
          <w:sz w:val="21"/>
          <w:szCs w:val="21"/>
        </w:rPr>
        <w:t>solicitó desestimar las pretensiones del accionante por no existir vulneración de sus derechos fundamentales ni cumplirse los requisitos para instaurarla como mecanismo transitorio. Concluyó que la presentación de la iniciativa se hizo de buena fe, amparados en derechos y principios constitucionales.</w:t>
      </w:r>
    </w:p>
    <w:p w:rsidR="00007D8D" w:rsidRPr="00052570" w:rsidRDefault="001820FC"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22. </w:t>
      </w:r>
      <w:r w:rsidR="00892B39" w:rsidRPr="00052570">
        <w:rPr>
          <w:rFonts w:ascii="Bookman Old Style" w:hAnsi="Bookman Old Style" w:cs="Tahoma"/>
          <w:b/>
          <w:i/>
          <w:sz w:val="21"/>
          <w:szCs w:val="21"/>
          <w:u w:val="single"/>
        </w:rPr>
        <w:t>Fredy Leonardo Puentes Díaz</w:t>
      </w:r>
      <w:r w:rsidR="00706679" w:rsidRPr="00052570">
        <w:rPr>
          <w:rFonts w:ascii="Bookman Old Style" w:hAnsi="Bookman Old Style" w:cs="Tahoma"/>
          <w:b/>
          <w:i/>
          <w:sz w:val="21"/>
          <w:szCs w:val="21"/>
          <w:u w:val="single"/>
        </w:rPr>
        <w:t xml:space="preserve">, vocero de la iniciativa </w:t>
      </w:r>
      <w:r w:rsidRPr="00052570">
        <w:rPr>
          <w:rFonts w:ascii="Bookman Old Style" w:hAnsi="Bookman Old Style" w:cs="Tahoma"/>
          <w:b/>
          <w:i/>
          <w:sz w:val="21"/>
          <w:szCs w:val="21"/>
          <w:u w:val="single"/>
        </w:rPr>
        <w:t>“</w:t>
      </w:r>
      <w:r w:rsidR="00706679" w:rsidRPr="00052570">
        <w:rPr>
          <w:rFonts w:ascii="Bookman Old Style" w:hAnsi="Bookman Old Style" w:cs="Tahoma"/>
          <w:b/>
          <w:i/>
          <w:sz w:val="21"/>
          <w:szCs w:val="21"/>
          <w:u w:val="single"/>
        </w:rPr>
        <w:t>revocatoria del alcalde mayor de Bogotá</w:t>
      </w:r>
      <w:r w:rsidRPr="00052570">
        <w:rPr>
          <w:rFonts w:ascii="Bookman Old Style" w:hAnsi="Bookman Old Style" w:cs="Tahoma"/>
          <w:b/>
          <w:i/>
          <w:sz w:val="21"/>
          <w:szCs w:val="21"/>
          <w:u w:val="single"/>
        </w:rPr>
        <w:t>”</w:t>
      </w:r>
      <w:r w:rsidRPr="00052570">
        <w:rPr>
          <w:rFonts w:ascii="Bookman Old Style" w:hAnsi="Bookman Old Style" w:cs="Tahoma"/>
          <w:i/>
          <w:sz w:val="21"/>
          <w:szCs w:val="21"/>
        </w:rPr>
        <w:t xml:space="preserve"> </w:t>
      </w:r>
      <w:r w:rsidR="00706679" w:rsidRPr="00052570">
        <w:rPr>
          <w:rFonts w:ascii="Bookman Old Style" w:hAnsi="Bookman Old Style" w:cs="Tahoma"/>
          <w:i/>
          <w:sz w:val="21"/>
          <w:szCs w:val="21"/>
        </w:rPr>
        <w:t>citó jurisprudencia sobre los derechos polític</w:t>
      </w:r>
      <w:r w:rsidRPr="00052570">
        <w:rPr>
          <w:rFonts w:ascii="Bookman Old Style" w:hAnsi="Bookman Old Style" w:cs="Tahoma"/>
          <w:i/>
          <w:sz w:val="21"/>
          <w:szCs w:val="21"/>
        </w:rPr>
        <w:t xml:space="preserve">os y su naturaleza fundamental. </w:t>
      </w:r>
      <w:r w:rsidR="00706679" w:rsidRPr="00052570">
        <w:rPr>
          <w:rFonts w:ascii="Bookman Old Style" w:hAnsi="Bookman Old Style" w:cs="Tahoma"/>
          <w:i/>
          <w:sz w:val="21"/>
          <w:szCs w:val="21"/>
        </w:rPr>
        <w:t>Respecto de la revocatoria del mandato aludió que es un derecho político propio de las democracias participativas y un mecanismo de control, para dar por terminado el mandato de un gobernante antes de que fin</w:t>
      </w:r>
      <w:r w:rsidRPr="00052570">
        <w:rPr>
          <w:rFonts w:ascii="Bookman Old Style" w:hAnsi="Bookman Old Style" w:cs="Tahoma"/>
          <w:i/>
          <w:sz w:val="21"/>
          <w:szCs w:val="21"/>
        </w:rPr>
        <w:t>alice su período institucional.</w:t>
      </w:r>
    </w:p>
    <w:p w:rsidR="00007D8D" w:rsidRPr="00052570" w:rsidRDefault="00706679" w:rsidP="00007D8D">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23. Advirtió que no existe vulneración porque no es cierto que el derecho a ser elegido sea absoluto sino que encuentra su limitación con el ejercicio de la revocatoria del mandato. Acotó que la defensa del accionante tampoco se ve conculcada con la solicitud porque será la ciudadanía quien defina en la consulta popula</w:t>
      </w:r>
      <w:r w:rsidR="00F47D1C" w:rsidRPr="00052570">
        <w:rPr>
          <w:rFonts w:ascii="Bookman Old Style" w:hAnsi="Bookman Old Style" w:cs="Tahoma"/>
          <w:i/>
          <w:sz w:val="21"/>
          <w:szCs w:val="21"/>
        </w:rPr>
        <w:t>r si puede culminar su período.</w:t>
      </w:r>
    </w:p>
    <w:p w:rsidR="00156374" w:rsidRPr="00052570" w:rsidRDefault="00706679" w:rsidP="00B23FA7">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24. Sobre los topes de financiación explicó que el comité no ha terminado la recolección de apoyos y que cuentan hasta el 12 de julio para allegar el acopio suficiente a la Registraduría Distrital. Concluyó que la tutela no es el mecanismo judicial idóneo para resolver la controversia suscitada porque el accionante puede acudir a la jurisdicción contencioso </w:t>
      </w:r>
      <w:r w:rsidR="00F47D1C" w:rsidRPr="00052570">
        <w:rPr>
          <w:rFonts w:ascii="Bookman Old Style" w:hAnsi="Bookman Old Style" w:cs="Tahoma"/>
          <w:i/>
          <w:sz w:val="21"/>
          <w:szCs w:val="21"/>
        </w:rPr>
        <w:t>administrativa.</w:t>
      </w:r>
    </w:p>
    <w:p w:rsidR="00156374" w:rsidRPr="00052570" w:rsidRDefault="00F47D1C" w:rsidP="00B23FA7">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25. </w:t>
      </w:r>
      <w:r w:rsidR="00892B39" w:rsidRPr="00052570">
        <w:rPr>
          <w:rFonts w:ascii="Bookman Old Style" w:hAnsi="Bookman Old Style" w:cs="Tahoma"/>
          <w:b/>
          <w:i/>
          <w:sz w:val="21"/>
          <w:szCs w:val="21"/>
          <w:u w:val="single"/>
        </w:rPr>
        <w:t>César Augusto González García</w:t>
      </w:r>
      <w:r w:rsidR="00706679" w:rsidRPr="00052570">
        <w:rPr>
          <w:rFonts w:ascii="Bookman Old Style" w:hAnsi="Bookman Old Style" w:cs="Tahoma"/>
          <w:b/>
          <w:i/>
          <w:sz w:val="21"/>
          <w:szCs w:val="21"/>
          <w:u w:val="single"/>
        </w:rPr>
        <w:t xml:space="preserve">, promotor de la </w:t>
      </w:r>
      <w:r w:rsidRPr="00052570">
        <w:rPr>
          <w:rFonts w:ascii="Bookman Old Style" w:hAnsi="Bookman Old Style" w:cs="Tahoma"/>
          <w:b/>
          <w:i/>
          <w:sz w:val="21"/>
          <w:szCs w:val="21"/>
          <w:u w:val="single"/>
        </w:rPr>
        <w:t>revocatoria “</w:t>
      </w:r>
      <w:r w:rsidR="00706679" w:rsidRPr="00052570">
        <w:rPr>
          <w:rFonts w:ascii="Bookman Old Style" w:hAnsi="Bookman Old Style" w:cs="Tahoma"/>
          <w:b/>
          <w:i/>
          <w:sz w:val="21"/>
          <w:szCs w:val="21"/>
          <w:u w:val="single"/>
        </w:rPr>
        <w:t>Por un Bogotá mejor sin Peñalosa</w:t>
      </w:r>
      <w:r w:rsidRPr="00052570">
        <w:rPr>
          <w:rFonts w:ascii="Bookman Old Style" w:hAnsi="Bookman Old Style" w:cs="Tahoma"/>
          <w:b/>
          <w:i/>
          <w:sz w:val="21"/>
          <w:szCs w:val="21"/>
          <w:u w:val="single"/>
        </w:rPr>
        <w:t>”</w:t>
      </w:r>
      <w:r w:rsidRPr="00052570">
        <w:rPr>
          <w:rFonts w:ascii="Bookman Old Style" w:hAnsi="Bookman Old Style" w:cs="Tahoma"/>
          <w:i/>
          <w:sz w:val="21"/>
          <w:szCs w:val="21"/>
        </w:rPr>
        <w:t xml:space="preserve"> </w:t>
      </w:r>
      <w:r w:rsidR="00706679" w:rsidRPr="00052570">
        <w:rPr>
          <w:rFonts w:ascii="Bookman Old Style" w:hAnsi="Bookman Old Style" w:cs="Tahoma"/>
          <w:i/>
          <w:sz w:val="21"/>
          <w:szCs w:val="21"/>
        </w:rPr>
        <w:t xml:space="preserve">narró que presentó ante el Tribunal Administrativo de Cundinamarca una acción de tutela contra el CNE con pretensiones contrarias a las </w:t>
      </w:r>
      <w:r w:rsidRPr="00052570">
        <w:rPr>
          <w:rFonts w:ascii="Bookman Old Style" w:hAnsi="Bookman Old Style" w:cs="Tahoma"/>
          <w:i/>
          <w:sz w:val="21"/>
          <w:szCs w:val="21"/>
        </w:rPr>
        <w:t>del alcalde.</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lastRenderedPageBreak/>
        <w:t>26. De la vulneración al debido proceso explicó que el Alcalde ha contado con todas las garantías para ser escuchado en los trámites iniciados par</w:t>
      </w:r>
      <w:r w:rsidR="00F47D1C" w:rsidRPr="00052570">
        <w:rPr>
          <w:rFonts w:ascii="Bookman Old Style" w:hAnsi="Bookman Old Style" w:cs="Tahoma"/>
          <w:i/>
          <w:sz w:val="21"/>
          <w:szCs w:val="21"/>
        </w:rPr>
        <w:t>a la revocatoria de su mandato.</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Apuntó que el CNE lleva tres meses tratando de expedir la resolución que se ajuste a las necesidades del alcalde, pero la ausencia de un fundamento legal ha impedido que expida </w:t>
      </w:r>
      <w:r w:rsidR="00F47D1C" w:rsidRPr="00052570">
        <w:rPr>
          <w:rFonts w:ascii="Bookman Old Style" w:hAnsi="Bookman Old Style" w:cs="Tahoma"/>
          <w:i/>
          <w:sz w:val="21"/>
          <w:szCs w:val="21"/>
        </w:rPr>
        <w:t>reglamentación sobre el tema.</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27. Alegó que una resolución no puede modificar la Ley Estatutaria 1757 de 2015, al no tener el CNE atribuciones para proceder de conformidad e intervenir en las motivaciones de los </w:t>
      </w:r>
      <w:r w:rsidR="00F47D1C" w:rsidRPr="00052570">
        <w:rPr>
          <w:rFonts w:ascii="Bookman Old Style" w:hAnsi="Bookman Old Style" w:cs="Tahoma"/>
          <w:i/>
          <w:sz w:val="21"/>
          <w:szCs w:val="21"/>
        </w:rPr>
        <w:t>comités.</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28. Señaló que la ponencia derrotada en sesión del CNE destacaba que dicha autoridad carece de competencia para regular el asunto, por lo que el Alcalde puede solicitar una revocatoria directa o impugnar las resoluciones adversas a sus </w:t>
      </w:r>
      <w:r w:rsidR="00F47D1C" w:rsidRPr="00052570">
        <w:rPr>
          <w:rFonts w:ascii="Bookman Old Style" w:hAnsi="Bookman Old Style" w:cs="Tahoma"/>
          <w:i/>
          <w:sz w:val="21"/>
          <w:szCs w:val="21"/>
        </w:rPr>
        <w:t>pretensiones.</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29. El concejal </w:t>
      </w:r>
      <w:r w:rsidR="00892B39" w:rsidRPr="00052570">
        <w:rPr>
          <w:rFonts w:ascii="Bookman Old Style" w:hAnsi="Bookman Old Style" w:cs="Tahoma"/>
          <w:b/>
          <w:i/>
          <w:sz w:val="21"/>
          <w:szCs w:val="21"/>
          <w:u w:val="single"/>
        </w:rPr>
        <w:t>Emel Rojas Castillo</w:t>
      </w:r>
      <w:r w:rsidRPr="00052570">
        <w:rPr>
          <w:rFonts w:ascii="Bookman Old Style" w:hAnsi="Bookman Old Style" w:cs="Tahoma"/>
          <w:i/>
          <w:sz w:val="21"/>
          <w:szCs w:val="21"/>
        </w:rPr>
        <w:t xml:space="preserve">, representante del Grupo Significativo de Ciudadanos Libres; </w:t>
      </w:r>
      <w:r w:rsidR="00892B39" w:rsidRPr="00052570">
        <w:rPr>
          <w:rFonts w:ascii="Bookman Old Style" w:hAnsi="Bookman Old Style" w:cs="Tahoma"/>
          <w:b/>
          <w:i/>
          <w:sz w:val="21"/>
          <w:szCs w:val="21"/>
          <w:u w:val="single"/>
        </w:rPr>
        <w:t>German Córdoba Ordoñez</w:t>
      </w:r>
      <w:r w:rsidRPr="00052570">
        <w:rPr>
          <w:rFonts w:ascii="Bookman Old Style" w:hAnsi="Bookman Old Style" w:cs="Tahoma"/>
          <w:i/>
          <w:sz w:val="21"/>
          <w:szCs w:val="21"/>
        </w:rPr>
        <w:t xml:space="preserve">, Secretario General y representante del partido Cambio </w:t>
      </w:r>
      <w:r w:rsidR="00F47D1C" w:rsidRPr="00052570">
        <w:rPr>
          <w:rFonts w:ascii="Bookman Old Style" w:hAnsi="Bookman Old Style" w:cs="Tahoma"/>
          <w:i/>
          <w:sz w:val="21"/>
          <w:szCs w:val="21"/>
        </w:rPr>
        <w:t xml:space="preserve">Radical; </w:t>
      </w:r>
      <w:r w:rsidR="00892B39" w:rsidRPr="00052570">
        <w:rPr>
          <w:rFonts w:ascii="Bookman Old Style" w:hAnsi="Bookman Old Style" w:cs="Tahoma"/>
          <w:b/>
          <w:i/>
          <w:sz w:val="21"/>
          <w:szCs w:val="21"/>
          <w:u w:val="single"/>
        </w:rPr>
        <w:t>Marco Fidel Ramírez Antonio</w:t>
      </w:r>
      <w:r w:rsidRPr="00052570">
        <w:rPr>
          <w:rFonts w:ascii="Bookman Old Style" w:hAnsi="Bookman Old Style" w:cs="Tahoma"/>
          <w:i/>
          <w:sz w:val="21"/>
          <w:szCs w:val="21"/>
        </w:rPr>
        <w:t>, vocero del Partido Opción Ciudadana, coadyuvaron l</w:t>
      </w:r>
      <w:r w:rsidR="00F47D1C" w:rsidRPr="00052570">
        <w:rPr>
          <w:rFonts w:ascii="Bookman Old Style" w:hAnsi="Bookman Old Style" w:cs="Tahoma"/>
          <w:i/>
          <w:sz w:val="21"/>
          <w:szCs w:val="21"/>
        </w:rPr>
        <w:t>as pretensiones del accionante.</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30. Explicaron que la interpretación que los Registradores del Estado Civil le han dado al marco normativo de la revocatoria no es adecuada ni se ajusta a los mandatos constitucionales, por lo que el alcalde debió ser convocado para pronunciarse sobre el contenido programático de su gobierno, gestión y cumplimiento del programa y cotejo en</w:t>
      </w:r>
      <w:r w:rsidR="00F47D1C" w:rsidRPr="00052570">
        <w:rPr>
          <w:rFonts w:ascii="Bookman Old Style" w:hAnsi="Bookman Old Style" w:cs="Tahoma"/>
          <w:i/>
          <w:sz w:val="21"/>
          <w:szCs w:val="21"/>
        </w:rPr>
        <w:t>tre la solicitud y el programa.</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Argumentaron el vacío que existe en la legislación en torno a las revo</w:t>
      </w:r>
      <w:r w:rsidR="00F47D1C" w:rsidRPr="00052570">
        <w:rPr>
          <w:rFonts w:ascii="Bookman Old Style" w:hAnsi="Bookman Old Style" w:cs="Tahoma"/>
          <w:i/>
          <w:sz w:val="21"/>
          <w:szCs w:val="21"/>
        </w:rPr>
        <w:t>catorias.</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31. </w:t>
      </w:r>
      <w:r w:rsidR="00892B39" w:rsidRPr="00052570">
        <w:rPr>
          <w:rFonts w:ascii="Bookman Old Style" w:hAnsi="Bookman Old Style" w:cs="Tahoma"/>
          <w:b/>
          <w:i/>
          <w:sz w:val="21"/>
          <w:szCs w:val="21"/>
          <w:u w:val="single"/>
        </w:rPr>
        <w:t>Álvaro Argote Muñoz</w:t>
      </w:r>
      <w:r w:rsidRPr="00052570">
        <w:rPr>
          <w:rFonts w:ascii="Bookman Old Style" w:hAnsi="Bookman Old Style" w:cs="Tahoma"/>
          <w:b/>
          <w:i/>
          <w:sz w:val="21"/>
          <w:szCs w:val="21"/>
          <w:u w:val="single"/>
        </w:rPr>
        <w:t>, representante legal del Polo Democrático Alternativo</w:t>
      </w:r>
      <w:r w:rsidRPr="00052570">
        <w:rPr>
          <w:rFonts w:ascii="Bookman Old Style" w:hAnsi="Bookman Old Style" w:cs="Tahoma"/>
          <w:i/>
          <w:sz w:val="21"/>
          <w:szCs w:val="21"/>
        </w:rPr>
        <w:t>, acotó que la solicitud del accionante no tiene fundamento legal ni constitucional porque puede controvertir los actos adversos ante la jurisdicción de lo contencioso administrativo. Destacó que debe prevalecer el derecho a la participación ciudadana, por lo que el instrumento de revocatoria es un derecho de los ciudadanos de la circunscripción electoral de B</w:t>
      </w:r>
      <w:r w:rsidR="00F47D1C" w:rsidRPr="00052570">
        <w:rPr>
          <w:rFonts w:ascii="Bookman Old Style" w:hAnsi="Bookman Old Style" w:cs="Tahoma"/>
          <w:i/>
          <w:sz w:val="21"/>
          <w:szCs w:val="21"/>
        </w:rPr>
        <w:t>ogotá.</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32. </w:t>
      </w:r>
      <w:r w:rsidR="00892B39" w:rsidRPr="00052570">
        <w:rPr>
          <w:rFonts w:ascii="Bookman Old Style" w:hAnsi="Bookman Old Style" w:cs="Tahoma"/>
          <w:b/>
          <w:i/>
          <w:sz w:val="21"/>
          <w:szCs w:val="21"/>
          <w:u w:val="single"/>
        </w:rPr>
        <w:t>Holman Felipe Morris Rincón</w:t>
      </w:r>
      <w:r w:rsidRPr="00052570">
        <w:rPr>
          <w:rFonts w:ascii="Bookman Old Style" w:hAnsi="Bookman Old Style" w:cs="Tahoma"/>
          <w:i/>
          <w:sz w:val="21"/>
          <w:szCs w:val="21"/>
        </w:rPr>
        <w:t xml:space="preserve">, Concejal de Bogotá por el Movimiento Progresistas, subrayó que la Ley 1757 de 2015 no le confiere competencia alguna al CNE para pronunciarse sobre la revisión del cumplimiento de </w:t>
      </w:r>
      <w:r w:rsidRPr="00052570">
        <w:rPr>
          <w:rFonts w:ascii="Bookman Old Style" w:hAnsi="Bookman Old Style" w:cs="Tahoma"/>
          <w:i/>
          <w:sz w:val="21"/>
          <w:szCs w:val="21"/>
        </w:rPr>
        <w:lastRenderedPageBreak/>
        <w:t>requisitos relacionados con el trámite de revocatoria del mandato, por ser asunto de competencia exclusiva de la Registrad</w:t>
      </w:r>
      <w:r w:rsidR="00F47D1C" w:rsidRPr="00052570">
        <w:rPr>
          <w:rFonts w:ascii="Bookman Old Style" w:hAnsi="Bookman Old Style" w:cs="Tahoma"/>
          <w:i/>
          <w:sz w:val="21"/>
          <w:szCs w:val="21"/>
        </w:rPr>
        <w:t>uría Nacional del Estado Civil.</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33. Expuso que la acción se pretende la competencia del legislador estatutario y de la Corte Constitucional, en un claro ejercicio de extralimitación de funciones que amenaza el derecho fundamental a la participación ciudadana en punto del ejercicio de control p</w:t>
      </w:r>
      <w:r w:rsidR="00F47D1C" w:rsidRPr="00052570">
        <w:rPr>
          <w:rFonts w:ascii="Bookman Old Style" w:hAnsi="Bookman Old Style" w:cs="Tahoma"/>
          <w:i/>
          <w:sz w:val="21"/>
          <w:szCs w:val="21"/>
        </w:rPr>
        <w:t>olítico a los poderes públicos.</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34. Concluyó que el acto administrativo emitido por la Registraduría es de trámite, por lo que no requiere notificación sino comunicación; sumado a ello, alegó que la revocatoria del mandato no vulnera el debido proceso porque es la ciudadanía quien en últimas, con su voto, respalda o no la permanencia del </w:t>
      </w:r>
      <w:r w:rsidR="00F47D1C" w:rsidRPr="00052570">
        <w:rPr>
          <w:rFonts w:ascii="Bookman Old Style" w:hAnsi="Bookman Old Style" w:cs="Tahoma"/>
          <w:i/>
          <w:sz w:val="21"/>
          <w:szCs w:val="21"/>
        </w:rPr>
        <w:t>alcalde.</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35. </w:t>
      </w:r>
      <w:r w:rsidRPr="00052570">
        <w:rPr>
          <w:rFonts w:ascii="Bookman Old Style" w:hAnsi="Bookman Old Style" w:cs="Tahoma"/>
          <w:b/>
          <w:i/>
          <w:sz w:val="21"/>
          <w:szCs w:val="21"/>
          <w:u w:val="single"/>
        </w:rPr>
        <w:t>La representante</w:t>
      </w:r>
      <w:r w:rsidR="00F47D1C" w:rsidRPr="00052570">
        <w:rPr>
          <w:rFonts w:ascii="Bookman Old Style" w:hAnsi="Bookman Old Style" w:cs="Tahoma"/>
          <w:b/>
          <w:i/>
          <w:sz w:val="21"/>
          <w:szCs w:val="21"/>
          <w:u w:val="single"/>
        </w:rPr>
        <w:t xml:space="preserve"> legal del Partido Político Mira</w:t>
      </w:r>
      <w:r w:rsidR="00F47D1C" w:rsidRPr="00052570">
        <w:rPr>
          <w:rFonts w:ascii="Bookman Old Style" w:hAnsi="Bookman Old Style" w:cs="Tahoma"/>
          <w:i/>
          <w:sz w:val="21"/>
          <w:szCs w:val="21"/>
        </w:rPr>
        <w:t xml:space="preserve"> </w:t>
      </w:r>
      <w:r w:rsidRPr="00052570">
        <w:rPr>
          <w:rFonts w:ascii="Bookman Old Style" w:hAnsi="Bookman Old Style" w:cs="Tahoma"/>
          <w:i/>
          <w:sz w:val="21"/>
          <w:szCs w:val="21"/>
        </w:rPr>
        <w:t>explicó que no ha vulnerado derecho alguno al demandante, por lo que peticionó ser desvincu</w:t>
      </w:r>
      <w:r w:rsidR="00F47D1C" w:rsidRPr="00052570">
        <w:rPr>
          <w:rFonts w:ascii="Bookman Old Style" w:hAnsi="Bookman Old Style" w:cs="Tahoma"/>
          <w:i/>
          <w:sz w:val="21"/>
          <w:szCs w:val="21"/>
        </w:rPr>
        <w:t>lados del trámite.</w:t>
      </w:r>
    </w:p>
    <w:p w:rsidR="00156374" w:rsidRPr="00052570" w:rsidRDefault="00706679"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36. </w:t>
      </w:r>
      <w:r w:rsidRPr="00052570">
        <w:rPr>
          <w:rFonts w:ascii="Bookman Old Style" w:hAnsi="Bookman Old Style" w:cs="Tahoma"/>
          <w:b/>
          <w:i/>
          <w:sz w:val="21"/>
          <w:szCs w:val="21"/>
          <w:u w:val="single"/>
        </w:rPr>
        <w:t>El Gerente Jurídico del Partido Liberal Colombiano</w:t>
      </w:r>
      <w:r w:rsidRPr="00052570">
        <w:rPr>
          <w:rFonts w:ascii="Bookman Old Style" w:hAnsi="Bookman Old Style" w:cs="Tahoma"/>
          <w:i/>
          <w:sz w:val="21"/>
          <w:szCs w:val="21"/>
        </w:rPr>
        <w:t xml:space="preserve"> solicitó conceder el amparo para suspender provisionalmente los actos administrativos de revocatoria del mandato para que el CNE reglamente los procedimientos que garanticen los derechos fundamentales de los elegidos. Observó que la revocatoria del mandato exige una reglamentación diferente porque vulnera los derechos de los alcaldes y gobernadores, quienes se ven directamente afectados con ellas. Dijo </w:t>
      </w:r>
      <w:r w:rsidR="00F47D1C" w:rsidRPr="00052570">
        <w:rPr>
          <w:rFonts w:ascii="Bookman Old Style" w:hAnsi="Bookman Old Style" w:cs="Tahoma"/>
          <w:i/>
          <w:sz w:val="21"/>
          <w:szCs w:val="21"/>
        </w:rPr>
        <w:t xml:space="preserve">que convocar </w:t>
      </w:r>
      <w:r w:rsidRPr="00052570">
        <w:rPr>
          <w:rFonts w:ascii="Bookman Old Style" w:hAnsi="Bookman Old Style" w:cs="Tahoma"/>
          <w:i/>
          <w:sz w:val="21"/>
          <w:szCs w:val="21"/>
        </w:rPr>
        <w:t>a nueva</w:t>
      </w:r>
      <w:r w:rsidR="00F47D1C" w:rsidRPr="00052570">
        <w:rPr>
          <w:rFonts w:ascii="Bookman Old Style" w:hAnsi="Bookman Old Style" w:cs="Tahoma"/>
          <w:i/>
          <w:sz w:val="21"/>
          <w:szCs w:val="21"/>
        </w:rPr>
        <w:t xml:space="preserve">s </w:t>
      </w:r>
      <w:r w:rsidR="009D6616" w:rsidRPr="00052570">
        <w:rPr>
          <w:rFonts w:ascii="Bookman Old Style" w:hAnsi="Bookman Old Style" w:cs="Tahoma"/>
          <w:i/>
          <w:sz w:val="21"/>
          <w:szCs w:val="21"/>
        </w:rPr>
        <w:t>elecciones afecta la soberanía popular que se materializa en el ejercicio del derecho político.</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37. </w:t>
      </w:r>
      <w:r w:rsidRPr="00052570">
        <w:rPr>
          <w:rFonts w:ascii="Bookman Old Style" w:hAnsi="Bookman Old Style" w:cs="Tahoma"/>
          <w:b/>
          <w:i/>
          <w:sz w:val="21"/>
          <w:szCs w:val="21"/>
          <w:u w:val="single"/>
        </w:rPr>
        <w:t>De la Intervención de los ciudadanos.</w:t>
      </w:r>
      <w:r w:rsidR="00F47D1C" w:rsidRPr="00052570">
        <w:rPr>
          <w:rFonts w:ascii="Bookman Old Style" w:hAnsi="Bookman Old Style" w:cs="Tahoma"/>
          <w:i/>
          <w:sz w:val="21"/>
          <w:szCs w:val="21"/>
        </w:rPr>
        <w:t xml:space="preserve"> </w:t>
      </w:r>
      <w:r w:rsidR="00892B39" w:rsidRPr="00052570">
        <w:rPr>
          <w:rFonts w:ascii="Bookman Old Style" w:hAnsi="Bookman Old Style" w:cs="Tahoma"/>
          <w:b/>
          <w:i/>
          <w:sz w:val="21"/>
          <w:szCs w:val="21"/>
          <w:u w:val="single"/>
        </w:rPr>
        <w:t>Jorge Alejo Calderón Pinilla</w:t>
      </w:r>
      <w:r w:rsidRPr="00052570">
        <w:rPr>
          <w:rFonts w:ascii="Bookman Old Style" w:hAnsi="Bookman Old Style" w:cs="Tahoma"/>
          <w:i/>
          <w:sz w:val="21"/>
          <w:szCs w:val="21"/>
        </w:rPr>
        <w:t xml:space="preserve"> hizo varias precisiones legales y jurisprudenciales para señalar que debe probarse los motivos para solicitar la revocatoria del alcalde mayor, por ello solicitó ordenar al CNE realizar un proceso de motivación para establecer si las solicitudes de revocatoria se ajustan a la verdad.</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38. </w:t>
      </w:r>
      <w:r w:rsidRPr="00052570">
        <w:rPr>
          <w:rFonts w:ascii="Bookman Old Style" w:hAnsi="Bookman Old Style" w:cs="Tahoma"/>
          <w:b/>
          <w:i/>
          <w:sz w:val="21"/>
          <w:szCs w:val="21"/>
          <w:u w:val="single"/>
        </w:rPr>
        <w:t>La Fundación para el Progreso de la Región Capital</w:t>
      </w:r>
      <w:r w:rsidRPr="00052570">
        <w:rPr>
          <w:rFonts w:ascii="Bookman Old Style" w:hAnsi="Bookman Old Style" w:cs="Tahoma"/>
          <w:i/>
          <w:sz w:val="21"/>
          <w:szCs w:val="21"/>
        </w:rPr>
        <w:t xml:space="preserve"> </w:t>
      </w:r>
      <w:r w:rsidR="00F47D1C" w:rsidRPr="00052570">
        <w:rPr>
          <w:rFonts w:ascii="Bookman Old Style" w:hAnsi="Bookman Old Style" w:cs="Tahoma"/>
          <w:i/>
          <w:sz w:val="21"/>
          <w:szCs w:val="21"/>
        </w:rPr>
        <w:t>–PROBOGOTÁ–</w:t>
      </w:r>
      <w:r w:rsidRPr="00052570">
        <w:rPr>
          <w:rFonts w:ascii="Bookman Old Style" w:hAnsi="Bookman Old Style" w:cs="Tahoma"/>
          <w:i/>
          <w:sz w:val="21"/>
          <w:szCs w:val="21"/>
        </w:rPr>
        <w:t xml:space="preserve">; </w:t>
      </w:r>
      <w:r w:rsidRPr="00052570">
        <w:rPr>
          <w:rFonts w:ascii="Bookman Old Style" w:hAnsi="Bookman Old Style" w:cs="Tahoma"/>
          <w:b/>
          <w:i/>
          <w:sz w:val="21"/>
          <w:szCs w:val="21"/>
          <w:u w:val="single"/>
        </w:rPr>
        <w:t>el Comité Regional Capital</w:t>
      </w:r>
      <w:r w:rsidRPr="00052570">
        <w:rPr>
          <w:rFonts w:ascii="Bookman Old Style" w:hAnsi="Bookman Old Style" w:cs="Tahoma"/>
          <w:i/>
          <w:sz w:val="21"/>
          <w:szCs w:val="21"/>
        </w:rPr>
        <w:t xml:space="preserve"> </w:t>
      </w:r>
      <w:r w:rsidR="00F47D1C" w:rsidRPr="00052570">
        <w:rPr>
          <w:rFonts w:ascii="Bookman Old Style" w:hAnsi="Bookman Old Style" w:cs="Tahoma"/>
          <w:i/>
          <w:sz w:val="21"/>
          <w:szCs w:val="21"/>
        </w:rPr>
        <w:t>–</w:t>
      </w:r>
      <w:r w:rsidRPr="00052570">
        <w:rPr>
          <w:rFonts w:ascii="Bookman Old Style" w:hAnsi="Bookman Old Style" w:cs="Tahoma"/>
          <w:i/>
          <w:sz w:val="21"/>
          <w:szCs w:val="21"/>
        </w:rPr>
        <w:t>CRC</w:t>
      </w:r>
      <w:r w:rsidR="00F47D1C" w:rsidRPr="00052570">
        <w:rPr>
          <w:rFonts w:ascii="Bookman Old Style" w:hAnsi="Bookman Old Style" w:cs="Tahoma"/>
          <w:i/>
          <w:sz w:val="21"/>
          <w:szCs w:val="21"/>
        </w:rPr>
        <w:t>–</w:t>
      </w:r>
      <w:r w:rsidRPr="00052570">
        <w:rPr>
          <w:rFonts w:ascii="Bookman Old Style" w:hAnsi="Bookman Old Style" w:cs="Tahoma"/>
          <w:i/>
          <w:sz w:val="21"/>
          <w:szCs w:val="21"/>
        </w:rPr>
        <w:t xml:space="preserve">, integrado por gremios, asociaciones de profesionales e entidades de carácter cívico; </w:t>
      </w:r>
      <w:r w:rsidRPr="00052570">
        <w:rPr>
          <w:rFonts w:ascii="Bookman Old Style" w:hAnsi="Bookman Old Style" w:cs="Tahoma"/>
          <w:b/>
          <w:i/>
          <w:sz w:val="21"/>
          <w:szCs w:val="21"/>
          <w:u w:val="single"/>
        </w:rPr>
        <w:t>la Cámara</w:t>
      </w:r>
      <w:r w:rsidR="00F47D1C" w:rsidRPr="00052570">
        <w:rPr>
          <w:rFonts w:ascii="Bookman Old Style" w:hAnsi="Bookman Old Style" w:cs="Tahoma"/>
          <w:b/>
          <w:i/>
          <w:sz w:val="21"/>
          <w:szCs w:val="21"/>
          <w:u w:val="single"/>
        </w:rPr>
        <w:t xml:space="preserve"> Colombiana de la Construcción</w:t>
      </w:r>
      <w:r w:rsidR="00F47D1C" w:rsidRPr="00052570">
        <w:rPr>
          <w:rFonts w:ascii="Bookman Old Style" w:hAnsi="Bookman Old Style" w:cs="Tahoma"/>
          <w:i/>
          <w:sz w:val="21"/>
          <w:szCs w:val="21"/>
        </w:rPr>
        <w:t xml:space="preserve"> –CAMACOL–; </w:t>
      </w:r>
      <w:r w:rsidR="00F47D1C" w:rsidRPr="00052570">
        <w:rPr>
          <w:rFonts w:ascii="Bookman Old Style" w:hAnsi="Bookman Old Style" w:cs="Tahoma"/>
          <w:b/>
          <w:i/>
          <w:sz w:val="21"/>
          <w:szCs w:val="21"/>
          <w:u w:val="single"/>
        </w:rPr>
        <w:t>l</w:t>
      </w:r>
      <w:r w:rsidRPr="00052570">
        <w:rPr>
          <w:rFonts w:ascii="Bookman Old Style" w:hAnsi="Bookman Old Style" w:cs="Tahoma"/>
          <w:b/>
          <w:i/>
          <w:sz w:val="21"/>
          <w:szCs w:val="21"/>
          <w:u w:val="single"/>
        </w:rPr>
        <w:t>a</w:t>
      </w:r>
      <w:r w:rsidR="00F47D1C" w:rsidRPr="00052570">
        <w:rPr>
          <w:rFonts w:ascii="Bookman Old Style" w:hAnsi="Bookman Old Style" w:cs="Tahoma"/>
          <w:b/>
          <w:i/>
          <w:sz w:val="21"/>
          <w:szCs w:val="21"/>
          <w:u w:val="single"/>
        </w:rPr>
        <w:t xml:space="preserve"> </w:t>
      </w:r>
      <w:r w:rsidRPr="00052570">
        <w:rPr>
          <w:rFonts w:ascii="Bookman Old Style" w:hAnsi="Bookman Old Style" w:cs="Tahoma"/>
          <w:b/>
          <w:i/>
          <w:sz w:val="21"/>
          <w:szCs w:val="21"/>
          <w:u w:val="single"/>
        </w:rPr>
        <w:t>Fundación Azul</w:t>
      </w:r>
      <w:r w:rsidRPr="00052570">
        <w:rPr>
          <w:rFonts w:ascii="Bookman Old Style" w:hAnsi="Bookman Old Style" w:cs="Tahoma"/>
          <w:i/>
          <w:sz w:val="21"/>
          <w:szCs w:val="21"/>
        </w:rPr>
        <w:t>, expusieron su acuerdo con la gestión del Alcalde Mayor de Bogotá y solicitaron que se le garantice el derecho de defensa para que pueda ser escuchado, controvertir y objetar las pruebas en su contra.</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lastRenderedPageBreak/>
        <w:t>39. Arguyeron que la falta de notificación de los actos administrativos vulneran los derechos del alcalde y los ciudadanos porque frente a ellos no se le permite ejercer sus derechos.</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Solicitaron al Tribunal que acceda a las pretensiones del accionante para que el CNE reglamente la revocatoria de los mandatarios.</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40. </w:t>
      </w:r>
      <w:r w:rsidR="00892B39" w:rsidRPr="00052570">
        <w:rPr>
          <w:rFonts w:ascii="Bookman Old Style" w:hAnsi="Bookman Old Style" w:cs="Tahoma"/>
          <w:b/>
          <w:i/>
          <w:sz w:val="21"/>
          <w:szCs w:val="21"/>
          <w:u w:val="single"/>
        </w:rPr>
        <w:t>Mauricio Barón Pinilla</w:t>
      </w:r>
      <w:r w:rsidR="00892B39" w:rsidRPr="00052570">
        <w:rPr>
          <w:rFonts w:ascii="Bookman Old Style" w:hAnsi="Bookman Old Style" w:cs="Tahoma"/>
          <w:i/>
          <w:sz w:val="21"/>
          <w:szCs w:val="21"/>
        </w:rPr>
        <w:t xml:space="preserve"> </w:t>
      </w:r>
      <w:r w:rsidRPr="00052570">
        <w:rPr>
          <w:rFonts w:ascii="Bookman Old Style" w:hAnsi="Bookman Old Style" w:cs="Tahoma"/>
          <w:i/>
          <w:sz w:val="21"/>
          <w:szCs w:val="21"/>
        </w:rPr>
        <w:t xml:space="preserve">se opuso a la prosperidad de las pretensiones del accionante cuando explicó las razones por las que resultaba improcedente acceder a una reglamentación para el </w:t>
      </w:r>
      <w:r w:rsidR="00892B39" w:rsidRPr="00052570">
        <w:rPr>
          <w:rFonts w:ascii="Bookman Old Style" w:hAnsi="Bookman Old Style" w:cs="Tahoma"/>
          <w:i/>
          <w:sz w:val="21"/>
          <w:szCs w:val="21"/>
        </w:rPr>
        <w:t>proceso de revocatoria.</w:t>
      </w:r>
    </w:p>
    <w:p w:rsidR="00156374" w:rsidRPr="00052570" w:rsidRDefault="009D6616" w:rsidP="00156374">
      <w:pPr>
        <w:spacing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41. </w:t>
      </w:r>
      <w:r w:rsidR="00892B39" w:rsidRPr="00052570">
        <w:rPr>
          <w:rFonts w:ascii="Bookman Old Style" w:hAnsi="Bookman Old Style" w:cs="Tahoma"/>
          <w:b/>
          <w:i/>
          <w:sz w:val="21"/>
          <w:szCs w:val="21"/>
          <w:u w:val="single"/>
        </w:rPr>
        <w:t>Marco Javier Carvajal Gómez</w:t>
      </w:r>
      <w:r w:rsidRPr="00052570">
        <w:rPr>
          <w:rFonts w:ascii="Bookman Old Style" w:hAnsi="Bookman Old Style" w:cs="Tahoma"/>
          <w:i/>
          <w:sz w:val="21"/>
          <w:szCs w:val="21"/>
        </w:rPr>
        <w:t xml:space="preserve"> consideró que las motivaciones que tuvo para firmar la solicitud de revocatoria corresponden a la verdad. Dijo que el Alcalde cuenta con la vía de lo contencioso administrativo para atacar las decisiones de la Registraduría Nacional del Estado Civil.</w:t>
      </w:r>
    </w:p>
    <w:p w:rsidR="009D6616" w:rsidRPr="00052570" w:rsidRDefault="009D6616" w:rsidP="00156374">
      <w:pPr>
        <w:spacing w:after="0" w:line="360" w:lineRule="auto"/>
        <w:ind w:left="708"/>
        <w:jc w:val="both"/>
        <w:rPr>
          <w:rFonts w:ascii="Bookman Old Style" w:hAnsi="Bookman Old Style" w:cs="Tahoma"/>
          <w:i/>
          <w:sz w:val="21"/>
          <w:szCs w:val="21"/>
        </w:rPr>
      </w:pPr>
      <w:r w:rsidRPr="00052570">
        <w:rPr>
          <w:rFonts w:ascii="Bookman Old Style" w:hAnsi="Bookman Old Style" w:cs="Tahoma"/>
          <w:i/>
          <w:sz w:val="21"/>
          <w:szCs w:val="21"/>
        </w:rPr>
        <w:t xml:space="preserve">42. </w:t>
      </w:r>
      <w:r w:rsidRPr="00052570">
        <w:rPr>
          <w:rFonts w:ascii="Bookman Old Style" w:hAnsi="Bookman Old Style" w:cs="Tahoma"/>
          <w:b/>
          <w:i/>
          <w:sz w:val="21"/>
          <w:szCs w:val="21"/>
          <w:u w:val="single"/>
        </w:rPr>
        <w:t>La Cámara de Comercio de Bogotá</w:t>
      </w:r>
      <w:r w:rsidRPr="00052570">
        <w:rPr>
          <w:rFonts w:ascii="Bookman Old Style" w:hAnsi="Bookman Old Style" w:cs="Tahoma"/>
          <w:i/>
          <w:sz w:val="21"/>
          <w:szCs w:val="21"/>
        </w:rPr>
        <w:t xml:space="preserve"> allegó un comunicado en el que califica de inaceptable impulsar procesos de revocatoria (i) a los pocos días de iniciada una administración, y (ii) sin sustento. Dijo que con ello se desconocen las acciones del Distrito para at</w:t>
      </w:r>
      <w:r w:rsidR="001454D0" w:rsidRPr="00052570">
        <w:rPr>
          <w:rFonts w:ascii="Bookman Old Style" w:hAnsi="Bookman Old Style" w:cs="Tahoma"/>
          <w:i/>
          <w:sz w:val="21"/>
          <w:szCs w:val="21"/>
        </w:rPr>
        <w:t>ender las metas del cuatrienio».</w:t>
      </w:r>
    </w:p>
    <w:p w:rsidR="00706679" w:rsidRDefault="00706679" w:rsidP="001454D0">
      <w:pPr>
        <w:spacing w:after="0" w:line="360" w:lineRule="auto"/>
        <w:jc w:val="center"/>
        <w:rPr>
          <w:rFonts w:ascii="Bookman Old Style" w:hAnsi="Bookman Old Style" w:cs="Tahoma"/>
          <w:sz w:val="28"/>
          <w:szCs w:val="28"/>
        </w:rPr>
      </w:pPr>
    </w:p>
    <w:p w:rsidR="001D4049" w:rsidRPr="0003039D" w:rsidRDefault="001D4049" w:rsidP="001454D0">
      <w:pPr>
        <w:spacing w:after="0" w:line="360" w:lineRule="auto"/>
        <w:jc w:val="center"/>
        <w:rPr>
          <w:rFonts w:ascii="Bookman Old Style" w:hAnsi="Bookman Old Style" w:cs="Tahoma"/>
          <w:sz w:val="28"/>
          <w:szCs w:val="28"/>
        </w:rPr>
      </w:pPr>
    </w:p>
    <w:p w:rsidR="000E4EED" w:rsidRPr="00C07605" w:rsidRDefault="000E4EED" w:rsidP="00C07605">
      <w:pPr>
        <w:pStyle w:val="Ttulo1"/>
        <w:spacing w:before="0" w:beforeAutospacing="0" w:after="0" w:afterAutospacing="0"/>
        <w:jc w:val="center"/>
        <w:rPr>
          <w:rFonts w:ascii="Bookman Old Style" w:hAnsi="Bookman Old Style"/>
          <w:sz w:val="28"/>
          <w:szCs w:val="28"/>
        </w:rPr>
      </w:pPr>
      <w:r w:rsidRPr="00C07605">
        <w:rPr>
          <w:rFonts w:ascii="Bookman Old Style" w:hAnsi="Bookman Old Style"/>
          <w:sz w:val="28"/>
          <w:szCs w:val="28"/>
        </w:rPr>
        <w:t>SENTENCIA DE PRIMERA INSTANCIA</w:t>
      </w:r>
    </w:p>
    <w:p w:rsidR="000E4EED" w:rsidRPr="0003039D" w:rsidRDefault="000E4EED" w:rsidP="000E4EED">
      <w:pPr>
        <w:tabs>
          <w:tab w:val="left" w:pos="825"/>
        </w:tabs>
        <w:spacing w:after="0" w:line="360" w:lineRule="auto"/>
        <w:jc w:val="center"/>
        <w:rPr>
          <w:rFonts w:ascii="Bookman Old Style" w:eastAsia="Calibri" w:hAnsi="Bookman Old Style" w:cs="Tahoma"/>
          <w:sz w:val="28"/>
          <w:szCs w:val="28"/>
          <w:lang w:val="es-ES" w:eastAsia="es-ES"/>
        </w:rPr>
      </w:pPr>
    </w:p>
    <w:p w:rsidR="00F82711" w:rsidRPr="00EC07EF" w:rsidRDefault="000E4EED" w:rsidP="000E4EED">
      <w:pPr>
        <w:tabs>
          <w:tab w:val="left" w:pos="825"/>
        </w:tabs>
        <w:spacing w:after="0" w:line="360" w:lineRule="auto"/>
        <w:ind w:firstLine="709"/>
        <w:jc w:val="both"/>
        <w:rPr>
          <w:rFonts w:ascii="Bookman Old Style" w:eastAsia="Calibri" w:hAnsi="Bookman Old Style" w:cs="Tahoma"/>
          <w:sz w:val="28"/>
          <w:szCs w:val="28"/>
          <w:lang w:val="es-ES" w:eastAsia="es-ES"/>
        </w:rPr>
      </w:pPr>
      <w:r w:rsidRPr="00EC07EF">
        <w:rPr>
          <w:rFonts w:ascii="Bookman Old Style" w:eastAsia="Times New Roman" w:hAnsi="Bookman Old Style" w:cs="Tahoma"/>
          <w:sz w:val="28"/>
          <w:szCs w:val="28"/>
          <w:lang w:val="es-ES" w:eastAsia="es-ES"/>
        </w:rPr>
        <w:t xml:space="preserve">La </w:t>
      </w:r>
      <w:r w:rsidRPr="00EC07EF">
        <w:rPr>
          <w:rFonts w:ascii="Bookman Old Style" w:eastAsia="Times New Roman" w:hAnsi="Bookman Old Style" w:cs="Tahoma"/>
          <w:sz w:val="28"/>
          <w:szCs w:val="28"/>
          <w:lang w:eastAsia="es-ES"/>
        </w:rPr>
        <w:t xml:space="preserve">Sala Penal del Tribunal Superior del Distrito Judicial de </w:t>
      </w:r>
      <w:r w:rsidR="00F82711" w:rsidRPr="00EC07EF">
        <w:rPr>
          <w:rFonts w:ascii="Bookman Old Style" w:eastAsia="Times New Roman" w:hAnsi="Bookman Old Style" w:cs="Tahoma"/>
          <w:sz w:val="28"/>
          <w:szCs w:val="28"/>
          <w:lang w:eastAsia="es-ES"/>
        </w:rPr>
        <w:t>Bogotá</w:t>
      </w:r>
      <w:r w:rsidRPr="00EC07EF">
        <w:rPr>
          <w:rFonts w:ascii="Bookman Old Style" w:eastAsia="Calibri" w:hAnsi="Bookman Old Style" w:cs="Tahoma"/>
          <w:sz w:val="28"/>
          <w:szCs w:val="28"/>
          <w:lang w:val="es-ES" w:eastAsia="es-ES"/>
        </w:rPr>
        <w:t xml:space="preserve">, mediante fallo del </w:t>
      </w:r>
      <w:r w:rsidR="00F82711" w:rsidRPr="00EC07EF">
        <w:rPr>
          <w:rFonts w:ascii="Bookman Old Style" w:eastAsia="Calibri" w:hAnsi="Bookman Old Style" w:cs="Tahoma"/>
          <w:sz w:val="28"/>
          <w:szCs w:val="28"/>
          <w:lang w:val="es-ES" w:eastAsia="es-ES"/>
        </w:rPr>
        <w:t>7</w:t>
      </w:r>
      <w:r w:rsidRPr="00EC07EF">
        <w:rPr>
          <w:rFonts w:ascii="Bookman Old Style" w:eastAsia="Calibri" w:hAnsi="Bookman Old Style" w:cs="Tahoma"/>
          <w:sz w:val="28"/>
          <w:szCs w:val="28"/>
          <w:lang w:val="es-ES" w:eastAsia="es-ES"/>
        </w:rPr>
        <w:t xml:space="preserve"> de junio de 2017</w:t>
      </w:r>
      <w:r w:rsidRPr="00EC07EF">
        <w:rPr>
          <w:rStyle w:val="Refdenotaalpie"/>
          <w:rFonts w:ascii="Bookman Old Style" w:eastAsia="Calibri" w:hAnsi="Bookman Old Style" w:cs="Tahoma"/>
          <w:sz w:val="28"/>
          <w:szCs w:val="28"/>
          <w:lang w:val="es-ES" w:eastAsia="es-ES"/>
        </w:rPr>
        <w:footnoteReference w:id="3"/>
      </w:r>
      <w:r w:rsidRPr="00EC07EF">
        <w:rPr>
          <w:rFonts w:ascii="Bookman Old Style" w:eastAsia="Calibri" w:hAnsi="Bookman Old Style" w:cs="Tahoma"/>
          <w:sz w:val="28"/>
          <w:szCs w:val="28"/>
          <w:lang w:val="es-ES" w:eastAsia="es-ES"/>
        </w:rPr>
        <w:t xml:space="preserve">, negó la petición de amparo promovida, a través de apoderado, por </w:t>
      </w:r>
      <w:r w:rsidR="00F82711" w:rsidRPr="00EC07EF">
        <w:rPr>
          <w:rFonts w:ascii="Bookman Old Style" w:eastAsia="Calibri" w:hAnsi="Bookman Old Style" w:cs="Tahoma"/>
          <w:sz w:val="28"/>
          <w:szCs w:val="28"/>
          <w:lang w:val="es-ES" w:eastAsia="es-ES"/>
        </w:rPr>
        <w:t xml:space="preserve">el ciudadano </w:t>
      </w:r>
      <w:r w:rsidR="00F82711" w:rsidRPr="00EC07EF">
        <w:rPr>
          <w:rFonts w:ascii="Bookman Old Style" w:eastAsia="Calibri" w:hAnsi="Bookman Old Style" w:cs="Tahoma"/>
          <w:sz w:val="24"/>
          <w:szCs w:val="28"/>
          <w:lang w:val="es-ES" w:eastAsia="es-ES"/>
        </w:rPr>
        <w:t>ENRIQUE PEÑALOSA LONDOÑO.</w:t>
      </w:r>
    </w:p>
    <w:p w:rsidR="00F82711" w:rsidRPr="00EC07EF" w:rsidRDefault="00F82711" w:rsidP="000E4EED">
      <w:pPr>
        <w:tabs>
          <w:tab w:val="left" w:pos="825"/>
        </w:tabs>
        <w:spacing w:after="0" w:line="360" w:lineRule="auto"/>
        <w:ind w:firstLine="709"/>
        <w:jc w:val="both"/>
        <w:rPr>
          <w:rFonts w:ascii="Bookman Old Style" w:eastAsia="Calibri" w:hAnsi="Bookman Old Style" w:cs="Tahoma"/>
          <w:sz w:val="28"/>
          <w:szCs w:val="28"/>
          <w:lang w:val="es-ES" w:eastAsia="es-ES"/>
        </w:rPr>
      </w:pPr>
    </w:p>
    <w:p w:rsidR="009E0681" w:rsidRPr="0063345E" w:rsidRDefault="00CD6DA2" w:rsidP="000E4EED">
      <w:pPr>
        <w:tabs>
          <w:tab w:val="left" w:pos="825"/>
        </w:tabs>
        <w:spacing w:after="0" w:line="360" w:lineRule="auto"/>
        <w:ind w:firstLine="709"/>
        <w:jc w:val="both"/>
        <w:rPr>
          <w:rFonts w:ascii="Bookman Old Style" w:hAnsi="Bookman Old Style" w:cs="Tahoma"/>
          <w:i/>
          <w:sz w:val="24"/>
          <w:szCs w:val="24"/>
        </w:rPr>
      </w:pPr>
      <w:r w:rsidRPr="0063345E">
        <w:rPr>
          <w:rFonts w:ascii="Bookman Old Style" w:eastAsia="Calibri" w:hAnsi="Bookman Old Style" w:cs="Tahoma"/>
          <w:sz w:val="28"/>
          <w:szCs w:val="28"/>
          <w:lang w:val="es-ES" w:eastAsia="es-ES"/>
        </w:rPr>
        <w:t xml:space="preserve">Como </w:t>
      </w:r>
      <w:r w:rsidR="009E0681" w:rsidRPr="0063345E">
        <w:rPr>
          <w:rFonts w:ascii="Bookman Old Style" w:eastAsia="Calibri" w:hAnsi="Bookman Old Style" w:cs="Tahoma"/>
          <w:sz w:val="28"/>
          <w:szCs w:val="28"/>
          <w:lang w:val="es-ES" w:eastAsia="es-ES"/>
        </w:rPr>
        <w:t xml:space="preserve">punto de partida, </w:t>
      </w:r>
      <w:r w:rsidRPr="0063345E">
        <w:rPr>
          <w:rFonts w:ascii="Bookman Old Style" w:eastAsia="Calibri" w:hAnsi="Bookman Old Style" w:cs="Tahoma"/>
          <w:sz w:val="28"/>
          <w:szCs w:val="28"/>
          <w:lang w:val="es-ES" w:eastAsia="es-ES"/>
        </w:rPr>
        <w:t xml:space="preserve">el citado Cuerpo Decisorio </w:t>
      </w:r>
      <w:r w:rsidR="009E0681" w:rsidRPr="0063345E">
        <w:rPr>
          <w:rFonts w:ascii="Bookman Old Style" w:eastAsia="Calibri" w:hAnsi="Bookman Old Style" w:cs="Tahoma"/>
          <w:sz w:val="28"/>
          <w:szCs w:val="28"/>
          <w:lang w:val="es-ES" w:eastAsia="es-ES"/>
        </w:rPr>
        <w:t xml:space="preserve">precisó como problemas jurídicos a resolver: </w:t>
      </w:r>
      <w:r w:rsidR="009E0681" w:rsidRPr="0063345E">
        <w:rPr>
          <w:rFonts w:ascii="Bookman Old Style" w:hAnsi="Bookman Old Style" w:cs="Tahoma"/>
          <w:i/>
          <w:sz w:val="24"/>
          <w:szCs w:val="24"/>
        </w:rPr>
        <w:t xml:space="preserve">«determinar si el CNE vulneró los derechos fundamentales del accionante (i) por no reglamentar el procedimiento para la presentación de iniciativas de revocatoria del mandato; y, (ii) si la Registraduría Distrital incurrió en </w:t>
      </w:r>
      <w:r w:rsidR="009E0681" w:rsidRPr="0063345E">
        <w:rPr>
          <w:rFonts w:ascii="Bookman Old Style" w:hAnsi="Bookman Old Style" w:cs="Tahoma"/>
          <w:i/>
          <w:sz w:val="24"/>
          <w:szCs w:val="24"/>
        </w:rPr>
        <w:lastRenderedPageBreak/>
        <w:t>indebida notificación del trámite de reconocimiento de voceros y/o promotores de las iniciativas».</w:t>
      </w:r>
    </w:p>
    <w:p w:rsidR="00C455CB" w:rsidRPr="00EC07EF" w:rsidRDefault="00C455CB" w:rsidP="000E4EED">
      <w:pPr>
        <w:tabs>
          <w:tab w:val="left" w:pos="825"/>
        </w:tabs>
        <w:spacing w:after="0" w:line="360" w:lineRule="auto"/>
        <w:ind w:firstLine="709"/>
        <w:jc w:val="both"/>
        <w:rPr>
          <w:rFonts w:ascii="Bookman Old Style" w:eastAsia="Calibri" w:hAnsi="Bookman Old Style" w:cs="Tahoma"/>
          <w:sz w:val="28"/>
          <w:szCs w:val="28"/>
          <w:lang w:val="es-ES" w:eastAsia="es-ES"/>
        </w:rPr>
      </w:pPr>
    </w:p>
    <w:p w:rsidR="008B111B" w:rsidRPr="00EC07EF" w:rsidRDefault="009E0681" w:rsidP="000E4EED">
      <w:pPr>
        <w:tabs>
          <w:tab w:val="left" w:pos="825"/>
        </w:tabs>
        <w:spacing w:after="0" w:line="360" w:lineRule="auto"/>
        <w:ind w:firstLine="709"/>
        <w:jc w:val="both"/>
        <w:rPr>
          <w:rFonts w:ascii="Bookman Old Style" w:eastAsia="Calibri" w:hAnsi="Bookman Old Style" w:cs="Tahoma"/>
          <w:sz w:val="28"/>
          <w:szCs w:val="28"/>
          <w:lang w:val="es-ES" w:eastAsia="es-ES"/>
        </w:rPr>
      </w:pPr>
      <w:r w:rsidRPr="00EC07EF">
        <w:rPr>
          <w:rFonts w:ascii="Bookman Old Style" w:eastAsia="Calibri" w:hAnsi="Bookman Old Style" w:cs="Tahoma"/>
          <w:sz w:val="28"/>
          <w:szCs w:val="28"/>
          <w:lang w:val="es-ES" w:eastAsia="es-ES"/>
        </w:rPr>
        <w:t xml:space="preserve">En aras de dilucidar las cuestiones previamente especificadas, el Tribunal </w:t>
      </w:r>
      <w:r w:rsidR="008B111B" w:rsidRPr="00EC07EF">
        <w:rPr>
          <w:rFonts w:ascii="Bookman Old Style" w:eastAsia="Calibri" w:hAnsi="Bookman Old Style" w:cs="Tahoma"/>
          <w:i/>
          <w:sz w:val="28"/>
          <w:szCs w:val="28"/>
          <w:lang w:val="es-ES" w:eastAsia="es-ES"/>
        </w:rPr>
        <w:t>a quo</w:t>
      </w:r>
      <w:r w:rsidR="008B111B" w:rsidRPr="00EC07EF">
        <w:rPr>
          <w:rFonts w:ascii="Bookman Old Style" w:eastAsia="Calibri" w:hAnsi="Bookman Old Style" w:cs="Tahoma"/>
          <w:sz w:val="28"/>
          <w:szCs w:val="28"/>
          <w:lang w:val="es-ES" w:eastAsia="es-ES"/>
        </w:rPr>
        <w:t xml:space="preserve"> expuso las premisas de orden constitucional, legal, reglamentario y jurisprudencial, entre otras, </w:t>
      </w:r>
      <w:r w:rsidR="00D63DE5" w:rsidRPr="00EC07EF">
        <w:rPr>
          <w:rFonts w:ascii="Bookman Old Style" w:eastAsia="Calibri" w:hAnsi="Bookman Old Style" w:cs="Tahoma"/>
          <w:sz w:val="28"/>
          <w:szCs w:val="28"/>
          <w:lang w:val="es-ES" w:eastAsia="es-ES"/>
        </w:rPr>
        <w:t xml:space="preserve">de las </w:t>
      </w:r>
      <w:r w:rsidR="008B111B" w:rsidRPr="00EC07EF">
        <w:rPr>
          <w:rFonts w:ascii="Bookman Old Style" w:eastAsia="Calibri" w:hAnsi="Bookman Old Style" w:cs="Tahoma"/>
          <w:sz w:val="28"/>
          <w:szCs w:val="28"/>
          <w:lang w:val="es-ES" w:eastAsia="es-ES"/>
        </w:rPr>
        <w:t xml:space="preserve">temáticas relacionadas con: </w:t>
      </w:r>
      <w:r w:rsidR="008B111B" w:rsidRPr="00EC07EF">
        <w:rPr>
          <w:rFonts w:ascii="Bookman Old Style" w:eastAsia="Calibri" w:hAnsi="Bookman Old Style" w:cs="Tahoma"/>
          <w:b/>
          <w:i/>
          <w:sz w:val="28"/>
          <w:szCs w:val="28"/>
          <w:lang w:val="es-ES" w:eastAsia="es-ES"/>
        </w:rPr>
        <w:t>i)</w:t>
      </w:r>
      <w:r w:rsidR="008B111B" w:rsidRPr="00EC07EF">
        <w:rPr>
          <w:rFonts w:ascii="Bookman Old Style" w:eastAsia="Calibri" w:hAnsi="Bookman Old Style" w:cs="Tahoma"/>
          <w:sz w:val="28"/>
          <w:szCs w:val="28"/>
          <w:lang w:val="es-ES" w:eastAsia="es-ES"/>
        </w:rPr>
        <w:t xml:space="preserve"> los derechos políticos en las sociedades democr</w:t>
      </w:r>
      <w:r w:rsidR="00D63DE5" w:rsidRPr="00EC07EF">
        <w:rPr>
          <w:rFonts w:ascii="Bookman Old Style" w:eastAsia="Calibri" w:hAnsi="Bookman Old Style" w:cs="Tahoma"/>
          <w:sz w:val="28"/>
          <w:szCs w:val="28"/>
          <w:lang w:val="es-ES" w:eastAsia="es-ES"/>
        </w:rPr>
        <w:t xml:space="preserve">áticas; </w:t>
      </w:r>
      <w:r w:rsidR="008B111B" w:rsidRPr="00EC07EF">
        <w:rPr>
          <w:rFonts w:ascii="Bookman Old Style" w:eastAsia="Calibri" w:hAnsi="Bookman Old Style" w:cs="Tahoma"/>
          <w:b/>
          <w:i/>
          <w:sz w:val="28"/>
          <w:szCs w:val="28"/>
          <w:lang w:val="es-ES" w:eastAsia="es-ES"/>
        </w:rPr>
        <w:t>ii)</w:t>
      </w:r>
      <w:r w:rsidR="008B111B" w:rsidRPr="00EC07EF">
        <w:rPr>
          <w:rFonts w:ascii="Bookman Old Style" w:eastAsia="Calibri" w:hAnsi="Bookman Old Style" w:cs="Tahoma"/>
          <w:sz w:val="28"/>
          <w:szCs w:val="28"/>
          <w:lang w:val="es-ES" w:eastAsia="es-ES"/>
        </w:rPr>
        <w:t xml:space="preserve"> el contenido de los derechos políticos y las características de los mismos a partir de la Constitución de 1991 y la jurisprudencia de la Corte Constitucional; </w:t>
      </w:r>
      <w:r w:rsidR="008B111B" w:rsidRPr="00EC07EF">
        <w:rPr>
          <w:rFonts w:ascii="Bookman Old Style" w:eastAsia="Calibri" w:hAnsi="Bookman Old Style" w:cs="Tahoma"/>
          <w:b/>
          <w:i/>
          <w:sz w:val="28"/>
          <w:szCs w:val="28"/>
          <w:lang w:val="es-ES" w:eastAsia="es-ES"/>
        </w:rPr>
        <w:t>iii)</w:t>
      </w:r>
      <w:r w:rsidR="008B111B" w:rsidRPr="00EC07EF">
        <w:rPr>
          <w:rFonts w:ascii="Bookman Old Style" w:eastAsia="Calibri" w:hAnsi="Bookman Old Style" w:cs="Tahoma"/>
          <w:sz w:val="28"/>
          <w:szCs w:val="28"/>
          <w:lang w:val="es-ES" w:eastAsia="es-ES"/>
        </w:rPr>
        <w:t xml:space="preserve"> los aspectos normativos del mecanismo de participación ciudadana de la revocatoria de mandato y su desarrollo jurisprudencial; y</w:t>
      </w:r>
      <w:r w:rsidR="00175481" w:rsidRPr="00EC07EF">
        <w:rPr>
          <w:rFonts w:ascii="Bookman Old Style" w:eastAsia="Calibri" w:hAnsi="Bookman Old Style" w:cs="Tahoma"/>
          <w:sz w:val="28"/>
          <w:szCs w:val="28"/>
          <w:lang w:val="es-ES" w:eastAsia="es-ES"/>
        </w:rPr>
        <w:t xml:space="preserve"> </w:t>
      </w:r>
      <w:r w:rsidR="00332503">
        <w:rPr>
          <w:rFonts w:ascii="Bookman Old Style" w:eastAsia="Calibri" w:hAnsi="Bookman Old Style" w:cs="Tahoma"/>
          <w:sz w:val="28"/>
          <w:szCs w:val="28"/>
          <w:lang w:val="es-ES" w:eastAsia="es-ES"/>
        </w:rPr>
        <w:t xml:space="preserve"> </w:t>
      </w:r>
      <w:r w:rsidR="008B111B" w:rsidRPr="00EC07EF">
        <w:rPr>
          <w:rFonts w:ascii="Bookman Old Style" w:eastAsia="Calibri" w:hAnsi="Bookman Old Style" w:cs="Tahoma"/>
          <w:b/>
          <w:i/>
          <w:sz w:val="28"/>
          <w:szCs w:val="28"/>
          <w:lang w:val="es-ES" w:eastAsia="es-ES"/>
        </w:rPr>
        <w:t>iv)</w:t>
      </w:r>
      <w:r w:rsidR="008B111B" w:rsidRPr="00EC07EF">
        <w:rPr>
          <w:rFonts w:ascii="Bookman Old Style" w:eastAsia="Calibri" w:hAnsi="Bookman Old Style" w:cs="Tahoma"/>
          <w:sz w:val="28"/>
          <w:szCs w:val="28"/>
          <w:lang w:val="es-ES" w:eastAsia="es-ES"/>
        </w:rPr>
        <w:t xml:space="preserve"> la función reglamentaria del Consejo Nacional Electoral.</w:t>
      </w:r>
    </w:p>
    <w:p w:rsidR="00C455CB" w:rsidRPr="00EC07EF" w:rsidRDefault="00C455CB" w:rsidP="000E4EED">
      <w:pPr>
        <w:tabs>
          <w:tab w:val="left" w:pos="825"/>
        </w:tabs>
        <w:spacing w:after="0" w:line="360" w:lineRule="auto"/>
        <w:ind w:firstLine="709"/>
        <w:jc w:val="both"/>
        <w:rPr>
          <w:rFonts w:ascii="Bookman Old Style" w:eastAsia="Calibri" w:hAnsi="Bookman Old Style" w:cs="Tahoma"/>
          <w:sz w:val="28"/>
          <w:szCs w:val="28"/>
          <w:lang w:val="es-ES" w:eastAsia="es-ES"/>
        </w:rPr>
      </w:pPr>
    </w:p>
    <w:p w:rsidR="00DD7904" w:rsidRDefault="00B50B1C" w:rsidP="0063345E">
      <w:pPr>
        <w:tabs>
          <w:tab w:val="left" w:pos="825"/>
        </w:tabs>
        <w:spacing w:line="360" w:lineRule="auto"/>
        <w:ind w:firstLine="709"/>
        <w:jc w:val="both"/>
        <w:rPr>
          <w:rFonts w:ascii="Bookman Old Style" w:hAnsi="Bookman Old Style" w:cs="Tahoma"/>
          <w:sz w:val="28"/>
          <w:szCs w:val="28"/>
        </w:rPr>
      </w:pPr>
      <w:r w:rsidRPr="00D00A4A">
        <w:rPr>
          <w:rFonts w:ascii="Bookman Old Style" w:eastAsia="Calibri" w:hAnsi="Bookman Old Style" w:cs="Tahoma"/>
          <w:sz w:val="28"/>
          <w:szCs w:val="28"/>
          <w:lang w:val="es-ES" w:eastAsia="es-ES"/>
        </w:rPr>
        <w:t>Con fundamento en lo anterior, y de cara al caso concreto, el Cuerpo De</w:t>
      </w:r>
      <w:r w:rsidR="00AC7B1F" w:rsidRPr="00D00A4A">
        <w:rPr>
          <w:rFonts w:ascii="Bookman Old Style" w:eastAsia="Calibri" w:hAnsi="Bookman Old Style" w:cs="Tahoma"/>
          <w:sz w:val="28"/>
          <w:szCs w:val="28"/>
          <w:lang w:val="es-ES" w:eastAsia="es-ES"/>
        </w:rPr>
        <w:t xml:space="preserve">cisorio de primer nivel, señaló que </w:t>
      </w:r>
      <w:r w:rsidR="005C0657" w:rsidRPr="00D00A4A">
        <w:rPr>
          <w:rFonts w:ascii="Bookman Old Style" w:hAnsi="Bookman Old Style" w:cs="Tahoma"/>
          <w:sz w:val="28"/>
          <w:szCs w:val="28"/>
        </w:rPr>
        <w:t xml:space="preserve">no es posible, por la vía constitucional ordenar al CNE que altere las reglas del juego democrático y mediante una reglamentación haga nugatorios los derechos ciudadanos y se atente contra el </w:t>
      </w:r>
      <w:r w:rsidR="00AC7B1F" w:rsidRPr="00D00A4A">
        <w:rPr>
          <w:rFonts w:ascii="Bookman Old Style" w:hAnsi="Bookman Old Style" w:cs="Tahoma"/>
          <w:sz w:val="28"/>
          <w:szCs w:val="28"/>
        </w:rPr>
        <w:t xml:space="preserve">principio de confianza legítima, </w:t>
      </w:r>
      <w:r w:rsidR="00D00A4A" w:rsidRPr="00D00A4A">
        <w:rPr>
          <w:rFonts w:ascii="Bookman Old Style" w:hAnsi="Bookman Old Style" w:cs="Tahoma"/>
          <w:sz w:val="28"/>
          <w:szCs w:val="28"/>
        </w:rPr>
        <w:t>pues u</w:t>
      </w:r>
      <w:r w:rsidR="005C0657" w:rsidRPr="00D00A4A">
        <w:rPr>
          <w:rFonts w:ascii="Bookman Old Style" w:hAnsi="Bookman Old Style" w:cs="Tahoma"/>
          <w:sz w:val="28"/>
          <w:szCs w:val="28"/>
        </w:rPr>
        <w:t>na vez iniciado</w:t>
      </w:r>
      <w:r w:rsidR="00D00A4A" w:rsidRPr="00D00A4A">
        <w:rPr>
          <w:rFonts w:ascii="Bookman Old Style" w:hAnsi="Bookman Old Style" w:cs="Tahoma"/>
          <w:sz w:val="28"/>
          <w:szCs w:val="28"/>
        </w:rPr>
        <w:t>s</w:t>
      </w:r>
      <w:r w:rsidR="005C0657" w:rsidRPr="00D00A4A">
        <w:rPr>
          <w:rFonts w:ascii="Bookman Old Style" w:hAnsi="Bookman Old Style" w:cs="Tahoma"/>
          <w:sz w:val="28"/>
          <w:szCs w:val="28"/>
        </w:rPr>
        <w:t xml:space="preserve"> los trámites de revocatoria, la modificación de las reglas existentes, violentar</w:t>
      </w:r>
      <w:r w:rsidR="00D00A4A" w:rsidRPr="00D00A4A">
        <w:rPr>
          <w:rFonts w:ascii="Bookman Old Style" w:hAnsi="Bookman Old Style" w:cs="Tahoma"/>
          <w:sz w:val="28"/>
          <w:szCs w:val="28"/>
        </w:rPr>
        <w:t>ía</w:t>
      </w:r>
      <w:r w:rsidR="005C0657" w:rsidRPr="00D00A4A">
        <w:rPr>
          <w:rFonts w:ascii="Bookman Old Style" w:hAnsi="Bookman Old Style" w:cs="Tahoma"/>
          <w:sz w:val="28"/>
          <w:szCs w:val="28"/>
        </w:rPr>
        <w:t xml:space="preserve"> derechos fundamentales de quienes </w:t>
      </w:r>
      <w:r w:rsidR="00D00A4A" w:rsidRPr="00D00A4A">
        <w:rPr>
          <w:rFonts w:ascii="Bookman Old Style" w:hAnsi="Bookman Old Style" w:cs="Tahoma"/>
          <w:sz w:val="28"/>
          <w:szCs w:val="28"/>
        </w:rPr>
        <w:t>se someten al juego democrático. Explicó al respecto que:</w:t>
      </w:r>
    </w:p>
    <w:p w:rsidR="00DD7904" w:rsidRPr="00617CD7" w:rsidRDefault="00D00A4A" w:rsidP="00DD7904">
      <w:pPr>
        <w:tabs>
          <w:tab w:val="left" w:pos="825"/>
        </w:tabs>
        <w:spacing w:line="360" w:lineRule="auto"/>
        <w:ind w:left="709"/>
        <w:jc w:val="both"/>
        <w:rPr>
          <w:rFonts w:ascii="Bookman Old Style" w:hAnsi="Bookman Old Style" w:cs="Tahoma"/>
          <w:i/>
          <w:sz w:val="21"/>
          <w:szCs w:val="21"/>
        </w:rPr>
      </w:pPr>
      <w:r w:rsidRPr="00617CD7">
        <w:rPr>
          <w:rFonts w:ascii="Bookman Old Style" w:hAnsi="Bookman Old Style" w:cs="Tahoma"/>
          <w:i/>
          <w:sz w:val="21"/>
          <w:szCs w:val="21"/>
        </w:rPr>
        <w:t>«</w:t>
      </w:r>
      <w:r w:rsidR="005C0657" w:rsidRPr="00617CD7">
        <w:rPr>
          <w:rFonts w:ascii="Bookman Old Style" w:hAnsi="Bookman Old Style" w:cs="Tahoma"/>
          <w:i/>
          <w:sz w:val="21"/>
          <w:szCs w:val="21"/>
        </w:rPr>
        <w:t xml:space="preserve">116. No se olvide que la democracia, se caracteriza por mantener vigentes y sin sobresaltos los preceptos que consagran los derechos políticos. El ejercicio efectivo de estos derechos constituye un fin en sí mismo y, a la vez, un medio fundamental para que las sociedades democráticas garanticen otros derechos, como lo es, peticionar la revocatoria del mandato cuando se satisfacen las exigencias previstas en la norma, </w:t>
      </w:r>
      <w:r w:rsidR="005C0657" w:rsidRPr="00617CD7">
        <w:rPr>
          <w:rFonts w:ascii="Bookman Old Style" w:hAnsi="Bookman Old Style" w:cs="Tahoma"/>
          <w:i/>
          <w:sz w:val="21"/>
          <w:szCs w:val="21"/>
        </w:rPr>
        <w:lastRenderedPageBreak/>
        <w:t>actuación que desplegaron los voceros de los grupos de ciudadanos que hasta ahora han acudido ante la autoridad competente.</w:t>
      </w:r>
    </w:p>
    <w:p w:rsidR="00DD7904" w:rsidRPr="00617CD7" w:rsidRDefault="005C0657" w:rsidP="00DD7904">
      <w:pPr>
        <w:tabs>
          <w:tab w:val="left" w:pos="825"/>
        </w:tabs>
        <w:spacing w:line="360" w:lineRule="auto"/>
        <w:ind w:left="709"/>
        <w:jc w:val="both"/>
        <w:rPr>
          <w:rFonts w:ascii="Bookman Old Style" w:hAnsi="Bookman Old Style" w:cs="Tahoma"/>
          <w:i/>
          <w:sz w:val="21"/>
          <w:szCs w:val="21"/>
        </w:rPr>
      </w:pPr>
      <w:r w:rsidRPr="00617CD7">
        <w:rPr>
          <w:rFonts w:ascii="Bookman Old Style" w:hAnsi="Bookman Old Style" w:cs="Tahoma"/>
          <w:i/>
          <w:sz w:val="21"/>
          <w:szCs w:val="21"/>
        </w:rPr>
        <w:t>117. Ahora, bien</w:t>
      </w:r>
      <w:r w:rsidR="00BD7F56" w:rsidRPr="00617CD7">
        <w:rPr>
          <w:rFonts w:ascii="Bookman Old Style" w:hAnsi="Bookman Old Style" w:cs="Tahoma"/>
          <w:i/>
          <w:sz w:val="21"/>
          <w:szCs w:val="21"/>
        </w:rPr>
        <w:t xml:space="preserve"> la improsperidad de la presente acción, también deviene del estudio previo que asumió el CNE, quien en respuesta al requerimiento elevado con motivo de esta demanda, manifestó que estudia si regula o no los procedimientos de revocatoria del mandato, dada la potestad que por ley le ha sido concedida; sin embargo, acotó que a la fecha no ha emitido un pronunciado </w:t>
      </w:r>
      <w:r w:rsidR="00BD7F56" w:rsidRPr="00617CD7">
        <w:rPr>
          <w:rFonts w:ascii="Bookman Old Style" w:hAnsi="Bookman Old Style" w:cs="Tahoma"/>
          <w:sz w:val="21"/>
          <w:szCs w:val="21"/>
        </w:rPr>
        <w:t>(sic)</w:t>
      </w:r>
      <w:r w:rsidR="00BD7F56" w:rsidRPr="00617CD7">
        <w:rPr>
          <w:rFonts w:ascii="Bookman Old Style" w:hAnsi="Bookman Old Style" w:cs="Tahoma"/>
          <w:i/>
          <w:sz w:val="21"/>
          <w:szCs w:val="21"/>
        </w:rPr>
        <w:t xml:space="preserve"> de fondo.</w:t>
      </w:r>
    </w:p>
    <w:p w:rsidR="00DD7904" w:rsidRPr="00617CD7" w:rsidRDefault="00BD7F56" w:rsidP="00DD7904">
      <w:pPr>
        <w:tabs>
          <w:tab w:val="left" w:pos="825"/>
        </w:tabs>
        <w:spacing w:line="360" w:lineRule="auto"/>
        <w:ind w:left="709"/>
        <w:jc w:val="both"/>
        <w:rPr>
          <w:rFonts w:ascii="Bookman Old Style" w:hAnsi="Bookman Old Style" w:cs="Tahoma"/>
          <w:i/>
          <w:sz w:val="21"/>
          <w:szCs w:val="21"/>
        </w:rPr>
      </w:pPr>
      <w:r w:rsidRPr="00617CD7">
        <w:rPr>
          <w:rFonts w:ascii="Bookman Old Style" w:hAnsi="Bookman Old Style" w:cs="Tahoma"/>
          <w:i/>
          <w:sz w:val="21"/>
          <w:szCs w:val="21"/>
        </w:rPr>
        <w:t xml:space="preserve">118. </w:t>
      </w:r>
      <w:r w:rsidR="002B6C78" w:rsidRPr="00617CD7">
        <w:rPr>
          <w:rFonts w:ascii="Bookman Old Style" w:hAnsi="Bookman Old Style" w:cs="Tahoma"/>
          <w:i/>
          <w:sz w:val="21"/>
          <w:szCs w:val="21"/>
        </w:rPr>
        <w:t>Del trámite que adelanta dijo el órgano electoral que por recomendación de la PGN retiró un primer proyecto e inició el estudio individualizado o particular de cada una de las solicitudes de revocatoria. Destacó que el 24 de mayo de 2017 presentó un proyecto de resolución para resolver lo atinente al Alcalde Mayor de Bogotá, siendo derrotada la ponencia, por lo que será un nuevo Magistrado quien defina la situación.</w:t>
      </w:r>
    </w:p>
    <w:p w:rsidR="00DD7904" w:rsidRPr="00617CD7" w:rsidRDefault="002B6C78" w:rsidP="00DD7904">
      <w:pPr>
        <w:tabs>
          <w:tab w:val="left" w:pos="825"/>
        </w:tabs>
        <w:spacing w:line="360" w:lineRule="auto"/>
        <w:ind w:left="709"/>
        <w:jc w:val="both"/>
        <w:rPr>
          <w:rFonts w:ascii="Bookman Old Style" w:hAnsi="Bookman Old Style" w:cs="Tahoma"/>
          <w:i/>
          <w:sz w:val="21"/>
          <w:szCs w:val="21"/>
        </w:rPr>
      </w:pPr>
      <w:r w:rsidRPr="00617CD7">
        <w:rPr>
          <w:rFonts w:ascii="Bookman Old Style" w:hAnsi="Bookman Old Style" w:cs="Tahoma"/>
          <w:i/>
          <w:sz w:val="21"/>
          <w:szCs w:val="21"/>
        </w:rPr>
        <w:t>119. Para el Tribunal es claro que el debate de la presente acción gira sobre un problema jurídico que en principio compete al CNE, autoridad que en la actualidad estudia la situación aquí planteada, por lo que dado el carácter excepcional y residual de esta acción constitucional, teniendo en cuenta que está prohibido su ejercicio como mecanismo paralelo, alterno o complementario a los medios ordinarios consagrados en el ordenamiento jurídico, resulta improcedente la tutela para zanjar dicha disputa.</w:t>
      </w:r>
    </w:p>
    <w:p w:rsidR="00C455CB" w:rsidRPr="00617CD7" w:rsidRDefault="002B6C78" w:rsidP="00DD7904">
      <w:pPr>
        <w:tabs>
          <w:tab w:val="left" w:pos="825"/>
        </w:tabs>
        <w:spacing w:after="0" w:line="360" w:lineRule="auto"/>
        <w:ind w:left="709"/>
        <w:jc w:val="both"/>
        <w:rPr>
          <w:rFonts w:ascii="Bookman Old Style" w:eastAsia="Calibri" w:hAnsi="Bookman Old Style" w:cs="Tahoma"/>
          <w:sz w:val="21"/>
          <w:szCs w:val="21"/>
          <w:lang w:val="es-ES" w:eastAsia="es-ES"/>
        </w:rPr>
      </w:pPr>
      <w:r w:rsidRPr="00617CD7">
        <w:rPr>
          <w:rFonts w:ascii="Bookman Old Style" w:hAnsi="Bookman Old Style" w:cs="Tahoma"/>
          <w:i/>
          <w:sz w:val="21"/>
          <w:szCs w:val="21"/>
        </w:rPr>
        <w:t>120. No sobra agregar, en todo caso, que el CNE tiene una función reglamentaria limitadísima y que, cualquier actividad desplegada en tal sentido, no le permite asumir competencias que no le corresponden porque, por ejemplo, cuando se trate de derechos fundamentales, y tal calificación tienen los derechos políticos, existe una reserva constitucional claramente definida a favor del legislador estatutario».</w:t>
      </w:r>
    </w:p>
    <w:p w:rsidR="00DD7904" w:rsidRDefault="00DD7904" w:rsidP="000E4EED">
      <w:pPr>
        <w:tabs>
          <w:tab w:val="left" w:pos="825"/>
        </w:tabs>
        <w:spacing w:after="0" w:line="360" w:lineRule="auto"/>
        <w:ind w:firstLine="709"/>
        <w:jc w:val="both"/>
        <w:rPr>
          <w:rFonts w:ascii="Bookman Old Style" w:eastAsia="Calibri" w:hAnsi="Bookman Old Style" w:cs="Tahoma"/>
          <w:sz w:val="28"/>
          <w:szCs w:val="28"/>
          <w:lang w:val="es-ES" w:eastAsia="es-ES"/>
        </w:rPr>
      </w:pPr>
    </w:p>
    <w:p w:rsidR="003368C2" w:rsidRPr="00EC07EF" w:rsidRDefault="00490969" w:rsidP="000E4EED">
      <w:pPr>
        <w:tabs>
          <w:tab w:val="left" w:pos="825"/>
        </w:tabs>
        <w:spacing w:after="0" w:line="360" w:lineRule="auto"/>
        <w:ind w:firstLine="709"/>
        <w:jc w:val="both"/>
        <w:rPr>
          <w:rFonts w:ascii="Bookman Old Style" w:hAnsi="Bookman Old Style" w:cs="Tahoma"/>
          <w:i/>
          <w:sz w:val="24"/>
          <w:szCs w:val="28"/>
        </w:rPr>
      </w:pPr>
      <w:r>
        <w:rPr>
          <w:rFonts w:ascii="Bookman Old Style" w:eastAsia="Calibri" w:hAnsi="Bookman Old Style" w:cs="Tahoma"/>
          <w:sz w:val="28"/>
          <w:szCs w:val="28"/>
          <w:lang w:val="es-ES" w:eastAsia="es-ES"/>
        </w:rPr>
        <w:t xml:space="preserve">Adicionó </w:t>
      </w:r>
      <w:r w:rsidR="001C0E3A" w:rsidRPr="00EC07EF">
        <w:rPr>
          <w:rFonts w:ascii="Bookman Old Style" w:eastAsia="Calibri" w:hAnsi="Bookman Old Style" w:cs="Tahoma"/>
          <w:sz w:val="28"/>
          <w:szCs w:val="28"/>
          <w:lang w:val="es-ES" w:eastAsia="es-ES"/>
        </w:rPr>
        <w:t xml:space="preserve">el </w:t>
      </w:r>
      <w:r w:rsidR="00BC5F13" w:rsidRPr="00EC07EF">
        <w:rPr>
          <w:rFonts w:ascii="Bookman Old Style" w:eastAsia="Calibri" w:hAnsi="Bookman Old Style" w:cs="Tahoma"/>
          <w:sz w:val="28"/>
          <w:szCs w:val="28"/>
          <w:lang w:val="es-ES" w:eastAsia="es-ES"/>
        </w:rPr>
        <w:t>Tribunal que</w:t>
      </w:r>
      <w:r w:rsidR="001C0E3A" w:rsidRPr="00EC07EF">
        <w:rPr>
          <w:rFonts w:ascii="Bookman Old Style" w:eastAsia="Calibri" w:hAnsi="Bookman Old Style" w:cs="Tahoma"/>
          <w:sz w:val="28"/>
          <w:szCs w:val="28"/>
          <w:lang w:val="es-ES" w:eastAsia="es-ES"/>
        </w:rPr>
        <w:t xml:space="preserve">, es acertada la postura de los Registradores Distritales del Estado Civil, cuando afirman que </w:t>
      </w:r>
      <w:r w:rsidR="001C0E3A" w:rsidRPr="00EC07EF">
        <w:rPr>
          <w:rFonts w:ascii="Bookman Old Style" w:hAnsi="Bookman Old Style" w:cs="Tahoma"/>
          <w:i/>
          <w:sz w:val="24"/>
          <w:szCs w:val="28"/>
        </w:rPr>
        <w:t>«no procede reglamentar los requisitos de las iniciativas de revocatoria del mandato ni valorar los motivos que invocan los promotores»</w:t>
      </w:r>
      <w:r w:rsidR="001C0E3A" w:rsidRPr="00EC07EF">
        <w:rPr>
          <w:rFonts w:ascii="Bookman Old Style" w:hAnsi="Bookman Old Style" w:cs="Tahoma"/>
          <w:sz w:val="28"/>
          <w:szCs w:val="28"/>
        </w:rPr>
        <w:t xml:space="preserve">, ello en razón a que son los ciudadanos, en ejercicio de la consulta popular, quienes definirán si se revoca a quien fue elegido como alcalde o gobernador y, con ello calificarán si las razones presentadas por los </w:t>
      </w:r>
      <w:r w:rsidR="001C0E3A" w:rsidRPr="00EC07EF">
        <w:rPr>
          <w:rFonts w:ascii="Bookman Old Style" w:hAnsi="Bookman Old Style" w:cs="Tahoma"/>
          <w:sz w:val="28"/>
          <w:szCs w:val="28"/>
        </w:rPr>
        <w:lastRenderedPageBreak/>
        <w:t xml:space="preserve">promotores encuentran sustento, agregando que, por esa razón </w:t>
      </w:r>
      <w:r w:rsidR="001C0E3A" w:rsidRPr="00EC07EF">
        <w:rPr>
          <w:rFonts w:ascii="Bookman Old Style" w:hAnsi="Bookman Old Style" w:cs="Tahoma"/>
          <w:i/>
          <w:sz w:val="24"/>
          <w:szCs w:val="28"/>
        </w:rPr>
        <w:t xml:space="preserve">«no es válido pretender que la exposición de motivos que sustenta la propuesta se fundamente en estudios completos </w:t>
      </w:r>
      <w:r w:rsidR="001C0E3A" w:rsidRPr="00EC07EF">
        <w:rPr>
          <w:rFonts w:ascii="Bookman Old Style" w:hAnsi="Bookman Old Style" w:cs="Tahoma"/>
          <w:sz w:val="24"/>
          <w:szCs w:val="28"/>
        </w:rPr>
        <w:t>[</w:t>
      </w:r>
      <w:r w:rsidR="00BA4442" w:rsidRPr="00EC07EF">
        <w:rPr>
          <w:rFonts w:ascii="Bookman Old Style" w:hAnsi="Bookman Old Style" w:cs="Tahoma"/>
          <w:sz w:val="24"/>
          <w:szCs w:val="28"/>
        </w:rPr>
        <w:t>P</w:t>
      </w:r>
      <w:r w:rsidR="001C0E3A" w:rsidRPr="00EC07EF">
        <w:rPr>
          <w:rFonts w:ascii="Bookman Old Style" w:hAnsi="Bookman Old Style" w:cs="Tahoma"/>
          <w:sz w:val="24"/>
          <w:szCs w:val="28"/>
        </w:rPr>
        <w:t xml:space="preserve">ues] </w:t>
      </w:r>
      <w:r w:rsidR="001C0E3A" w:rsidRPr="00EC07EF">
        <w:rPr>
          <w:rFonts w:ascii="Bookman Old Style" w:hAnsi="Bookman Old Style" w:cs="Tahoma"/>
          <w:i/>
          <w:sz w:val="24"/>
          <w:szCs w:val="28"/>
        </w:rPr>
        <w:t>si ello fuese así ninguna posibilidad existiría de convocar a un proceso revocatorio»</w:t>
      </w:r>
      <w:r w:rsidR="003368C2" w:rsidRPr="00EC07EF">
        <w:rPr>
          <w:rFonts w:ascii="Bookman Old Style" w:hAnsi="Bookman Old Style" w:cs="Tahoma"/>
          <w:i/>
          <w:sz w:val="24"/>
          <w:szCs w:val="28"/>
        </w:rPr>
        <w:t>.</w:t>
      </w:r>
    </w:p>
    <w:p w:rsidR="003368C2" w:rsidRPr="00E55FE5" w:rsidRDefault="003368C2" w:rsidP="000E4EED">
      <w:pPr>
        <w:tabs>
          <w:tab w:val="left" w:pos="825"/>
        </w:tabs>
        <w:spacing w:after="0" w:line="360" w:lineRule="auto"/>
        <w:ind w:firstLine="709"/>
        <w:jc w:val="both"/>
        <w:rPr>
          <w:rFonts w:ascii="Bookman Old Style" w:hAnsi="Bookman Old Style" w:cs="Tahoma"/>
          <w:sz w:val="28"/>
          <w:szCs w:val="28"/>
        </w:rPr>
      </w:pPr>
    </w:p>
    <w:p w:rsidR="003368C2" w:rsidRPr="00E55FE5" w:rsidRDefault="003368C2" w:rsidP="000E4EED">
      <w:pPr>
        <w:tabs>
          <w:tab w:val="left" w:pos="825"/>
        </w:tabs>
        <w:spacing w:after="0" w:line="360" w:lineRule="auto"/>
        <w:ind w:firstLine="709"/>
        <w:jc w:val="both"/>
        <w:rPr>
          <w:rFonts w:ascii="Bookman Old Style" w:hAnsi="Bookman Old Style" w:cs="Tahoma"/>
          <w:sz w:val="28"/>
          <w:szCs w:val="28"/>
        </w:rPr>
      </w:pPr>
      <w:r w:rsidRPr="00E55FE5">
        <w:rPr>
          <w:rFonts w:ascii="Bookman Old Style" w:hAnsi="Bookman Old Style" w:cs="Tahoma"/>
          <w:sz w:val="28"/>
          <w:szCs w:val="28"/>
        </w:rPr>
        <w:t>E</w:t>
      </w:r>
      <w:r w:rsidR="00737B95" w:rsidRPr="00E55FE5">
        <w:rPr>
          <w:rFonts w:ascii="Bookman Old Style" w:hAnsi="Bookman Old Style" w:cs="Tahoma"/>
          <w:sz w:val="28"/>
          <w:szCs w:val="28"/>
        </w:rPr>
        <w:t xml:space="preserve">n esa medida, concluyó que el proceder de la Registraduría no quebrantó derecho fundamental alguno al actor, dado que ciñó su actuación a las normas actualmente </w:t>
      </w:r>
      <w:r w:rsidRPr="00E55FE5">
        <w:rPr>
          <w:rFonts w:ascii="Bookman Old Style" w:hAnsi="Bookman Old Style" w:cs="Tahoma"/>
          <w:sz w:val="28"/>
          <w:szCs w:val="28"/>
        </w:rPr>
        <w:t>vigentes</w:t>
      </w:r>
      <w:r w:rsidR="00397B96" w:rsidRPr="00E55FE5">
        <w:rPr>
          <w:rFonts w:ascii="Bookman Old Style" w:hAnsi="Bookman Old Style" w:cs="Tahoma"/>
          <w:sz w:val="28"/>
          <w:szCs w:val="28"/>
        </w:rPr>
        <w:t xml:space="preserve"> que regulan la materia, las cuales, </w:t>
      </w:r>
      <w:r w:rsidR="0054236C" w:rsidRPr="00E55FE5">
        <w:rPr>
          <w:rFonts w:ascii="Bookman Old Style" w:hAnsi="Bookman Old Style" w:cs="Tahoma"/>
          <w:sz w:val="28"/>
          <w:szCs w:val="28"/>
        </w:rPr>
        <w:t xml:space="preserve">entre otras, </w:t>
      </w:r>
      <w:r w:rsidR="00397B96" w:rsidRPr="00E55FE5">
        <w:rPr>
          <w:rFonts w:ascii="Bookman Old Style" w:hAnsi="Bookman Old Style" w:cs="Tahoma"/>
          <w:sz w:val="28"/>
          <w:szCs w:val="28"/>
        </w:rPr>
        <w:t>tienen prevista</w:t>
      </w:r>
      <w:r w:rsidR="0054236C" w:rsidRPr="00E55FE5">
        <w:rPr>
          <w:rFonts w:ascii="Bookman Old Style" w:hAnsi="Bookman Old Style" w:cs="Tahoma"/>
          <w:sz w:val="28"/>
          <w:szCs w:val="28"/>
        </w:rPr>
        <w:t xml:space="preserve">s reglas particulares </w:t>
      </w:r>
      <w:r w:rsidR="00397B96" w:rsidRPr="00E55FE5">
        <w:rPr>
          <w:rFonts w:ascii="Bookman Old Style" w:hAnsi="Bookman Old Style" w:cs="Tahoma"/>
          <w:sz w:val="28"/>
          <w:szCs w:val="28"/>
        </w:rPr>
        <w:t xml:space="preserve">de notificación y comunicación </w:t>
      </w:r>
      <w:r w:rsidR="007F02FA">
        <w:rPr>
          <w:rFonts w:ascii="Bookman Old Style" w:hAnsi="Bookman Old Style" w:cs="Tahoma"/>
          <w:sz w:val="28"/>
          <w:szCs w:val="28"/>
        </w:rPr>
        <w:t>d</w:t>
      </w:r>
      <w:r w:rsidRPr="00E55FE5">
        <w:rPr>
          <w:rFonts w:ascii="Bookman Old Style" w:hAnsi="Bookman Old Style" w:cs="Tahoma"/>
          <w:sz w:val="28"/>
          <w:szCs w:val="28"/>
        </w:rPr>
        <w:t xml:space="preserve">el acto administrativo que reconoce y </w:t>
      </w:r>
      <w:r w:rsidR="00397B96" w:rsidRPr="00E55FE5">
        <w:rPr>
          <w:rFonts w:ascii="Bookman Old Style" w:hAnsi="Bookman Old Style" w:cs="Tahoma"/>
          <w:sz w:val="28"/>
          <w:szCs w:val="28"/>
        </w:rPr>
        <w:t>admite el registro de las iniciativas ciudadanas</w:t>
      </w:r>
      <w:r w:rsidR="0054236C" w:rsidRPr="00E55FE5">
        <w:rPr>
          <w:rFonts w:ascii="Bookman Old Style" w:hAnsi="Bookman Old Style" w:cs="Tahoma"/>
          <w:sz w:val="28"/>
          <w:szCs w:val="28"/>
        </w:rPr>
        <w:t xml:space="preserve">, que en el caso concreto, se cumplieron a cabalidad, pues de otra forma, el actor </w:t>
      </w:r>
      <w:r w:rsidR="00E55FE5">
        <w:rPr>
          <w:rFonts w:ascii="Bookman Old Style" w:hAnsi="Bookman Old Style" w:cs="Tahoma"/>
          <w:sz w:val="28"/>
          <w:szCs w:val="28"/>
        </w:rPr>
        <w:t xml:space="preserve">no </w:t>
      </w:r>
      <w:r w:rsidR="0054236C" w:rsidRPr="00E55FE5">
        <w:rPr>
          <w:rFonts w:ascii="Bookman Old Style" w:hAnsi="Bookman Old Style" w:cs="Tahoma"/>
          <w:sz w:val="28"/>
          <w:szCs w:val="28"/>
        </w:rPr>
        <w:t xml:space="preserve">hubiera podido formular los recursos que presentó el </w:t>
      </w:r>
      <w:r w:rsidR="00DD51C5" w:rsidRPr="00E55FE5">
        <w:rPr>
          <w:rFonts w:ascii="Bookman Old Style" w:hAnsi="Bookman Old Style" w:cs="Tahoma"/>
          <w:sz w:val="28"/>
          <w:szCs w:val="28"/>
        </w:rPr>
        <w:t>31 de enero de 2017.</w:t>
      </w:r>
    </w:p>
    <w:p w:rsidR="0054236C" w:rsidRPr="00E55FE5" w:rsidRDefault="0054236C" w:rsidP="000E4EED">
      <w:pPr>
        <w:tabs>
          <w:tab w:val="left" w:pos="825"/>
        </w:tabs>
        <w:spacing w:after="0" w:line="360" w:lineRule="auto"/>
        <w:ind w:firstLine="709"/>
        <w:jc w:val="both"/>
        <w:rPr>
          <w:rFonts w:ascii="Bookman Old Style" w:hAnsi="Bookman Old Style" w:cs="Tahoma"/>
          <w:sz w:val="28"/>
          <w:szCs w:val="28"/>
        </w:rPr>
      </w:pPr>
    </w:p>
    <w:p w:rsidR="00AA7543" w:rsidRPr="00573D3F" w:rsidRDefault="00AA7543" w:rsidP="000E4EED">
      <w:pPr>
        <w:tabs>
          <w:tab w:val="left" w:pos="825"/>
        </w:tabs>
        <w:spacing w:after="0" w:line="360" w:lineRule="auto"/>
        <w:ind w:firstLine="709"/>
        <w:jc w:val="both"/>
        <w:rPr>
          <w:rFonts w:ascii="Bookman Old Style" w:eastAsia="Calibri" w:hAnsi="Bookman Old Style" w:cs="Tahoma"/>
          <w:bCs/>
          <w:sz w:val="28"/>
          <w:szCs w:val="28"/>
          <w:lang w:val="es-ES" w:eastAsia="es-ES"/>
        </w:rPr>
      </w:pPr>
      <w:r w:rsidRPr="00EC07EF">
        <w:rPr>
          <w:rFonts w:ascii="Bookman Old Style" w:hAnsi="Bookman Old Style" w:cs="Tahoma"/>
          <w:sz w:val="28"/>
          <w:szCs w:val="28"/>
        </w:rPr>
        <w:t xml:space="preserve">Finalmente, </w:t>
      </w:r>
      <w:r w:rsidR="003368C2" w:rsidRPr="00EC07EF">
        <w:rPr>
          <w:rFonts w:ascii="Bookman Old Style" w:hAnsi="Bookman Old Style" w:cs="Tahoma"/>
          <w:sz w:val="28"/>
          <w:szCs w:val="28"/>
        </w:rPr>
        <w:t xml:space="preserve">se precisó en el fallo de primer nivel que, para sacar avante sus pretensiones, la parte actora tiene a su disposición otros mecanismos de defensa, destacando, entre ellos: </w:t>
      </w:r>
      <w:r w:rsidR="003368C2" w:rsidRPr="00EC07EF">
        <w:rPr>
          <w:rFonts w:ascii="Bookman Old Style" w:hAnsi="Bookman Old Style" w:cs="Tahoma"/>
          <w:b/>
          <w:i/>
          <w:sz w:val="28"/>
          <w:szCs w:val="28"/>
        </w:rPr>
        <w:t>i)</w:t>
      </w:r>
      <w:r w:rsidR="003368C2" w:rsidRPr="00EC07EF">
        <w:rPr>
          <w:rFonts w:ascii="Bookman Old Style" w:hAnsi="Bookman Old Style" w:cs="Tahoma"/>
          <w:sz w:val="28"/>
          <w:szCs w:val="28"/>
        </w:rPr>
        <w:t xml:space="preserve"> el ejercicio de la acción de cumplimiento (</w:t>
      </w:r>
      <w:r w:rsidR="003368C2" w:rsidRPr="00EC07EF">
        <w:rPr>
          <w:rFonts w:ascii="Bookman Old Style" w:hAnsi="Bookman Old Style" w:cs="Tahoma"/>
          <w:sz w:val="24"/>
          <w:szCs w:val="28"/>
        </w:rPr>
        <w:t>Art. 87 C.P.</w:t>
      </w:r>
      <w:r w:rsidR="003368C2" w:rsidRPr="00EC07EF">
        <w:rPr>
          <w:rFonts w:ascii="Bookman Old Style" w:hAnsi="Bookman Old Style" w:cs="Tahoma"/>
          <w:sz w:val="28"/>
          <w:szCs w:val="28"/>
        </w:rPr>
        <w:t xml:space="preserve">) para que a través de la misma, se exija al Consejo Nacional Electoral que subsane la omisión en la función reglamentaria en la que presuntamente ha incurrido; </w:t>
      </w:r>
      <w:r w:rsidRPr="00EC07EF">
        <w:rPr>
          <w:rFonts w:ascii="Bookman Old Style" w:hAnsi="Bookman Old Style" w:cs="Tahoma"/>
          <w:sz w:val="28"/>
          <w:szCs w:val="28"/>
        </w:rPr>
        <w:t xml:space="preserve">y </w:t>
      </w:r>
      <w:r w:rsidR="00493FE5">
        <w:rPr>
          <w:rFonts w:ascii="Bookman Old Style" w:hAnsi="Bookman Old Style" w:cs="Tahoma"/>
          <w:sz w:val="28"/>
          <w:szCs w:val="28"/>
        </w:rPr>
        <w:t xml:space="preserve">     </w:t>
      </w:r>
      <w:r w:rsidR="003368C2" w:rsidRPr="00EC07EF">
        <w:rPr>
          <w:rFonts w:ascii="Bookman Old Style" w:hAnsi="Bookman Old Style" w:cs="Tahoma"/>
          <w:b/>
          <w:i/>
          <w:sz w:val="28"/>
          <w:szCs w:val="28"/>
        </w:rPr>
        <w:t>ii)</w:t>
      </w:r>
      <w:r w:rsidR="003368C2" w:rsidRPr="00EC07EF">
        <w:rPr>
          <w:rFonts w:ascii="Bookman Old Style" w:hAnsi="Bookman Old Style" w:cs="Tahoma"/>
          <w:sz w:val="28"/>
          <w:szCs w:val="28"/>
        </w:rPr>
        <w:t xml:space="preserve"> </w:t>
      </w:r>
      <w:r w:rsidRPr="00EC07EF">
        <w:rPr>
          <w:rFonts w:ascii="Bookman Old Style" w:hAnsi="Bookman Old Style" w:cs="Tahoma"/>
          <w:sz w:val="28"/>
          <w:szCs w:val="28"/>
        </w:rPr>
        <w:t>acudir a la</w:t>
      </w:r>
      <w:r w:rsidR="00BE4296">
        <w:rPr>
          <w:rFonts w:ascii="Bookman Old Style" w:hAnsi="Bookman Old Style" w:cs="Tahoma"/>
          <w:sz w:val="28"/>
          <w:szCs w:val="28"/>
        </w:rPr>
        <w:t>s</w:t>
      </w:r>
      <w:r w:rsidRPr="00EC07EF">
        <w:rPr>
          <w:rFonts w:ascii="Bookman Old Style" w:hAnsi="Bookman Old Style" w:cs="Tahoma"/>
          <w:sz w:val="28"/>
          <w:szCs w:val="28"/>
        </w:rPr>
        <w:t xml:space="preserve"> </w:t>
      </w:r>
      <w:r w:rsidR="00BE4296">
        <w:rPr>
          <w:rFonts w:ascii="Bookman Old Style" w:hAnsi="Bookman Old Style" w:cs="Tahoma"/>
          <w:sz w:val="28"/>
          <w:szCs w:val="28"/>
        </w:rPr>
        <w:t xml:space="preserve">acciones </w:t>
      </w:r>
      <w:r w:rsidRPr="00EC07EF">
        <w:rPr>
          <w:rFonts w:ascii="Bookman Old Style" w:hAnsi="Bookman Old Style" w:cs="Tahoma"/>
          <w:sz w:val="28"/>
          <w:szCs w:val="28"/>
        </w:rPr>
        <w:t>contenciosa</w:t>
      </w:r>
      <w:r w:rsidR="00BE4296">
        <w:rPr>
          <w:rFonts w:ascii="Bookman Old Style" w:hAnsi="Bookman Old Style" w:cs="Tahoma"/>
          <w:sz w:val="28"/>
          <w:szCs w:val="28"/>
        </w:rPr>
        <w:t>s</w:t>
      </w:r>
      <w:r w:rsidRPr="00EC07EF">
        <w:rPr>
          <w:rFonts w:ascii="Bookman Old Style" w:hAnsi="Bookman Old Style" w:cs="Tahoma"/>
          <w:sz w:val="28"/>
          <w:szCs w:val="28"/>
        </w:rPr>
        <w:t xml:space="preserve"> para</w:t>
      </w:r>
      <w:r w:rsidR="00493FE5">
        <w:rPr>
          <w:rFonts w:ascii="Bookman Old Style" w:hAnsi="Bookman Old Style" w:cs="Tahoma"/>
          <w:sz w:val="28"/>
          <w:szCs w:val="28"/>
        </w:rPr>
        <w:t xml:space="preserve">, </w:t>
      </w:r>
      <w:r w:rsidRPr="00EC07EF">
        <w:rPr>
          <w:rFonts w:ascii="Bookman Old Style" w:hAnsi="Bookman Old Style" w:cs="Tahoma"/>
          <w:sz w:val="28"/>
          <w:szCs w:val="28"/>
        </w:rPr>
        <w:t xml:space="preserve">de conformidad con las reglas previstas en la Ley 1437 de 2011, controvertir </w:t>
      </w:r>
      <w:r w:rsidRPr="00EC07EF">
        <w:rPr>
          <w:rFonts w:ascii="Bookman Old Style" w:eastAsia="Calibri" w:hAnsi="Bookman Old Style" w:cs="Tahoma"/>
          <w:bCs/>
          <w:sz w:val="28"/>
          <w:szCs w:val="28"/>
          <w:lang w:val="es-ES" w:eastAsia="es-ES"/>
        </w:rPr>
        <w:t>las Resoluciones n.° 0023, 0024 y 0025 del 12 de enero de 2017 y</w:t>
      </w:r>
      <w:r w:rsidR="00E32C44">
        <w:rPr>
          <w:rFonts w:ascii="Bookman Old Style" w:eastAsia="Calibri" w:hAnsi="Bookman Old Style" w:cs="Tahoma"/>
          <w:bCs/>
          <w:sz w:val="28"/>
          <w:szCs w:val="28"/>
          <w:lang w:val="es-ES" w:eastAsia="es-ES"/>
        </w:rPr>
        <w:t xml:space="preserve"> las</w:t>
      </w:r>
      <w:r w:rsidRPr="00EC07EF">
        <w:rPr>
          <w:rFonts w:ascii="Bookman Old Style" w:eastAsia="Calibri" w:hAnsi="Bookman Old Style" w:cs="Tahoma"/>
          <w:bCs/>
          <w:sz w:val="28"/>
          <w:szCs w:val="28"/>
          <w:lang w:val="es-ES" w:eastAsia="es-ES"/>
        </w:rPr>
        <w:t xml:space="preserve"> demás </w:t>
      </w:r>
      <w:r w:rsidR="00E32C44">
        <w:rPr>
          <w:rFonts w:ascii="Bookman Old Style" w:eastAsia="Calibri" w:hAnsi="Bookman Old Style" w:cs="Tahoma"/>
          <w:bCs/>
          <w:sz w:val="28"/>
          <w:szCs w:val="28"/>
          <w:lang w:val="es-ES" w:eastAsia="es-ES"/>
        </w:rPr>
        <w:t xml:space="preserve">decisiones </w:t>
      </w:r>
      <w:r w:rsidRPr="00EC07EF">
        <w:rPr>
          <w:rFonts w:ascii="Bookman Old Style" w:eastAsia="Calibri" w:hAnsi="Bookman Old Style" w:cs="Tahoma"/>
          <w:bCs/>
          <w:sz w:val="28"/>
          <w:szCs w:val="28"/>
          <w:lang w:val="es-ES" w:eastAsia="es-ES"/>
        </w:rPr>
        <w:t>de igual naturaleza que lleguen a proferirse en el procedim</w:t>
      </w:r>
      <w:r w:rsidR="000A3BB1">
        <w:rPr>
          <w:rFonts w:ascii="Bookman Old Style" w:eastAsia="Calibri" w:hAnsi="Bookman Old Style" w:cs="Tahoma"/>
          <w:bCs/>
          <w:sz w:val="28"/>
          <w:szCs w:val="28"/>
          <w:lang w:val="es-ES" w:eastAsia="es-ES"/>
        </w:rPr>
        <w:t xml:space="preserve">iento de revocatoria de </w:t>
      </w:r>
      <w:r w:rsidR="000A3BB1" w:rsidRPr="00573D3F">
        <w:rPr>
          <w:rFonts w:ascii="Bookman Old Style" w:eastAsia="Calibri" w:hAnsi="Bookman Old Style" w:cs="Tahoma"/>
          <w:bCs/>
          <w:sz w:val="28"/>
          <w:szCs w:val="28"/>
          <w:lang w:val="es-ES" w:eastAsia="es-ES"/>
        </w:rPr>
        <w:t>mandato, actualmente en curso.</w:t>
      </w:r>
    </w:p>
    <w:p w:rsidR="007D4775" w:rsidRDefault="007D4775" w:rsidP="000E4EED">
      <w:pPr>
        <w:tabs>
          <w:tab w:val="left" w:pos="825"/>
        </w:tabs>
        <w:spacing w:after="0" w:line="360" w:lineRule="auto"/>
        <w:jc w:val="center"/>
        <w:rPr>
          <w:rFonts w:ascii="Bookman Old Style" w:eastAsia="Calibri" w:hAnsi="Bookman Old Style" w:cs="Tahoma"/>
          <w:sz w:val="28"/>
          <w:szCs w:val="28"/>
          <w:lang w:val="es-ES" w:eastAsia="es-ES"/>
        </w:rPr>
      </w:pPr>
    </w:p>
    <w:p w:rsidR="000E4EED" w:rsidRPr="00942389" w:rsidRDefault="000E4EED" w:rsidP="00942389">
      <w:pPr>
        <w:pStyle w:val="Ttulo1"/>
        <w:spacing w:before="0" w:beforeAutospacing="0" w:after="0" w:afterAutospacing="0"/>
        <w:jc w:val="center"/>
        <w:rPr>
          <w:rFonts w:ascii="Bookman Old Style" w:hAnsi="Bookman Old Style"/>
          <w:sz w:val="28"/>
          <w:szCs w:val="28"/>
        </w:rPr>
      </w:pPr>
      <w:r w:rsidRPr="00942389">
        <w:rPr>
          <w:rFonts w:ascii="Bookman Old Style" w:hAnsi="Bookman Old Style"/>
          <w:sz w:val="28"/>
          <w:szCs w:val="28"/>
        </w:rPr>
        <w:lastRenderedPageBreak/>
        <w:t>IMPUGNACIÓN</w:t>
      </w:r>
    </w:p>
    <w:p w:rsidR="000E4EED" w:rsidRPr="00447943" w:rsidRDefault="000E4EED" w:rsidP="000E4EED">
      <w:pPr>
        <w:spacing w:after="0" w:line="360" w:lineRule="auto"/>
        <w:jc w:val="center"/>
        <w:rPr>
          <w:rFonts w:ascii="Bookman Old Style" w:eastAsia="Calibri" w:hAnsi="Bookman Old Style" w:cs="Tahoma"/>
          <w:sz w:val="28"/>
          <w:szCs w:val="28"/>
          <w:lang w:val="es-ES" w:eastAsia="es-ES"/>
        </w:rPr>
      </w:pPr>
    </w:p>
    <w:p w:rsidR="000E4EED" w:rsidRPr="00447943" w:rsidRDefault="006A7DFA" w:rsidP="000E4EED">
      <w:pPr>
        <w:spacing w:after="0" w:line="360" w:lineRule="auto"/>
        <w:ind w:firstLine="708"/>
        <w:jc w:val="both"/>
        <w:rPr>
          <w:rFonts w:ascii="Bookman Old Style" w:hAnsi="Bookman Old Style" w:cs="Tahoma"/>
          <w:sz w:val="28"/>
          <w:szCs w:val="28"/>
        </w:rPr>
      </w:pPr>
      <w:r w:rsidRPr="00447943">
        <w:rPr>
          <w:rFonts w:ascii="Bookman Old Style" w:hAnsi="Bookman Old Style" w:cs="Tahoma"/>
          <w:sz w:val="28"/>
          <w:szCs w:val="28"/>
        </w:rPr>
        <w:t xml:space="preserve">1. </w:t>
      </w:r>
      <w:r w:rsidR="00901DC5" w:rsidRPr="00447943">
        <w:rPr>
          <w:rFonts w:ascii="Bookman Old Style" w:hAnsi="Bookman Old Style" w:cs="Tahoma"/>
          <w:sz w:val="28"/>
          <w:szCs w:val="28"/>
        </w:rPr>
        <w:t xml:space="preserve">Dentro de la oportunidad legal </w:t>
      </w:r>
      <w:r w:rsidR="00901DC5" w:rsidRPr="00447943">
        <w:rPr>
          <w:rFonts w:ascii="Bookman Old Style" w:hAnsi="Bookman Old Style"/>
          <w:sz w:val="28"/>
          <w:szCs w:val="28"/>
        </w:rPr>
        <w:t>(</w:t>
      </w:r>
      <w:r w:rsidR="00901DC5" w:rsidRPr="00447943">
        <w:rPr>
          <w:rFonts w:ascii="Bookman Old Style" w:hAnsi="Bookman Old Style" w:cs="Tahoma"/>
          <w:sz w:val="24"/>
          <w:szCs w:val="28"/>
        </w:rPr>
        <w:t>Art. 31, D.2591/1991</w:t>
      </w:r>
      <w:r w:rsidR="00901DC5" w:rsidRPr="00447943">
        <w:rPr>
          <w:rFonts w:ascii="Bookman Old Style" w:hAnsi="Bookman Old Style" w:cs="Tahoma"/>
          <w:sz w:val="28"/>
          <w:szCs w:val="28"/>
        </w:rPr>
        <w:t xml:space="preserve">) presentaron escrito de impugnación contra el fallo de tutela de primera instancia, </w:t>
      </w:r>
      <w:r w:rsidR="008F49D6">
        <w:rPr>
          <w:rFonts w:ascii="Bookman Old Style" w:hAnsi="Bookman Old Style" w:cs="Tahoma"/>
          <w:sz w:val="28"/>
          <w:szCs w:val="28"/>
        </w:rPr>
        <w:t>el a</w:t>
      </w:r>
      <w:r w:rsidR="000E4EED" w:rsidRPr="00447943">
        <w:rPr>
          <w:rFonts w:ascii="Bookman Old Style" w:hAnsi="Bookman Old Style" w:cs="Tahoma"/>
          <w:sz w:val="28"/>
          <w:szCs w:val="28"/>
        </w:rPr>
        <w:t>poderado del Consejo Nacional Electoral, Carlos Augusto Calderón Betancur</w:t>
      </w:r>
      <w:r w:rsidR="00A26BFC" w:rsidRPr="00447943">
        <w:rPr>
          <w:rStyle w:val="Refdenotaalpie"/>
          <w:rFonts w:ascii="Bookman Old Style" w:hAnsi="Bookman Old Style" w:cs="Tahoma"/>
          <w:sz w:val="28"/>
          <w:szCs w:val="28"/>
        </w:rPr>
        <w:footnoteReference w:id="4"/>
      </w:r>
      <w:r w:rsidR="000E4EED" w:rsidRPr="00447943">
        <w:rPr>
          <w:rFonts w:ascii="Bookman Old Style" w:hAnsi="Bookman Old Style" w:cs="Tahoma"/>
          <w:sz w:val="28"/>
          <w:szCs w:val="28"/>
        </w:rPr>
        <w:t xml:space="preserve"> y el representante judicial del </w:t>
      </w:r>
      <w:r w:rsidR="00035742" w:rsidRPr="00447943">
        <w:rPr>
          <w:rFonts w:ascii="Bookman Old Style" w:hAnsi="Bookman Old Style" w:cs="Tahoma"/>
          <w:sz w:val="28"/>
          <w:szCs w:val="28"/>
        </w:rPr>
        <w:t xml:space="preserve">Alcalde Mayor de Bogotá </w:t>
      </w:r>
      <w:r w:rsidR="000E4EED" w:rsidRPr="00447943">
        <w:rPr>
          <w:rFonts w:ascii="Bookman Old Style" w:hAnsi="Bookman Old Style" w:cs="Tahoma"/>
          <w:sz w:val="24"/>
          <w:szCs w:val="28"/>
        </w:rPr>
        <w:t>ENRIQUE PEÑALOSA LONDOÑO</w:t>
      </w:r>
      <w:r w:rsidR="00A26BFC" w:rsidRPr="00447943">
        <w:rPr>
          <w:rStyle w:val="Refdenotaalpie"/>
          <w:rFonts w:ascii="Bookman Old Style" w:hAnsi="Bookman Old Style" w:cs="Tahoma"/>
          <w:sz w:val="28"/>
          <w:szCs w:val="28"/>
        </w:rPr>
        <w:footnoteReference w:id="5"/>
      </w:r>
      <w:r w:rsidR="000E4EED" w:rsidRPr="00447943">
        <w:rPr>
          <w:rFonts w:ascii="Bookman Old Style" w:hAnsi="Bookman Old Style" w:cs="Tahoma"/>
          <w:sz w:val="28"/>
          <w:szCs w:val="28"/>
        </w:rPr>
        <w:t>.</w:t>
      </w:r>
    </w:p>
    <w:p w:rsidR="000E4EED" w:rsidRPr="00447943" w:rsidRDefault="000E4EED" w:rsidP="000E4EED">
      <w:pPr>
        <w:spacing w:after="0" w:line="360" w:lineRule="auto"/>
        <w:ind w:firstLine="708"/>
        <w:jc w:val="both"/>
        <w:rPr>
          <w:rFonts w:ascii="Bookman Old Style" w:hAnsi="Bookman Old Style" w:cs="Tahoma"/>
          <w:sz w:val="28"/>
          <w:szCs w:val="28"/>
        </w:rPr>
      </w:pPr>
    </w:p>
    <w:p w:rsidR="000E4EED" w:rsidRPr="00447943" w:rsidRDefault="006A7DFA" w:rsidP="00003FBB">
      <w:pPr>
        <w:spacing w:line="360" w:lineRule="auto"/>
        <w:ind w:firstLine="708"/>
        <w:jc w:val="both"/>
        <w:rPr>
          <w:rFonts w:ascii="Bookman Old Style" w:hAnsi="Bookman Old Style" w:cs="Tahoma"/>
          <w:sz w:val="28"/>
          <w:szCs w:val="28"/>
        </w:rPr>
      </w:pPr>
      <w:r w:rsidRPr="00447943">
        <w:rPr>
          <w:rFonts w:ascii="Bookman Old Style" w:hAnsi="Bookman Old Style" w:cs="Tahoma"/>
          <w:sz w:val="28"/>
          <w:szCs w:val="28"/>
        </w:rPr>
        <w:t xml:space="preserve">1.1. </w:t>
      </w:r>
      <w:r w:rsidR="008218F8" w:rsidRPr="00447943">
        <w:rPr>
          <w:rFonts w:ascii="Bookman Old Style" w:hAnsi="Bookman Old Style" w:cs="Tahoma"/>
          <w:sz w:val="28"/>
          <w:szCs w:val="28"/>
        </w:rPr>
        <w:t xml:space="preserve">El primero, aunque se mostró conforme con la </w:t>
      </w:r>
      <w:r w:rsidR="00D36928">
        <w:rPr>
          <w:rFonts w:ascii="Bookman Old Style" w:hAnsi="Bookman Old Style" w:cs="Tahoma"/>
          <w:sz w:val="28"/>
          <w:szCs w:val="28"/>
        </w:rPr>
        <w:t xml:space="preserve">declaratoria de improcedencia </w:t>
      </w:r>
      <w:r w:rsidR="008218F8" w:rsidRPr="00447943">
        <w:rPr>
          <w:rFonts w:ascii="Bookman Old Style" w:hAnsi="Bookman Old Style" w:cs="Tahoma"/>
          <w:sz w:val="28"/>
          <w:szCs w:val="28"/>
        </w:rPr>
        <w:t>de</w:t>
      </w:r>
      <w:r w:rsidR="00D36928">
        <w:rPr>
          <w:rFonts w:ascii="Bookman Old Style" w:hAnsi="Bookman Old Style" w:cs="Tahoma"/>
          <w:sz w:val="28"/>
          <w:szCs w:val="28"/>
        </w:rPr>
        <w:t xml:space="preserve"> </w:t>
      </w:r>
      <w:r w:rsidR="008218F8" w:rsidRPr="00447943">
        <w:rPr>
          <w:rFonts w:ascii="Bookman Old Style" w:hAnsi="Bookman Old Style" w:cs="Tahoma"/>
          <w:sz w:val="28"/>
          <w:szCs w:val="28"/>
        </w:rPr>
        <w:t>l</w:t>
      </w:r>
      <w:r w:rsidR="00D36928">
        <w:rPr>
          <w:rFonts w:ascii="Bookman Old Style" w:hAnsi="Bookman Old Style" w:cs="Tahoma"/>
          <w:sz w:val="28"/>
          <w:szCs w:val="28"/>
        </w:rPr>
        <w:t xml:space="preserve">a acción </w:t>
      </w:r>
      <w:r w:rsidR="008218F8" w:rsidRPr="00447943">
        <w:rPr>
          <w:rFonts w:ascii="Bookman Old Style" w:hAnsi="Bookman Old Style" w:cs="Tahoma"/>
          <w:sz w:val="28"/>
          <w:szCs w:val="28"/>
        </w:rPr>
        <w:t xml:space="preserve">de amparo, cuestionó los razonamientos de la Sala Penal del Tribunal Superior del Distrito Judicial de Bogotá, en lo que tiene que ver con </w:t>
      </w:r>
      <w:r w:rsidR="001D673A" w:rsidRPr="00447943">
        <w:rPr>
          <w:rFonts w:ascii="Bookman Old Style" w:hAnsi="Bookman Old Style" w:cs="Tahoma"/>
          <w:sz w:val="28"/>
          <w:szCs w:val="28"/>
        </w:rPr>
        <w:t>tres puntos que sintetizó así:</w:t>
      </w:r>
    </w:p>
    <w:p w:rsidR="008218F8" w:rsidRPr="00294CA8" w:rsidRDefault="008218F8" w:rsidP="000B1D03">
      <w:pPr>
        <w:pStyle w:val="Prrafodelista"/>
        <w:numPr>
          <w:ilvl w:val="0"/>
          <w:numId w:val="3"/>
        </w:numPr>
        <w:spacing w:after="0" w:line="360" w:lineRule="auto"/>
        <w:ind w:left="709" w:hanging="709"/>
        <w:jc w:val="both"/>
        <w:rPr>
          <w:rFonts w:ascii="Bookman Old Style" w:hAnsi="Bookman Old Style" w:cs="Tahoma"/>
          <w:sz w:val="24"/>
          <w:szCs w:val="24"/>
        </w:rPr>
      </w:pPr>
      <w:r w:rsidRPr="00294CA8">
        <w:rPr>
          <w:rFonts w:ascii="Bookman Old Style" w:hAnsi="Bookman Old Style" w:cs="Tahoma"/>
          <w:sz w:val="24"/>
          <w:szCs w:val="24"/>
          <w:u w:val="single"/>
        </w:rPr>
        <w:t>La fuente normativa de competencia</w:t>
      </w:r>
      <w:r w:rsidR="006D4672" w:rsidRPr="00294CA8">
        <w:rPr>
          <w:rFonts w:ascii="Bookman Old Style" w:hAnsi="Bookman Old Style" w:cs="Tahoma"/>
          <w:sz w:val="24"/>
          <w:szCs w:val="24"/>
          <w:u w:val="single"/>
        </w:rPr>
        <w:t xml:space="preserve"> invocada por el Tribunal</w:t>
      </w:r>
      <w:r w:rsidRPr="00294CA8">
        <w:rPr>
          <w:rFonts w:ascii="Bookman Old Style" w:hAnsi="Bookman Old Style" w:cs="Tahoma"/>
          <w:sz w:val="24"/>
          <w:szCs w:val="24"/>
          <w:u w:val="single"/>
        </w:rPr>
        <w:t>:</w:t>
      </w:r>
      <w:r w:rsidRPr="00294CA8">
        <w:rPr>
          <w:rFonts w:ascii="Bookman Old Style" w:hAnsi="Bookman Old Style" w:cs="Tahoma"/>
          <w:sz w:val="24"/>
          <w:szCs w:val="24"/>
        </w:rPr>
        <w:t xml:space="preserve"> pues no debió </w:t>
      </w:r>
      <w:r w:rsidR="006D4672" w:rsidRPr="00294CA8">
        <w:rPr>
          <w:rFonts w:ascii="Bookman Old Style" w:hAnsi="Bookman Old Style" w:cs="Tahoma"/>
          <w:sz w:val="24"/>
          <w:szCs w:val="24"/>
        </w:rPr>
        <w:t xml:space="preserve">citar </w:t>
      </w:r>
      <w:r w:rsidRPr="00294CA8">
        <w:rPr>
          <w:rFonts w:ascii="Bookman Old Style" w:hAnsi="Bookman Old Style" w:cs="Tahoma"/>
          <w:sz w:val="24"/>
          <w:szCs w:val="24"/>
        </w:rPr>
        <w:t xml:space="preserve">el numeral 1º del artículo 1º del Decreto 1382 de 2000, sino las reglas previstas en el Decreto </w:t>
      </w:r>
      <w:r w:rsidR="001973D2" w:rsidRPr="00294CA8">
        <w:rPr>
          <w:rFonts w:ascii="Bookman Old Style" w:hAnsi="Bookman Old Style" w:cs="Tahoma"/>
          <w:sz w:val="24"/>
          <w:szCs w:val="24"/>
        </w:rPr>
        <w:t>1069 de 2015;</w:t>
      </w:r>
    </w:p>
    <w:p w:rsidR="000B1D03" w:rsidRPr="00294CA8" w:rsidRDefault="000B1D03" w:rsidP="000B1D03">
      <w:pPr>
        <w:pStyle w:val="Prrafodelista"/>
        <w:spacing w:after="0" w:line="360" w:lineRule="auto"/>
        <w:ind w:left="709"/>
        <w:jc w:val="both"/>
        <w:rPr>
          <w:rFonts w:ascii="Bookman Old Style" w:hAnsi="Bookman Old Style" w:cs="Tahoma"/>
          <w:sz w:val="24"/>
          <w:szCs w:val="24"/>
        </w:rPr>
      </w:pPr>
    </w:p>
    <w:p w:rsidR="00075ADC" w:rsidRDefault="008218F8" w:rsidP="00A91EBF">
      <w:pPr>
        <w:pStyle w:val="Prrafodelista"/>
        <w:numPr>
          <w:ilvl w:val="0"/>
          <w:numId w:val="3"/>
        </w:numPr>
        <w:spacing w:after="0" w:line="360" w:lineRule="auto"/>
        <w:ind w:left="709" w:hanging="709"/>
        <w:jc w:val="both"/>
        <w:rPr>
          <w:rFonts w:ascii="Bookman Old Style" w:hAnsi="Bookman Old Style" w:cs="Tahoma"/>
          <w:sz w:val="24"/>
          <w:szCs w:val="24"/>
        </w:rPr>
      </w:pPr>
      <w:r w:rsidRPr="00294CA8">
        <w:rPr>
          <w:rFonts w:ascii="Bookman Old Style" w:hAnsi="Bookman Old Style" w:cs="Tahoma"/>
          <w:sz w:val="24"/>
          <w:szCs w:val="24"/>
          <w:u w:val="single"/>
        </w:rPr>
        <w:t>La potestad reguladora del Consejo Nacional Electoral:</w:t>
      </w:r>
      <w:r w:rsidRPr="00294CA8">
        <w:rPr>
          <w:rFonts w:ascii="Bookman Old Style" w:hAnsi="Bookman Old Style" w:cs="Tahoma"/>
          <w:sz w:val="24"/>
          <w:szCs w:val="24"/>
        </w:rPr>
        <w:t xml:space="preserve"> </w:t>
      </w:r>
      <w:r w:rsidR="001973D2" w:rsidRPr="00294CA8">
        <w:rPr>
          <w:rFonts w:ascii="Bookman Old Style" w:hAnsi="Bookman Old Style" w:cs="Tahoma"/>
          <w:sz w:val="24"/>
          <w:szCs w:val="24"/>
        </w:rPr>
        <w:t xml:space="preserve">frente a la cual, </w:t>
      </w:r>
      <w:r w:rsidR="00D36928" w:rsidRPr="00294CA8">
        <w:rPr>
          <w:rFonts w:ascii="Bookman Old Style" w:hAnsi="Bookman Old Style" w:cs="Tahoma"/>
          <w:sz w:val="24"/>
          <w:szCs w:val="24"/>
        </w:rPr>
        <w:t xml:space="preserve">señaló que </w:t>
      </w:r>
      <w:r w:rsidR="001973D2" w:rsidRPr="00294CA8">
        <w:rPr>
          <w:rFonts w:ascii="Bookman Old Style" w:hAnsi="Bookman Old Style" w:cs="Tahoma"/>
          <w:sz w:val="24"/>
          <w:szCs w:val="24"/>
        </w:rPr>
        <w:t>desde hace mucho tiempo atrás, tanto la Corte Constitucional como el Consejo de Estado, a través de su</w:t>
      </w:r>
      <w:r w:rsidR="001973D2" w:rsidRPr="00776D11">
        <w:rPr>
          <w:rFonts w:ascii="Bookman Old Style" w:hAnsi="Bookman Old Style" w:cs="Tahoma"/>
          <w:sz w:val="24"/>
          <w:szCs w:val="24"/>
        </w:rPr>
        <w:t xml:space="preserve"> jurisprudencia, han indicado cómo debe entenderse la función reglamentaria de esa Corporación; sin embargo, en el fallo de tutela de primera instancia, el Tribunal generó una seria confusión al indicar en sus consideraciones que </w:t>
      </w:r>
      <w:r w:rsidR="001973D2" w:rsidRPr="00776D11">
        <w:rPr>
          <w:rFonts w:ascii="Bookman Old Style" w:hAnsi="Bookman Old Style" w:cs="Tahoma"/>
          <w:i/>
          <w:szCs w:val="24"/>
        </w:rPr>
        <w:t>«el CNE tiene una competencia limitadísima»</w:t>
      </w:r>
      <w:r w:rsidR="001973D2" w:rsidRPr="00776D11">
        <w:rPr>
          <w:rFonts w:ascii="Bookman Old Style" w:hAnsi="Bookman Old Style" w:cs="Tahoma"/>
          <w:sz w:val="24"/>
          <w:szCs w:val="24"/>
        </w:rPr>
        <w:t xml:space="preserve">, por ello solicitó un pronunciamiento en segunda instancia </w:t>
      </w:r>
      <w:r w:rsidR="001973D2" w:rsidRPr="00776D11">
        <w:rPr>
          <w:rFonts w:ascii="Bookman Old Style" w:hAnsi="Bookman Old Style" w:cs="Tahoma"/>
          <w:i/>
          <w:szCs w:val="24"/>
        </w:rPr>
        <w:t>«sobre la competencia reglamentaria operativa y administrativa respecto de la temática del mecanismo de control de revocatoria de mandato»</w:t>
      </w:r>
      <w:r w:rsidR="001973D2" w:rsidRPr="00776D11">
        <w:rPr>
          <w:rFonts w:ascii="Bookman Old Style" w:hAnsi="Bookman Old Style" w:cs="Tahoma"/>
          <w:sz w:val="24"/>
          <w:szCs w:val="24"/>
        </w:rPr>
        <w:t>; y,</w:t>
      </w:r>
    </w:p>
    <w:p w:rsidR="000B1D03" w:rsidRPr="00294CA8" w:rsidRDefault="000B1D03" w:rsidP="000B1D03">
      <w:pPr>
        <w:pStyle w:val="Prrafodelista"/>
        <w:rPr>
          <w:rFonts w:ascii="Bookman Old Style" w:hAnsi="Bookman Old Style" w:cs="Tahoma"/>
          <w:sz w:val="24"/>
          <w:szCs w:val="24"/>
        </w:rPr>
      </w:pPr>
    </w:p>
    <w:p w:rsidR="00D17E8A" w:rsidRPr="00776D11" w:rsidRDefault="001D673A" w:rsidP="00A91EBF">
      <w:pPr>
        <w:pStyle w:val="Prrafodelista"/>
        <w:numPr>
          <w:ilvl w:val="0"/>
          <w:numId w:val="3"/>
        </w:numPr>
        <w:spacing w:after="0" w:line="360" w:lineRule="auto"/>
        <w:ind w:left="709" w:hanging="709"/>
        <w:jc w:val="both"/>
        <w:rPr>
          <w:rFonts w:ascii="Bookman Old Style" w:hAnsi="Bookman Old Style" w:cs="Tahoma"/>
          <w:szCs w:val="24"/>
        </w:rPr>
      </w:pPr>
      <w:r w:rsidRPr="00294CA8">
        <w:rPr>
          <w:rFonts w:ascii="Bookman Old Style" w:hAnsi="Bookman Old Style" w:cs="Tahoma"/>
          <w:sz w:val="24"/>
          <w:szCs w:val="24"/>
          <w:u w:val="single"/>
        </w:rPr>
        <w:t>El obstáculo para el ejercicio del derecho fundamental al debido proceso:</w:t>
      </w:r>
      <w:r w:rsidRPr="00294CA8">
        <w:rPr>
          <w:rFonts w:ascii="Bookman Old Style" w:hAnsi="Bookman Old Style" w:cs="Tahoma"/>
          <w:sz w:val="24"/>
          <w:szCs w:val="24"/>
        </w:rPr>
        <w:t xml:space="preserve"> </w:t>
      </w:r>
      <w:r w:rsidR="00567400" w:rsidRPr="00294CA8">
        <w:rPr>
          <w:rFonts w:ascii="Bookman Old Style" w:hAnsi="Bookman Old Style" w:cs="Tahoma"/>
          <w:sz w:val="24"/>
          <w:szCs w:val="24"/>
        </w:rPr>
        <w:t xml:space="preserve">temática respecto de la que expuso que, </w:t>
      </w:r>
      <w:r w:rsidR="00275296" w:rsidRPr="00294CA8">
        <w:rPr>
          <w:rFonts w:ascii="Bookman Old Style" w:hAnsi="Bookman Old Style" w:cs="Tahoma"/>
          <w:sz w:val="24"/>
          <w:szCs w:val="24"/>
        </w:rPr>
        <w:t>es errado el</w:t>
      </w:r>
      <w:r w:rsidR="00275296" w:rsidRPr="00776D11">
        <w:rPr>
          <w:rFonts w:ascii="Bookman Old Style" w:hAnsi="Bookman Old Style" w:cs="Tahoma"/>
          <w:sz w:val="24"/>
          <w:szCs w:val="24"/>
        </w:rPr>
        <w:t xml:space="preserve"> argumento del Tribunal </w:t>
      </w:r>
      <w:r w:rsidR="00275296" w:rsidRPr="00776D11">
        <w:rPr>
          <w:rFonts w:ascii="Bookman Old Style" w:hAnsi="Bookman Old Style" w:cs="Tahoma"/>
          <w:i/>
          <w:sz w:val="24"/>
          <w:szCs w:val="24"/>
        </w:rPr>
        <w:t>a quo</w:t>
      </w:r>
      <w:r w:rsidR="00275296" w:rsidRPr="00776D11">
        <w:rPr>
          <w:rFonts w:ascii="Bookman Old Style" w:hAnsi="Bookman Old Style" w:cs="Tahoma"/>
          <w:sz w:val="24"/>
          <w:szCs w:val="24"/>
        </w:rPr>
        <w:t>, según el cual,</w:t>
      </w:r>
      <w:r w:rsidR="00D17E8A" w:rsidRPr="00776D11">
        <w:rPr>
          <w:rFonts w:ascii="Bookman Old Style" w:hAnsi="Bookman Old Style" w:cs="Tahoma"/>
          <w:sz w:val="24"/>
          <w:szCs w:val="24"/>
        </w:rPr>
        <w:t xml:space="preserve"> el Consejo Nacional Electoral</w:t>
      </w:r>
      <w:r w:rsidR="00275296" w:rsidRPr="00776D11">
        <w:rPr>
          <w:rFonts w:ascii="Bookman Old Style" w:hAnsi="Bookman Old Style" w:cs="Tahoma"/>
          <w:sz w:val="24"/>
          <w:szCs w:val="24"/>
        </w:rPr>
        <w:t xml:space="preserve"> </w:t>
      </w:r>
      <w:r w:rsidR="00275296" w:rsidRPr="00776D11">
        <w:rPr>
          <w:rFonts w:ascii="Bookman Old Style" w:hAnsi="Bookman Old Style" w:cs="Tahoma"/>
          <w:i/>
          <w:szCs w:val="24"/>
        </w:rPr>
        <w:t>«no es el competente para pronunciarse sobre el cumplimiento de la razón de la motivación de la revocatoria del mandato, es decir, en lo que atañe al cumplimiento o no de un Programa de Gobierno»</w:t>
      </w:r>
      <w:r w:rsidR="00275296" w:rsidRPr="00776D11">
        <w:rPr>
          <w:rFonts w:ascii="Bookman Old Style" w:hAnsi="Bookman Old Style" w:cs="Tahoma"/>
          <w:sz w:val="24"/>
          <w:szCs w:val="24"/>
        </w:rPr>
        <w:t>, ello en raz</w:t>
      </w:r>
      <w:r w:rsidR="00D17E8A" w:rsidRPr="00776D11">
        <w:rPr>
          <w:rFonts w:ascii="Bookman Old Style" w:hAnsi="Bookman Old Style" w:cs="Tahoma"/>
          <w:sz w:val="24"/>
          <w:szCs w:val="24"/>
        </w:rPr>
        <w:t xml:space="preserve">ón a que, </w:t>
      </w:r>
      <w:r w:rsidR="00275296" w:rsidRPr="00776D11">
        <w:rPr>
          <w:rFonts w:ascii="Bookman Old Style" w:hAnsi="Bookman Old Style" w:cs="Tahoma"/>
          <w:sz w:val="24"/>
          <w:szCs w:val="24"/>
        </w:rPr>
        <w:t xml:space="preserve">la competencia de inspección, control y vigilancia </w:t>
      </w:r>
      <w:r w:rsidR="00D17E8A" w:rsidRPr="00776D11">
        <w:rPr>
          <w:rFonts w:ascii="Bookman Old Style" w:hAnsi="Bookman Old Style" w:cs="Tahoma"/>
          <w:sz w:val="24"/>
          <w:szCs w:val="24"/>
        </w:rPr>
        <w:t xml:space="preserve">del CNE </w:t>
      </w:r>
      <w:r w:rsidR="00275296" w:rsidRPr="00776D11">
        <w:rPr>
          <w:rFonts w:ascii="Bookman Old Style" w:hAnsi="Bookman Old Style" w:cs="Tahoma"/>
          <w:sz w:val="24"/>
          <w:szCs w:val="24"/>
        </w:rPr>
        <w:t xml:space="preserve">deviene del artículo 265 </w:t>
      </w:r>
      <w:r w:rsidR="00567400" w:rsidRPr="00776D11">
        <w:rPr>
          <w:rFonts w:ascii="Bookman Old Style" w:hAnsi="Bookman Old Style" w:cs="Tahoma"/>
          <w:sz w:val="24"/>
          <w:szCs w:val="24"/>
        </w:rPr>
        <w:t>Superior</w:t>
      </w:r>
      <w:r w:rsidR="00D17E8A" w:rsidRPr="00776D11">
        <w:rPr>
          <w:rFonts w:ascii="Bookman Old Style" w:hAnsi="Bookman Old Style" w:cs="Tahoma"/>
          <w:sz w:val="24"/>
          <w:szCs w:val="24"/>
        </w:rPr>
        <w:t xml:space="preserve"> y</w:t>
      </w:r>
      <w:r w:rsidR="00567400" w:rsidRPr="00776D11">
        <w:rPr>
          <w:rFonts w:ascii="Bookman Old Style" w:hAnsi="Bookman Old Style" w:cs="Tahoma"/>
          <w:sz w:val="24"/>
          <w:szCs w:val="24"/>
        </w:rPr>
        <w:t>,</w:t>
      </w:r>
      <w:r w:rsidR="00D17E8A" w:rsidRPr="00776D11">
        <w:rPr>
          <w:rFonts w:ascii="Bookman Old Style" w:hAnsi="Bookman Old Style" w:cs="Tahoma"/>
          <w:sz w:val="24"/>
          <w:szCs w:val="24"/>
        </w:rPr>
        <w:t xml:space="preserve"> acorde con dicha norma, es claro que </w:t>
      </w:r>
      <w:r w:rsidR="00272BFC" w:rsidRPr="00776D11">
        <w:rPr>
          <w:rFonts w:ascii="Bookman Old Style" w:hAnsi="Bookman Old Style" w:cs="Tahoma"/>
          <w:sz w:val="24"/>
          <w:szCs w:val="24"/>
        </w:rPr>
        <w:t xml:space="preserve">esta autoridad electoral </w:t>
      </w:r>
      <w:r w:rsidR="00272BFC" w:rsidRPr="00776D11">
        <w:rPr>
          <w:rFonts w:ascii="Bookman Old Style" w:hAnsi="Bookman Old Style" w:cs="Tahoma"/>
          <w:i/>
          <w:szCs w:val="24"/>
        </w:rPr>
        <w:t>«</w:t>
      </w:r>
      <w:r w:rsidR="00D17E8A" w:rsidRPr="00776D11">
        <w:rPr>
          <w:rFonts w:ascii="Bookman Old Style" w:hAnsi="Bookman Old Style" w:cs="Tahoma"/>
          <w:i/>
          <w:szCs w:val="24"/>
        </w:rPr>
        <w:t>puede presentar proyectos de ley ante los vacíos que se observen en la Ley 1757 de 2015</w:t>
      </w:r>
      <w:r w:rsidR="00272BFC" w:rsidRPr="00776D11">
        <w:rPr>
          <w:rFonts w:ascii="Bookman Old Style" w:hAnsi="Bookman Old Style" w:cs="Tahoma"/>
          <w:i/>
          <w:szCs w:val="24"/>
        </w:rPr>
        <w:t>»</w:t>
      </w:r>
      <w:r w:rsidR="00272BFC" w:rsidRPr="00776D11">
        <w:rPr>
          <w:rFonts w:ascii="Bookman Old Style" w:hAnsi="Bookman Old Style" w:cs="Tahoma"/>
          <w:sz w:val="24"/>
          <w:szCs w:val="24"/>
        </w:rPr>
        <w:t xml:space="preserve"> y, además tiene la facultad </w:t>
      </w:r>
      <w:r w:rsidR="00272BFC" w:rsidRPr="00776D11">
        <w:rPr>
          <w:rFonts w:ascii="Bookman Old Style" w:hAnsi="Bookman Old Style" w:cs="Tahoma"/>
          <w:i/>
          <w:szCs w:val="24"/>
        </w:rPr>
        <w:t>«</w:t>
      </w:r>
      <w:r w:rsidR="00D17E8A" w:rsidRPr="00776D11">
        <w:rPr>
          <w:rFonts w:ascii="Bookman Old Style" w:hAnsi="Bookman Old Style" w:cs="Tahoma"/>
          <w:i/>
          <w:szCs w:val="24"/>
        </w:rPr>
        <w:t>para velar por el cumplimiento de las normas sobre Partidos y Movimientos Políticos y de las disposiciones sobre publicidad y encuestas de opinión política; por los derechos de la oposición y de las minorías, y por el desarrollo de los procesos electorales en condiciones de plenas garantías».</w:t>
      </w:r>
    </w:p>
    <w:p w:rsidR="00D06486" w:rsidRPr="00447943" w:rsidRDefault="00D06486" w:rsidP="00272BFC">
      <w:pPr>
        <w:spacing w:after="0" w:line="360" w:lineRule="auto"/>
        <w:ind w:firstLine="708"/>
        <w:jc w:val="both"/>
        <w:rPr>
          <w:rFonts w:ascii="Bookman Old Style" w:hAnsi="Bookman Old Style" w:cs="Tahoma"/>
          <w:sz w:val="28"/>
          <w:szCs w:val="28"/>
        </w:rPr>
      </w:pPr>
    </w:p>
    <w:p w:rsidR="001973D2" w:rsidRPr="00447943" w:rsidRDefault="00272BFC" w:rsidP="00272BFC">
      <w:pPr>
        <w:spacing w:after="0" w:line="360" w:lineRule="auto"/>
        <w:ind w:firstLine="708"/>
        <w:jc w:val="both"/>
        <w:rPr>
          <w:rFonts w:ascii="Bookman Old Style" w:hAnsi="Bookman Old Style" w:cs="Tahoma"/>
          <w:i/>
          <w:sz w:val="24"/>
          <w:szCs w:val="24"/>
        </w:rPr>
      </w:pPr>
      <w:r w:rsidRPr="00447943">
        <w:rPr>
          <w:rFonts w:ascii="Bookman Old Style" w:hAnsi="Bookman Old Style" w:cs="Tahoma"/>
          <w:sz w:val="28"/>
          <w:szCs w:val="28"/>
        </w:rPr>
        <w:t xml:space="preserve">En ese contexto, solicitó la corrección de las consideraciones plasmadas por el Tribunal </w:t>
      </w:r>
      <w:r w:rsidRPr="00447943">
        <w:rPr>
          <w:rFonts w:ascii="Bookman Old Style" w:hAnsi="Bookman Old Style" w:cs="Tahoma"/>
          <w:i/>
          <w:sz w:val="28"/>
          <w:szCs w:val="28"/>
        </w:rPr>
        <w:t>a quo</w:t>
      </w:r>
      <w:r w:rsidRPr="00447943">
        <w:rPr>
          <w:rFonts w:ascii="Bookman Old Style" w:hAnsi="Bookman Old Style" w:cs="Tahoma"/>
          <w:sz w:val="28"/>
          <w:szCs w:val="28"/>
        </w:rPr>
        <w:t>, en el fallo de tutela del 7 de junio de 2017, en los aspectos antes señalados; asimismo, exigió pronunciamiento de fondo, en segunda instancia, frente a</w:t>
      </w:r>
      <w:r w:rsidR="00D06486" w:rsidRPr="00447943">
        <w:rPr>
          <w:rFonts w:ascii="Bookman Old Style" w:hAnsi="Bookman Old Style" w:cs="Tahoma"/>
          <w:sz w:val="28"/>
          <w:szCs w:val="28"/>
        </w:rPr>
        <w:t xml:space="preserve"> la pertinencia de</w:t>
      </w:r>
      <w:r w:rsidRPr="00447943">
        <w:rPr>
          <w:rFonts w:ascii="Bookman Old Style" w:hAnsi="Bookman Old Style" w:cs="Tahoma"/>
          <w:sz w:val="28"/>
          <w:szCs w:val="28"/>
        </w:rPr>
        <w:t xml:space="preserve">: </w:t>
      </w:r>
      <w:r w:rsidRPr="00447943">
        <w:rPr>
          <w:rFonts w:ascii="Bookman Old Style" w:hAnsi="Bookman Old Style" w:cs="Tahoma"/>
          <w:b/>
          <w:i/>
          <w:sz w:val="28"/>
          <w:szCs w:val="28"/>
        </w:rPr>
        <w:t>a)</w:t>
      </w:r>
      <w:r w:rsidRPr="00447943">
        <w:rPr>
          <w:rFonts w:ascii="Bookman Old Style" w:hAnsi="Bookman Old Style" w:cs="Tahoma"/>
          <w:sz w:val="28"/>
          <w:szCs w:val="28"/>
        </w:rPr>
        <w:t xml:space="preserve"> solicitar a la Corte Constitucional </w:t>
      </w:r>
      <w:r w:rsidRPr="00447943">
        <w:rPr>
          <w:rFonts w:ascii="Bookman Old Style" w:hAnsi="Bookman Old Style" w:cs="Tahoma"/>
          <w:i/>
          <w:sz w:val="24"/>
          <w:szCs w:val="28"/>
        </w:rPr>
        <w:t>«su pronunciamiento frente al control de constitucionalidad que ejerció respecto de la Ley 1757 de 2015 a través de la sentencia C-150 de 2015 e incluso de los presuntos vacíos de la aludida norma»</w:t>
      </w:r>
      <w:r w:rsidRPr="00447943">
        <w:rPr>
          <w:rFonts w:ascii="Bookman Old Style" w:hAnsi="Bookman Old Style" w:cs="Tahoma"/>
          <w:sz w:val="28"/>
          <w:szCs w:val="28"/>
        </w:rPr>
        <w:t xml:space="preserve">; y </w:t>
      </w:r>
      <w:r w:rsidRPr="00447943">
        <w:rPr>
          <w:rFonts w:ascii="Bookman Old Style" w:hAnsi="Bookman Old Style" w:cs="Tahoma"/>
          <w:b/>
          <w:i/>
          <w:sz w:val="28"/>
          <w:szCs w:val="28"/>
        </w:rPr>
        <w:t>b)</w:t>
      </w:r>
      <w:r w:rsidRPr="00447943">
        <w:rPr>
          <w:rFonts w:ascii="Bookman Old Style" w:hAnsi="Bookman Old Style" w:cs="Tahoma"/>
          <w:sz w:val="28"/>
          <w:szCs w:val="28"/>
        </w:rPr>
        <w:t xml:space="preserve"> vincular al Presidente de la República y al Congreso </w:t>
      </w:r>
      <w:r w:rsidRPr="00447943">
        <w:rPr>
          <w:rFonts w:ascii="Bookman Old Style" w:hAnsi="Bookman Old Style" w:cs="Tahoma"/>
          <w:i/>
          <w:sz w:val="24"/>
          <w:szCs w:val="24"/>
        </w:rPr>
        <w:t>«para que se pronuncien desde sus competencias frente a los vacíos que devienen de la Ley Estatutaria, según lo deprecado por el tutelante y que son causantes a su consideración de la presunta trasgresión del derecho fundamental al debido proceso».</w:t>
      </w:r>
    </w:p>
    <w:p w:rsidR="00230B06" w:rsidRPr="00AB5D09" w:rsidRDefault="00230B06" w:rsidP="00272BFC">
      <w:pPr>
        <w:spacing w:after="0" w:line="360" w:lineRule="auto"/>
        <w:ind w:firstLine="708"/>
        <w:jc w:val="both"/>
        <w:rPr>
          <w:rFonts w:ascii="Bookman Old Style" w:hAnsi="Bookman Old Style" w:cs="Tahoma"/>
          <w:sz w:val="28"/>
          <w:szCs w:val="28"/>
        </w:rPr>
      </w:pPr>
    </w:p>
    <w:p w:rsidR="00230B06" w:rsidRPr="00AB5D09" w:rsidRDefault="00230B06" w:rsidP="0063345E">
      <w:pPr>
        <w:spacing w:line="360" w:lineRule="auto"/>
        <w:ind w:firstLine="708"/>
        <w:jc w:val="both"/>
        <w:rPr>
          <w:rFonts w:ascii="Bookman Old Style" w:hAnsi="Bookman Old Style" w:cs="Tahoma"/>
          <w:sz w:val="28"/>
          <w:szCs w:val="28"/>
        </w:rPr>
      </w:pPr>
      <w:r w:rsidRPr="00AB5D09">
        <w:rPr>
          <w:rFonts w:ascii="Bookman Old Style" w:hAnsi="Bookman Old Style" w:cs="Tahoma"/>
          <w:sz w:val="28"/>
          <w:szCs w:val="28"/>
        </w:rPr>
        <w:t xml:space="preserve">1.2. El segundo por su parte, </w:t>
      </w:r>
      <w:r w:rsidR="00E7346E" w:rsidRPr="00AB5D09">
        <w:rPr>
          <w:rFonts w:ascii="Bookman Old Style" w:hAnsi="Bookman Old Style" w:cs="Tahoma"/>
          <w:sz w:val="28"/>
          <w:szCs w:val="28"/>
        </w:rPr>
        <w:t xml:space="preserve">solicitó la revocatoria integral del fallo de primera instancia, que se conceda el </w:t>
      </w:r>
      <w:r w:rsidR="00E7346E" w:rsidRPr="00AB5D09">
        <w:rPr>
          <w:rFonts w:ascii="Bookman Old Style" w:hAnsi="Bookman Old Style" w:cs="Tahoma"/>
          <w:sz w:val="28"/>
          <w:szCs w:val="28"/>
        </w:rPr>
        <w:lastRenderedPageBreak/>
        <w:t>amparo a los derechos fundamentales invocados y, en consecuencia, se acceda a las pretensio</w:t>
      </w:r>
      <w:r w:rsidR="00B257ED" w:rsidRPr="00AB5D09">
        <w:rPr>
          <w:rFonts w:ascii="Bookman Old Style" w:hAnsi="Bookman Old Style" w:cs="Tahoma"/>
          <w:sz w:val="28"/>
          <w:szCs w:val="28"/>
        </w:rPr>
        <w:t>nes de la demanda, argumentando:</w:t>
      </w:r>
    </w:p>
    <w:p w:rsidR="006707F9" w:rsidRPr="00534A12" w:rsidRDefault="00B748CD" w:rsidP="00BB5E97">
      <w:pPr>
        <w:pStyle w:val="Prrafodelista"/>
        <w:numPr>
          <w:ilvl w:val="0"/>
          <w:numId w:val="4"/>
        </w:numPr>
        <w:spacing w:after="0" w:line="360" w:lineRule="auto"/>
        <w:ind w:left="709" w:hanging="709"/>
        <w:jc w:val="both"/>
        <w:rPr>
          <w:rFonts w:ascii="Bookman Old Style" w:hAnsi="Bookman Old Style" w:cs="Tahoma"/>
          <w:i/>
          <w:szCs w:val="24"/>
        </w:rPr>
      </w:pPr>
      <w:r w:rsidRPr="001359BA">
        <w:rPr>
          <w:rFonts w:ascii="Bookman Old Style" w:hAnsi="Bookman Old Style" w:cs="Tahoma"/>
          <w:sz w:val="24"/>
          <w:szCs w:val="24"/>
        </w:rPr>
        <w:t xml:space="preserve">Que </w:t>
      </w:r>
      <w:r w:rsidR="00323D45" w:rsidRPr="001359BA">
        <w:rPr>
          <w:rFonts w:ascii="Bookman Old Style" w:hAnsi="Bookman Old Style" w:cs="Tahoma"/>
          <w:sz w:val="24"/>
          <w:szCs w:val="24"/>
        </w:rPr>
        <w:t xml:space="preserve">si bien el </w:t>
      </w:r>
      <w:r w:rsidRPr="001359BA">
        <w:rPr>
          <w:rFonts w:ascii="Bookman Old Style" w:hAnsi="Bookman Old Style" w:cs="Tahoma"/>
          <w:sz w:val="24"/>
          <w:szCs w:val="24"/>
        </w:rPr>
        <w:t xml:space="preserve">Tribunal </w:t>
      </w:r>
      <w:r w:rsidR="00323D45" w:rsidRPr="001359BA">
        <w:rPr>
          <w:rFonts w:ascii="Bookman Old Style" w:hAnsi="Bookman Old Style" w:cs="Tahoma"/>
          <w:sz w:val="24"/>
          <w:szCs w:val="24"/>
        </w:rPr>
        <w:t xml:space="preserve">señaló que, para que el Consejo Nacional Electoral ejecute la competencia reglamentaria en la temática que se echa de menos –procedimiento de verificación de requisitos de la revocatoria de mandato y los límites de financiación de las campañas de los promotores– está establecida la acción de cumplimiento; también es cierto que la existencia formal de dicho mecanismo no garantiza la protección de los derechos invocados, máxime cuando en la propia sentencia se dijo al respecto que </w:t>
      </w:r>
      <w:r w:rsidR="006707F9" w:rsidRPr="00534A12">
        <w:rPr>
          <w:rFonts w:ascii="Bookman Old Style" w:hAnsi="Bookman Old Style" w:cs="Tahoma"/>
          <w:i/>
          <w:szCs w:val="24"/>
        </w:rPr>
        <w:t>«el eventual uso de estas acciones está condenado al fracaso por cuanto existiría una reserva de ley estatutaria que le impediría al Consejo Nacional Electoral reglamentar el procedimiento de la revocatoria de mandato».</w:t>
      </w:r>
    </w:p>
    <w:p w:rsidR="00BB5E97" w:rsidRPr="00617CD7" w:rsidRDefault="00BB5E97" w:rsidP="00BB5E97">
      <w:pPr>
        <w:pStyle w:val="Prrafodelista"/>
        <w:spacing w:after="0" w:line="360" w:lineRule="auto"/>
        <w:ind w:left="709"/>
        <w:jc w:val="both"/>
        <w:rPr>
          <w:rFonts w:ascii="Bookman Old Style" w:hAnsi="Bookman Old Style" w:cs="Tahoma"/>
          <w:sz w:val="24"/>
          <w:szCs w:val="24"/>
        </w:rPr>
      </w:pPr>
    </w:p>
    <w:p w:rsidR="00A27022" w:rsidRPr="00617CD7" w:rsidRDefault="006707F9" w:rsidP="00BB5E97">
      <w:pPr>
        <w:pStyle w:val="Prrafodelista"/>
        <w:numPr>
          <w:ilvl w:val="0"/>
          <w:numId w:val="4"/>
        </w:numPr>
        <w:spacing w:after="0" w:line="360" w:lineRule="auto"/>
        <w:ind w:left="709" w:hanging="709"/>
        <w:jc w:val="both"/>
        <w:rPr>
          <w:rFonts w:ascii="Bookman Old Style" w:hAnsi="Bookman Old Style" w:cs="Tahoma"/>
          <w:sz w:val="24"/>
          <w:szCs w:val="24"/>
        </w:rPr>
      </w:pPr>
      <w:r w:rsidRPr="001359BA">
        <w:rPr>
          <w:rFonts w:ascii="Bookman Old Style" w:hAnsi="Bookman Old Style" w:cs="Tahoma"/>
          <w:sz w:val="24"/>
          <w:szCs w:val="24"/>
        </w:rPr>
        <w:t xml:space="preserve">Que </w:t>
      </w:r>
      <w:r w:rsidR="00A27022" w:rsidRPr="001359BA">
        <w:rPr>
          <w:rFonts w:ascii="Bookman Old Style" w:hAnsi="Bookman Old Style" w:cs="Tahoma"/>
          <w:sz w:val="24"/>
          <w:szCs w:val="24"/>
        </w:rPr>
        <w:t xml:space="preserve">dado que el </w:t>
      </w:r>
      <w:r w:rsidRPr="001359BA">
        <w:rPr>
          <w:rFonts w:ascii="Bookman Old Style" w:hAnsi="Bookman Old Style" w:cs="Tahoma"/>
          <w:sz w:val="24"/>
          <w:szCs w:val="24"/>
        </w:rPr>
        <w:t xml:space="preserve">objetivo de la presente acción es </w:t>
      </w:r>
      <w:r w:rsidRPr="00534A12">
        <w:rPr>
          <w:rFonts w:ascii="Bookman Old Style" w:hAnsi="Bookman Old Style" w:cs="Tahoma"/>
          <w:i/>
          <w:szCs w:val="24"/>
        </w:rPr>
        <w:t xml:space="preserve">«que el Consejo Nacional Electoral corrija los vacíos normativos que impiden la verificación del cumplimiento de la </w:t>
      </w:r>
      <w:r w:rsidR="00A74B54">
        <w:rPr>
          <w:rFonts w:ascii="Bookman Old Style" w:hAnsi="Bookman Old Style" w:cs="Tahoma"/>
          <w:i/>
          <w:szCs w:val="24"/>
        </w:rPr>
        <w:t>le</w:t>
      </w:r>
      <w:r w:rsidRPr="00534A12">
        <w:rPr>
          <w:rFonts w:ascii="Bookman Old Style" w:hAnsi="Bookman Old Style" w:cs="Tahoma"/>
          <w:i/>
          <w:szCs w:val="24"/>
        </w:rPr>
        <w:t>y que, en consecuencia, han permitido la violación de los derechos fundamentales del alcalde y de los ciudadanos que respaldaron su candidatura»</w:t>
      </w:r>
      <w:r w:rsidR="00A27022" w:rsidRPr="001359BA">
        <w:rPr>
          <w:rFonts w:ascii="Bookman Old Style" w:hAnsi="Bookman Old Style" w:cs="Tahoma"/>
          <w:sz w:val="24"/>
          <w:szCs w:val="24"/>
        </w:rPr>
        <w:t>, el ejercicio de las acciones contencioso administrativas resulta improcedente, pues éstas tienen un carácter legal y patrimonial y</w:t>
      </w:r>
      <w:r w:rsidR="00AF30AA" w:rsidRPr="001359BA">
        <w:rPr>
          <w:rFonts w:ascii="Bookman Old Style" w:hAnsi="Bookman Old Style" w:cs="Tahoma"/>
          <w:sz w:val="24"/>
          <w:szCs w:val="24"/>
        </w:rPr>
        <w:t>,</w:t>
      </w:r>
      <w:r w:rsidR="00A27022" w:rsidRPr="001359BA">
        <w:rPr>
          <w:rFonts w:ascii="Bookman Old Style" w:hAnsi="Bookman Old Style" w:cs="Tahoma"/>
          <w:sz w:val="24"/>
          <w:szCs w:val="24"/>
        </w:rPr>
        <w:t xml:space="preserve"> persiguen</w:t>
      </w:r>
      <w:r w:rsidR="00AF30AA" w:rsidRPr="001359BA">
        <w:rPr>
          <w:rFonts w:ascii="Bookman Old Style" w:hAnsi="Bookman Old Style" w:cs="Tahoma"/>
          <w:sz w:val="24"/>
          <w:szCs w:val="24"/>
        </w:rPr>
        <w:t>,</w:t>
      </w:r>
      <w:r w:rsidR="00A27022" w:rsidRPr="001359BA">
        <w:rPr>
          <w:rFonts w:ascii="Bookman Old Style" w:hAnsi="Bookman Old Style" w:cs="Tahoma"/>
          <w:sz w:val="24"/>
          <w:szCs w:val="24"/>
        </w:rPr>
        <w:t xml:space="preserve"> </w:t>
      </w:r>
      <w:r w:rsidR="00A27022" w:rsidRPr="00617CD7">
        <w:rPr>
          <w:rFonts w:ascii="Bookman Old Style" w:hAnsi="Bookman Old Style" w:cs="Tahoma"/>
          <w:sz w:val="24"/>
          <w:szCs w:val="24"/>
        </w:rPr>
        <w:t>en últimas</w:t>
      </w:r>
      <w:r w:rsidR="00AF30AA" w:rsidRPr="00617CD7">
        <w:rPr>
          <w:rFonts w:ascii="Bookman Old Style" w:hAnsi="Bookman Old Style" w:cs="Tahoma"/>
          <w:sz w:val="24"/>
          <w:szCs w:val="24"/>
        </w:rPr>
        <w:t>,</w:t>
      </w:r>
      <w:r w:rsidR="00A27022" w:rsidRPr="00617CD7">
        <w:rPr>
          <w:rFonts w:ascii="Bookman Old Style" w:hAnsi="Bookman Old Style" w:cs="Tahoma"/>
          <w:sz w:val="24"/>
          <w:szCs w:val="24"/>
        </w:rPr>
        <w:t xml:space="preserve"> un fin resarcitorio; que es diametralmente distint</w:t>
      </w:r>
      <w:r w:rsidR="00AF30AA" w:rsidRPr="00617CD7">
        <w:rPr>
          <w:rFonts w:ascii="Bookman Old Style" w:hAnsi="Bookman Old Style" w:cs="Tahoma"/>
          <w:sz w:val="24"/>
          <w:szCs w:val="24"/>
        </w:rPr>
        <w:t>o</w:t>
      </w:r>
      <w:r w:rsidR="00A27022" w:rsidRPr="00617CD7">
        <w:rPr>
          <w:rFonts w:ascii="Bookman Old Style" w:hAnsi="Bookman Old Style" w:cs="Tahoma"/>
          <w:sz w:val="24"/>
          <w:szCs w:val="24"/>
        </w:rPr>
        <w:t xml:space="preserve"> a la pretensión que a través de esta vía constitucional se </w:t>
      </w:r>
      <w:r w:rsidR="00E10008" w:rsidRPr="00617CD7">
        <w:rPr>
          <w:rFonts w:ascii="Bookman Old Style" w:hAnsi="Bookman Old Style" w:cs="Tahoma"/>
          <w:sz w:val="24"/>
          <w:szCs w:val="24"/>
        </w:rPr>
        <w:t>busca</w:t>
      </w:r>
      <w:r w:rsidR="00A27022" w:rsidRPr="00617CD7">
        <w:rPr>
          <w:rFonts w:ascii="Bookman Old Style" w:hAnsi="Bookman Old Style" w:cs="Tahoma"/>
          <w:sz w:val="24"/>
          <w:szCs w:val="24"/>
        </w:rPr>
        <w:t>.</w:t>
      </w:r>
    </w:p>
    <w:p w:rsidR="00BB5E97" w:rsidRPr="00617CD7" w:rsidRDefault="00BB5E97" w:rsidP="00BB5E97">
      <w:pPr>
        <w:pStyle w:val="Prrafodelista"/>
        <w:spacing w:after="0" w:line="360" w:lineRule="auto"/>
        <w:ind w:left="709"/>
        <w:jc w:val="both"/>
        <w:rPr>
          <w:rFonts w:ascii="Bookman Old Style" w:hAnsi="Bookman Old Style" w:cs="Tahoma"/>
          <w:sz w:val="24"/>
          <w:szCs w:val="24"/>
        </w:rPr>
      </w:pPr>
    </w:p>
    <w:p w:rsidR="00FA68B7" w:rsidRPr="00617CD7" w:rsidRDefault="00A27022" w:rsidP="000B1D03">
      <w:pPr>
        <w:pStyle w:val="Prrafodelista"/>
        <w:numPr>
          <w:ilvl w:val="0"/>
          <w:numId w:val="4"/>
        </w:numPr>
        <w:spacing w:after="0" w:line="360" w:lineRule="auto"/>
        <w:ind w:left="709" w:hanging="709"/>
        <w:jc w:val="both"/>
        <w:rPr>
          <w:rFonts w:ascii="Bookman Old Style" w:hAnsi="Bookman Old Style" w:cs="Tahoma"/>
          <w:sz w:val="24"/>
          <w:szCs w:val="24"/>
        </w:rPr>
      </w:pPr>
      <w:r w:rsidRPr="001359BA">
        <w:rPr>
          <w:rFonts w:ascii="Bookman Old Style" w:hAnsi="Bookman Old Style" w:cs="Tahoma"/>
          <w:sz w:val="24"/>
          <w:szCs w:val="24"/>
        </w:rPr>
        <w:t xml:space="preserve">Que el fallo </w:t>
      </w:r>
      <w:r w:rsidR="00556DC7">
        <w:rPr>
          <w:rFonts w:ascii="Bookman Old Style" w:hAnsi="Bookman Old Style" w:cs="Tahoma"/>
          <w:sz w:val="24"/>
          <w:szCs w:val="24"/>
        </w:rPr>
        <w:t>impugnado</w:t>
      </w:r>
      <w:r w:rsidRPr="001359BA">
        <w:rPr>
          <w:rFonts w:ascii="Bookman Old Style" w:hAnsi="Bookman Old Style" w:cs="Tahoma"/>
          <w:sz w:val="24"/>
          <w:szCs w:val="24"/>
        </w:rPr>
        <w:t xml:space="preserve"> </w:t>
      </w:r>
      <w:r w:rsidR="00556DC7">
        <w:rPr>
          <w:rFonts w:ascii="Bookman Old Style" w:hAnsi="Bookman Old Style" w:cs="Tahoma"/>
          <w:sz w:val="24"/>
          <w:szCs w:val="24"/>
        </w:rPr>
        <w:t xml:space="preserve">presenta </w:t>
      </w:r>
      <w:r w:rsidRPr="001359BA">
        <w:rPr>
          <w:rFonts w:ascii="Bookman Old Style" w:hAnsi="Bookman Old Style" w:cs="Tahoma"/>
          <w:sz w:val="24"/>
          <w:szCs w:val="24"/>
        </w:rPr>
        <w:t xml:space="preserve">incongruencia entre la parte </w:t>
      </w:r>
      <w:r w:rsidR="00C04617" w:rsidRPr="001359BA">
        <w:rPr>
          <w:rFonts w:ascii="Bookman Old Style" w:hAnsi="Bookman Old Style" w:cs="Tahoma"/>
          <w:sz w:val="24"/>
          <w:szCs w:val="24"/>
        </w:rPr>
        <w:t>motiva y resolutiva</w:t>
      </w:r>
      <w:r w:rsidRPr="001359BA">
        <w:rPr>
          <w:rFonts w:ascii="Bookman Old Style" w:hAnsi="Bookman Old Style" w:cs="Tahoma"/>
          <w:sz w:val="24"/>
          <w:szCs w:val="24"/>
        </w:rPr>
        <w:t xml:space="preserve">, pues aunque </w:t>
      </w:r>
      <w:r w:rsidR="00C04617" w:rsidRPr="001359BA">
        <w:rPr>
          <w:rFonts w:ascii="Bookman Old Style" w:hAnsi="Bookman Old Style" w:cs="Tahoma"/>
          <w:sz w:val="24"/>
          <w:szCs w:val="24"/>
        </w:rPr>
        <w:t xml:space="preserve">aparentemente el amparo fue negado por no </w:t>
      </w:r>
      <w:r w:rsidR="00556DC7">
        <w:rPr>
          <w:rFonts w:ascii="Bookman Old Style" w:hAnsi="Bookman Old Style" w:cs="Tahoma"/>
          <w:sz w:val="24"/>
          <w:szCs w:val="24"/>
        </w:rPr>
        <w:t xml:space="preserve">satisfacer </w:t>
      </w:r>
      <w:r w:rsidR="00C04617" w:rsidRPr="001359BA">
        <w:rPr>
          <w:rFonts w:ascii="Bookman Old Style" w:hAnsi="Bookman Old Style" w:cs="Tahoma"/>
          <w:sz w:val="24"/>
          <w:szCs w:val="24"/>
        </w:rPr>
        <w:t xml:space="preserve">el </w:t>
      </w:r>
      <w:r w:rsidR="00556DC7">
        <w:rPr>
          <w:rFonts w:ascii="Bookman Old Style" w:hAnsi="Bookman Old Style" w:cs="Tahoma"/>
          <w:sz w:val="24"/>
          <w:szCs w:val="24"/>
        </w:rPr>
        <w:t xml:space="preserve">presupuesto </w:t>
      </w:r>
      <w:r w:rsidRPr="001359BA">
        <w:rPr>
          <w:rFonts w:ascii="Bookman Old Style" w:hAnsi="Bookman Old Style" w:cs="Tahoma"/>
          <w:sz w:val="24"/>
          <w:szCs w:val="24"/>
        </w:rPr>
        <w:t>de subsidiariedad</w:t>
      </w:r>
      <w:r w:rsidR="00556DC7">
        <w:rPr>
          <w:rStyle w:val="Refdenotaalpie"/>
          <w:rFonts w:ascii="Bookman Old Style" w:hAnsi="Bookman Old Style" w:cs="Tahoma"/>
          <w:sz w:val="24"/>
          <w:szCs w:val="24"/>
        </w:rPr>
        <w:footnoteReference w:id="6"/>
      </w:r>
      <w:r w:rsidRPr="001359BA">
        <w:rPr>
          <w:rFonts w:ascii="Bookman Old Style" w:hAnsi="Bookman Old Style" w:cs="Tahoma"/>
          <w:sz w:val="24"/>
          <w:szCs w:val="24"/>
        </w:rPr>
        <w:t xml:space="preserve">, lo cierto es que, las razones del Tribunal para </w:t>
      </w:r>
      <w:r w:rsidR="00C04617" w:rsidRPr="001359BA">
        <w:rPr>
          <w:rFonts w:ascii="Bookman Old Style" w:hAnsi="Bookman Old Style" w:cs="Tahoma"/>
          <w:sz w:val="24"/>
          <w:szCs w:val="24"/>
        </w:rPr>
        <w:t xml:space="preserve">despachar negativamente las pretensiones fueron otras </w:t>
      </w:r>
      <w:r w:rsidR="00FA68B7" w:rsidRPr="001359BA">
        <w:rPr>
          <w:rFonts w:ascii="Bookman Old Style" w:hAnsi="Bookman Old Style" w:cs="Tahoma"/>
          <w:sz w:val="24"/>
          <w:szCs w:val="24"/>
        </w:rPr>
        <w:t>que</w:t>
      </w:r>
      <w:r w:rsidR="00534A12">
        <w:rPr>
          <w:rFonts w:ascii="Bookman Old Style" w:hAnsi="Bookman Old Style" w:cs="Tahoma"/>
          <w:sz w:val="24"/>
          <w:szCs w:val="24"/>
        </w:rPr>
        <w:t xml:space="preserve">, a </w:t>
      </w:r>
      <w:r w:rsidR="00534A12" w:rsidRPr="00617CD7">
        <w:rPr>
          <w:rFonts w:ascii="Bookman Old Style" w:hAnsi="Bookman Old Style" w:cs="Tahoma"/>
          <w:sz w:val="24"/>
          <w:szCs w:val="24"/>
        </w:rPr>
        <w:t>su juicio,</w:t>
      </w:r>
      <w:r w:rsidR="00FA68B7" w:rsidRPr="00617CD7">
        <w:rPr>
          <w:rFonts w:ascii="Bookman Old Style" w:hAnsi="Bookman Old Style" w:cs="Tahoma"/>
          <w:sz w:val="24"/>
          <w:szCs w:val="24"/>
        </w:rPr>
        <w:t xml:space="preserve"> carecen de suficiencia argumentativa, porque:</w:t>
      </w:r>
    </w:p>
    <w:p w:rsidR="00BB5E97" w:rsidRPr="00617CD7" w:rsidRDefault="00BB5E97" w:rsidP="00BB5E97">
      <w:pPr>
        <w:pStyle w:val="Prrafodelista"/>
        <w:rPr>
          <w:rFonts w:ascii="Bookman Old Style" w:hAnsi="Bookman Old Style" w:cs="Tahoma"/>
          <w:sz w:val="24"/>
          <w:szCs w:val="24"/>
        </w:rPr>
      </w:pPr>
    </w:p>
    <w:p w:rsidR="002578A0" w:rsidRPr="00617CD7" w:rsidRDefault="002578A0" w:rsidP="00BB5E97">
      <w:pPr>
        <w:pStyle w:val="Prrafodelista"/>
        <w:numPr>
          <w:ilvl w:val="0"/>
          <w:numId w:val="6"/>
        </w:numPr>
        <w:spacing w:after="0" w:line="360" w:lineRule="auto"/>
        <w:ind w:left="1418" w:hanging="710"/>
        <w:jc w:val="both"/>
        <w:rPr>
          <w:rFonts w:ascii="Bookman Old Style" w:hAnsi="Bookman Old Style" w:cs="Tahoma"/>
          <w:sz w:val="23"/>
          <w:szCs w:val="23"/>
        </w:rPr>
      </w:pPr>
      <w:r w:rsidRPr="00617CD7">
        <w:rPr>
          <w:rFonts w:ascii="Bookman Old Style" w:hAnsi="Bookman Old Style" w:cs="Tahoma"/>
          <w:sz w:val="23"/>
          <w:szCs w:val="23"/>
        </w:rPr>
        <w:lastRenderedPageBreak/>
        <w:t xml:space="preserve">Cuando señaló que </w:t>
      </w:r>
      <w:r w:rsidR="00A27022" w:rsidRPr="00617CD7">
        <w:rPr>
          <w:rFonts w:ascii="Bookman Old Style" w:hAnsi="Bookman Old Style" w:cs="Tahoma"/>
          <w:sz w:val="23"/>
          <w:szCs w:val="23"/>
        </w:rPr>
        <w:t xml:space="preserve">no es posible cambiar las reglas del juego democrático pues con ello se afectaría el </w:t>
      </w:r>
      <w:r w:rsidR="00C04617" w:rsidRPr="00617CD7">
        <w:rPr>
          <w:rFonts w:ascii="Bookman Old Style" w:hAnsi="Bookman Old Style" w:cs="Tahoma"/>
          <w:sz w:val="23"/>
          <w:szCs w:val="23"/>
        </w:rPr>
        <w:t>principio de la confianza leg</w:t>
      </w:r>
      <w:r w:rsidR="00A53846" w:rsidRPr="00617CD7">
        <w:rPr>
          <w:rFonts w:ascii="Bookman Old Style" w:hAnsi="Bookman Old Style" w:cs="Tahoma"/>
          <w:sz w:val="23"/>
          <w:szCs w:val="23"/>
        </w:rPr>
        <w:t>ítima, desconoció que</w:t>
      </w:r>
      <w:r w:rsidR="00721B0A" w:rsidRPr="00617CD7">
        <w:rPr>
          <w:rFonts w:ascii="Bookman Old Style" w:hAnsi="Bookman Old Style" w:cs="Tahoma"/>
          <w:sz w:val="23"/>
          <w:szCs w:val="23"/>
        </w:rPr>
        <w:t xml:space="preserve"> el respeto por la </w:t>
      </w:r>
      <w:r w:rsidR="00A53846" w:rsidRPr="00617CD7">
        <w:rPr>
          <w:rFonts w:ascii="Bookman Old Style" w:hAnsi="Bookman Old Style" w:cs="Tahoma"/>
          <w:sz w:val="23"/>
          <w:szCs w:val="23"/>
        </w:rPr>
        <w:t xml:space="preserve">seguridad jurídica </w:t>
      </w:r>
      <w:r w:rsidR="00721B0A" w:rsidRPr="00617CD7">
        <w:rPr>
          <w:rFonts w:ascii="Bookman Old Style" w:hAnsi="Bookman Old Style" w:cs="Tahoma"/>
          <w:sz w:val="23"/>
          <w:szCs w:val="23"/>
        </w:rPr>
        <w:t>no implica para las autoridades el deber incondicional de abstenerse de adoptar medidas frente a actuaciones administrativas en curso, máxime cuando como ocurre en el caso concreto, las mismas se rigen por disposiciones que atentan contra la Constitución y vulneran garantías fundamentales;</w:t>
      </w:r>
    </w:p>
    <w:p w:rsidR="00BB5E97" w:rsidRPr="00617CD7" w:rsidRDefault="00BB5E97" w:rsidP="00BB5E97">
      <w:pPr>
        <w:pStyle w:val="Prrafodelista"/>
        <w:spacing w:after="0" w:line="360" w:lineRule="auto"/>
        <w:ind w:left="1418"/>
        <w:jc w:val="both"/>
        <w:rPr>
          <w:rFonts w:ascii="Bookman Old Style" w:hAnsi="Bookman Old Style" w:cs="Tahoma"/>
          <w:sz w:val="23"/>
          <w:szCs w:val="23"/>
        </w:rPr>
      </w:pPr>
    </w:p>
    <w:p w:rsidR="00721B0A" w:rsidRPr="00617CD7" w:rsidRDefault="002578A0" w:rsidP="00BB5E97">
      <w:pPr>
        <w:pStyle w:val="Prrafodelista"/>
        <w:numPr>
          <w:ilvl w:val="0"/>
          <w:numId w:val="6"/>
        </w:numPr>
        <w:spacing w:after="0" w:line="360" w:lineRule="auto"/>
        <w:ind w:left="1418" w:hanging="710"/>
        <w:jc w:val="both"/>
        <w:rPr>
          <w:rFonts w:ascii="Bookman Old Style" w:hAnsi="Bookman Old Style" w:cs="Tahoma"/>
          <w:sz w:val="23"/>
          <w:szCs w:val="23"/>
        </w:rPr>
      </w:pPr>
      <w:r w:rsidRPr="00617CD7">
        <w:rPr>
          <w:rFonts w:ascii="Bookman Old Style" w:hAnsi="Bookman Old Style" w:cs="Tahoma"/>
          <w:sz w:val="23"/>
          <w:szCs w:val="23"/>
        </w:rPr>
        <w:t xml:space="preserve">Cuando sostuvo </w:t>
      </w:r>
      <w:r w:rsidR="00C04617" w:rsidRPr="00617CD7">
        <w:rPr>
          <w:rFonts w:ascii="Bookman Old Style" w:hAnsi="Bookman Old Style" w:cs="Tahoma"/>
          <w:sz w:val="23"/>
          <w:szCs w:val="23"/>
        </w:rPr>
        <w:t>que los Comités de Revocatoria satisficieron las exigencias previstas en las normas vigentes</w:t>
      </w:r>
      <w:r w:rsidR="00721B0A" w:rsidRPr="00617CD7">
        <w:rPr>
          <w:rFonts w:ascii="Bookman Old Style" w:hAnsi="Bookman Old Style" w:cs="Tahoma"/>
          <w:sz w:val="23"/>
          <w:szCs w:val="23"/>
        </w:rPr>
        <w:t xml:space="preserve">, emitió un juicio para el cual carecía de competencia, </w:t>
      </w:r>
      <w:r w:rsidR="004832BF" w:rsidRPr="00617CD7">
        <w:rPr>
          <w:rFonts w:ascii="Bookman Old Style" w:hAnsi="Bookman Old Style" w:cs="Tahoma"/>
          <w:sz w:val="23"/>
          <w:szCs w:val="23"/>
        </w:rPr>
        <w:t xml:space="preserve">dado que la verificación de los requisitos constitucionales y legales para el ejercicio de los mecanismos de participación ciudadana, es atribución exclusiva de </w:t>
      </w:r>
      <w:r w:rsidR="00721B0A" w:rsidRPr="00617CD7">
        <w:rPr>
          <w:rFonts w:ascii="Bookman Old Style" w:hAnsi="Bookman Old Style" w:cs="Tahoma"/>
          <w:sz w:val="23"/>
          <w:szCs w:val="23"/>
        </w:rPr>
        <w:t>las autoridades electorales;</w:t>
      </w:r>
    </w:p>
    <w:p w:rsidR="00BB5E97" w:rsidRPr="00617CD7" w:rsidRDefault="00BB5E97" w:rsidP="00BB5E97">
      <w:pPr>
        <w:pStyle w:val="Prrafodelista"/>
        <w:spacing w:after="0" w:line="360" w:lineRule="auto"/>
        <w:ind w:left="1418"/>
        <w:jc w:val="both"/>
        <w:rPr>
          <w:rFonts w:ascii="Bookman Old Style" w:hAnsi="Bookman Old Style" w:cs="Tahoma"/>
          <w:sz w:val="23"/>
          <w:szCs w:val="23"/>
        </w:rPr>
      </w:pPr>
    </w:p>
    <w:p w:rsidR="00BB5E97" w:rsidRPr="00617CD7" w:rsidRDefault="002578A0" w:rsidP="00BB5E97">
      <w:pPr>
        <w:pStyle w:val="Prrafodelista"/>
        <w:numPr>
          <w:ilvl w:val="0"/>
          <w:numId w:val="6"/>
        </w:numPr>
        <w:spacing w:after="0" w:line="360" w:lineRule="auto"/>
        <w:ind w:left="1418" w:hanging="710"/>
        <w:jc w:val="both"/>
        <w:rPr>
          <w:rFonts w:ascii="Bookman Old Style" w:hAnsi="Bookman Old Style" w:cs="Tahoma"/>
          <w:sz w:val="23"/>
          <w:szCs w:val="23"/>
        </w:rPr>
      </w:pPr>
      <w:r w:rsidRPr="00617CD7">
        <w:rPr>
          <w:rFonts w:ascii="Bookman Old Style" w:hAnsi="Bookman Old Style" w:cs="Tahoma"/>
          <w:sz w:val="23"/>
          <w:szCs w:val="23"/>
        </w:rPr>
        <w:t xml:space="preserve">Cuando afirmó que </w:t>
      </w:r>
      <w:r w:rsidR="00C04617" w:rsidRPr="00617CD7">
        <w:rPr>
          <w:rFonts w:ascii="Bookman Old Style" w:hAnsi="Bookman Old Style" w:cs="Tahoma"/>
          <w:sz w:val="23"/>
          <w:szCs w:val="23"/>
        </w:rPr>
        <w:t>la Registraduría no está facultada para realizar una valoración mater</w:t>
      </w:r>
      <w:r w:rsidR="003061C2" w:rsidRPr="00617CD7">
        <w:rPr>
          <w:rFonts w:ascii="Bookman Old Style" w:hAnsi="Bookman Old Style" w:cs="Tahoma"/>
          <w:sz w:val="23"/>
          <w:szCs w:val="23"/>
        </w:rPr>
        <w:t xml:space="preserve">ial de las propuestas ciudadanas </w:t>
      </w:r>
      <w:r w:rsidR="003061C2" w:rsidRPr="00617CD7">
        <w:rPr>
          <w:rFonts w:ascii="Bookman Old Style" w:hAnsi="Bookman Old Style" w:cs="Tahoma"/>
          <w:i/>
          <w:sz w:val="23"/>
          <w:szCs w:val="23"/>
        </w:rPr>
        <w:t>«la Sala está fomentando una reprochable desnaturalización de la revocatoria de mandato, pues está permitiendo que este mecanismo sea utilizado como instrumento de retaliación de los grupos de oposición, cuando no como un instrumento para conseguir ilegítimamente la anticipación de las elecciones»</w:t>
      </w:r>
      <w:r w:rsidR="003061C2" w:rsidRPr="00617CD7">
        <w:rPr>
          <w:rFonts w:ascii="Bookman Old Style" w:hAnsi="Bookman Old Style" w:cs="Tahoma"/>
          <w:sz w:val="23"/>
          <w:szCs w:val="23"/>
        </w:rPr>
        <w:t>; y,</w:t>
      </w:r>
    </w:p>
    <w:p w:rsidR="00BB5E97" w:rsidRPr="00617CD7" w:rsidRDefault="00BB5E97" w:rsidP="00BB5E97">
      <w:pPr>
        <w:pStyle w:val="Prrafodelista"/>
        <w:spacing w:after="0" w:line="360" w:lineRule="auto"/>
        <w:ind w:left="1418"/>
        <w:jc w:val="both"/>
        <w:rPr>
          <w:rFonts w:ascii="Bookman Old Style" w:hAnsi="Bookman Old Style" w:cs="Tahoma"/>
          <w:sz w:val="23"/>
          <w:szCs w:val="23"/>
        </w:rPr>
      </w:pPr>
    </w:p>
    <w:p w:rsidR="000D26E1" w:rsidRPr="00617CD7" w:rsidRDefault="002578A0" w:rsidP="00BB5E97">
      <w:pPr>
        <w:pStyle w:val="Prrafodelista"/>
        <w:numPr>
          <w:ilvl w:val="0"/>
          <w:numId w:val="6"/>
        </w:numPr>
        <w:spacing w:after="0" w:line="360" w:lineRule="auto"/>
        <w:ind w:left="1418" w:hanging="710"/>
        <w:jc w:val="both"/>
        <w:rPr>
          <w:rFonts w:ascii="Bookman Old Style" w:hAnsi="Bookman Old Style" w:cs="Tahoma"/>
          <w:sz w:val="23"/>
          <w:szCs w:val="23"/>
        </w:rPr>
      </w:pPr>
      <w:r w:rsidRPr="00617CD7">
        <w:rPr>
          <w:rFonts w:ascii="Bookman Old Style" w:hAnsi="Bookman Old Style" w:cs="Tahoma"/>
          <w:sz w:val="23"/>
          <w:szCs w:val="23"/>
        </w:rPr>
        <w:t xml:space="preserve">Cuando indicó </w:t>
      </w:r>
      <w:r w:rsidR="00C04617" w:rsidRPr="00617CD7">
        <w:rPr>
          <w:rFonts w:ascii="Bookman Old Style" w:hAnsi="Bookman Old Style" w:cs="Tahoma"/>
          <w:sz w:val="23"/>
          <w:szCs w:val="23"/>
        </w:rPr>
        <w:t xml:space="preserve">que </w:t>
      </w:r>
      <w:r w:rsidR="000D26E1" w:rsidRPr="00617CD7">
        <w:rPr>
          <w:rFonts w:ascii="Bookman Old Style" w:hAnsi="Bookman Old Style" w:cs="Tahoma"/>
          <w:sz w:val="23"/>
          <w:szCs w:val="23"/>
        </w:rPr>
        <w:t>a</w:t>
      </w:r>
      <w:r w:rsidR="00C04617" w:rsidRPr="00617CD7">
        <w:rPr>
          <w:rFonts w:ascii="Bookman Old Style" w:hAnsi="Bookman Old Style" w:cs="Tahoma"/>
          <w:sz w:val="23"/>
          <w:szCs w:val="23"/>
        </w:rPr>
        <w:t xml:space="preserve">l Alcalde Mayor de Bogotá </w:t>
      </w:r>
      <w:r w:rsidR="000D26E1" w:rsidRPr="00617CD7">
        <w:rPr>
          <w:rFonts w:ascii="Bookman Old Style" w:hAnsi="Bookman Old Style" w:cs="Tahoma"/>
          <w:sz w:val="23"/>
          <w:szCs w:val="23"/>
        </w:rPr>
        <w:t xml:space="preserve">se le comunicaron </w:t>
      </w:r>
      <w:r w:rsidR="00C04617" w:rsidRPr="00617CD7">
        <w:rPr>
          <w:rFonts w:ascii="Bookman Old Style" w:hAnsi="Bookman Old Style" w:cs="Tahoma"/>
          <w:sz w:val="23"/>
          <w:szCs w:val="23"/>
        </w:rPr>
        <w:t xml:space="preserve">las </w:t>
      </w:r>
      <w:r w:rsidR="003061C2" w:rsidRPr="00617CD7">
        <w:rPr>
          <w:rFonts w:ascii="Bookman Old Style" w:hAnsi="Bookman Old Style" w:cs="Tahoma"/>
          <w:sz w:val="23"/>
          <w:szCs w:val="23"/>
        </w:rPr>
        <w:t xml:space="preserve">resoluciones que </w:t>
      </w:r>
      <w:r w:rsidR="000D26E1" w:rsidRPr="00617CD7">
        <w:rPr>
          <w:rFonts w:ascii="Bookman Old Style" w:hAnsi="Bookman Old Style" w:cs="Tahoma"/>
          <w:sz w:val="23"/>
          <w:szCs w:val="23"/>
        </w:rPr>
        <w:t xml:space="preserve">resolvieron sobre las iniciativas de revocatoria de mandato </w:t>
      </w:r>
      <w:r w:rsidR="00C04617" w:rsidRPr="00617CD7">
        <w:rPr>
          <w:rFonts w:ascii="Bookman Old Style" w:hAnsi="Bookman Old Style" w:cs="Tahoma"/>
          <w:sz w:val="23"/>
          <w:szCs w:val="23"/>
        </w:rPr>
        <w:t>y</w:t>
      </w:r>
      <w:r w:rsidR="004832BF" w:rsidRPr="00617CD7">
        <w:rPr>
          <w:rFonts w:ascii="Bookman Old Style" w:hAnsi="Bookman Old Style" w:cs="Tahoma"/>
          <w:sz w:val="23"/>
          <w:szCs w:val="23"/>
        </w:rPr>
        <w:t>,</w:t>
      </w:r>
      <w:r w:rsidR="00C04617" w:rsidRPr="00617CD7">
        <w:rPr>
          <w:rFonts w:ascii="Bookman Old Style" w:hAnsi="Bookman Old Style" w:cs="Tahoma"/>
          <w:sz w:val="23"/>
          <w:szCs w:val="23"/>
        </w:rPr>
        <w:t xml:space="preserve"> en esa medida</w:t>
      </w:r>
      <w:r w:rsidR="004832BF" w:rsidRPr="00617CD7">
        <w:rPr>
          <w:rFonts w:ascii="Bookman Old Style" w:hAnsi="Bookman Old Style" w:cs="Tahoma"/>
          <w:sz w:val="23"/>
          <w:szCs w:val="23"/>
        </w:rPr>
        <w:t>,</w:t>
      </w:r>
      <w:r w:rsidR="00C04617" w:rsidRPr="00617CD7">
        <w:rPr>
          <w:rFonts w:ascii="Bookman Old Style" w:hAnsi="Bookman Old Style" w:cs="Tahoma"/>
          <w:sz w:val="23"/>
          <w:szCs w:val="23"/>
        </w:rPr>
        <w:t xml:space="preserve"> no se vulner</w:t>
      </w:r>
      <w:r w:rsidR="00777CF1" w:rsidRPr="00617CD7">
        <w:rPr>
          <w:rFonts w:ascii="Bookman Old Style" w:hAnsi="Bookman Old Style" w:cs="Tahoma"/>
          <w:sz w:val="23"/>
          <w:szCs w:val="23"/>
        </w:rPr>
        <w:t>aron sus derechos fundamentales</w:t>
      </w:r>
      <w:r w:rsidR="003061C2" w:rsidRPr="00617CD7">
        <w:rPr>
          <w:rFonts w:ascii="Bookman Old Style" w:hAnsi="Bookman Old Style" w:cs="Tahoma"/>
          <w:sz w:val="23"/>
          <w:szCs w:val="23"/>
        </w:rPr>
        <w:t xml:space="preserve">, el Tribunal malinterpretó la censura que sobre ese aspecto se formuló en la demanda, por cuanto lo que se reprochó fue la falta de </w:t>
      </w:r>
      <w:r w:rsidR="000D26E1" w:rsidRPr="00617CD7">
        <w:rPr>
          <w:rFonts w:ascii="Bookman Old Style" w:hAnsi="Bookman Old Style" w:cs="Tahoma"/>
          <w:sz w:val="23"/>
          <w:szCs w:val="23"/>
        </w:rPr>
        <w:t>notificación del inicio de la actuación</w:t>
      </w:r>
      <w:r w:rsidR="004832BF" w:rsidRPr="00617CD7">
        <w:rPr>
          <w:rFonts w:ascii="Bookman Old Style" w:hAnsi="Bookman Old Style" w:cs="Tahoma"/>
          <w:sz w:val="23"/>
          <w:szCs w:val="23"/>
        </w:rPr>
        <w:t xml:space="preserve"> administrativa</w:t>
      </w:r>
      <w:r w:rsidR="000D26E1" w:rsidRPr="00617CD7">
        <w:rPr>
          <w:rFonts w:ascii="Bookman Old Style" w:hAnsi="Bookman Old Style" w:cs="Tahoma"/>
          <w:sz w:val="23"/>
          <w:szCs w:val="23"/>
        </w:rPr>
        <w:t xml:space="preserve">, que </w:t>
      </w:r>
      <w:r w:rsidR="004832BF" w:rsidRPr="00617CD7">
        <w:rPr>
          <w:rFonts w:ascii="Bookman Old Style" w:hAnsi="Bookman Old Style" w:cs="Tahoma"/>
          <w:sz w:val="23"/>
          <w:szCs w:val="23"/>
        </w:rPr>
        <w:t xml:space="preserve">le </w:t>
      </w:r>
      <w:r w:rsidR="000D26E1" w:rsidRPr="00617CD7">
        <w:rPr>
          <w:rFonts w:ascii="Bookman Old Style" w:hAnsi="Bookman Old Style" w:cs="Tahoma"/>
          <w:sz w:val="23"/>
          <w:szCs w:val="23"/>
        </w:rPr>
        <w:t xml:space="preserve">hubiera permitido, tempranamente al afectado, ejercer oposición frente a las propuestas </w:t>
      </w:r>
      <w:r w:rsidR="00A62B16" w:rsidRPr="00617CD7">
        <w:rPr>
          <w:rFonts w:ascii="Bookman Old Style" w:hAnsi="Bookman Old Style" w:cs="Tahoma"/>
          <w:sz w:val="23"/>
          <w:szCs w:val="23"/>
        </w:rPr>
        <w:t>de sus contradictores</w:t>
      </w:r>
      <w:r w:rsidR="000D26E1" w:rsidRPr="00617CD7">
        <w:rPr>
          <w:rFonts w:ascii="Bookman Old Style" w:hAnsi="Bookman Old Style" w:cs="Tahoma"/>
          <w:sz w:val="23"/>
          <w:szCs w:val="23"/>
        </w:rPr>
        <w:t>.</w:t>
      </w:r>
    </w:p>
    <w:p w:rsidR="00901DC5" w:rsidRPr="00AB5D09" w:rsidRDefault="00901DC5" w:rsidP="000E4EED">
      <w:pPr>
        <w:spacing w:after="0" w:line="360" w:lineRule="auto"/>
        <w:ind w:firstLine="708"/>
        <w:jc w:val="both"/>
        <w:rPr>
          <w:rFonts w:ascii="Bookman Old Style" w:hAnsi="Bookman Old Style" w:cs="Tahoma"/>
          <w:sz w:val="28"/>
          <w:szCs w:val="28"/>
        </w:rPr>
      </w:pPr>
    </w:p>
    <w:p w:rsidR="002578A0" w:rsidRPr="00BB5E97" w:rsidRDefault="002578A0" w:rsidP="000E4EED">
      <w:pPr>
        <w:spacing w:after="0" w:line="360" w:lineRule="auto"/>
        <w:ind w:firstLine="708"/>
        <w:jc w:val="both"/>
        <w:rPr>
          <w:rFonts w:ascii="Bookman Old Style" w:hAnsi="Bookman Old Style" w:cs="Tahoma"/>
          <w:sz w:val="28"/>
          <w:szCs w:val="28"/>
        </w:rPr>
      </w:pPr>
      <w:r w:rsidRPr="00BB5E97">
        <w:rPr>
          <w:rFonts w:ascii="Bookman Old Style" w:hAnsi="Bookman Old Style" w:cs="Tahoma"/>
          <w:sz w:val="28"/>
          <w:szCs w:val="28"/>
        </w:rPr>
        <w:lastRenderedPageBreak/>
        <w:t xml:space="preserve">Colofón de lo anteriormente expuesto, </w:t>
      </w:r>
      <w:r w:rsidR="00550E03" w:rsidRPr="00BB5E97">
        <w:rPr>
          <w:rFonts w:ascii="Bookman Old Style" w:hAnsi="Bookman Old Style" w:cs="Tahoma"/>
          <w:sz w:val="28"/>
          <w:szCs w:val="28"/>
        </w:rPr>
        <w:t xml:space="preserve">insistió en que la reglamentación de los aspectos que se </w:t>
      </w:r>
      <w:r w:rsidR="00BB5E97" w:rsidRPr="00BB5E97">
        <w:rPr>
          <w:rFonts w:ascii="Bookman Old Style" w:hAnsi="Bookman Old Style" w:cs="Tahoma"/>
          <w:sz w:val="28"/>
          <w:szCs w:val="28"/>
        </w:rPr>
        <w:t xml:space="preserve">reclaman en la demanda </w:t>
      </w:r>
      <w:r w:rsidR="00BB5E97" w:rsidRPr="00E447BF">
        <w:rPr>
          <w:rFonts w:ascii="Bookman Old Style" w:hAnsi="Bookman Old Style" w:cs="Tahoma"/>
          <w:i/>
          <w:sz w:val="24"/>
          <w:szCs w:val="28"/>
        </w:rPr>
        <w:t>«no entraña en modo alguno una regulación integral, completa y sistemática de un derecho fundamental»</w:t>
      </w:r>
      <w:r w:rsidR="00BB5E97" w:rsidRPr="00BB5E97">
        <w:rPr>
          <w:rFonts w:ascii="Bookman Old Style" w:hAnsi="Bookman Old Style" w:cs="Tahoma"/>
          <w:sz w:val="28"/>
          <w:szCs w:val="28"/>
        </w:rPr>
        <w:t xml:space="preserve"> sino que más bien </w:t>
      </w:r>
      <w:r w:rsidR="00BB5E97" w:rsidRPr="00E447BF">
        <w:rPr>
          <w:rFonts w:ascii="Bookman Old Style" w:hAnsi="Bookman Old Style" w:cs="Tahoma"/>
          <w:i/>
          <w:sz w:val="24"/>
          <w:szCs w:val="28"/>
        </w:rPr>
        <w:t>«constituye el normal desarrollo de una competencia normativa que debe ser utilizada para despejar cuestiones de trámite que ocasionan la violación de derechos fundamentales»</w:t>
      </w:r>
      <w:r w:rsidR="00BB5E97" w:rsidRPr="00BB5E97">
        <w:rPr>
          <w:rFonts w:ascii="Bookman Old Style" w:hAnsi="Bookman Old Style" w:cs="Tahoma"/>
          <w:sz w:val="28"/>
          <w:szCs w:val="28"/>
        </w:rPr>
        <w:t>, agregando que ello solucionaría lagunas normativas que no tendrían relación alguna con los elementos esenciales o estructurales de los derechos fundamentales involucrados en los trámites de revocatoria de mandato y</w:t>
      </w:r>
      <w:r w:rsidR="0087190F">
        <w:rPr>
          <w:rFonts w:ascii="Bookman Old Style" w:hAnsi="Bookman Old Style" w:cs="Tahoma"/>
          <w:sz w:val="28"/>
          <w:szCs w:val="28"/>
        </w:rPr>
        <w:t>,</w:t>
      </w:r>
      <w:r w:rsidR="00BB5E97" w:rsidRPr="00BB5E97">
        <w:rPr>
          <w:rFonts w:ascii="Bookman Old Style" w:hAnsi="Bookman Old Style" w:cs="Tahoma"/>
          <w:sz w:val="28"/>
          <w:szCs w:val="28"/>
        </w:rPr>
        <w:t xml:space="preserve"> en esa medida</w:t>
      </w:r>
      <w:r w:rsidR="0087190F">
        <w:rPr>
          <w:rFonts w:ascii="Bookman Old Style" w:hAnsi="Bookman Old Style" w:cs="Tahoma"/>
          <w:sz w:val="28"/>
          <w:szCs w:val="28"/>
        </w:rPr>
        <w:t>,</w:t>
      </w:r>
      <w:r w:rsidR="00BB5E97" w:rsidRPr="00BB5E97">
        <w:rPr>
          <w:rFonts w:ascii="Bookman Old Style" w:hAnsi="Bookman Old Style" w:cs="Tahoma"/>
          <w:sz w:val="28"/>
          <w:szCs w:val="28"/>
        </w:rPr>
        <w:t xml:space="preserve"> no existiría </w:t>
      </w:r>
      <w:r w:rsidR="00BB5E97" w:rsidRPr="00E447BF">
        <w:rPr>
          <w:rFonts w:ascii="Bookman Old Style" w:hAnsi="Bookman Old Style" w:cs="Tahoma"/>
          <w:i/>
          <w:sz w:val="24"/>
          <w:szCs w:val="28"/>
        </w:rPr>
        <w:t>«una reserva de Ley Estatutaria»</w:t>
      </w:r>
      <w:r w:rsidR="00BB5E97" w:rsidRPr="00BB5E97">
        <w:rPr>
          <w:rFonts w:ascii="Bookman Old Style" w:hAnsi="Bookman Old Style" w:cs="Tahoma"/>
          <w:sz w:val="28"/>
          <w:szCs w:val="28"/>
        </w:rPr>
        <w:t xml:space="preserve"> como equivocadamente lo señaló el Tribunal </w:t>
      </w:r>
      <w:r w:rsidR="00BB5E97" w:rsidRPr="00E447BF">
        <w:rPr>
          <w:rFonts w:ascii="Bookman Old Style" w:hAnsi="Bookman Old Style" w:cs="Tahoma"/>
          <w:i/>
          <w:sz w:val="28"/>
          <w:szCs w:val="28"/>
        </w:rPr>
        <w:t>a quo.</w:t>
      </w:r>
    </w:p>
    <w:p w:rsidR="002578A0" w:rsidRPr="00BB5E97" w:rsidRDefault="002578A0" w:rsidP="000E4EED">
      <w:pPr>
        <w:spacing w:after="0" w:line="360" w:lineRule="auto"/>
        <w:ind w:firstLine="708"/>
        <w:jc w:val="both"/>
        <w:rPr>
          <w:rFonts w:ascii="Bookman Old Style" w:hAnsi="Bookman Old Style" w:cs="Tahoma"/>
          <w:sz w:val="28"/>
          <w:szCs w:val="28"/>
        </w:rPr>
      </w:pPr>
    </w:p>
    <w:p w:rsidR="00901DC5" w:rsidRPr="007327A9" w:rsidRDefault="00901DC5" w:rsidP="000E4EED">
      <w:pPr>
        <w:spacing w:after="0" w:line="360" w:lineRule="auto"/>
        <w:ind w:firstLine="708"/>
        <w:jc w:val="both"/>
        <w:rPr>
          <w:rFonts w:ascii="Bookman Old Style" w:hAnsi="Bookman Old Style" w:cs="Tahoma"/>
          <w:sz w:val="28"/>
          <w:szCs w:val="28"/>
        </w:rPr>
      </w:pPr>
      <w:r w:rsidRPr="00BB5E97">
        <w:rPr>
          <w:rFonts w:ascii="Bookman Old Style" w:hAnsi="Bookman Old Style" w:cs="Tahoma"/>
          <w:sz w:val="28"/>
          <w:szCs w:val="28"/>
        </w:rPr>
        <w:t xml:space="preserve">2. </w:t>
      </w:r>
      <w:r w:rsidRPr="007327A9">
        <w:rPr>
          <w:rFonts w:ascii="Bookman Old Style" w:hAnsi="Bookman Old Style" w:cs="Tahoma"/>
          <w:sz w:val="28"/>
          <w:szCs w:val="28"/>
        </w:rPr>
        <w:t xml:space="preserve">Encontrándose la actuación en esta Sede, </w:t>
      </w:r>
      <w:r w:rsidR="00B3775E" w:rsidRPr="007327A9">
        <w:rPr>
          <w:rFonts w:ascii="Bookman Old Style" w:hAnsi="Bookman Old Style" w:cs="Tahoma"/>
          <w:sz w:val="28"/>
          <w:szCs w:val="28"/>
        </w:rPr>
        <w:t xml:space="preserve">intervinieron: </w:t>
      </w:r>
      <w:r w:rsidR="00B3775E" w:rsidRPr="007327A9">
        <w:rPr>
          <w:rFonts w:ascii="Bookman Old Style" w:hAnsi="Bookman Old Style" w:cs="Tahoma"/>
          <w:b/>
          <w:i/>
          <w:sz w:val="28"/>
          <w:szCs w:val="28"/>
        </w:rPr>
        <w:t>i)</w:t>
      </w:r>
      <w:r w:rsidR="00B3775E" w:rsidRPr="007327A9">
        <w:rPr>
          <w:rFonts w:ascii="Bookman Old Style" w:hAnsi="Bookman Old Style" w:cs="Tahoma"/>
          <w:sz w:val="28"/>
          <w:szCs w:val="28"/>
        </w:rPr>
        <w:t xml:space="preserve"> el apoderado judicial de Gustavo Merchán Franco</w:t>
      </w:r>
      <w:r w:rsidR="00B3775E" w:rsidRPr="007327A9">
        <w:rPr>
          <w:rStyle w:val="Refdenotaalpie"/>
          <w:rFonts w:ascii="Bookman Old Style" w:hAnsi="Bookman Old Style" w:cs="Tahoma"/>
          <w:sz w:val="28"/>
          <w:szCs w:val="28"/>
        </w:rPr>
        <w:footnoteReference w:id="7"/>
      </w:r>
      <w:r w:rsidR="00B3775E" w:rsidRPr="007327A9">
        <w:rPr>
          <w:rFonts w:ascii="Bookman Old Style" w:hAnsi="Bookman Old Style" w:cs="Tahoma"/>
          <w:sz w:val="28"/>
          <w:szCs w:val="28"/>
        </w:rPr>
        <w:t>, vocero de la iniciativa ciudadana</w:t>
      </w:r>
      <w:r w:rsidR="00B3775E">
        <w:rPr>
          <w:rFonts w:ascii="Bookman Old Style" w:hAnsi="Bookman Old Style" w:cs="Tahoma"/>
          <w:sz w:val="26"/>
          <w:szCs w:val="26"/>
        </w:rPr>
        <w:t xml:space="preserve"> </w:t>
      </w:r>
      <w:r w:rsidR="00B3775E" w:rsidRPr="00A91EBF">
        <w:rPr>
          <w:rFonts w:ascii="Bookman Old Style" w:hAnsi="Bookman Old Style" w:cs="Tahoma"/>
          <w:i/>
          <w:sz w:val="24"/>
          <w:szCs w:val="26"/>
        </w:rPr>
        <w:t>«Unidos revocamos el mandato del Alcalde Mayor de Bogotá»</w:t>
      </w:r>
      <w:r w:rsidR="00B3775E">
        <w:rPr>
          <w:rFonts w:ascii="Bookman Old Style" w:hAnsi="Bookman Old Style" w:cs="Tahoma"/>
          <w:sz w:val="26"/>
          <w:szCs w:val="26"/>
        </w:rPr>
        <w:t xml:space="preserve">; </w:t>
      </w:r>
      <w:r w:rsidR="00B3775E" w:rsidRPr="007327A9">
        <w:rPr>
          <w:rFonts w:ascii="Bookman Old Style" w:hAnsi="Bookman Old Style" w:cs="Tahoma"/>
          <w:sz w:val="28"/>
          <w:szCs w:val="28"/>
        </w:rPr>
        <w:t xml:space="preserve">y </w:t>
      </w:r>
      <w:r w:rsidR="00B3775E" w:rsidRPr="007327A9">
        <w:rPr>
          <w:rFonts w:ascii="Bookman Old Style" w:hAnsi="Bookman Old Style" w:cs="Tahoma"/>
          <w:b/>
          <w:i/>
          <w:sz w:val="28"/>
          <w:szCs w:val="28"/>
        </w:rPr>
        <w:t>ii)</w:t>
      </w:r>
      <w:r w:rsidR="00B3775E" w:rsidRPr="007327A9">
        <w:rPr>
          <w:rFonts w:ascii="Bookman Old Style" w:hAnsi="Bookman Old Style" w:cs="Tahoma"/>
          <w:sz w:val="28"/>
          <w:szCs w:val="28"/>
        </w:rPr>
        <w:t xml:space="preserve"> César Augusto González García</w:t>
      </w:r>
      <w:r w:rsidR="00B3775E" w:rsidRPr="007327A9">
        <w:rPr>
          <w:rStyle w:val="Refdenotaalpie"/>
          <w:rFonts w:ascii="Bookman Old Style" w:hAnsi="Bookman Old Style" w:cs="Tahoma"/>
          <w:sz w:val="28"/>
          <w:szCs w:val="28"/>
        </w:rPr>
        <w:footnoteReference w:id="8"/>
      </w:r>
      <w:r w:rsidR="00B3775E" w:rsidRPr="007327A9">
        <w:rPr>
          <w:rFonts w:ascii="Bookman Old Style" w:hAnsi="Bookman Old Style" w:cs="Tahoma"/>
          <w:sz w:val="28"/>
          <w:szCs w:val="28"/>
        </w:rPr>
        <w:t>, promotor de la propuesta</w:t>
      </w:r>
      <w:r w:rsidR="00B3775E">
        <w:rPr>
          <w:rFonts w:ascii="Bookman Old Style" w:hAnsi="Bookman Old Style" w:cs="Tahoma"/>
          <w:sz w:val="26"/>
          <w:szCs w:val="26"/>
        </w:rPr>
        <w:t xml:space="preserve"> </w:t>
      </w:r>
      <w:r w:rsidR="00B3775E" w:rsidRPr="00A91EBF">
        <w:rPr>
          <w:rFonts w:ascii="Bookman Old Style" w:hAnsi="Bookman Old Style" w:cs="Tahoma"/>
          <w:i/>
          <w:sz w:val="24"/>
          <w:szCs w:val="26"/>
        </w:rPr>
        <w:t>«Por una Bogotá mejor sin Peñalosa»</w:t>
      </w:r>
      <w:r w:rsidR="007327A9">
        <w:rPr>
          <w:rFonts w:ascii="Bookman Old Style" w:hAnsi="Bookman Old Style" w:cs="Tahoma"/>
          <w:i/>
          <w:sz w:val="24"/>
          <w:szCs w:val="26"/>
        </w:rPr>
        <w:t xml:space="preserve">, </w:t>
      </w:r>
      <w:r w:rsidR="007327A9" w:rsidRPr="007327A9">
        <w:rPr>
          <w:rFonts w:ascii="Bookman Old Style" w:hAnsi="Bookman Old Style" w:cs="Tahoma"/>
          <w:sz w:val="28"/>
          <w:szCs w:val="28"/>
        </w:rPr>
        <w:t xml:space="preserve">quienes </w:t>
      </w:r>
      <w:r w:rsidR="007406DB" w:rsidRPr="007327A9">
        <w:rPr>
          <w:rFonts w:ascii="Bookman Old Style" w:hAnsi="Bookman Old Style" w:cs="Tahoma"/>
          <w:sz w:val="28"/>
          <w:szCs w:val="28"/>
        </w:rPr>
        <w:t>solicita</w:t>
      </w:r>
      <w:r w:rsidR="007327A9" w:rsidRPr="007327A9">
        <w:rPr>
          <w:rFonts w:ascii="Bookman Old Style" w:hAnsi="Bookman Old Style" w:cs="Tahoma"/>
          <w:sz w:val="28"/>
          <w:szCs w:val="28"/>
        </w:rPr>
        <w:t xml:space="preserve">ron </w:t>
      </w:r>
      <w:r w:rsidR="007406DB" w:rsidRPr="007327A9">
        <w:rPr>
          <w:rFonts w:ascii="Bookman Old Style" w:hAnsi="Bookman Old Style" w:cs="Tahoma"/>
          <w:sz w:val="28"/>
          <w:szCs w:val="28"/>
        </w:rPr>
        <w:t>la confirmación del fallo de tutela de primera instancia</w:t>
      </w:r>
      <w:r w:rsidR="004E439D">
        <w:rPr>
          <w:rFonts w:ascii="Bookman Old Style" w:hAnsi="Bookman Old Style" w:cs="Tahoma"/>
          <w:sz w:val="28"/>
          <w:szCs w:val="28"/>
        </w:rPr>
        <w:t xml:space="preserve">, es decir, se ratifique la negativa de las </w:t>
      </w:r>
      <w:r w:rsidR="007406DB" w:rsidRPr="007327A9">
        <w:rPr>
          <w:rFonts w:ascii="Bookman Old Style" w:hAnsi="Bookman Old Style" w:cs="Tahoma"/>
          <w:sz w:val="28"/>
          <w:szCs w:val="28"/>
        </w:rPr>
        <w:t>pretensiones del accionante.</w:t>
      </w:r>
    </w:p>
    <w:p w:rsidR="00341910" w:rsidRPr="007E7BA3" w:rsidRDefault="00341910" w:rsidP="004E1F65">
      <w:pPr>
        <w:spacing w:after="0" w:line="360" w:lineRule="auto"/>
        <w:jc w:val="center"/>
        <w:rPr>
          <w:rFonts w:ascii="Bookman Old Style" w:hAnsi="Bookman Old Style" w:cs="Tahoma"/>
          <w:sz w:val="28"/>
          <w:szCs w:val="28"/>
        </w:rPr>
      </w:pPr>
    </w:p>
    <w:p w:rsidR="000E4EED" w:rsidRPr="004E1F65" w:rsidRDefault="000E4EED" w:rsidP="004E1F65">
      <w:pPr>
        <w:pStyle w:val="Ttulo1"/>
        <w:spacing w:before="0" w:beforeAutospacing="0" w:after="0" w:afterAutospacing="0" w:line="360" w:lineRule="auto"/>
        <w:jc w:val="center"/>
        <w:rPr>
          <w:rFonts w:ascii="Bookman Old Style" w:hAnsi="Bookman Old Style"/>
          <w:sz w:val="28"/>
          <w:szCs w:val="28"/>
        </w:rPr>
      </w:pPr>
      <w:r w:rsidRPr="004E1F65">
        <w:rPr>
          <w:rFonts w:ascii="Bookman Old Style" w:hAnsi="Bookman Old Style"/>
          <w:sz w:val="28"/>
          <w:szCs w:val="28"/>
        </w:rPr>
        <w:t>CONSIDERACIONES DE LA CORTE</w:t>
      </w:r>
    </w:p>
    <w:p w:rsidR="000E4EED" w:rsidRPr="00642A72" w:rsidRDefault="000E4EED" w:rsidP="00642A72">
      <w:pPr>
        <w:spacing w:after="0" w:line="360" w:lineRule="auto"/>
        <w:jc w:val="center"/>
        <w:rPr>
          <w:rFonts w:ascii="Bookman Old Style" w:hAnsi="Bookman Old Style"/>
          <w:sz w:val="28"/>
          <w:szCs w:val="28"/>
        </w:rPr>
      </w:pPr>
    </w:p>
    <w:p w:rsidR="00642A72" w:rsidRPr="00642A72" w:rsidRDefault="00642A72" w:rsidP="00642A72">
      <w:pPr>
        <w:pStyle w:val="Ttulo2"/>
        <w:spacing w:before="0" w:line="360" w:lineRule="auto"/>
        <w:ind w:firstLine="709"/>
        <w:jc w:val="both"/>
        <w:rPr>
          <w:rFonts w:ascii="Bookman Old Style" w:hAnsi="Bookman Old Style"/>
          <w:color w:val="auto"/>
        </w:rPr>
      </w:pPr>
      <w:r w:rsidRPr="00642A72">
        <w:rPr>
          <w:rFonts w:ascii="Bookman Old Style" w:hAnsi="Bookman Old Style"/>
          <w:color w:val="auto"/>
        </w:rPr>
        <w:t>1. Competencia.</w:t>
      </w:r>
    </w:p>
    <w:p w:rsidR="00642A72" w:rsidRDefault="00642A72" w:rsidP="00341910">
      <w:pPr>
        <w:pStyle w:val="NormalWeb"/>
        <w:shd w:val="clear" w:color="auto" w:fill="FFFFFF"/>
        <w:spacing w:before="0" w:beforeAutospacing="0" w:after="0" w:afterAutospacing="0" w:line="360" w:lineRule="auto"/>
        <w:ind w:firstLine="708"/>
        <w:jc w:val="both"/>
        <w:rPr>
          <w:rFonts w:ascii="Bookman Old Style" w:hAnsi="Bookman Old Style" w:cs="Tahoma"/>
          <w:sz w:val="28"/>
          <w:szCs w:val="28"/>
        </w:rPr>
      </w:pPr>
    </w:p>
    <w:p w:rsidR="000E4EED" w:rsidRPr="00341910" w:rsidRDefault="000E4EED" w:rsidP="00341910">
      <w:pPr>
        <w:pStyle w:val="NormalWeb"/>
        <w:shd w:val="clear" w:color="auto" w:fill="FFFFFF"/>
        <w:spacing w:before="0" w:beforeAutospacing="0" w:after="0" w:afterAutospacing="0" w:line="360" w:lineRule="auto"/>
        <w:ind w:firstLine="708"/>
        <w:jc w:val="both"/>
        <w:rPr>
          <w:rFonts w:ascii="Bookman Old Style" w:hAnsi="Bookman Old Style" w:cs="Tahoma"/>
          <w:sz w:val="28"/>
          <w:szCs w:val="28"/>
        </w:rPr>
      </w:pPr>
      <w:r w:rsidRPr="00341910">
        <w:rPr>
          <w:rFonts w:ascii="Bookman Old Style" w:hAnsi="Bookman Old Style" w:cs="Tahoma"/>
          <w:sz w:val="28"/>
          <w:szCs w:val="28"/>
        </w:rPr>
        <w:t xml:space="preserve">De conformidad con lo establecido en el </w:t>
      </w:r>
      <w:r w:rsidR="00F430F9">
        <w:rPr>
          <w:rFonts w:ascii="Bookman Old Style" w:hAnsi="Bookman Old Style" w:cs="Tahoma"/>
          <w:sz w:val="28"/>
          <w:szCs w:val="28"/>
        </w:rPr>
        <w:t xml:space="preserve">numeral 1º del </w:t>
      </w:r>
      <w:r w:rsidRPr="00341910">
        <w:rPr>
          <w:rFonts w:ascii="Bookman Old Style" w:hAnsi="Bookman Old Style" w:cs="Tahoma"/>
          <w:sz w:val="28"/>
          <w:szCs w:val="28"/>
        </w:rPr>
        <w:t xml:space="preserve">artículo 1º del Decreto 1382 de 2000, </w:t>
      </w:r>
      <w:r w:rsidR="00341910" w:rsidRPr="00341910">
        <w:rPr>
          <w:rFonts w:ascii="Bookman Old Style" w:hAnsi="Bookman Old Style" w:cs="Tahoma"/>
          <w:sz w:val="28"/>
          <w:szCs w:val="28"/>
        </w:rPr>
        <w:t xml:space="preserve">en concordancia con </w:t>
      </w:r>
      <w:r w:rsidR="00341910" w:rsidRPr="00341910">
        <w:rPr>
          <w:rFonts w:ascii="Bookman Old Style" w:hAnsi="Bookman Old Style" w:cs="Tahoma"/>
          <w:sz w:val="28"/>
          <w:szCs w:val="28"/>
        </w:rPr>
        <w:lastRenderedPageBreak/>
        <w:t xml:space="preserve">lo dispuesto en el </w:t>
      </w:r>
      <w:r w:rsidR="00F430F9">
        <w:rPr>
          <w:rFonts w:ascii="Bookman Old Style" w:hAnsi="Bookman Old Style" w:cs="Tahoma"/>
          <w:sz w:val="28"/>
          <w:szCs w:val="28"/>
        </w:rPr>
        <w:t xml:space="preserve">numeral 1º del </w:t>
      </w:r>
      <w:r w:rsidR="00341910" w:rsidRPr="00341910">
        <w:rPr>
          <w:rFonts w:ascii="Bookman Old Style" w:hAnsi="Bookman Old Style" w:cs="Tahoma"/>
          <w:sz w:val="28"/>
          <w:szCs w:val="28"/>
        </w:rPr>
        <w:t>a</w:t>
      </w:r>
      <w:r w:rsidR="00341910" w:rsidRPr="00341910">
        <w:rPr>
          <w:rFonts w:ascii="Bookman Old Style" w:hAnsi="Bookman Old Style" w:cs="Arial"/>
          <w:bCs/>
          <w:color w:val="000000"/>
          <w:sz w:val="28"/>
          <w:szCs w:val="28"/>
        </w:rPr>
        <w:t>rtículo 2.2.3.1.2.1</w:t>
      </w:r>
      <w:r w:rsidR="00F430F9">
        <w:rPr>
          <w:rFonts w:ascii="Bookman Old Style" w:hAnsi="Bookman Old Style" w:cs="Arial"/>
          <w:bCs/>
          <w:color w:val="000000"/>
          <w:sz w:val="28"/>
          <w:szCs w:val="28"/>
        </w:rPr>
        <w:t>.</w:t>
      </w:r>
      <w:r w:rsidR="000C1F44">
        <w:rPr>
          <w:rFonts w:ascii="Bookman Old Style" w:hAnsi="Bookman Old Style" w:cs="Arial"/>
          <w:bCs/>
          <w:color w:val="000000"/>
          <w:sz w:val="28"/>
          <w:szCs w:val="28"/>
        </w:rPr>
        <w:t xml:space="preserve">, </w:t>
      </w:r>
      <w:r w:rsidR="00341910" w:rsidRPr="00341910">
        <w:rPr>
          <w:rFonts w:ascii="Bookman Old Style" w:hAnsi="Bookman Old Style" w:cs="Arial"/>
          <w:bCs/>
          <w:color w:val="000000"/>
          <w:sz w:val="28"/>
          <w:szCs w:val="28"/>
        </w:rPr>
        <w:t xml:space="preserve">del Decreto 1069 de 2015, </w:t>
      </w:r>
      <w:r w:rsidRPr="00341910">
        <w:rPr>
          <w:rFonts w:ascii="Bookman Old Style" w:hAnsi="Bookman Old Style" w:cs="Tahoma"/>
          <w:sz w:val="28"/>
          <w:szCs w:val="28"/>
        </w:rPr>
        <w:t xml:space="preserve">es competente esta </w:t>
      </w:r>
      <w:r w:rsidR="00F430F9">
        <w:rPr>
          <w:rFonts w:ascii="Bookman Old Style" w:hAnsi="Bookman Old Style" w:cs="Tahoma"/>
          <w:sz w:val="28"/>
          <w:szCs w:val="28"/>
        </w:rPr>
        <w:t xml:space="preserve">Corporación </w:t>
      </w:r>
      <w:r w:rsidRPr="00341910">
        <w:rPr>
          <w:rFonts w:ascii="Bookman Old Style" w:hAnsi="Bookman Old Style" w:cs="Tahoma"/>
          <w:sz w:val="28"/>
          <w:szCs w:val="28"/>
        </w:rPr>
        <w:t>para pronunciarse sobre la impugnación interpuesta, en razón de ser el superior funcional de la Sala de Decisión Penal del Tribunal Superior del Distrito Judicial de Bogotá.</w:t>
      </w:r>
    </w:p>
    <w:p w:rsidR="000E4EED" w:rsidRPr="00642A72" w:rsidRDefault="000E4EED" w:rsidP="00642A72">
      <w:pPr>
        <w:spacing w:after="0" w:line="360" w:lineRule="auto"/>
        <w:ind w:firstLine="708"/>
        <w:jc w:val="both"/>
        <w:rPr>
          <w:rFonts w:ascii="Bookman Old Style" w:eastAsia="Times New Roman" w:hAnsi="Bookman Old Style" w:cs="Tahoma"/>
          <w:sz w:val="28"/>
          <w:szCs w:val="28"/>
          <w:lang w:eastAsia="es-ES"/>
        </w:rPr>
      </w:pPr>
    </w:p>
    <w:p w:rsidR="0030602E" w:rsidRPr="00642A72" w:rsidRDefault="00642A72" w:rsidP="00642A72">
      <w:pPr>
        <w:pStyle w:val="Ttulo2"/>
        <w:spacing w:before="0" w:line="360" w:lineRule="auto"/>
        <w:ind w:firstLine="709"/>
        <w:rPr>
          <w:rFonts w:ascii="Bookman Old Style" w:eastAsia="Times New Roman" w:hAnsi="Bookman Old Style"/>
          <w:color w:val="auto"/>
          <w:lang w:eastAsia="es-ES"/>
        </w:rPr>
      </w:pPr>
      <w:r w:rsidRPr="00642A72">
        <w:rPr>
          <w:rFonts w:ascii="Bookman Old Style" w:eastAsia="Times New Roman" w:hAnsi="Bookman Old Style"/>
          <w:color w:val="auto"/>
          <w:lang w:eastAsia="es-ES"/>
        </w:rPr>
        <w:t>2. Cuestiones preliminares.</w:t>
      </w:r>
    </w:p>
    <w:p w:rsidR="00642A72" w:rsidRPr="00642A72" w:rsidRDefault="00642A72" w:rsidP="00642A72">
      <w:pPr>
        <w:spacing w:after="0" w:line="360" w:lineRule="auto"/>
        <w:ind w:firstLine="708"/>
        <w:jc w:val="both"/>
        <w:rPr>
          <w:rFonts w:ascii="Bookman Old Style" w:hAnsi="Bookman Old Style" w:cs="Tahoma"/>
          <w:sz w:val="28"/>
          <w:szCs w:val="28"/>
        </w:rPr>
      </w:pPr>
    </w:p>
    <w:p w:rsidR="00642A72" w:rsidRPr="00BE4FF3" w:rsidRDefault="00420368" w:rsidP="00642A72">
      <w:pPr>
        <w:spacing w:after="0" w:line="360" w:lineRule="auto"/>
        <w:ind w:firstLine="708"/>
        <w:jc w:val="both"/>
        <w:rPr>
          <w:rFonts w:ascii="Bookman Old Style" w:hAnsi="Bookman Old Style" w:cs="Tahoma"/>
          <w:i/>
          <w:sz w:val="24"/>
          <w:szCs w:val="28"/>
        </w:rPr>
      </w:pPr>
      <w:r>
        <w:rPr>
          <w:rFonts w:ascii="Bookman Old Style" w:hAnsi="Bookman Old Style" w:cs="Tahoma"/>
          <w:sz w:val="28"/>
          <w:szCs w:val="28"/>
        </w:rPr>
        <w:t>2.1. E</w:t>
      </w:r>
      <w:r w:rsidR="00642A72" w:rsidRPr="00BE4FF3">
        <w:rPr>
          <w:rFonts w:ascii="Bookman Old Style" w:hAnsi="Bookman Old Style" w:cs="Tahoma"/>
          <w:sz w:val="28"/>
          <w:szCs w:val="28"/>
        </w:rPr>
        <w:t>l Apoderado</w:t>
      </w:r>
      <w:r w:rsidR="00642A72">
        <w:rPr>
          <w:rFonts w:ascii="Bookman Old Style" w:hAnsi="Bookman Old Style" w:cs="Tahoma"/>
          <w:sz w:val="28"/>
          <w:szCs w:val="28"/>
        </w:rPr>
        <w:t xml:space="preserve"> del Consejo Nacional Electoral, </w:t>
      </w:r>
      <w:r w:rsidR="00642A72" w:rsidRPr="00D435F9">
        <w:rPr>
          <w:rFonts w:ascii="Bookman Old Style" w:hAnsi="Bookman Old Style" w:cs="Tahoma"/>
          <w:i/>
          <w:sz w:val="28"/>
          <w:szCs w:val="28"/>
          <w:u w:val="single"/>
        </w:rPr>
        <w:t>por un lado</w:t>
      </w:r>
      <w:r w:rsidR="00642A72" w:rsidRPr="00D435F9">
        <w:rPr>
          <w:rFonts w:ascii="Bookman Old Style" w:hAnsi="Bookman Old Style" w:cs="Tahoma"/>
          <w:sz w:val="28"/>
          <w:szCs w:val="28"/>
        </w:rPr>
        <w:t>, cuestionó el fundamento normativo con base</w:t>
      </w:r>
      <w:r w:rsidR="00642A72">
        <w:rPr>
          <w:rFonts w:ascii="Bookman Old Style" w:hAnsi="Bookman Old Style" w:cs="Tahoma"/>
          <w:sz w:val="28"/>
          <w:szCs w:val="28"/>
        </w:rPr>
        <w:t xml:space="preserve"> </w:t>
      </w:r>
      <w:r w:rsidR="00642A72" w:rsidRPr="00D435F9">
        <w:rPr>
          <w:rFonts w:ascii="Bookman Old Style" w:hAnsi="Bookman Old Style" w:cs="Tahoma"/>
          <w:sz w:val="28"/>
          <w:szCs w:val="28"/>
        </w:rPr>
        <w:t xml:space="preserve">en el cual el Tribunal </w:t>
      </w:r>
      <w:r w:rsidR="00642A72" w:rsidRPr="006361D1">
        <w:rPr>
          <w:rFonts w:ascii="Bookman Old Style" w:hAnsi="Bookman Old Style" w:cs="Tahoma"/>
          <w:i/>
          <w:sz w:val="28"/>
          <w:szCs w:val="28"/>
        </w:rPr>
        <w:t>a quo</w:t>
      </w:r>
      <w:r w:rsidR="00642A72" w:rsidRPr="00D435F9">
        <w:rPr>
          <w:rFonts w:ascii="Bookman Old Style" w:hAnsi="Bookman Old Style" w:cs="Tahoma"/>
          <w:sz w:val="28"/>
          <w:szCs w:val="28"/>
        </w:rPr>
        <w:t xml:space="preserve"> asumió competencia; y </w:t>
      </w:r>
      <w:r w:rsidR="00642A72" w:rsidRPr="00D435F9">
        <w:rPr>
          <w:rFonts w:ascii="Bookman Old Style" w:hAnsi="Bookman Old Style" w:cs="Tahoma"/>
          <w:i/>
          <w:sz w:val="28"/>
          <w:szCs w:val="28"/>
          <w:u w:val="single"/>
        </w:rPr>
        <w:t>por otra parte</w:t>
      </w:r>
      <w:r w:rsidR="00642A72" w:rsidRPr="00D435F9">
        <w:rPr>
          <w:rFonts w:ascii="Bookman Old Style" w:hAnsi="Bookman Old Style" w:cs="Tahoma"/>
          <w:sz w:val="28"/>
          <w:szCs w:val="28"/>
        </w:rPr>
        <w:t>, reprochó que no se efectuó un pronunciamiento</w:t>
      </w:r>
      <w:r w:rsidR="00642A72">
        <w:rPr>
          <w:rFonts w:ascii="Bookman Old Style" w:hAnsi="Bookman Old Style" w:cs="Tahoma"/>
          <w:sz w:val="28"/>
          <w:szCs w:val="28"/>
        </w:rPr>
        <w:t xml:space="preserve"> de fondo frente </w:t>
      </w:r>
      <w:r w:rsidR="00D435F9">
        <w:rPr>
          <w:rFonts w:ascii="Bookman Old Style" w:hAnsi="Bookman Old Style" w:cs="Tahoma"/>
          <w:sz w:val="28"/>
          <w:szCs w:val="28"/>
        </w:rPr>
        <w:t xml:space="preserve">a sus solicitudes </w:t>
      </w:r>
      <w:r w:rsidR="006361D1">
        <w:rPr>
          <w:rFonts w:ascii="Bookman Old Style" w:hAnsi="Bookman Old Style" w:cs="Tahoma"/>
          <w:sz w:val="28"/>
          <w:szCs w:val="28"/>
        </w:rPr>
        <w:t xml:space="preserve">relativas a que </w:t>
      </w:r>
      <w:r w:rsidR="00642A72" w:rsidRPr="00BE4FF3">
        <w:rPr>
          <w:rFonts w:ascii="Bookman Old Style" w:hAnsi="Bookman Old Style" w:cs="Tahoma"/>
          <w:sz w:val="28"/>
          <w:szCs w:val="28"/>
        </w:rPr>
        <w:t xml:space="preserve">se oficie a la Corte Constitucional para que se manifieste </w:t>
      </w:r>
      <w:r w:rsidR="00642A72" w:rsidRPr="00BE4FF3">
        <w:rPr>
          <w:rFonts w:ascii="Bookman Old Style" w:hAnsi="Bookman Old Style" w:cs="Tahoma"/>
          <w:i/>
          <w:sz w:val="24"/>
          <w:szCs w:val="28"/>
        </w:rPr>
        <w:t>«frente al control de constitucionalidad que ejerció respecto de la Ley 1757 de 2015 a través de la sentencia C-150 de 2015 e incluso de los presuntos vacíos de la aludida norma»</w:t>
      </w:r>
      <w:r w:rsidR="00642A72" w:rsidRPr="00BE4FF3">
        <w:rPr>
          <w:rFonts w:ascii="Bookman Old Style" w:hAnsi="Bookman Old Style" w:cs="Tahoma"/>
          <w:sz w:val="28"/>
          <w:szCs w:val="28"/>
        </w:rPr>
        <w:t xml:space="preserve">, y se </w:t>
      </w:r>
      <w:r w:rsidR="006361D1">
        <w:rPr>
          <w:rFonts w:ascii="Bookman Old Style" w:hAnsi="Bookman Old Style" w:cs="Tahoma"/>
          <w:sz w:val="28"/>
          <w:szCs w:val="28"/>
        </w:rPr>
        <w:t xml:space="preserve">vincule </w:t>
      </w:r>
      <w:r w:rsidR="00642A72" w:rsidRPr="00BE4FF3">
        <w:rPr>
          <w:rFonts w:ascii="Bookman Old Style" w:hAnsi="Bookman Old Style" w:cs="Tahoma"/>
          <w:sz w:val="28"/>
          <w:szCs w:val="28"/>
        </w:rPr>
        <w:t xml:space="preserve">al Presidente de la República y al Congreso </w:t>
      </w:r>
      <w:r w:rsidR="00642A72" w:rsidRPr="00BE4FF3">
        <w:rPr>
          <w:rFonts w:ascii="Bookman Old Style" w:hAnsi="Bookman Old Style" w:cs="Tahoma"/>
          <w:i/>
          <w:sz w:val="24"/>
          <w:szCs w:val="28"/>
        </w:rPr>
        <w:t>«para que se pronuncien desde sus competencias frente a los vacíos que devienen de la Ley Estatutaria, según lo deprecado por el tutelante y que son causantes a su consideración de la presunta trasgresión del derecho fundamental al debido proceso».</w:t>
      </w:r>
    </w:p>
    <w:p w:rsidR="00642A72" w:rsidRDefault="00642A72" w:rsidP="00642A72">
      <w:pPr>
        <w:spacing w:after="0" w:line="360" w:lineRule="auto"/>
        <w:ind w:firstLine="708"/>
        <w:jc w:val="both"/>
        <w:rPr>
          <w:rFonts w:ascii="Bookman Old Style" w:hAnsi="Bookman Old Style" w:cs="Tahoma"/>
          <w:sz w:val="28"/>
          <w:szCs w:val="28"/>
        </w:rPr>
      </w:pPr>
    </w:p>
    <w:p w:rsidR="00D435F9" w:rsidRDefault="00420368" w:rsidP="00642A72">
      <w:pPr>
        <w:spacing w:after="0" w:line="360" w:lineRule="auto"/>
        <w:ind w:firstLine="708"/>
        <w:jc w:val="both"/>
        <w:rPr>
          <w:rFonts w:ascii="Bookman Old Style" w:hAnsi="Bookman Old Style" w:cs="Tahoma"/>
          <w:sz w:val="28"/>
          <w:szCs w:val="28"/>
        </w:rPr>
      </w:pPr>
      <w:r>
        <w:rPr>
          <w:rFonts w:ascii="Bookman Old Style" w:hAnsi="Bookman Old Style" w:cs="Tahoma"/>
          <w:sz w:val="28"/>
          <w:szCs w:val="28"/>
        </w:rPr>
        <w:t xml:space="preserve">2.2. Como quiera </w:t>
      </w:r>
      <w:r w:rsidR="00355A7E">
        <w:rPr>
          <w:rFonts w:ascii="Bookman Old Style" w:hAnsi="Bookman Old Style" w:cs="Tahoma"/>
          <w:sz w:val="28"/>
          <w:szCs w:val="28"/>
        </w:rPr>
        <w:t xml:space="preserve">que los reproches previamente anotados tienen incidencia directa en la validez del presente trámite constitucional, </w:t>
      </w:r>
      <w:r w:rsidR="00AC69E3">
        <w:rPr>
          <w:rFonts w:ascii="Bookman Old Style" w:hAnsi="Bookman Old Style" w:cs="Tahoma"/>
          <w:sz w:val="28"/>
          <w:szCs w:val="28"/>
        </w:rPr>
        <w:t>pues se discute la competencia del fallador de primera instancia y además la presunta falta de vinculación de algunos entes públicos, la Sala abordará su estudio de manera preliminar.</w:t>
      </w:r>
    </w:p>
    <w:p w:rsidR="00AC69E3" w:rsidRDefault="00AC69E3" w:rsidP="00642A72">
      <w:pPr>
        <w:spacing w:after="0" w:line="360" w:lineRule="auto"/>
        <w:ind w:firstLine="708"/>
        <w:jc w:val="both"/>
        <w:rPr>
          <w:rFonts w:ascii="Bookman Old Style" w:hAnsi="Bookman Old Style" w:cs="Tahoma"/>
          <w:sz w:val="28"/>
          <w:szCs w:val="28"/>
        </w:rPr>
      </w:pPr>
    </w:p>
    <w:p w:rsidR="00D435F9" w:rsidRDefault="00AC69E3" w:rsidP="00642A72">
      <w:pPr>
        <w:spacing w:after="0" w:line="360" w:lineRule="auto"/>
        <w:ind w:firstLine="708"/>
        <w:jc w:val="both"/>
        <w:rPr>
          <w:rFonts w:ascii="Bookman Old Style" w:hAnsi="Bookman Old Style" w:cs="Tahoma"/>
          <w:sz w:val="28"/>
          <w:szCs w:val="28"/>
        </w:rPr>
      </w:pPr>
      <w:r>
        <w:rPr>
          <w:rFonts w:ascii="Bookman Old Style" w:hAnsi="Bookman Old Style" w:cs="Tahoma"/>
          <w:sz w:val="28"/>
          <w:szCs w:val="28"/>
        </w:rPr>
        <w:t xml:space="preserve">2.2.1. En relación con lo primero, se advierte que </w:t>
      </w:r>
      <w:r w:rsidR="009464FA">
        <w:rPr>
          <w:rFonts w:ascii="Bookman Old Style" w:hAnsi="Bookman Old Style" w:cs="Tahoma"/>
          <w:sz w:val="28"/>
          <w:szCs w:val="28"/>
        </w:rPr>
        <w:t xml:space="preserve">no erró el Tribunal al invocar </w:t>
      </w:r>
      <w:r>
        <w:rPr>
          <w:rFonts w:ascii="Bookman Old Style" w:hAnsi="Bookman Old Style" w:cs="Tahoma"/>
          <w:sz w:val="28"/>
          <w:szCs w:val="28"/>
        </w:rPr>
        <w:t xml:space="preserve">las normas contenidas en el </w:t>
      </w:r>
      <w:r>
        <w:rPr>
          <w:rFonts w:ascii="Bookman Old Style" w:hAnsi="Bookman Old Style" w:cs="Tahoma"/>
          <w:sz w:val="28"/>
          <w:szCs w:val="28"/>
        </w:rPr>
        <w:lastRenderedPageBreak/>
        <w:t xml:space="preserve">Decreto 1382 de 2000, pues con la entrada en vigencia del </w:t>
      </w:r>
      <w:r w:rsidRPr="00341910">
        <w:rPr>
          <w:rFonts w:ascii="Bookman Old Style" w:hAnsi="Bookman Old Style" w:cs="Arial"/>
          <w:bCs/>
          <w:color w:val="000000"/>
          <w:sz w:val="28"/>
          <w:szCs w:val="28"/>
        </w:rPr>
        <w:t>Decreto 1069 de 2015</w:t>
      </w:r>
      <w:r>
        <w:rPr>
          <w:rStyle w:val="Refdenotaalpie"/>
          <w:rFonts w:ascii="Bookman Old Style" w:hAnsi="Bookman Old Style" w:cs="Arial"/>
          <w:bCs/>
          <w:color w:val="000000"/>
          <w:sz w:val="28"/>
          <w:szCs w:val="28"/>
        </w:rPr>
        <w:footnoteReference w:id="9"/>
      </w:r>
      <w:r w:rsidRPr="00341910">
        <w:rPr>
          <w:rFonts w:ascii="Bookman Old Style" w:hAnsi="Bookman Old Style" w:cs="Arial"/>
          <w:bCs/>
          <w:color w:val="000000"/>
          <w:sz w:val="28"/>
          <w:szCs w:val="28"/>
        </w:rPr>
        <w:t xml:space="preserve">, </w:t>
      </w:r>
      <w:r>
        <w:rPr>
          <w:rFonts w:ascii="Bookman Old Style" w:hAnsi="Bookman Old Style" w:cs="Tahoma"/>
          <w:sz w:val="28"/>
          <w:szCs w:val="28"/>
        </w:rPr>
        <w:t>aquel no fue derogado</w:t>
      </w:r>
      <w:r w:rsidR="009464FA">
        <w:rPr>
          <w:rFonts w:ascii="Bookman Old Style" w:hAnsi="Bookman Old Style" w:cs="Tahoma"/>
          <w:sz w:val="28"/>
          <w:szCs w:val="28"/>
        </w:rPr>
        <w:t>.</w:t>
      </w:r>
      <w:r>
        <w:rPr>
          <w:rFonts w:ascii="Bookman Old Style" w:hAnsi="Bookman Old Style" w:cs="Tahoma"/>
          <w:sz w:val="28"/>
          <w:szCs w:val="28"/>
        </w:rPr>
        <w:t xml:space="preserve"> Además, al revisar las reglas de reparto de las acciones de tutela establecidas en el artículo 1º del primero de los mentados decretos, se advierte que las mismas fueron reproducidas en similares términos en el artículo </w:t>
      </w:r>
      <w:r w:rsidRPr="00341910">
        <w:rPr>
          <w:rFonts w:ascii="Bookman Old Style" w:hAnsi="Bookman Old Style" w:cs="Arial"/>
          <w:bCs/>
          <w:color w:val="000000"/>
          <w:sz w:val="28"/>
          <w:szCs w:val="28"/>
        </w:rPr>
        <w:t>2.2.3.1.2.1</w:t>
      </w:r>
      <w:r>
        <w:rPr>
          <w:rFonts w:ascii="Bookman Old Style" w:hAnsi="Bookman Old Style" w:cs="Arial"/>
          <w:bCs/>
          <w:color w:val="000000"/>
          <w:sz w:val="28"/>
          <w:szCs w:val="28"/>
        </w:rPr>
        <w:t>. del Decreto 1069 de 2015</w:t>
      </w:r>
      <w:r w:rsidR="00934F2E">
        <w:rPr>
          <w:rFonts w:ascii="Bookman Old Style" w:hAnsi="Bookman Old Style" w:cs="Arial"/>
          <w:bCs/>
          <w:color w:val="000000"/>
          <w:sz w:val="28"/>
          <w:szCs w:val="28"/>
        </w:rPr>
        <w:t xml:space="preserve">. Así, </w:t>
      </w:r>
      <w:r>
        <w:rPr>
          <w:rFonts w:ascii="Bookman Old Style" w:hAnsi="Bookman Old Style" w:cs="Arial"/>
          <w:bCs/>
          <w:color w:val="000000"/>
          <w:sz w:val="28"/>
          <w:szCs w:val="28"/>
        </w:rPr>
        <w:t xml:space="preserve">no </w:t>
      </w:r>
      <w:r w:rsidR="00934F2E">
        <w:rPr>
          <w:rFonts w:ascii="Bookman Old Style" w:hAnsi="Bookman Old Style" w:cs="Arial"/>
          <w:bCs/>
          <w:color w:val="000000"/>
          <w:sz w:val="28"/>
          <w:szCs w:val="28"/>
        </w:rPr>
        <w:t xml:space="preserve">puede predicarse la </w:t>
      </w:r>
      <w:r>
        <w:rPr>
          <w:rFonts w:ascii="Bookman Old Style" w:hAnsi="Bookman Old Style" w:cs="Arial"/>
          <w:bCs/>
          <w:color w:val="000000"/>
          <w:sz w:val="28"/>
          <w:szCs w:val="28"/>
        </w:rPr>
        <w:t>existe</w:t>
      </w:r>
      <w:r w:rsidR="00934F2E">
        <w:rPr>
          <w:rFonts w:ascii="Bookman Old Style" w:hAnsi="Bookman Old Style" w:cs="Arial"/>
          <w:bCs/>
          <w:color w:val="000000"/>
          <w:sz w:val="28"/>
          <w:szCs w:val="28"/>
        </w:rPr>
        <w:t xml:space="preserve">ncia de </w:t>
      </w:r>
      <w:r>
        <w:rPr>
          <w:rFonts w:ascii="Bookman Old Style" w:hAnsi="Bookman Old Style" w:cs="Arial"/>
          <w:bCs/>
          <w:color w:val="000000"/>
          <w:sz w:val="28"/>
          <w:szCs w:val="28"/>
        </w:rPr>
        <w:t>irregularidad alguna</w:t>
      </w:r>
      <w:r w:rsidR="009464FA">
        <w:rPr>
          <w:rFonts w:ascii="Bookman Old Style" w:hAnsi="Bookman Old Style" w:cs="Arial"/>
          <w:bCs/>
          <w:color w:val="000000"/>
          <w:sz w:val="28"/>
          <w:szCs w:val="28"/>
        </w:rPr>
        <w:t>, ni mucho menos la alteración de los factores de competencia</w:t>
      </w:r>
      <w:r>
        <w:rPr>
          <w:rFonts w:ascii="Bookman Old Style" w:hAnsi="Bookman Old Style" w:cs="Arial"/>
          <w:bCs/>
          <w:color w:val="000000"/>
          <w:sz w:val="28"/>
          <w:szCs w:val="28"/>
        </w:rPr>
        <w:t xml:space="preserve"> en el presente caso.</w:t>
      </w:r>
    </w:p>
    <w:p w:rsidR="00D435F9" w:rsidRDefault="00D435F9" w:rsidP="00642A72">
      <w:pPr>
        <w:spacing w:after="0" w:line="360" w:lineRule="auto"/>
        <w:ind w:firstLine="708"/>
        <w:jc w:val="both"/>
        <w:rPr>
          <w:rFonts w:ascii="Bookman Old Style" w:hAnsi="Bookman Old Style" w:cs="Tahoma"/>
          <w:sz w:val="28"/>
          <w:szCs w:val="28"/>
        </w:rPr>
      </w:pPr>
    </w:p>
    <w:p w:rsidR="00317984" w:rsidRPr="009464FA" w:rsidRDefault="00934F2E" w:rsidP="001B32EB">
      <w:pPr>
        <w:spacing w:after="0" w:line="360" w:lineRule="auto"/>
        <w:ind w:firstLine="708"/>
        <w:jc w:val="both"/>
        <w:rPr>
          <w:rFonts w:ascii="Bookman Old Style" w:hAnsi="Bookman Old Style" w:cs="Tahoma"/>
          <w:sz w:val="28"/>
          <w:szCs w:val="28"/>
        </w:rPr>
      </w:pPr>
      <w:r w:rsidRPr="009464FA">
        <w:rPr>
          <w:rFonts w:ascii="Bookman Old Style" w:hAnsi="Bookman Old Style" w:cs="Tahoma"/>
          <w:sz w:val="28"/>
          <w:szCs w:val="28"/>
        </w:rPr>
        <w:t xml:space="preserve">2.2.2. </w:t>
      </w:r>
      <w:r w:rsidR="00317984" w:rsidRPr="009464FA">
        <w:rPr>
          <w:rFonts w:ascii="Bookman Old Style" w:hAnsi="Bookman Old Style" w:cs="Tahoma"/>
          <w:sz w:val="28"/>
          <w:szCs w:val="28"/>
        </w:rPr>
        <w:t xml:space="preserve">En relación con lo segundo, </w:t>
      </w:r>
      <w:r w:rsidR="00642A72" w:rsidRPr="009464FA">
        <w:rPr>
          <w:rFonts w:ascii="Bookman Old Style" w:hAnsi="Bookman Old Style" w:cs="Tahoma"/>
          <w:sz w:val="28"/>
          <w:szCs w:val="28"/>
        </w:rPr>
        <w:t xml:space="preserve">la Sala considera que </w:t>
      </w:r>
      <w:r w:rsidR="00317984" w:rsidRPr="009464FA">
        <w:rPr>
          <w:rFonts w:ascii="Bookman Old Style" w:hAnsi="Bookman Old Style" w:cs="Tahoma"/>
          <w:sz w:val="28"/>
          <w:szCs w:val="28"/>
        </w:rPr>
        <w:t xml:space="preserve">las solicitudes formuladas por el impugnante </w:t>
      </w:r>
      <w:r w:rsidR="00642A72" w:rsidRPr="009464FA">
        <w:rPr>
          <w:rFonts w:ascii="Bookman Old Style" w:hAnsi="Bookman Old Style" w:cs="Tahoma"/>
          <w:sz w:val="28"/>
          <w:szCs w:val="28"/>
        </w:rPr>
        <w:t xml:space="preserve">resultan impertinentes y, adicionalmente, no se advierte la necesidad de </w:t>
      </w:r>
      <w:r w:rsidR="00A049E0">
        <w:rPr>
          <w:rFonts w:ascii="Bookman Old Style" w:hAnsi="Bookman Old Style" w:cs="Tahoma"/>
          <w:sz w:val="28"/>
          <w:szCs w:val="28"/>
        </w:rPr>
        <w:t>decretar las pruebas en ellas contenidas</w:t>
      </w:r>
      <w:r w:rsidR="00642A72" w:rsidRPr="009464FA">
        <w:rPr>
          <w:rFonts w:ascii="Bookman Old Style" w:hAnsi="Bookman Old Style" w:cs="Tahoma"/>
          <w:sz w:val="28"/>
          <w:szCs w:val="28"/>
        </w:rPr>
        <w:t xml:space="preserve">, </w:t>
      </w:r>
      <w:r w:rsidR="00317984" w:rsidRPr="009464FA">
        <w:rPr>
          <w:rFonts w:ascii="Bookman Old Style" w:hAnsi="Bookman Old Style" w:cs="Tahoma"/>
          <w:sz w:val="28"/>
          <w:szCs w:val="28"/>
        </w:rPr>
        <w:t>ni mucho menos la vinculación d</w:t>
      </w:r>
      <w:r w:rsidR="00CF4276">
        <w:rPr>
          <w:rFonts w:ascii="Bookman Old Style" w:hAnsi="Bookman Old Style" w:cs="Tahoma"/>
          <w:sz w:val="28"/>
          <w:szCs w:val="28"/>
        </w:rPr>
        <w:t>e las autoridades que menciona</w:t>
      </w:r>
      <w:r w:rsidR="00317984" w:rsidRPr="009464FA">
        <w:rPr>
          <w:rFonts w:ascii="Bookman Old Style" w:hAnsi="Bookman Old Style" w:cs="Tahoma"/>
          <w:sz w:val="28"/>
          <w:szCs w:val="28"/>
        </w:rPr>
        <w:t xml:space="preserve"> el recurrente. Por ello</w:t>
      </w:r>
      <w:r w:rsidR="00642A72" w:rsidRPr="009464FA">
        <w:rPr>
          <w:rFonts w:ascii="Bookman Old Style" w:hAnsi="Bookman Old Style" w:cs="Tahoma"/>
          <w:sz w:val="28"/>
          <w:szCs w:val="28"/>
        </w:rPr>
        <w:t xml:space="preserve">, </w:t>
      </w:r>
      <w:r w:rsidR="00317984" w:rsidRPr="009464FA">
        <w:rPr>
          <w:rFonts w:ascii="Bookman Old Style" w:hAnsi="Bookman Old Style" w:cs="Tahoma"/>
          <w:sz w:val="28"/>
          <w:szCs w:val="28"/>
        </w:rPr>
        <w:t xml:space="preserve">según </w:t>
      </w:r>
      <w:r w:rsidR="00642A72" w:rsidRPr="009464FA">
        <w:rPr>
          <w:rFonts w:ascii="Bookman Old Style" w:hAnsi="Bookman Old Style" w:cs="Tahoma"/>
          <w:sz w:val="28"/>
          <w:szCs w:val="28"/>
        </w:rPr>
        <w:t>lo establecido en el artículo 22 del Decreto 2591 de 1991</w:t>
      </w:r>
      <w:r w:rsidR="00642A72" w:rsidRPr="009464FA">
        <w:rPr>
          <w:rStyle w:val="Refdenotaalpie"/>
          <w:rFonts w:ascii="Bookman Old Style" w:hAnsi="Bookman Old Style" w:cs="Tahoma"/>
          <w:sz w:val="28"/>
          <w:szCs w:val="28"/>
        </w:rPr>
        <w:footnoteReference w:id="10"/>
      </w:r>
      <w:r w:rsidR="00642A72" w:rsidRPr="009464FA">
        <w:rPr>
          <w:rFonts w:ascii="Bookman Old Style" w:hAnsi="Bookman Old Style" w:cs="Tahoma"/>
          <w:sz w:val="28"/>
          <w:szCs w:val="28"/>
        </w:rPr>
        <w:t xml:space="preserve">, </w:t>
      </w:r>
      <w:r w:rsidR="00317984" w:rsidRPr="009464FA">
        <w:rPr>
          <w:rFonts w:ascii="Bookman Old Style" w:hAnsi="Bookman Old Style" w:cs="Tahoma"/>
          <w:sz w:val="28"/>
          <w:szCs w:val="28"/>
        </w:rPr>
        <w:t xml:space="preserve">no le era exigible al </w:t>
      </w:r>
      <w:r w:rsidR="00317984" w:rsidRPr="009464FA">
        <w:rPr>
          <w:rFonts w:ascii="Bookman Old Style" w:hAnsi="Bookman Old Style" w:cs="Tahoma"/>
          <w:i/>
          <w:sz w:val="28"/>
          <w:szCs w:val="28"/>
        </w:rPr>
        <w:t>a quo</w:t>
      </w:r>
      <w:r w:rsidR="001B32EB">
        <w:rPr>
          <w:rFonts w:ascii="Bookman Old Style" w:hAnsi="Bookman Old Style" w:cs="Tahoma"/>
          <w:sz w:val="28"/>
          <w:szCs w:val="28"/>
        </w:rPr>
        <w:t xml:space="preserve"> acceder a las mismas</w:t>
      </w:r>
      <w:r w:rsidR="00317984" w:rsidRPr="009464FA">
        <w:rPr>
          <w:rFonts w:ascii="Bookman Old Style" w:hAnsi="Bookman Old Style" w:cs="Tahoma"/>
          <w:sz w:val="28"/>
          <w:szCs w:val="28"/>
        </w:rPr>
        <w:t>.</w:t>
      </w:r>
    </w:p>
    <w:p w:rsidR="00642A72" w:rsidRPr="00642A72" w:rsidRDefault="00642A72" w:rsidP="00642A72">
      <w:pPr>
        <w:spacing w:after="0" w:line="360" w:lineRule="auto"/>
        <w:ind w:firstLine="708"/>
        <w:jc w:val="both"/>
        <w:rPr>
          <w:rFonts w:ascii="Bookman Old Style" w:hAnsi="Bookman Old Style" w:cs="Tahoma"/>
          <w:sz w:val="28"/>
          <w:szCs w:val="28"/>
        </w:rPr>
      </w:pPr>
    </w:p>
    <w:p w:rsidR="00642A72" w:rsidRPr="00642A72" w:rsidRDefault="00642A72" w:rsidP="00642A72">
      <w:pPr>
        <w:pStyle w:val="Ttulo2"/>
        <w:spacing w:before="0" w:line="360" w:lineRule="auto"/>
        <w:ind w:firstLine="709"/>
        <w:jc w:val="both"/>
        <w:rPr>
          <w:rFonts w:ascii="Bookman Old Style" w:hAnsi="Bookman Old Style"/>
          <w:color w:val="auto"/>
        </w:rPr>
      </w:pPr>
      <w:r w:rsidRPr="00642A72">
        <w:rPr>
          <w:rFonts w:ascii="Bookman Old Style" w:hAnsi="Bookman Old Style"/>
          <w:color w:val="auto"/>
        </w:rPr>
        <w:t>3. Del ejercicio de la acción de tutela.</w:t>
      </w:r>
    </w:p>
    <w:p w:rsidR="00642A72" w:rsidRPr="00642A72" w:rsidRDefault="00642A72" w:rsidP="00642A72">
      <w:pPr>
        <w:spacing w:after="0" w:line="360" w:lineRule="auto"/>
        <w:ind w:firstLine="708"/>
        <w:jc w:val="both"/>
        <w:rPr>
          <w:rFonts w:ascii="Bookman Old Style" w:hAnsi="Bookman Old Style" w:cs="Tahoma"/>
          <w:sz w:val="28"/>
          <w:szCs w:val="28"/>
        </w:rPr>
      </w:pPr>
    </w:p>
    <w:p w:rsidR="000E4EED" w:rsidRPr="00BC08FD" w:rsidRDefault="00642A72" w:rsidP="000E4EED">
      <w:pPr>
        <w:spacing w:after="0" w:line="360" w:lineRule="auto"/>
        <w:ind w:firstLine="708"/>
        <w:jc w:val="both"/>
        <w:rPr>
          <w:rFonts w:ascii="Bookman Old Style" w:hAnsi="Bookman Old Style" w:cs="Tahoma"/>
          <w:sz w:val="28"/>
          <w:szCs w:val="28"/>
        </w:rPr>
      </w:pPr>
      <w:r>
        <w:rPr>
          <w:rFonts w:ascii="Bookman Old Style" w:hAnsi="Bookman Old Style" w:cs="Tahoma"/>
          <w:sz w:val="28"/>
          <w:szCs w:val="28"/>
        </w:rPr>
        <w:t xml:space="preserve">3.1. </w:t>
      </w:r>
      <w:r w:rsidR="000E4EED" w:rsidRPr="00BC08FD">
        <w:rPr>
          <w:rFonts w:ascii="Bookman Old Style" w:hAnsi="Bookman Old Style" w:cs="Tahoma"/>
          <w:sz w:val="28"/>
          <w:szCs w:val="28"/>
        </w:rPr>
        <w:t xml:space="preserve">El artículo 86 de la Constitución Política establece que toda persona tiene derecho a promover acción de tutela ante los jueces con miras a obtener la protección inmediata de sus derechos constitucionales fundamentales cuando por acción u omisión le sean vulnerados o amenazados por cualquier autoridad pública o por particulares en los casos previstos de manera expresa en la ley, siempre que no exista otro medio de defensa judicial o, existiendo, cuando </w:t>
      </w:r>
      <w:r w:rsidR="000E4EED" w:rsidRPr="00BC08FD">
        <w:rPr>
          <w:rFonts w:ascii="Bookman Old Style" w:hAnsi="Bookman Old Style" w:cs="Tahoma"/>
          <w:sz w:val="28"/>
          <w:szCs w:val="28"/>
        </w:rPr>
        <w:lastRenderedPageBreak/>
        <w:t>la tutela se utilice como mecanismo transitorio para evitar un perjuicio de carácter irremediable.</w:t>
      </w:r>
    </w:p>
    <w:p w:rsidR="000E4EED" w:rsidRPr="00BC08FD" w:rsidRDefault="000E4EED" w:rsidP="000E4EED">
      <w:pPr>
        <w:spacing w:after="0" w:line="360" w:lineRule="auto"/>
        <w:ind w:firstLine="708"/>
        <w:jc w:val="both"/>
        <w:rPr>
          <w:rFonts w:ascii="Bookman Old Style" w:hAnsi="Bookman Old Style" w:cs="Tahoma"/>
          <w:sz w:val="28"/>
          <w:szCs w:val="28"/>
        </w:rPr>
      </w:pPr>
    </w:p>
    <w:p w:rsidR="000E4EED" w:rsidRPr="00BC08FD" w:rsidRDefault="000E4EED" w:rsidP="000E4EED">
      <w:pPr>
        <w:spacing w:after="0" w:line="360" w:lineRule="auto"/>
        <w:ind w:firstLine="709"/>
        <w:jc w:val="both"/>
        <w:rPr>
          <w:rFonts w:ascii="Bookman Old Style" w:hAnsi="Bookman Old Style" w:cs="Tahoma"/>
          <w:sz w:val="28"/>
          <w:szCs w:val="28"/>
        </w:rPr>
      </w:pPr>
      <w:r w:rsidRPr="00BC08FD">
        <w:rPr>
          <w:rFonts w:ascii="Bookman Old Style" w:hAnsi="Bookman Old Style" w:cs="Tahoma"/>
          <w:sz w:val="28"/>
          <w:szCs w:val="28"/>
        </w:rPr>
        <w:t>3.</w:t>
      </w:r>
      <w:r w:rsidR="00642A72">
        <w:rPr>
          <w:rFonts w:ascii="Bookman Old Style" w:hAnsi="Bookman Old Style" w:cs="Tahoma"/>
          <w:sz w:val="28"/>
          <w:szCs w:val="28"/>
        </w:rPr>
        <w:t>2.</w:t>
      </w:r>
      <w:r w:rsidRPr="00BC08FD">
        <w:rPr>
          <w:rFonts w:ascii="Bookman Old Style" w:hAnsi="Bookman Old Style" w:cs="Tahoma"/>
          <w:sz w:val="28"/>
          <w:szCs w:val="28"/>
        </w:rPr>
        <w:t xml:space="preserve"> Para su procedencia se requiere el cumplimiento de algunos requisitos, siendo uno de ellos y quizás el primero y más elemental, la existencia cierta del agravio, lesión o amenaza a uno o varios derechos fundamentales que demande la inmediata intervención del juez de tutela en orden a hacerla cesar, motivo por el cual la solicitud de amparo debe contener un mínimo de demostración en cuanto a la vulneración que afecta los derechos que se quieren proteger, pues si no son objeto de ataque o amenaza carece de sentido hablar de la necesidad de amparo.</w:t>
      </w:r>
    </w:p>
    <w:p w:rsidR="000E4EED" w:rsidRPr="00BC08FD" w:rsidRDefault="000E4EED" w:rsidP="000E4EED">
      <w:pPr>
        <w:spacing w:after="0" w:line="360" w:lineRule="auto"/>
        <w:ind w:firstLine="709"/>
        <w:jc w:val="both"/>
        <w:rPr>
          <w:rFonts w:ascii="Bookman Old Style" w:hAnsi="Bookman Old Style" w:cs="Tahoma"/>
          <w:sz w:val="28"/>
          <w:szCs w:val="28"/>
        </w:rPr>
      </w:pPr>
    </w:p>
    <w:p w:rsidR="000E4EED" w:rsidRPr="00BC08FD" w:rsidRDefault="00642A72" w:rsidP="000E4EED">
      <w:pPr>
        <w:spacing w:after="0" w:line="360" w:lineRule="auto"/>
        <w:ind w:firstLine="709"/>
        <w:jc w:val="both"/>
        <w:rPr>
          <w:rFonts w:ascii="Bookman Old Style" w:hAnsi="Bookman Old Style" w:cs="Tahoma"/>
          <w:sz w:val="24"/>
          <w:szCs w:val="24"/>
        </w:rPr>
      </w:pPr>
      <w:r>
        <w:rPr>
          <w:rFonts w:ascii="Bookman Old Style" w:hAnsi="Bookman Old Style" w:cs="Tahoma"/>
          <w:sz w:val="28"/>
          <w:szCs w:val="28"/>
        </w:rPr>
        <w:t xml:space="preserve">3.3. </w:t>
      </w:r>
      <w:r w:rsidR="000E4EED" w:rsidRPr="00BC08FD">
        <w:rPr>
          <w:rFonts w:ascii="Bookman Old Style" w:hAnsi="Bookman Old Style" w:cs="Tahoma"/>
          <w:sz w:val="28"/>
          <w:szCs w:val="28"/>
        </w:rPr>
        <w:t xml:space="preserve">Criterio sostenido también por la Corte Constitucional al señalar que: </w:t>
      </w:r>
      <w:r w:rsidR="000E4EED" w:rsidRPr="00BC08FD">
        <w:rPr>
          <w:rFonts w:ascii="Bookman Old Style" w:hAnsi="Bookman Old Style" w:cs="Tahoma"/>
          <w:i/>
          <w:sz w:val="24"/>
          <w:szCs w:val="24"/>
        </w:rPr>
        <w:t xml:space="preserve">«…es indispensable un mínimo de evidencia fáctica, de suerte que sea razonable pensar en la realización del daño o en el menoscabo material o moral del derecho cuya efectividad se solicita a través de la acción de tutela. Por consiguiente, quien pretende la protección judicial de un derecho fundamental debe demostrar los supuestos fácticos en que se funda su pretensión, como quiera que es razonable sostener que quien conoce la manera exacta como se presentan los hechos y las consecuencias de los mismos, es quien padece el daño o la amenaza de afectación» </w:t>
      </w:r>
      <w:r w:rsidR="000E4EED" w:rsidRPr="00BC08FD">
        <w:rPr>
          <w:rFonts w:ascii="Bookman Old Style" w:hAnsi="Bookman Old Style" w:cs="Tahoma"/>
          <w:sz w:val="24"/>
          <w:szCs w:val="24"/>
        </w:rPr>
        <w:t>(C.C.S</w:t>
      </w:r>
      <w:r w:rsidR="001457A8">
        <w:rPr>
          <w:rFonts w:ascii="Bookman Old Style" w:hAnsi="Bookman Old Style" w:cs="Tahoma"/>
          <w:sz w:val="24"/>
          <w:szCs w:val="24"/>
        </w:rPr>
        <w:t>.</w:t>
      </w:r>
      <w:r w:rsidR="000E4EED" w:rsidRPr="00BC08FD">
        <w:rPr>
          <w:rFonts w:ascii="Bookman Old Style" w:hAnsi="Bookman Old Style" w:cs="Tahoma"/>
          <w:sz w:val="24"/>
          <w:szCs w:val="24"/>
        </w:rPr>
        <w:t>T-864/1999).</w:t>
      </w:r>
    </w:p>
    <w:p w:rsidR="000E4EED" w:rsidRPr="00642A72" w:rsidRDefault="000E4EED" w:rsidP="00642A72">
      <w:pPr>
        <w:spacing w:after="0" w:line="360" w:lineRule="auto"/>
        <w:ind w:firstLine="708"/>
        <w:jc w:val="both"/>
        <w:rPr>
          <w:rFonts w:ascii="Bookman Old Style" w:eastAsia="Times New Roman" w:hAnsi="Bookman Old Style" w:cs="Tahoma"/>
          <w:sz w:val="28"/>
          <w:szCs w:val="28"/>
          <w:lang w:val="es-ES" w:eastAsia="es-ES"/>
        </w:rPr>
      </w:pPr>
    </w:p>
    <w:p w:rsidR="00642A72" w:rsidRPr="00642A72" w:rsidRDefault="00642A72" w:rsidP="00642A72">
      <w:pPr>
        <w:pStyle w:val="Ttulo2"/>
        <w:spacing w:before="0" w:line="360" w:lineRule="auto"/>
        <w:ind w:firstLine="709"/>
        <w:rPr>
          <w:rFonts w:ascii="Bookman Old Style" w:eastAsia="Times New Roman" w:hAnsi="Bookman Old Style"/>
          <w:color w:val="auto"/>
          <w:lang w:val="es-ES" w:eastAsia="es-ES"/>
        </w:rPr>
      </w:pPr>
      <w:r w:rsidRPr="00642A72">
        <w:rPr>
          <w:rFonts w:ascii="Bookman Old Style" w:eastAsia="Times New Roman" w:hAnsi="Bookman Old Style"/>
          <w:color w:val="auto"/>
          <w:lang w:val="es-ES" w:eastAsia="es-ES"/>
        </w:rPr>
        <w:t>4. Delimitación del problema jurídico.</w:t>
      </w:r>
    </w:p>
    <w:p w:rsidR="00642A72" w:rsidRPr="00642A72" w:rsidRDefault="00642A72" w:rsidP="00642A72">
      <w:pPr>
        <w:spacing w:after="0" w:line="360" w:lineRule="auto"/>
        <w:ind w:firstLine="709"/>
        <w:jc w:val="both"/>
        <w:rPr>
          <w:rFonts w:ascii="Bookman Old Style" w:hAnsi="Bookman Old Style" w:cs="Tahoma"/>
          <w:sz w:val="28"/>
          <w:szCs w:val="28"/>
        </w:rPr>
      </w:pPr>
    </w:p>
    <w:p w:rsidR="000B1604" w:rsidRDefault="000E4EED" w:rsidP="00B94BFD">
      <w:pPr>
        <w:spacing w:line="360" w:lineRule="auto"/>
        <w:ind w:firstLine="709"/>
        <w:jc w:val="both"/>
        <w:rPr>
          <w:rFonts w:ascii="Bookman Old Style" w:hAnsi="Bookman Old Style" w:cs="Tahoma"/>
          <w:sz w:val="28"/>
          <w:szCs w:val="28"/>
        </w:rPr>
      </w:pPr>
      <w:r w:rsidRPr="000B1604">
        <w:rPr>
          <w:rFonts w:ascii="Bookman Old Style" w:hAnsi="Bookman Old Style" w:cs="Tahoma"/>
          <w:sz w:val="28"/>
          <w:szCs w:val="28"/>
        </w:rPr>
        <w:t>4.</w:t>
      </w:r>
      <w:r w:rsidR="00B23242">
        <w:rPr>
          <w:rFonts w:ascii="Bookman Old Style" w:hAnsi="Bookman Old Style" w:cs="Tahoma"/>
          <w:sz w:val="28"/>
          <w:szCs w:val="28"/>
        </w:rPr>
        <w:t>1.</w:t>
      </w:r>
      <w:r w:rsidRPr="000B1604">
        <w:rPr>
          <w:rFonts w:ascii="Bookman Old Style" w:hAnsi="Bookman Old Style" w:cs="Tahoma"/>
          <w:sz w:val="28"/>
          <w:szCs w:val="28"/>
        </w:rPr>
        <w:t xml:space="preserve"> En el caso concreto, resulta indiscutible que las pretensiones del </w:t>
      </w:r>
      <w:r w:rsidR="000B1604" w:rsidRPr="000B1604">
        <w:rPr>
          <w:rFonts w:ascii="Bookman Old Style" w:hAnsi="Bookman Old Style" w:cs="Tahoma"/>
          <w:sz w:val="28"/>
          <w:szCs w:val="28"/>
        </w:rPr>
        <w:t xml:space="preserve">representante judicial del Alcalde Mayor de Bogotá </w:t>
      </w:r>
      <w:r w:rsidR="000B1604" w:rsidRPr="000B1604">
        <w:rPr>
          <w:rFonts w:ascii="Bookman Old Style" w:hAnsi="Bookman Old Style" w:cs="Tahoma"/>
          <w:sz w:val="24"/>
          <w:szCs w:val="28"/>
        </w:rPr>
        <w:t>ENRIQUE PEÑALOSA LONDOÑO</w:t>
      </w:r>
      <w:r w:rsidR="000B1604" w:rsidRPr="000B1604">
        <w:rPr>
          <w:rFonts w:ascii="Bookman Old Style" w:hAnsi="Bookman Old Style" w:cs="Tahoma"/>
          <w:sz w:val="28"/>
          <w:szCs w:val="28"/>
        </w:rPr>
        <w:t xml:space="preserve">, están encaminadas a que, en últimas, a través de este mecanismo excepcional de </w:t>
      </w:r>
      <w:r w:rsidR="000B1604" w:rsidRPr="000B1604">
        <w:rPr>
          <w:rFonts w:ascii="Bookman Old Style" w:hAnsi="Bookman Old Style" w:cs="Tahoma"/>
          <w:sz w:val="28"/>
          <w:szCs w:val="28"/>
        </w:rPr>
        <w:lastRenderedPageBreak/>
        <w:t>protección constitucional, se ordene al Consejo Nacional Electoral que:</w:t>
      </w:r>
      <w:r w:rsidR="000B1604">
        <w:rPr>
          <w:rFonts w:ascii="Bookman Old Style" w:hAnsi="Bookman Old Style" w:cs="Tahoma"/>
          <w:sz w:val="28"/>
          <w:szCs w:val="28"/>
        </w:rPr>
        <w:t xml:space="preserve"> </w:t>
      </w:r>
      <w:r w:rsidR="000B1604" w:rsidRPr="00682034">
        <w:rPr>
          <w:rFonts w:ascii="Bookman Old Style" w:hAnsi="Bookman Old Style" w:cs="Tahoma"/>
          <w:b/>
          <w:i/>
          <w:sz w:val="24"/>
          <w:szCs w:val="28"/>
          <w:u w:val="single"/>
        </w:rPr>
        <w:t>por un lado</w:t>
      </w:r>
      <w:r w:rsidR="000B1604">
        <w:rPr>
          <w:rFonts w:ascii="Bookman Old Style" w:hAnsi="Bookman Old Style" w:cs="Tahoma"/>
          <w:sz w:val="28"/>
          <w:szCs w:val="28"/>
        </w:rPr>
        <w:t>, e</w:t>
      </w:r>
      <w:r w:rsidR="000B1604" w:rsidRPr="000B1604">
        <w:rPr>
          <w:rFonts w:ascii="Bookman Old Style" w:hAnsi="Bookman Old Style" w:cs="Tahoma"/>
          <w:sz w:val="28"/>
          <w:szCs w:val="28"/>
        </w:rPr>
        <w:t xml:space="preserve">n su condición de órgano encargado de </w:t>
      </w:r>
      <w:r w:rsidR="000B1604" w:rsidRPr="000B1604">
        <w:rPr>
          <w:rFonts w:ascii="Bookman Old Style" w:hAnsi="Bookman Old Style" w:cs="Tahoma"/>
          <w:i/>
          <w:sz w:val="24"/>
          <w:szCs w:val="24"/>
        </w:rPr>
        <w:t>«ejercer la suprema inspección, vigilancia y control de la organización electoral»</w:t>
      </w:r>
      <w:r w:rsidR="000B1604" w:rsidRPr="000B1604">
        <w:rPr>
          <w:rFonts w:ascii="Bookman Old Style" w:hAnsi="Bookman Old Style" w:cs="Tahoma"/>
          <w:sz w:val="28"/>
          <w:szCs w:val="28"/>
        </w:rPr>
        <w:t xml:space="preserve"> haga uso de la competencia reglamentaria otorgada por el artículo 265 de</w:t>
      </w:r>
      <w:r w:rsidR="00CC5A3D">
        <w:rPr>
          <w:rFonts w:ascii="Bookman Old Style" w:hAnsi="Bookman Old Style" w:cs="Tahoma"/>
          <w:sz w:val="28"/>
          <w:szCs w:val="28"/>
        </w:rPr>
        <w:t xml:space="preserve"> la Carta Política</w:t>
      </w:r>
      <w:r w:rsidR="000B1604" w:rsidRPr="000B1604">
        <w:rPr>
          <w:rFonts w:ascii="Bookman Old Style" w:hAnsi="Bookman Old Style" w:cs="Tahoma"/>
          <w:sz w:val="28"/>
          <w:szCs w:val="28"/>
        </w:rPr>
        <w:t>; y,</w:t>
      </w:r>
      <w:r w:rsidR="000B1604">
        <w:rPr>
          <w:rFonts w:ascii="Bookman Old Style" w:hAnsi="Bookman Old Style" w:cs="Tahoma"/>
          <w:sz w:val="28"/>
          <w:szCs w:val="28"/>
        </w:rPr>
        <w:t xml:space="preserve"> en consecuencia, </w:t>
      </w:r>
      <w:r w:rsidR="000B1604" w:rsidRPr="00682034">
        <w:rPr>
          <w:rFonts w:ascii="Bookman Old Style" w:hAnsi="Bookman Old Style" w:cs="Tahoma"/>
          <w:b/>
          <w:i/>
          <w:sz w:val="24"/>
          <w:szCs w:val="28"/>
          <w:u w:val="single"/>
        </w:rPr>
        <w:t>de otra parte</w:t>
      </w:r>
      <w:r w:rsidR="000B1604">
        <w:rPr>
          <w:rFonts w:ascii="Bookman Old Style" w:hAnsi="Bookman Old Style" w:cs="Tahoma"/>
          <w:sz w:val="28"/>
          <w:szCs w:val="28"/>
        </w:rPr>
        <w:t>, e</w:t>
      </w:r>
      <w:r w:rsidR="000B1604" w:rsidRPr="000B1604">
        <w:rPr>
          <w:rFonts w:ascii="Bookman Old Style" w:hAnsi="Bookman Old Style" w:cs="Tahoma"/>
          <w:sz w:val="28"/>
          <w:szCs w:val="28"/>
        </w:rPr>
        <w:t xml:space="preserve">xpida una resolución que </w:t>
      </w:r>
      <w:r w:rsidR="000B1604">
        <w:rPr>
          <w:rFonts w:ascii="Bookman Old Style" w:hAnsi="Bookman Old Style" w:cs="Tahoma"/>
          <w:sz w:val="28"/>
          <w:szCs w:val="28"/>
        </w:rPr>
        <w:t>reglamente las temáticas que tienen que ver con</w:t>
      </w:r>
      <w:r w:rsidR="000B1604" w:rsidRPr="000B1604">
        <w:rPr>
          <w:rFonts w:ascii="Bookman Old Style" w:hAnsi="Bookman Old Style" w:cs="Tahoma"/>
          <w:sz w:val="28"/>
          <w:szCs w:val="28"/>
        </w:rPr>
        <w:t>:</w:t>
      </w:r>
    </w:p>
    <w:p w:rsidR="000B1604" w:rsidRPr="005A4D31" w:rsidRDefault="000B1604" w:rsidP="005A4D31">
      <w:pPr>
        <w:pStyle w:val="Prrafodelista"/>
        <w:numPr>
          <w:ilvl w:val="0"/>
          <w:numId w:val="9"/>
        </w:numPr>
        <w:spacing w:after="0" w:line="360" w:lineRule="auto"/>
        <w:ind w:left="709" w:hanging="709"/>
        <w:jc w:val="both"/>
        <w:rPr>
          <w:rFonts w:ascii="Bookman Old Style" w:hAnsi="Bookman Old Style" w:cs="Tahoma"/>
          <w:sz w:val="24"/>
          <w:szCs w:val="24"/>
        </w:rPr>
      </w:pPr>
      <w:r w:rsidRPr="005A4D31">
        <w:rPr>
          <w:rFonts w:ascii="Bookman Old Style" w:hAnsi="Bookman Old Style" w:cs="Tahoma"/>
          <w:sz w:val="24"/>
          <w:szCs w:val="24"/>
        </w:rPr>
        <w:t>La notificación de las decisiones que se adoptan en la actuación administrativa que concluye con el reconocimiento de los Comités Promotores de las revocatorias de mandato;</w:t>
      </w:r>
    </w:p>
    <w:p w:rsidR="005A4D31" w:rsidRPr="005A4D31" w:rsidRDefault="005A4D31" w:rsidP="005A4D31">
      <w:pPr>
        <w:pStyle w:val="Prrafodelista"/>
        <w:spacing w:after="0" w:line="360" w:lineRule="auto"/>
        <w:ind w:left="709"/>
        <w:jc w:val="both"/>
        <w:rPr>
          <w:rFonts w:ascii="Bookman Old Style" w:hAnsi="Bookman Old Style" w:cs="Tahoma"/>
          <w:sz w:val="24"/>
          <w:szCs w:val="24"/>
        </w:rPr>
      </w:pPr>
    </w:p>
    <w:p w:rsidR="000B1604" w:rsidRPr="005A4D31" w:rsidRDefault="000B1604" w:rsidP="005A4D31">
      <w:pPr>
        <w:pStyle w:val="Prrafodelista"/>
        <w:numPr>
          <w:ilvl w:val="0"/>
          <w:numId w:val="9"/>
        </w:numPr>
        <w:spacing w:after="0" w:line="360" w:lineRule="auto"/>
        <w:ind w:left="709" w:hanging="709"/>
        <w:jc w:val="both"/>
        <w:rPr>
          <w:rFonts w:ascii="Bookman Old Style" w:hAnsi="Bookman Old Style" w:cs="Tahoma"/>
          <w:sz w:val="24"/>
          <w:szCs w:val="24"/>
        </w:rPr>
      </w:pPr>
      <w:r w:rsidRPr="005A4D31">
        <w:rPr>
          <w:rFonts w:ascii="Bookman Old Style" w:hAnsi="Bookman Old Style" w:cs="Tahoma"/>
          <w:sz w:val="24"/>
          <w:szCs w:val="24"/>
        </w:rPr>
        <w:t>L</w:t>
      </w:r>
      <w:r w:rsidR="005A4D31">
        <w:rPr>
          <w:rFonts w:ascii="Bookman Old Style" w:hAnsi="Bookman Old Style" w:cs="Tahoma"/>
          <w:sz w:val="24"/>
          <w:szCs w:val="24"/>
        </w:rPr>
        <w:t xml:space="preserve">os </w:t>
      </w:r>
      <w:r w:rsidRPr="005A4D31">
        <w:rPr>
          <w:rFonts w:ascii="Bookman Old Style" w:hAnsi="Bookman Old Style" w:cs="Tahoma"/>
          <w:sz w:val="24"/>
          <w:szCs w:val="24"/>
        </w:rPr>
        <w:t>controles materiales por parte de las autoridades electorales que constaten de manera efectiva, y no meramente formal, como ha ocurrido hasta ahora</w:t>
      </w:r>
      <w:r w:rsidR="005A4D31">
        <w:rPr>
          <w:rFonts w:ascii="Bookman Old Style" w:hAnsi="Bookman Old Style" w:cs="Tahoma"/>
          <w:sz w:val="24"/>
          <w:szCs w:val="24"/>
        </w:rPr>
        <w:t xml:space="preserve"> –según la comprensión del actor– </w:t>
      </w:r>
      <w:r w:rsidRPr="005A4D31">
        <w:rPr>
          <w:rFonts w:ascii="Bookman Old Style" w:hAnsi="Bookman Old Style" w:cs="Tahoma"/>
          <w:sz w:val="24"/>
          <w:szCs w:val="24"/>
        </w:rPr>
        <w:t>el cumplimiento de las exigencias legales; y,</w:t>
      </w:r>
    </w:p>
    <w:p w:rsidR="005A4D31" w:rsidRPr="005A4D31" w:rsidRDefault="005A4D31" w:rsidP="005A4D31">
      <w:pPr>
        <w:pStyle w:val="Prrafodelista"/>
        <w:spacing w:after="0" w:line="360" w:lineRule="auto"/>
        <w:ind w:left="709"/>
        <w:jc w:val="both"/>
        <w:rPr>
          <w:rFonts w:ascii="Bookman Old Style" w:hAnsi="Bookman Old Style" w:cs="Tahoma"/>
          <w:sz w:val="24"/>
          <w:szCs w:val="24"/>
        </w:rPr>
      </w:pPr>
    </w:p>
    <w:p w:rsidR="000B1604" w:rsidRPr="005A4D31" w:rsidRDefault="005A4D31" w:rsidP="005A4D31">
      <w:pPr>
        <w:pStyle w:val="Prrafodelista"/>
        <w:numPr>
          <w:ilvl w:val="0"/>
          <w:numId w:val="9"/>
        </w:numPr>
        <w:spacing w:after="0" w:line="360" w:lineRule="auto"/>
        <w:ind w:left="709" w:hanging="709"/>
        <w:jc w:val="both"/>
        <w:rPr>
          <w:rFonts w:ascii="Bookman Old Style" w:hAnsi="Bookman Old Style" w:cs="Tahoma"/>
          <w:sz w:val="24"/>
          <w:szCs w:val="24"/>
        </w:rPr>
      </w:pPr>
      <w:r>
        <w:rPr>
          <w:rFonts w:ascii="Bookman Old Style" w:hAnsi="Bookman Old Style" w:cs="Tahoma"/>
          <w:sz w:val="24"/>
          <w:szCs w:val="24"/>
        </w:rPr>
        <w:t xml:space="preserve">El establecimiento de </w:t>
      </w:r>
      <w:r w:rsidR="000B1604" w:rsidRPr="005A4D31">
        <w:rPr>
          <w:rFonts w:ascii="Bookman Old Style" w:hAnsi="Bookman Old Style" w:cs="Tahoma"/>
          <w:sz w:val="24"/>
          <w:szCs w:val="24"/>
        </w:rPr>
        <w:t>normas que reglamenten el procedimiento de verificación de los topes de financiación de los Comités que impulsan estas iniciativas</w:t>
      </w:r>
      <w:r>
        <w:rPr>
          <w:rFonts w:ascii="Bookman Old Style" w:hAnsi="Bookman Old Style" w:cs="Tahoma"/>
          <w:sz w:val="24"/>
          <w:szCs w:val="24"/>
        </w:rPr>
        <w:t xml:space="preserve"> ciudadanas</w:t>
      </w:r>
      <w:r w:rsidR="000B1604" w:rsidRPr="005A4D31">
        <w:rPr>
          <w:rFonts w:ascii="Bookman Old Style" w:hAnsi="Bookman Old Style" w:cs="Tahoma"/>
          <w:sz w:val="24"/>
          <w:szCs w:val="24"/>
        </w:rPr>
        <w:t>.</w:t>
      </w:r>
    </w:p>
    <w:p w:rsidR="000E4EED" w:rsidRPr="00BC08FD" w:rsidRDefault="000E4EED" w:rsidP="000E4EED">
      <w:pPr>
        <w:spacing w:after="0" w:line="360" w:lineRule="auto"/>
        <w:ind w:firstLine="709"/>
        <w:jc w:val="both"/>
        <w:rPr>
          <w:rFonts w:ascii="Bookman Old Style" w:hAnsi="Bookman Old Style" w:cs="Tahoma"/>
          <w:sz w:val="28"/>
          <w:szCs w:val="28"/>
        </w:rPr>
      </w:pPr>
    </w:p>
    <w:p w:rsidR="00504A5C" w:rsidRDefault="00B06C65" w:rsidP="00504A5C">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Pretensiones que la parte actora fundament</w:t>
      </w:r>
      <w:r w:rsidR="0016520F">
        <w:rPr>
          <w:rFonts w:ascii="Bookman Old Style" w:hAnsi="Bookman Old Style" w:cs="Tahoma"/>
          <w:sz w:val="28"/>
          <w:szCs w:val="28"/>
        </w:rPr>
        <w:t>ó</w:t>
      </w:r>
      <w:r>
        <w:rPr>
          <w:rFonts w:ascii="Bookman Old Style" w:hAnsi="Bookman Old Style" w:cs="Tahoma"/>
          <w:sz w:val="28"/>
          <w:szCs w:val="28"/>
        </w:rPr>
        <w:t xml:space="preserve"> en el hecho que, a su juicio, la </w:t>
      </w:r>
      <w:r w:rsidR="0016520F">
        <w:rPr>
          <w:rFonts w:ascii="Bookman Old Style" w:hAnsi="Bookman Old Style" w:cs="Tahoma"/>
          <w:sz w:val="28"/>
          <w:szCs w:val="28"/>
        </w:rPr>
        <w:t xml:space="preserve">ausencia </w:t>
      </w:r>
      <w:r>
        <w:rPr>
          <w:rFonts w:ascii="Bookman Old Style" w:hAnsi="Bookman Old Style" w:cs="Tahoma"/>
          <w:sz w:val="28"/>
          <w:szCs w:val="28"/>
        </w:rPr>
        <w:t xml:space="preserve">de regulación </w:t>
      </w:r>
      <w:r w:rsidR="0016520F">
        <w:rPr>
          <w:rFonts w:ascii="Bookman Old Style" w:hAnsi="Bookman Old Style" w:cs="Tahoma"/>
          <w:sz w:val="28"/>
          <w:szCs w:val="28"/>
        </w:rPr>
        <w:t xml:space="preserve">en las </w:t>
      </w:r>
      <w:r>
        <w:rPr>
          <w:rFonts w:ascii="Bookman Old Style" w:hAnsi="Bookman Old Style" w:cs="Tahoma"/>
          <w:sz w:val="28"/>
          <w:szCs w:val="28"/>
        </w:rPr>
        <w:t xml:space="preserve">referidas temáticas ha </w:t>
      </w:r>
      <w:r w:rsidR="0016520F">
        <w:rPr>
          <w:rFonts w:ascii="Bookman Old Style" w:hAnsi="Bookman Old Style" w:cs="Tahoma"/>
          <w:sz w:val="28"/>
          <w:szCs w:val="28"/>
        </w:rPr>
        <w:t xml:space="preserve">quebrantado </w:t>
      </w:r>
      <w:r>
        <w:rPr>
          <w:rFonts w:ascii="Bookman Old Style" w:hAnsi="Bookman Old Style" w:cs="Tahoma"/>
          <w:sz w:val="28"/>
          <w:szCs w:val="28"/>
        </w:rPr>
        <w:t>seriamente los derechos superiores de los que es titular el Alcalde Mayor de Bogotá electo, toda vez que, frente a las iniciativas ciudadanas que se han presentado con la pretensión de re</w:t>
      </w:r>
      <w:r w:rsidR="0016520F">
        <w:rPr>
          <w:rFonts w:ascii="Bookman Old Style" w:hAnsi="Bookman Old Style" w:cs="Tahoma"/>
          <w:sz w:val="28"/>
          <w:szCs w:val="28"/>
        </w:rPr>
        <w:t>moverlo de su cargo</w:t>
      </w:r>
      <w:r>
        <w:rPr>
          <w:rFonts w:ascii="Bookman Old Style" w:hAnsi="Bookman Old Style" w:cs="Tahoma"/>
          <w:sz w:val="28"/>
          <w:szCs w:val="28"/>
        </w:rPr>
        <w:t xml:space="preserve">, no </w:t>
      </w:r>
      <w:r w:rsidR="0016520F">
        <w:rPr>
          <w:rFonts w:ascii="Bookman Old Style" w:hAnsi="Bookman Old Style" w:cs="Tahoma"/>
          <w:sz w:val="28"/>
          <w:szCs w:val="28"/>
        </w:rPr>
        <w:t xml:space="preserve">se </w:t>
      </w:r>
      <w:r>
        <w:rPr>
          <w:rFonts w:ascii="Bookman Old Style" w:hAnsi="Bookman Old Style" w:cs="Tahoma"/>
          <w:sz w:val="28"/>
          <w:szCs w:val="28"/>
        </w:rPr>
        <w:t>ha</w:t>
      </w:r>
      <w:r w:rsidR="00D55AA5">
        <w:rPr>
          <w:rFonts w:ascii="Bookman Old Style" w:hAnsi="Bookman Old Style" w:cs="Tahoma"/>
          <w:sz w:val="28"/>
          <w:szCs w:val="28"/>
        </w:rPr>
        <w:t xml:space="preserve"> garantizado el proceso como es debido y no ha sido</w:t>
      </w:r>
      <w:r>
        <w:rPr>
          <w:rFonts w:ascii="Bookman Old Style" w:hAnsi="Bookman Old Style" w:cs="Tahoma"/>
          <w:sz w:val="28"/>
          <w:szCs w:val="28"/>
        </w:rPr>
        <w:t xml:space="preserve"> </w:t>
      </w:r>
      <w:r w:rsidR="00D55AA5">
        <w:rPr>
          <w:rFonts w:ascii="Bookman Old Style" w:hAnsi="Bookman Old Style" w:cs="Tahoma"/>
          <w:sz w:val="28"/>
          <w:szCs w:val="28"/>
        </w:rPr>
        <w:t>posible</w:t>
      </w:r>
      <w:r w:rsidR="0016520F">
        <w:rPr>
          <w:rFonts w:ascii="Bookman Old Style" w:hAnsi="Bookman Old Style" w:cs="Tahoma"/>
          <w:sz w:val="28"/>
          <w:szCs w:val="28"/>
        </w:rPr>
        <w:t xml:space="preserve">, ejercer contra las diferentes actuaciones administrativas, de manera efectiva, los </w:t>
      </w:r>
      <w:r w:rsidR="00D55AA5">
        <w:rPr>
          <w:rFonts w:ascii="Bookman Old Style" w:hAnsi="Bookman Old Style" w:cs="Tahoma"/>
          <w:sz w:val="28"/>
          <w:szCs w:val="28"/>
        </w:rPr>
        <w:t>derecho</w:t>
      </w:r>
      <w:r w:rsidR="0016520F">
        <w:rPr>
          <w:rFonts w:ascii="Bookman Old Style" w:hAnsi="Bookman Old Style" w:cs="Tahoma"/>
          <w:sz w:val="28"/>
          <w:szCs w:val="28"/>
        </w:rPr>
        <w:t>s</w:t>
      </w:r>
      <w:r w:rsidR="00D55AA5">
        <w:rPr>
          <w:rFonts w:ascii="Bookman Old Style" w:hAnsi="Bookman Old Style" w:cs="Tahoma"/>
          <w:sz w:val="28"/>
          <w:szCs w:val="28"/>
        </w:rPr>
        <w:t xml:space="preserve"> de </w:t>
      </w:r>
      <w:r w:rsidR="0016520F">
        <w:rPr>
          <w:rFonts w:ascii="Bookman Old Style" w:hAnsi="Bookman Old Style" w:cs="Tahoma"/>
          <w:sz w:val="28"/>
          <w:szCs w:val="28"/>
        </w:rPr>
        <w:t>defensa y contradicción.</w:t>
      </w:r>
    </w:p>
    <w:p w:rsidR="00504A5C" w:rsidRDefault="00504A5C" w:rsidP="00504A5C">
      <w:pPr>
        <w:spacing w:after="0" w:line="360" w:lineRule="auto"/>
        <w:ind w:firstLine="709"/>
        <w:jc w:val="both"/>
        <w:rPr>
          <w:rFonts w:ascii="Bookman Old Style" w:hAnsi="Bookman Old Style" w:cs="Tahoma"/>
          <w:sz w:val="28"/>
          <w:szCs w:val="28"/>
        </w:rPr>
      </w:pPr>
    </w:p>
    <w:p w:rsidR="0056116A" w:rsidRDefault="00B23242" w:rsidP="00B94BFD">
      <w:pPr>
        <w:spacing w:line="360" w:lineRule="auto"/>
        <w:ind w:firstLine="709"/>
        <w:jc w:val="both"/>
        <w:rPr>
          <w:rFonts w:ascii="Bookman Old Style" w:hAnsi="Bookman Old Style" w:cs="Tahoma"/>
          <w:sz w:val="28"/>
          <w:szCs w:val="28"/>
        </w:rPr>
      </w:pPr>
      <w:r>
        <w:rPr>
          <w:rFonts w:ascii="Bookman Old Style" w:hAnsi="Bookman Old Style" w:cs="Tahoma"/>
          <w:sz w:val="28"/>
          <w:szCs w:val="28"/>
        </w:rPr>
        <w:lastRenderedPageBreak/>
        <w:t xml:space="preserve">4.2. </w:t>
      </w:r>
      <w:r w:rsidR="00C958F5" w:rsidRPr="00504A5C">
        <w:rPr>
          <w:rFonts w:ascii="Bookman Old Style" w:hAnsi="Bookman Old Style" w:cs="Tahoma"/>
          <w:sz w:val="28"/>
          <w:szCs w:val="28"/>
        </w:rPr>
        <w:t>Como se anotó en los antecede</w:t>
      </w:r>
      <w:r w:rsidR="00180CF2">
        <w:rPr>
          <w:rFonts w:ascii="Bookman Old Style" w:hAnsi="Bookman Old Style" w:cs="Tahoma"/>
          <w:sz w:val="28"/>
          <w:szCs w:val="28"/>
        </w:rPr>
        <w:t>nte</w:t>
      </w:r>
      <w:r w:rsidR="00C958F5" w:rsidRPr="00504A5C">
        <w:rPr>
          <w:rFonts w:ascii="Bookman Old Style" w:hAnsi="Bookman Old Style" w:cs="Tahoma"/>
          <w:sz w:val="28"/>
          <w:szCs w:val="28"/>
        </w:rPr>
        <w:t xml:space="preserve">s de esta providencia, el Tribunal </w:t>
      </w:r>
      <w:r w:rsidR="002E7F5E" w:rsidRPr="00094DC4">
        <w:rPr>
          <w:rFonts w:ascii="Bookman Old Style" w:hAnsi="Bookman Old Style" w:cs="Tahoma"/>
          <w:i/>
          <w:sz w:val="28"/>
          <w:szCs w:val="28"/>
        </w:rPr>
        <w:t>a quo</w:t>
      </w:r>
      <w:r w:rsidR="00C958F5" w:rsidRPr="00504A5C">
        <w:rPr>
          <w:rFonts w:ascii="Bookman Old Style" w:hAnsi="Bookman Old Style" w:cs="Tahoma"/>
          <w:sz w:val="28"/>
          <w:szCs w:val="28"/>
        </w:rPr>
        <w:t>, resolvió de manera negativa</w:t>
      </w:r>
      <w:r w:rsidR="00067953" w:rsidRPr="00504A5C">
        <w:rPr>
          <w:rFonts w:ascii="Bookman Old Style" w:hAnsi="Bookman Old Style" w:cs="Tahoma"/>
          <w:sz w:val="28"/>
          <w:szCs w:val="28"/>
        </w:rPr>
        <w:t xml:space="preserve"> las pretensiones de la demanda tras considerar</w:t>
      </w:r>
      <w:r w:rsidR="00ED0371">
        <w:rPr>
          <w:rFonts w:ascii="Bookman Old Style" w:hAnsi="Bookman Old Style" w:cs="Tahoma"/>
          <w:sz w:val="28"/>
          <w:szCs w:val="28"/>
        </w:rPr>
        <w:t>, básicamente</w:t>
      </w:r>
      <w:r w:rsidR="00067953" w:rsidRPr="00504A5C">
        <w:rPr>
          <w:rFonts w:ascii="Bookman Old Style" w:hAnsi="Bookman Old Style" w:cs="Tahoma"/>
          <w:sz w:val="28"/>
          <w:szCs w:val="28"/>
        </w:rPr>
        <w:t>:</w:t>
      </w:r>
    </w:p>
    <w:p w:rsidR="0056116A" w:rsidRPr="002040C8" w:rsidRDefault="0056116A" w:rsidP="0056116A">
      <w:pPr>
        <w:pStyle w:val="Prrafodelista"/>
        <w:numPr>
          <w:ilvl w:val="0"/>
          <w:numId w:val="13"/>
        </w:numPr>
        <w:spacing w:after="0" w:line="360" w:lineRule="auto"/>
        <w:ind w:left="709" w:hanging="709"/>
        <w:jc w:val="both"/>
        <w:rPr>
          <w:rFonts w:ascii="Bookman Old Style" w:hAnsi="Bookman Old Style" w:cs="Tahoma"/>
          <w:sz w:val="24"/>
          <w:szCs w:val="24"/>
        </w:rPr>
      </w:pPr>
      <w:r w:rsidRPr="002040C8">
        <w:rPr>
          <w:rFonts w:ascii="Bookman Old Style" w:hAnsi="Bookman Old Style" w:cs="Tahoma"/>
          <w:sz w:val="24"/>
          <w:szCs w:val="24"/>
        </w:rPr>
        <w:t>Q</w:t>
      </w:r>
      <w:r w:rsidR="008534E0" w:rsidRPr="002040C8">
        <w:rPr>
          <w:rFonts w:ascii="Bookman Old Style" w:hAnsi="Bookman Old Style" w:cs="Tahoma"/>
          <w:sz w:val="24"/>
          <w:szCs w:val="24"/>
        </w:rPr>
        <w:t xml:space="preserve">ue </w:t>
      </w:r>
      <w:r w:rsidR="00067953" w:rsidRPr="002040C8">
        <w:rPr>
          <w:rFonts w:ascii="Bookman Old Style" w:hAnsi="Bookman Old Style" w:cs="Tahoma"/>
          <w:sz w:val="24"/>
          <w:szCs w:val="24"/>
        </w:rPr>
        <w:t xml:space="preserve">el </w:t>
      </w:r>
      <w:r w:rsidR="00257E9E" w:rsidRPr="002040C8">
        <w:rPr>
          <w:rFonts w:ascii="Bookman Old Style" w:hAnsi="Bookman Old Style" w:cs="Tahoma"/>
          <w:sz w:val="24"/>
          <w:szCs w:val="24"/>
        </w:rPr>
        <w:t xml:space="preserve">problema jurídico propuesto por el actor compete resolverlo al Consejo Nacional Electoral, autoridad que –según lo expuesto por su apoderado judicial al descorrer el traslado de la acción– actualmente </w:t>
      </w:r>
      <w:r w:rsidR="00067953" w:rsidRPr="002040C8">
        <w:rPr>
          <w:rFonts w:ascii="Bookman Old Style" w:hAnsi="Bookman Old Style" w:cs="Tahoma"/>
          <w:sz w:val="24"/>
          <w:szCs w:val="24"/>
        </w:rPr>
        <w:t xml:space="preserve">estudia la situación planteada, por lo que dado el carácter excepcional y residual de </w:t>
      </w:r>
      <w:r w:rsidR="00257E9E" w:rsidRPr="002040C8">
        <w:rPr>
          <w:rFonts w:ascii="Bookman Old Style" w:hAnsi="Bookman Old Style" w:cs="Tahoma"/>
          <w:sz w:val="24"/>
          <w:szCs w:val="24"/>
        </w:rPr>
        <w:t xml:space="preserve">la </w:t>
      </w:r>
      <w:r w:rsidR="00067953" w:rsidRPr="002040C8">
        <w:rPr>
          <w:rFonts w:ascii="Bookman Old Style" w:hAnsi="Bookman Old Style" w:cs="Tahoma"/>
          <w:sz w:val="24"/>
          <w:szCs w:val="24"/>
        </w:rPr>
        <w:t xml:space="preserve">acción constitucional, </w:t>
      </w:r>
      <w:r w:rsidR="00257E9E" w:rsidRPr="002040C8">
        <w:rPr>
          <w:rFonts w:ascii="Bookman Old Style" w:hAnsi="Bookman Old Style" w:cs="Tahoma"/>
          <w:sz w:val="24"/>
          <w:szCs w:val="24"/>
        </w:rPr>
        <w:t>resulta improcedente la intervención del Juez de</w:t>
      </w:r>
      <w:r w:rsidRPr="002040C8">
        <w:rPr>
          <w:rFonts w:ascii="Bookman Old Style" w:hAnsi="Bookman Old Style" w:cs="Tahoma"/>
          <w:sz w:val="24"/>
          <w:szCs w:val="24"/>
        </w:rPr>
        <w:t xml:space="preserve"> tutela;</w:t>
      </w:r>
    </w:p>
    <w:p w:rsidR="0056116A" w:rsidRPr="002040C8" w:rsidRDefault="0056116A" w:rsidP="0056116A">
      <w:pPr>
        <w:pStyle w:val="Prrafodelista"/>
        <w:spacing w:after="0" w:line="360" w:lineRule="auto"/>
        <w:ind w:left="709"/>
        <w:jc w:val="both"/>
        <w:rPr>
          <w:rFonts w:ascii="Bookman Old Style" w:hAnsi="Bookman Old Style" w:cs="Tahoma"/>
          <w:sz w:val="24"/>
          <w:szCs w:val="24"/>
        </w:rPr>
      </w:pPr>
    </w:p>
    <w:p w:rsidR="0056116A" w:rsidRPr="002040C8" w:rsidRDefault="0056116A" w:rsidP="0056116A">
      <w:pPr>
        <w:pStyle w:val="Prrafodelista"/>
        <w:numPr>
          <w:ilvl w:val="0"/>
          <w:numId w:val="13"/>
        </w:numPr>
        <w:spacing w:after="0" w:line="360" w:lineRule="auto"/>
        <w:ind w:left="709" w:hanging="709"/>
        <w:jc w:val="both"/>
        <w:rPr>
          <w:rFonts w:ascii="Bookman Old Style" w:hAnsi="Bookman Old Style" w:cs="Tahoma"/>
          <w:sz w:val="24"/>
          <w:szCs w:val="24"/>
        </w:rPr>
      </w:pPr>
      <w:r w:rsidRPr="002040C8">
        <w:rPr>
          <w:rFonts w:ascii="Bookman Old Style" w:hAnsi="Bookman Old Style" w:cs="Tahoma"/>
          <w:sz w:val="24"/>
          <w:szCs w:val="24"/>
        </w:rPr>
        <w:t>Q</w:t>
      </w:r>
      <w:r w:rsidR="008534E0" w:rsidRPr="002040C8">
        <w:rPr>
          <w:rFonts w:ascii="Bookman Old Style" w:hAnsi="Bookman Old Style" w:cs="Tahoma"/>
          <w:sz w:val="24"/>
          <w:szCs w:val="24"/>
        </w:rPr>
        <w:t xml:space="preserve">ue </w:t>
      </w:r>
      <w:r w:rsidR="009775F2" w:rsidRPr="002040C8">
        <w:rPr>
          <w:rFonts w:ascii="Bookman Old Style" w:hAnsi="Bookman Old Style" w:cs="Tahoma"/>
          <w:sz w:val="24"/>
          <w:szCs w:val="24"/>
        </w:rPr>
        <w:t xml:space="preserve">adicionalmente </w:t>
      </w:r>
      <w:r w:rsidR="008534E0" w:rsidRPr="002040C8">
        <w:rPr>
          <w:rFonts w:ascii="Bookman Old Style" w:hAnsi="Bookman Old Style" w:cs="Tahoma"/>
          <w:sz w:val="24"/>
          <w:szCs w:val="24"/>
          <w:lang w:val="es-ES"/>
        </w:rPr>
        <w:t xml:space="preserve">la parte </w:t>
      </w:r>
      <w:r w:rsidR="008534E0" w:rsidRPr="002040C8">
        <w:rPr>
          <w:rFonts w:ascii="Bookman Old Style" w:hAnsi="Bookman Old Style" w:cs="Tahoma"/>
          <w:sz w:val="24"/>
          <w:szCs w:val="24"/>
        </w:rPr>
        <w:t>actora tiene a su disposición otros mecanismos para la defensa de sus interese</w:t>
      </w:r>
      <w:r w:rsidR="009775F2" w:rsidRPr="002040C8">
        <w:rPr>
          <w:rFonts w:ascii="Bookman Old Style" w:hAnsi="Bookman Old Style" w:cs="Tahoma"/>
          <w:sz w:val="24"/>
          <w:szCs w:val="24"/>
        </w:rPr>
        <w:t>s, pues, p</w:t>
      </w:r>
      <w:r w:rsidR="000F3503">
        <w:rPr>
          <w:rFonts w:ascii="Bookman Old Style" w:hAnsi="Bookman Old Style" w:cs="Tahoma"/>
          <w:sz w:val="24"/>
          <w:szCs w:val="24"/>
        </w:rPr>
        <w:t xml:space="preserve">uede acudir a la jurisdicción de lo contencioso administrativo, por un lado, para ejercer </w:t>
      </w:r>
      <w:r w:rsidR="009775F2" w:rsidRPr="002040C8">
        <w:rPr>
          <w:rFonts w:ascii="Bookman Old Style" w:hAnsi="Bookman Old Style" w:cs="Tahoma"/>
          <w:sz w:val="24"/>
          <w:szCs w:val="24"/>
        </w:rPr>
        <w:t xml:space="preserve">la </w:t>
      </w:r>
      <w:r w:rsidR="008534E0" w:rsidRPr="002040C8">
        <w:rPr>
          <w:rFonts w:ascii="Bookman Old Style" w:hAnsi="Bookman Old Style" w:cs="Tahoma"/>
          <w:sz w:val="24"/>
          <w:szCs w:val="24"/>
        </w:rPr>
        <w:t>acción de cumplimiento (</w:t>
      </w:r>
      <w:r w:rsidR="008534E0" w:rsidRPr="008370CC">
        <w:rPr>
          <w:rFonts w:ascii="Bookman Old Style" w:hAnsi="Bookman Old Style" w:cs="Tahoma"/>
          <w:sz w:val="24"/>
          <w:szCs w:val="24"/>
        </w:rPr>
        <w:t>Art. 87 C.P.</w:t>
      </w:r>
      <w:r w:rsidR="008534E0" w:rsidRPr="002040C8">
        <w:rPr>
          <w:rFonts w:ascii="Bookman Old Style" w:hAnsi="Bookman Old Style" w:cs="Tahoma"/>
          <w:sz w:val="24"/>
          <w:szCs w:val="24"/>
        </w:rPr>
        <w:t>) para que a través de la misma se exija al Consejo Nacional Electoral que subsane la omisión en la función reglamentaria en la que presuntamente ha incurrido</w:t>
      </w:r>
      <w:r w:rsidR="009775F2" w:rsidRPr="002040C8">
        <w:rPr>
          <w:rFonts w:ascii="Bookman Old Style" w:hAnsi="Bookman Old Style" w:cs="Tahoma"/>
          <w:sz w:val="24"/>
          <w:szCs w:val="24"/>
        </w:rPr>
        <w:t xml:space="preserve">, y </w:t>
      </w:r>
      <w:r w:rsidR="000F3503">
        <w:rPr>
          <w:rFonts w:ascii="Bookman Old Style" w:hAnsi="Bookman Old Style" w:cs="Tahoma"/>
          <w:sz w:val="24"/>
          <w:szCs w:val="24"/>
        </w:rPr>
        <w:t xml:space="preserve">por otro, para promover las acciones previstas en la Ley 1437 de 2011 con el fin de controvertir </w:t>
      </w:r>
      <w:r w:rsidR="009775F2" w:rsidRPr="002040C8">
        <w:rPr>
          <w:rFonts w:ascii="Bookman Old Style" w:hAnsi="Bookman Old Style" w:cs="Tahoma"/>
          <w:sz w:val="24"/>
          <w:szCs w:val="24"/>
        </w:rPr>
        <w:t xml:space="preserve">la legalidad de las </w:t>
      </w:r>
      <w:r w:rsidR="008534E0" w:rsidRPr="002040C8">
        <w:rPr>
          <w:rFonts w:ascii="Bookman Old Style" w:eastAsia="Calibri" w:hAnsi="Bookman Old Style" w:cs="Tahoma"/>
          <w:bCs/>
          <w:sz w:val="24"/>
          <w:szCs w:val="24"/>
          <w:lang w:val="es-ES" w:eastAsia="es-ES"/>
        </w:rPr>
        <w:t>Resoluciones n.° 0023, 0024 y 0025 del 12 de enero de 2017</w:t>
      </w:r>
      <w:r w:rsidR="009775F2" w:rsidRPr="002040C8">
        <w:rPr>
          <w:rFonts w:ascii="Bookman Old Style" w:eastAsia="Calibri" w:hAnsi="Bookman Old Style" w:cs="Tahoma"/>
          <w:bCs/>
          <w:sz w:val="24"/>
          <w:szCs w:val="24"/>
          <w:lang w:val="es-ES" w:eastAsia="es-ES"/>
        </w:rPr>
        <w:t xml:space="preserve"> que </w:t>
      </w:r>
      <w:r w:rsidR="000F3503">
        <w:rPr>
          <w:rFonts w:ascii="Bookman Old Style" w:eastAsia="Calibri" w:hAnsi="Bookman Old Style" w:cs="Tahoma"/>
          <w:bCs/>
          <w:sz w:val="24"/>
          <w:szCs w:val="24"/>
          <w:lang w:val="es-ES" w:eastAsia="es-ES"/>
        </w:rPr>
        <w:t xml:space="preserve">a su juicio, desconocen la </w:t>
      </w:r>
      <w:r w:rsidR="009775F2" w:rsidRPr="002040C8">
        <w:rPr>
          <w:rFonts w:ascii="Bookman Old Style" w:eastAsia="Calibri" w:hAnsi="Bookman Old Style" w:cs="Tahoma"/>
          <w:bCs/>
          <w:sz w:val="24"/>
          <w:szCs w:val="24"/>
          <w:lang w:val="es-ES" w:eastAsia="es-ES"/>
        </w:rPr>
        <w:t>Constitución y la ley; y</w:t>
      </w:r>
      <w:r w:rsidRPr="002040C8">
        <w:rPr>
          <w:rFonts w:ascii="Bookman Old Style" w:eastAsia="Calibri" w:hAnsi="Bookman Old Style" w:cs="Tahoma"/>
          <w:bCs/>
          <w:sz w:val="24"/>
          <w:szCs w:val="24"/>
          <w:lang w:val="es-ES" w:eastAsia="es-ES"/>
        </w:rPr>
        <w:t>,</w:t>
      </w:r>
    </w:p>
    <w:p w:rsidR="002040C8" w:rsidRPr="002040C8" w:rsidRDefault="002040C8" w:rsidP="002040C8">
      <w:pPr>
        <w:pStyle w:val="Prrafodelista"/>
        <w:spacing w:after="0" w:line="360" w:lineRule="auto"/>
        <w:ind w:left="709"/>
        <w:jc w:val="both"/>
        <w:rPr>
          <w:rFonts w:ascii="Bookman Old Style" w:hAnsi="Bookman Old Style" w:cs="Tahoma"/>
          <w:sz w:val="24"/>
          <w:szCs w:val="24"/>
        </w:rPr>
      </w:pPr>
    </w:p>
    <w:p w:rsidR="006E20BE" w:rsidRPr="000100B2" w:rsidRDefault="0056116A" w:rsidP="0056116A">
      <w:pPr>
        <w:pStyle w:val="Prrafodelista"/>
        <w:numPr>
          <w:ilvl w:val="0"/>
          <w:numId w:val="13"/>
        </w:numPr>
        <w:spacing w:after="0" w:line="360" w:lineRule="auto"/>
        <w:ind w:left="709" w:hanging="709"/>
        <w:jc w:val="both"/>
        <w:rPr>
          <w:rFonts w:ascii="Bookman Old Style" w:hAnsi="Bookman Old Style" w:cs="Tahoma"/>
          <w:i/>
          <w:szCs w:val="24"/>
        </w:rPr>
      </w:pPr>
      <w:r w:rsidRPr="002040C8">
        <w:rPr>
          <w:rFonts w:ascii="Bookman Old Style" w:eastAsia="Calibri" w:hAnsi="Bookman Old Style" w:cs="Tahoma"/>
          <w:bCs/>
          <w:sz w:val="24"/>
          <w:szCs w:val="24"/>
          <w:lang w:val="es-ES" w:eastAsia="es-ES"/>
        </w:rPr>
        <w:t>Qu</w:t>
      </w:r>
      <w:r w:rsidR="000F3503">
        <w:rPr>
          <w:rFonts w:ascii="Bookman Old Style" w:eastAsia="Calibri" w:hAnsi="Bookman Old Style" w:cs="Tahoma"/>
          <w:bCs/>
          <w:sz w:val="24"/>
          <w:szCs w:val="24"/>
          <w:lang w:val="es-ES" w:eastAsia="es-ES"/>
        </w:rPr>
        <w:t xml:space="preserve">e no se advierte, en el decurso de la actuación administrativa que dio trámite a las solicitudes de revocatoria de mandato, </w:t>
      </w:r>
      <w:r w:rsidR="009775F2" w:rsidRPr="002040C8">
        <w:rPr>
          <w:rFonts w:ascii="Bookman Old Style" w:eastAsia="Calibri" w:hAnsi="Bookman Old Style" w:cs="Tahoma"/>
          <w:bCs/>
          <w:sz w:val="24"/>
          <w:szCs w:val="24"/>
          <w:lang w:val="es-ES" w:eastAsia="es-ES"/>
        </w:rPr>
        <w:t>el quebranto de derechos fundamentales</w:t>
      </w:r>
      <w:r w:rsidR="0072739C" w:rsidRPr="002040C8">
        <w:rPr>
          <w:rFonts w:ascii="Bookman Old Style" w:eastAsia="Calibri" w:hAnsi="Bookman Old Style" w:cs="Tahoma"/>
          <w:bCs/>
          <w:sz w:val="24"/>
          <w:szCs w:val="24"/>
          <w:lang w:val="es-ES" w:eastAsia="es-ES"/>
        </w:rPr>
        <w:t xml:space="preserve"> por cuanto l</w:t>
      </w:r>
      <w:r w:rsidR="000F3503">
        <w:rPr>
          <w:rFonts w:ascii="Bookman Old Style" w:eastAsia="Calibri" w:hAnsi="Bookman Old Style" w:cs="Tahoma"/>
          <w:bCs/>
          <w:sz w:val="24"/>
          <w:szCs w:val="24"/>
          <w:lang w:val="es-ES" w:eastAsia="es-ES"/>
        </w:rPr>
        <w:t xml:space="preserve">os entes </w:t>
      </w:r>
      <w:r w:rsidR="0072739C" w:rsidRPr="002040C8">
        <w:rPr>
          <w:rFonts w:ascii="Bookman Old Style" w:eastAsia="Calibri" w:hAnsi="Bookman Old Style" w:cs="Tahoma"/>
          <w:bCs/>
          <w:sz w:val="24"/>
          <w:szCs w:val="24"/>
          <w:lang w:val="es-ES" w:eastAsia="es-ES"/>
        </w:rPr>
        <w:t xml:space="preserve">electorales </w:t>
      </w:r>
      <w:r w:rsidR="000F3503">
        <w:rPr>
          <w:rFonts w:ascii="Bookman Old Style" w:eastAsia="Calibri" w:hAnsi="Bookman Old Style" w:cs="Tahoma"/>
          <w:bCs/>
          <w:sz w:val="24"/>
          <w:szCs w:val="24"/>
          <w:lang w:val="es-ES" w:eastAsia="es-ES"/>
        </w:rPr>
        <w:t xml:space="preserve">competentes </w:t>
      </w:r>
      <w:r w:rsidR="0072739C" w:rsidRPr="002040C8">
        <w:rPr>
          <w:rFonts w:ascii="Bookman Old Style" w:eastAsia="Calibri" w:hAnsi="Bookman Old Style" w:cs="Tahoma"/>
          <w:bCs/>
          <w:sz w:val="24"/>
          <w:szCs w:val="24"/>
          <w:lang w:val="es-ES" w:eastAsia="es-ES"/>
        </w:rPr>
        <w:t>han ceñido su</w:t>
      </w:r>
      <w:r w:rsidR="000F3503">
        <w:rPr>
          <w:rFonts w:ascii="Bookman Old Style" w:eastAsia="Calibri" w:hAnsi="Bookman Old Style" w:cs="Tahoma"/>
          <w:bCs/>
          <w:sz w:val="24"/>
          <w:szCs w:val="24"/>
          <w:lang w:val="es-ES" w:eastAsia="es-ES"/>
        </w:rPr>
        <w:t xml:space="preserve"> proceder </w:t>
      </w:r>
      <w:r w:rsidR="0072739C" w:rsidRPr="002040C8">
        <w:rPr>
          <w:rFonts w:ascii="Bookman Old Style" w:eastAsia="Calibri" w:hAnsi="Bookman Old Style" w:cs="Tahoma"/>
          <w:bCs/>
          <w:sz w:val="24"/>
          <w:szCs w:val="24"/>
          <w:lang w:val="es-ES" w:eastAsia="es-ES"/>
        </w:rPr>
        <w:t>a la</w:t>
      </w:r>
      <w:r w:rsidR="000F3503">
        <w:rPr>
          <w:rFonts w:ascii="Bookman Old Style" w:eastAsia="Calibri" w:hAnsi="Bookman Old Style" w:cs="Tahoma"/>
          <w:bCs/>
          <w:sz w:val="24"/>
          <w:szCs w:val="24"/>
          <w:lang w:val="es-ES" w:eastAsia="es-ES"/>
        </w:rPr>
        <w:t>s normas</w:t>
      </w:r>
      <w:r w:rsidR="0072739C" w:rsidRPr="002040C8">
        <w:rPr>
          <w:rFonts w:ascii="Bookman Old Style" w:eastAsia="Calibri" w:hAnsi="Bookman Old Style" w:cs="Tahoma"/>
          <w:bCs/>
          <w:sz w:val="24"/>
          <w:szCs w:val="24"/>
          <w:lang w:val="es-ES" w:eastAsia="es-ES"/>
        </w:rPr>
        <w:t xml:space="preserve"> actualmente vigente</w:t>
      </w:r>
      <w:r w:rsidR="000F3503">
        <w:rPr>
          <w:rFonts w:ascii="Bookman Old Style" w:eastAsia="Calibri" w:hAnsi="Bookman Old Style" w:cs="Tahoma"/>
          <w:bCs/>
          <w:sz w:val="24"/>
          <w:szCs w:val="24"/>
          <w:lang w:val="es-ES" w:eastAsia="es-ES"/>
        </w:rPr>
        <w:t>s que rigen los mecanismos de participación democrática</w:t>
      </w:r>
      <w:r w:rsidR="0072739C" w:rsidRPr="002040C8">
        <w:rPr>
          <w:rFonts w:ascii="Bookman Old Style" w:eastAsia="Calibri" w:hAnsi="Bookman Old Style" w:cs="Tahoma"/>
          <w:bCs/>
          <w:sz w:val="24"/>
          <w:szCs w:val="24"/>
          <w:lang w:val="es-ES" w:eastAsia="es-ES"/>
        </w:rPr>
        <w:t>, dentro de la</w:t>
      </w:r>
      <w:r w:rsidR="000F3503">
        <w:rPr>
          <w:rFonts w:ascii="Bookman Old Style" w:eastAsia="Calibri" w:hAnsi="Bookman Old Style" w:cs="Tahoma"/>
          <w:bCs/>
          <w:sz w:val="24"/>
          <w:szCs w:val="24"/>
          <w:lang w:val="es-ES" w:eastAsia="es-ES"/>
        </w:rPr>
        <w:t>s</w:t>
      </w:r>
      <w:r w:rsidR="0072739C" w:rsidRPr="002040C8">
        <w:rPr>
          <w:rFonts w:ascii="Bookman Old Style" w:eastAsia="Calibri" w:hAnsi="Bookman Old Style" w:cs="Tahoma"/>
          <w:bCs/>
          <w:sz w:val="24"/>
          <w:szCs w:val="24"/>
          <w:lang w:val="es-ES" w:eastAsia="es-ES"/>
        </w:rPr>
        <w:t xml:space="preserve"> cual</w:t>
      </w:r>
      <w:r w:rsidR="000F3503">
        <w:rPr>
          <w:rFonts w:ascii="Bookman Old Style" w:eastAsia="Calibri" w:hAnsi="Bookman Old Style" w:cs="Tahoma"/>
          <w:bCs/>
          <w:sz w:val="24"/>
          <w:szCs w:val="24"/>
          <w:lang w:val="es-ES" w:eastAsia="es-ES"/>
        </w:rPr>
        <w:t>es</w:t>
      </w:r>
      <w:r w:rsidR="0072739C" w:rsidRPr="002040C8">
        <w:rPr>
          <w:rFonts w:ascii="Bookman Old Style" w:eastAsia="Calibri" w:hAnsi="Bookman Old Style" w:cs="Tahoma"/>
          <w:bCs/>
          <w:sz w:val="24"/>
          <w:szCs w:val="24"/>
          <w:lang w:val="es-ES" w:eastAsia="es-ES"/>
        </w:rPr>
        <w:t xml:space="preserve"> no </w:t>
      </w:r>
      <w:r w:rsidR="000F3503">
        <w:rPr>
          <w:rFonts w:ascii="Bookman Old Style" w:eastAsia="Calibri" w:hAnsi="Bookman Old Style" w:cs="Tahoma"/>
          <w:bCs/>
          <w:sz w:val="24"/>
          <w:szCs w:val="24"/>
          <w:lang w:val="es-ES" w:eastAsia="es-ES"/>
        </w:rPr>
        <w:t xml:space="preserve">se contempla </w:t>
      </w:r>
      <w:r w:rsidR="0072739C" w:rsidRPr="002040C8">
        <w:rPr>
          <w:rFonts w:ascii="Bookman Old Style" w:eastAsia="Calibri" w:hAnsi="Bookman Old Style" w:cs="Tahoma"/>
          <w:bCs/>
          <w:sz w:val="24"/>
          <w:szCs w:val="24"/>
          <w:lang w:val="es-ES" w:eastAsia="es-ES"/>
        </w:rPr>
        <w:t xml:space="preserve">la obligación de examinar el contenido material </w:t>
      </w:r>
      <w:r w:rsidR="000F3503">
        <w:rPr>
          <w:rFonts w:ascii="Bookman Old Style" w:eastAsia="Calibri" w:hAnsi="Bookman Old Style" w:cs="Tahoma"/>
          <w:bCs/>
          <w:sz w:val="24"/>
          <w:szCs w:val="24"/>
          <w:lang w:val="es-ES" w:eastAsia="es-ES"/>
        </w:rPr>
        <w:t xml:space="preserve">ni </w:t>
      </w:r>
      <w:r w:rsidR="00504A5C" w:rsidRPr="002040C8">
        <w:rPr>
          <w:rFonts w:ascii="Bookman Old Style" w:eastAsia="Calibri" w:hAnsi="Bookman Old Style" w:cs="Tahoma"/>
          <w:bCs/>
          <w:sz w:val="24"/>
          <w:szCs w:val="24"/>
          <w:lang w:val="es-ES" w:eastAsia="es-ES"/>
        </w:rPr>
        <w:t xml:space="preserve">la exigencia de demostrar </w:t>
      </w:r>
      <w:r w:rsidR="0072739C" w:rsidRPr="002040C8">
        <w:rPr>
          <w:rFonts w:ascii="Bookman Old Style" w:eastAsia="Calibri" w:hAnsi="Bookman Old Style" w:cs="Tahoma"/>
          <w:bCs/>
          <w:sz w:val="24"/>
          <w:szCs w:val="24"/>
          <w:lang w:val="es-ES" w:eastAsia="es-ES"/>
        </w:rPr>
        <w:t xml:space="preserve">los motivos en los que </w:t>
      </w:r>
      <w:r w:rsidR="000F3503">
        <w:rPr>
          <w:rFonts w:ascii="Bookman Old Style" w:eastAsia="Calibri" w:hAnsi="Bookman Old Style" w:cs="Tahoma"/>
          <w:bCs/>
          <w:sz w:val="24"/>
          <w:szCs w:val="24"/>
          <w:lang w:val="es-ES" w:eastAsia="es-ES"/>
        </w:rPr>
        <w:t xml:space="preserve">los </w:t>
      </w:r>
      <w:r w:rsidR="006E20BE">
        <w:rPr>
          <w:rFonts w:ascii="Bookman Old Style" w:eastAsia="Calibri" w:hAnsi="Bookman Old Style" w:cs="Tahoma"/>
          <w:bCs/>
          <w:sz w:val="24"/>
          <w:szCs w:val="24"/>
          <w:lang w:val="es-ES" w:eastAsia="es-ES"/>
        </w:rPr>
        <w:t>promotores</w:t>
      </w:r>
      <w:r w:rsidR="000F3503">
        <w:rPr>
          <w:rFonts w:ascii="Bookman Old Style" w:eastAsia="Calibri" w:hAnsi="Bookman Old Style" w:cs="Tahoma"/>
          <w:bCs/>
          <w:sz w:val="24"/>
          <w:szCs w:val="24"/>
          <w:lang w:val="es-ES" w:eastAsia="es-ES"/>
        </w:rPr>
        <w:t xml:space="preserve"> </w:t>
      </w:r>
      <w:r w:rsidR="0072739C" w:rsidRPr="002040C8">
        <w:rPr>
          <w:rFonts w:ascii="Bookman Old Style" w:eastAsia="Calibri" w:hAnsi="Bookman Old Style" w:cs="Tahoma"/>
          <w:bCs/>
          <w:sz w:val="24"/>
          <w:szCs w:val="24"/>
          <w:lang w:val="es-ES" w:eastAsia="es-ES"/>
        </w:rPr>
        <w:t xml:space="preserve">fundan </w:t>
      </w:r>
      <w:r w:rsidR="000F3503">
        <w:rPr>
          <w:rFonts w:ascii="Bookman Old Style" w:eastAsia="Calibri" w:hAnsi="Bookman Old Style" w:cs="Tahoma"/>
          <w:bCs/>
          <w:sz w:val="24"/>
          <w:szCs w:val="24"/>
          <w:lang w:val="es-ES" w:eastAsia="es-ES"/>
        </w:rPr>
        <w:t xml:space="preserve">sus </w:t>
      </w:r>
      <w:r w:rsidR="0072739C" w:rsidRPr="002040C8">
        <w:rPr>
          <w:rFonts w:ascii="Bookman Old Style" w:eastAsia="Calibri" w:hAnsi="Bookman Old Style" w:cs="Tahoma"/>
          <w:bCs/>
          <w:sz w:val="24"/>
          <w:szCs w:val="24"/>
          <w:lang w:val="es-ES" w:eastAsia="es-ES"/>
        </w:rPr>
        <w:t>iniciativas</w:t>
      </w:r>
      <w:r w:rsidR="00504A5C" w:rsidRPr="002040C8">
        <w:rPr>
          <w:rFonts w:ascii="Bookman Old Style" w:eastAsia="Calibri" w:hAnsi="Bookman Old Style" w:cs="Tahoma"/>
          <w:bCs/>
          <w:sz w:val="24"/>
          <w:szCs w:val="24"/>
          <w:lang w:val="es-ES" w:eastAsia="es-ES"/>
        </w:rPr>
        <w:t xml:space="preserve">, pues en </w:t>
      </w:r>
      <w:r w:rsidR="000417FE">
        <w:rPr>
          <w:rFonts w:ascii="Bookman Old Style" w:eastAsia="Calibri" w:hAnsi="Bookman Old Style" w:cs="Tahoma"/>
          <w:bCs/>
          <w:sz w:val="24"/>
          <w:szCs w:val="24"/>
          <w:lang w:val="es-ES" w:eastAsia="es-ES"/>
        </w:rPr>
        <w:t xml:space="preserve">últimas –sentenció el Tribunal– </w:t>
      </w:r>
      <w:r w:rsidR="006E20BE" w:rsidRPr="000100B2">
        <w:rPr>
          <w:rFonts w:ascii="Bookman Old Style" w:eastAsia="Calibri" w:hAnsi="Bookman Old Style" w:cs="Tahoma"/>
          <w:bCs/>
          <w:i/>
          <w:szCs w:val="24"/>
          <w:lang w:val="es-ES" w:eastAsia="es-ES"/>
        </w:rPr>
        <w:t xml:space="preserve">«serán los </w:t>
      </w:r>
      <w:r w:rsidR="0072739C" w:rsidRPr="000100B2">
        <w:rPr>
          <w:rFonts w:ascii="Bookman Old Style" w:hAnsi="Bookman Old Style" w:cs="Tahoma"/>
          <w:i/>
          <w:szCs w:val="24"/>
        </w:rPr>
        <w:t xml:space="preserve">ciudadanos, </w:t>
      </w:r>
      <w:r w:rsidR="006E20BE" w:rsidRPr="000100B2">
        <w:rPr>
          <w:rFonts w:ascii="Bookman Old Style" w:hAnsi="Bookman Old Style" w:cs="Tahoma"/>
          <w:i/>
          <w:szCs w:val="24"/>
        </w:rPr>
        <w:t xml:space="preserve">quienes en ejercicio de la consulta popular definirán si se revoca a </w:t>
      </w:r>
      <w:r w:rsidR="006E20BE" w:rsidRPr="000100B2">
        <w:rPr>
          <w:rFonts w:ascii="Bookman Old Style" w:hAnsi="Bookman Old Style" w:cs="Tahoma"/>
          <w:i/>
          <w:szCs w:val="24"/>
        </w:rPr>
        <w:lastRenderedPageBreak/>
        <w:t>quien fue elegido como alcalde o gobernador y, con ello, calificarán si las razones presentadas por los promotores encuentran sustento».</w:t>
      </w:r>
    </w:p>
    <w:p w:rsidR="00504A5C" w:rsidRDefault="00504A5C" w:rsidP="000E4EED">
      <w:pPr>
        <w:spacing w:after="0" w:line="360" w:lineRule="auto"/>
        <w:ind w:firstLine="709"/>
        <w:jc w:val="both"/>
        <w:rPr>
          <w:rFonts w:ascii="Bookman Old Style" w:hAnsi="Bookman Old Style" w:cs="Tahoma"/>
          <w:sz w:val="28"/>
          <w:szCs w:val="28"/>
        </w:rPr>
      </w:pPr>
    </w:p>
    <w:p w:rsidR="00E11414" w:rsidRDefault="00B23242" w:rsidP="00B94BFD">
      <w:pPr>
        <w:spacing w:line="360" w:lineRule="auto"/>
        <w:ind w:firstLine="709"/>
        <w:jc w:val="both"/>
        <w:rPr>
          <w:rFonts w:ascii="Bookman Old Style" w:hAnsi="Bookman Old Style" w:cs="Tahoma"/>
          <w:sz w:val="28"/>
          <w:szCs w:val="28"/>
        </w:rPr>
      </w:pPr>
      <w:r>
        <w:rPr>
          <w:rFonts w:ascii="Bookman Old Style" w:hAnsi="Bookman Old Style" w:cs="Tahoma"/>
          <w:sz w:val="28"/>
          <w:szCs w:val="28"/>
        </w:rPr>
        <w:t xml:space="preserve">4.3. </w:t>
      </w:r>
      <w:r w:rsidR="005F2DA3">
        <w:rPr>
          <w:rFonts w:ascii="Bookman Old Style" w:hAnsi="Bookman Old Style" w:cs="Tahoma"/>
          <w:sz w:val="28"/>
          <w:szCs w:val="28"/>
        </w:rPr>
        <w:t>Ahora, la anterior determinación fue impugnada tanto por el a</w:t>
      </w:r>
      <w:r w:rsidR="005F2DA3" w:rsidRPr="008A2486">
        <w:rPr>
          <w:rFonts w:ascii="Bookman Old Style" w:hAnsi="Bookman Old Style" w:cs="Tahoma"/>
          <w:sz w:val="28"/>
          <w:szCs w:val="28"/>
        </w:rPr>
        <w:t>poderado del Consejo Nacional Electoral</w:t>
      </w:r>
      <w:r w:rsidR="005F2DA3">
        <w:rPr>
          <w:rFonts w:ascii="Bookman Old Style" w:hAnsi="Bookman Old Style" w:cs="Tahoma"/>
          <w:sz w:val="28"/>
          <w:szCs w:val="28"/>
        </w:rPr>
        <w:t xml:space="preserve"> como por el </w:t>
      </w:r>
      <w:r w:rsidR="005F2DA3" w:rsidRPr="008A2486">
        <w:rPr>
          <w:rFonts w:ascii="Bookman Old Style" w:hAnsi="Bookman Old Style" w:cs="Tahoma"/>
          <w:sz w:val="28"/>
          <w:szCs w:val="28"/>
        </w:rPr>
        <w:t xml:space="preserve">representante judicial del </w:t>
      </w:r>
      <w:r w:rsidR="005F2DA3">
        <w:rPr>
          <w:rFonts w:ascii="Bookman Old Style" w:hAnsi="Bookman Old Style" w:cs="Tahoma"/>
          <w:sz w:val="28"/>
          <w:szCs w:val="28"/>
        </w:rPr>
        <w:t xml:space="preserve">Alcalde Mayor de Bogotá </w:t>
      </w:r>
      <w:r w:rsidR="005F2DA3" w:rsidRPr="008A2486">
        <w:rPr>
          <w:rFonts w:ascii="Bookman Old Style" w:hAnsi="Bookman Old Style" w:cs="Tahoma"/>
          <w:sz w:val="24"/>
          <w:szCs w:val="28"/>
        </w:rPr>
        <w:t>ENRIQUE PEÑALOSA LONDOÑO</w:t>
      </w:r>
      <w:r w:rsidR="005F2DA3" w:rsidRPr="008A2486">
        <w:rPr>
          <w:rFonts w:ascii="Bookman Old Style" w:hAnsi="Bookman Old Style" w:cs="Tahoma"/>
          <w:sz w:val="28"/>
          <w:szCs w:val="28"/>
        </w:rPr>
        <w:t>,</w:t>
      </w:r>
      <w:r w:rsidR="005F2DA3">
        <w:rPr>
          <w:rFonts w:ascii="Bookman Old Style" w:hAnsi="Bookman Old Style" w:cs="Tahoma"/>
          <w:sz w:val="28"/>
          <w:szCs w:val="28"/>
        </w:rPr>
        <w:t xml:space="preserve"> </w:t>
      </w:r>
      <w:r w:rsidR="00394AF8">
        <w:rPr>
          <w:rFonts w:ascii="Bookman Old Style" w:hAnsi="Bookman Old Style" w:cs="Tahoma"/>
          <w:sz w:val="28"/>
          <w:szCs w:val="28"/>
        </w:rPr>
        <w:t xml:space="preserve">quienes expusieron como fundamento de su </w:t>
      </w:r>
      <w:r w:rsidR="001672E5">
        <w:rPr>
          <w:rFonts w:ascii="Bookman Old Style" w:hAnsi="Bookman Old Style" w:cs="Tahoma"/>
          <w:sz w:val="28"/>
          <w:szCs w:val="28"/>
        </w:rPr>
        <w:t>inconformidad</w:t>
      </w:r>
      <w:r w:rsidR="00394AF8">
        <w:rPr>
          <w:rFonts w:ascii="Bookman Old Style" w:hAnsi="Bookman Old Style" w:cs="Tahoma"/>
          <w:sz w:val="28"/>
          <w:szCs w:val="28"/>
        </w:rPr>
        <w:t xml:space="preserve"> lo siguiente:</w:t>
      </w:r>
    </w:p>
    <w:p w:rsidR="00394AF8" w:rsidRDefault="00E11414" w:rsidP="000100B2">
      <w:pPr>
        <w:pStyle w:val="Prrafodelista"/>
        <w:numPr>
          <w:ilvl w:val="0"/>
          <w:numId w:val="15"/>
        </w:numPr>
        <w:spacing w:after="0" w:line="360" w:lineRule="auto"/>
        <w:ind w:left="709" w:hanging="709"/>
        <w:jc w:val="both"/>
        <w:rPr>
          <w:rFonts w:ascii="Bookman Old Style" w:hAnsi="Bookman Old Style" w:cs="Tahoma"/>
          <w:sz w:val="24"/>
          <w:szCs w:val="24"/>
        </w:rPr>
      </w:pPr>
      <w:r w:rsidRPr="000100B2">
        <w:rPr>
          <w:rFonts w:ascii="Bookman Old Style" w:hAnsi="Bookman Old Style" w:cs="Tahoma"/>
          <w:sz w:val="24"/>
          <w:szCs w:val="24"/>
        </w:rPr>
        <w:t xml:space="preserve">El primero </w:t>
      </w:r>
      <w:r w:rsidR="00394AF8" w:rsidRPr="000100B2">
        <w:rPr>
          <w:rFonts w:ascii="Bookman Old Style" w:hAnsi="Bookman Old Style" w:cs="Tahoma"/>
          <w:sz w:val="24"/>
          <w:szCs w:val="24"/>
        </w:rPr>
        <w:t xml:space="preserve">señaló que las consideraciones del Tribunal </w:t>
      </w:r>
      <w:r w:rsidR="00394AF8" w:rsidRPr="0083649F">
        <w:rPr>
          <w:rFonts w:ascii="Bookman Old Style" w:hAnsi="Bookman Old Style" w:cs="Tahoma"/>
          <w:i/>
          <w:sz w:val="24"/>
          <w:szCs w:val="24"/>
        </w:rPr>
        <w:t>a quo</w:t>
      </w:r>
      <w:r w:rsidR="00394AF8" w:rsidRPr="000100B2">
        <w:rPr>
          <w:rFonts w:ascii="Bookman Old Style" w:hAnsi="Bookman Old Style" w:cs="Tahoma"/>
          <w:sz w:val="24"/>
          <w:szCs w:val="24"/>
        </w:rPr>
        <w:t xml:space="preserve"> en relación con</w:t>
      </w:r>
      <w:r w:rsidR="00615BAB" w:rsidRPr="000100B2">
        <w:rPr>
          <w:rFonts w:ascii="Bookman Old Style" w:hAnsi="Bookman Old Style" w:cs="Tahoma"/>
          <w:sz w:val="24"/>
          <w:szCs w:val="24"/>
        </w:rPr>
        <w:t>, por un lado,</w:t>
      </w:r>
      <w:r w:rsidR="00394AF8" w:rsidRPr="000100B2">
        <w:rPr>
          <w:rFonts w:ascii="Bookman Old Style" w:hAnsi="Bookman Old Style" w:cs="Tahoma"/>
          <w:sz w:val="24"/>
          <w:szCs w:val="24"/>
        </w:rPr>
        <w:t xml:space="preserve"> la potestad del Consejo Nacional Electoral para regular aspectos operativos y administrativos del mecanismo de revocatoria de mandato</w:t>
      </w:r>
      <w:r w:rsidR="00615BAB" w:rsidRPr="000100B2">
        <w:rPr>
          <w:rFonts w:ascii="Bookman Old Style" w:hAnsi="Bookman Old Style" w:cs="Tahoma"/>
          <w:sz w:val="24"/>
          <w:szCs w:val="24"/>
        </w:rPr>
        <w:t xml:space="preserve">, y de otra parte, </w:t>
      </w:r>
      <w:r w:rsidR="00394AF8" w:rsidRPr="000100B2">
        <w:rPr>
          <w:rFonts w:ascii="Bookman Old Style" w:hAnsi="Bookman Old Style" w:cs="Tahoma"/>
          <w:sz w:val="24"/>
          <w:szCs w:val="24"/>
        </w:rPr>
        <w:t xml:space="preserve">la competencia de dicho órgano para </w:t>
      </w:r>
      <w:r w:rsidR="00615BAB" w:rsidRPr="0083649F">
        <w:rPr>
          <w:rFonts w:ascii="Bookman Old Style" w:hAnsi="Bookman Old Style" w:cs="Tahoma"/>
          <w:i/>
          <w:szCs w:val="24"/>
        </w:rPr>
        <w:t>«pronunciarse sobre el cumplimiento de la razón de la motivación de la revocatoria del mandato»</w:t>
      </w:r>
      <w:r w:rsidR="00615BAB" w:rsidRPr="000100B2">
        <w:rPr>
          <w:rFonts w:ascii="Bookman Old Style" w:hAnsi="Bookman Old Style" w:cs="Tahoma"/>
          <w:sz w:val="24"/>
          <w:szCs w:val="24"/>
        </w:rPr>
        <w:t xml:space="preserve">, son incorrectas, generan confusión en el ámbito jurídico del país y desconocen las </w:t>
      </w:r>
      <w:r w:rsidR="0083649F">
        <w:rPr>
          <w:rFonts w:ascii="Bookman Old Style" w:hAnsi="Bookman Old Style" w:cs="Tahoma"/>
          <w:sz w:val="24"/>
          <w:szCs w:val="24"/>
        </w:rPr>
        <w:t xml:space="preserve">funciones asignadas por el artículo 265 de la Constitución al </w:t>
      </w:r>
      <w:r w:rsidR="00615BAB" w:rsidRPr="000100B2">
        <w:rPr>
          <w:rFonts w:ascii="Bookman Old Style" w:hAnsi="Bookman Old Style" w:cs="Tahoma"/>
          <w:sz w:val="24"/>
          <w:szCs w:val="24"/>
        </w:rPr>
        <w:t xml:space="preserve">CNE, en virtud de las cuales, </w:t>
      </w:r>
      <w:r w:rsidR="0083649F">
        <w:rPr>
          <w:rFonts w:ascii="Bookman Old Style" w:hAnsi="Bookman Old Style" w:cs="Tahoma"/>
          <w:sz w:val="24"/>
          <w:szCs w:val="24"/>
        </w:rPr>
        <w:t xml:space="preserve">éste </w:t>
      </w:r>
      <w:r w:rsidR="00274AE1" w:rsidRPr="000100B2">
        <w:rPr>
          <w:rFonts w:ascii="Bookman Old Style" w:hAnsi="Bookman Old Style" w:cs="Tahoma"/>
          <w:sz w:val="24"/>
          <w:szCs w:val="24"/>
        </w:rPr>
        <w:t xml:space="preserve">tiene el deber de </w:t>
      </w:r>
      <w:r w:rsidR="00274AE1" w:rsidRPr="0083649F">
        <w:rPr>
          <w:rFonts w:ascii="Bookman Old Style" w:hAnsi="Bookman Old Style" w:cs="Tahoma"/>
          <w:i/>
          <w:szCs w:val="24"/>
        </w:rPr>
        <w:t>«hacer un pronunciamiento ya sea en el sentido de solicitar la verificación del cumplimiento de la norma o exhortar a la subsanación en aquellos casos donde no se logre advertir que la exposición de motivos que sustenta una inscripción se ajusta a una razón de incumplimiento de un Programa de Gobierno».</w:t>
      </w:r>
    </w:p>
    <w:p w:rsidR="000100B2" w:rsidRPr="000100B2" w:rsidRDefault="000100B2" w:rsidP="000100B2">
      <w:pPr>
        <w:pStyle w:val="Prrafodelista"/>
        <w:spacing w:after="0" w:line="360" w:lineRule="auto"/>
        <w:ind w:left="709"/>
        <w:jc w:val="both"/>
        <w:rPr>
          <w:rFonts w:ascii="Bookman Old Style" w:hAnsi="Bookman Old Style" w:cs="Tahoma"/>
          <w:sz w:val="24"/>
          <w:szCs w:val="24"/>
        </w:rPr>
      </w:pPr>
    </w:p>
    <w:p w:rsidR="00210594" w:rsidRPr="0083649F" w:rsidRDefault="003C77CE" w:rsidP="000100B2">
      <w:pPr>
        <w:pStyle w:val="Prrafodelista"/>
        <w:numPr>
          <w:ilvl w:val="0"/>
          <w:numId w:val="15"/>
        </w:numPr>
        <w:spacing w:after="0" w:line="360" w:lineRule="auto"/>
        <w:ind w:left="709" w:hanging="709"/>
        <w:jc w:val="both"/>
        <w:rPr>
          <w:rFonts w:ascii="Bookman Old Style" w:hAnsi="Bookman Old Style" w:cs="Tahoma"/>
          <w:sz w:val="24"/>
          <w:szCs w:val="24"/>
        </w:rPr>
      </w:pPr>
      <w:r w:rsidRPr="000100B2">
        <w:rPr>
          <w:rFonts w:ascii="Bookman Old Style" w:hAnsi="Bookman Old Style" w:cs="Tahoma"/>
          <w:sz w:val="24"/>
          <w:szCs w:val="24"/>
        </w:rPr>
        <w:t>El segundo</w:t>
      </w:r>
      <w:r w:rsidR="0083649F">
        <w:rPr>
          <w:rFonts w:ascii="Bookman Old Style" w:hAnsi="Bookman Old Style" w:cs="Tahoma"/>
          <w:sz w:val="24"/>
          <w:szCs w:val="24"/>
        </w:rPr>
        <w:t xml:space="preserve"> por su parte,</w:t>
      </w:r>
      <w:r w:rsidRPr="000100B2">
        <w:rPr>
          <w:rFonts w:ascii="Bookman Old Style" w:hAnsi="Bookman Old Style" w:cs="Tahoma"/>
          <w:sz w:val="24"/>
          <w:szCs w:val="24"/>
        </w:rPr>
        <w:t xml:space="preserve"> reprochó que los medios de defensa judicial señalados por el Tribunal </w:t>
      </w:r>
      <w:r w:rsidR="00A74B54" w:rsidRPr="000100B2">
        <w:rPr>
          <w:rFonts w:ascii="Bookman Old Style" w:hAnsi="Bookman Old Style" w:cs="Tahoma"/>
          <w:sz w:val="24"/>
          <w:szCs w:val="24"/>
        </w:rPr>
        <w:t xml:space="preserve">–alternativos a esta acción– </w:t>
      </w:r>
      <w:r w:rsidRPr="000100B2">
        <w:rPr>
          <w:rFonts w:ascii="Bookman Old Style" w:hAnsi="Bookman Old Style" w:cs="Tahoma"/>
          <w:sz w:val="24"/>
          <w:szCs w:val="24"/>
        </w:rPr>
        <w:t>son ineficaces</w:t>
      </w:r>
      <w:r w:rsidR="00A74B54" w:rsidRPr="000100B2">
        <w:rPr>
          <w:rFonts w:ascii="Bookman Old Style" w:hAnsi="Bookman Old Style" w:cs="Tahoma"/>
          <w:sz w:val="24"/>
          <w:szCs w:val="24"/>
        </w:rPr>
        <w:t xml:space="preserve">, dado que </w:t>
      </w:r>
      <w:r w:rsidRPr="000100B2">
        <w:rPr>
          <w:rFonts w:ascii="Bookman Old Style" w:hAnsi="Bookman Old Style" w:cs="Tahoma"/>
          <w:sz w:val="24"/>
          <w:szCs w:val="24"/>
        </w:rPr>
        <w:t xml:space="preserve">la acción de cumplimiento </w:t>
      </w:r>
      <w:r w:rsidR="00A74B54" w:rsidRPr="000100B2">
        <w:rPr>
          <w:rFonts w:ascii="Bookman Old Style" w:hAnsi="Bookman Old Style" w:cs="Tahoma"/>
          <w:sz w:val="24"/>
          <w:szCs w:val="24"/>
        </w:rPr>
        <w:t xml:space="preserve">por </w:t>
      </w:r>
      <w:r w:rsidRPr="000100B2">
        <w:rPr>
          <w:rFonts w:ascii="Bookman Old Style" w:hAnsi="Bookman Old Style" w:cs="Tahoma"/>
          <w:sz w:val="24"/>
          <w:szCs w:val="24"/>
        </w:rPr>
        <w:t>las particularidades del caso</w:t>
      </w:r>
      <w:r w:rsidR="00210594" w:rsidRPr="000100B2">
        <w:rPr>
          <w:rFonts w:ascii="Bookman Old Style" w:hAnsi="Bookman Old Style" w:cs="Tahoma"/>
          <w:sz w:val="24"/>
          <w:szCs w:val="24"/>
        </w:rPr>
        <w:t xml:space="preserve">, representa </w:t>
      </w:r>
      <w:r w:rsidRPr="000100B2">
        <w:rPr>
          <w:rFonts w:ascii="Bookman Old Style" w:hAnsi="Bookman Old Style" w:cs="Tahoma"/>
          <w:sz w:val="24"/>
          <w:szCs w:val="24"/>
        </w:rPr>
        <w:t xml:space="preserve">un recurso meramente formal, </w:t>
      </w:r>
      <w:r w:rsidR="00A74B54" w:rsidRPr="000100B2">
        <w:rPr>
          <w:rFonts w:ascii="Bookman Old Style" w:hAnsi="Bookman Old Style" w:cs="Tahoma"/>
          <w:sz w:val="24"/>
          <w:szCs w:val="24"/>
        </w:rPr>
        <w:t xml:space="preserve">mientras que </w:t>
      </w:r>
      <w:r w:rsidR="0083649F">
        <w:rPr>
          <w:rFonts w:ascii="Bookman Old Style" w:hAnsi="Bookman Old Style" w:cs="Tahoma"/>
          <w:sz w:val="24"/>
          <w:szCs w:val="24"/>
        </w:rPr>
        <w:t xml:space="preserve">el ejercicio de </w:t>
      </w:r>
      <w:r w:rsidRPr="000100B2">
        <w:rPr>
          <w:rFonts w:ascii="Bookman Old Style" w:hAnsi="Bookman Old Style" w:cs="Tahoma"/>
          <w:sz w:val="24"/>
          <w:szCs w:val="24"/>
        </w:rPr>
        <w:t>las acciones contenciosas resultan improcedentes para satisfacer la pretensión formulada en la demanda que –recordó– se concreta a</w:t>
      </w:r>
      <w:r w:rsidR="00A74B54" w:rsidRPr="000100B2">
        <w:rPr>
          <w:rFonts w:ascii="Bookman Old Style" w:hAnsi="Bookman Old Style" w:cs="Tahoma"/>
          <w:sz w:val="24"/>
          <w:szCs w:val="24"/>
        </w:rPr>
        <w:t xml:space="preserve"> que el ente accionado </w:t>
      </w:r>
      <w:r w:rsidR="00A74B54" w:rsidRPr="0083649F">
        <w:rPr>
          <w:rFonts w:ascii="Bookman Old Style" w:hAnsi="Bookman Old Style" w:cs="Tahoma"/>
          <w:i/>
          <w:szCs w:val="24"/>
        </w:rPr>
        <w:t xml:space="preserve">«corrija los vacíos normativos que impiden la verificación del cumplimiento de la </w:t>
      </w:r>
      <w:r w:rsidR="00210594" w:rsidRPr="0083649F">
        <w:rPr>
          <w:rFonts w:ascii="Bookman Old Style" w:hAnsi="Bookman Old Style" w:cs="Tahoma"/>
          <w:i/>
          <w:szCs w:val="24"/>
        </w:rPr>
        <w:t>ley»</w:t>
      </w:r>
      <w:r w:rsidR="00210594" w:rsidRPr="000100B2">
        <w:rPr>
          <w:rFonts w:ascii="Bookman Old Style" w:hAnsi="Bookman Old Style" w:cs="Tahoma"/>
          <w:i/>
          <w:sz w:val="24"/>
          <w:szCs w:val="24"/>
        </w:rPr>
        <w:t xml:space="preserve"> </w:t>
      </w:r>
      <w:r w:rsidR="00210594" w:rsidRPr="0083649F">
        <w:rPr>
          <w:rFonts w:ascii="Bookman Old Style" w:hAnsi="Bookman Old Style" w:cs="Tahoma"/>
          <w:sz w:val="24"/>
          <w:szCs w:val="24"/>
        </w:rPr>
        <w:t>en las iniciativas de revocatoria de mandato; de allí que sea urgente la intervención del Juez Constituc</w:t>
      </w:r>
      <w:r w:rsidR="0083649F">
        <w:rPr>
          <w:rFonts w:ascii="Bookman Old Style" w:hAnsi="Bookman Old Style" w:cs="Tahoma"/>
          <w:sz w:val="24"/>
          <w:szCs w:val="24"/>
        </w:rPr>
        <w:t xml:space="preserve">ional, </w:t>
      </w:r>
      <w:r w:rsidR="00210594" w:rsidRPr="0083649F">
        <w:rPr>
          <w:rFonts w:ascii="Bookman Old Style" w:hAnsi="Bookman Old Style" w:cs="Tahoma"/>
          <w:sz w:val="24"/>
          <w:szCs w:val="24"/>
        </w:rPr>
        <w:t xml:space="preserve">máxime cuando la reglamentación que se reclama en la demanda </w:t>
      </w:r>
      <w:r w:rsidR="00210594" w:rsidRPr="0083649F">
        <w:rPr>
          <w:rFonts w:ascii="Bookman Old Style" w:hAnsi="Bookman Old Style" w:cs="Tahoma"/>
          <w:i/>
          <w:szCs w:val="24"/>
        </w:rPr>
        <w:t xml:space="preserve">«no entraña en modo alguno una regulación </w:t>
      </w:r>
      <w:r w:rsidR="00210594" w:rsidRPr="0083649F">
        <w:rPr>
          <w:rFonts w:ascii="Bookman Old Style" w:hAnsi="Bookman Old Style" w:cs="Tahoma"/>
          <w:i/>
          <w:szCs w:val="24"/>
        </w:rPr>
        <w:lastRenderedPageBreak/>
        <w:t>integral, completa y sistemática de un derecho fundamental»</w:t>
      </w:r>
      <w:r w:rsidR="00210594" w:rsidRPr="0083649F">
        <w:rPr>
          <w:rFonts w:ascii="Bookman Old Style" w:hAnsi="Bookman Old Style" w:cs="Tahoma"/>
          <w:sz w:val="24"/>
          <w:szCs w:val="24"/>
        </w:rPr>
        <w:t xml:space="preserve"> y, en esa medida, no existiría </w:t>
      </w:r>
      <w:r w:rsidR="00210594" w:rsidRPr="0083649F">
        <w:rPr>
          <w:rFonts w:ascii="Bookman Old Style" w:hAnsi="Bookman Old Style" w:cs="Tahoma"/>
          <w:i/>
          <w:szCs w:val="24"/>
        </w:rPr>
        <w:t>«una reserva de Ley Estatutaria»</w:t>
      </w:r>
      <w:r w:rsidR="00210594" w:rsidRPr="0083649F">
        <w:rPr>
          <w:rFonts w:ascii="Bookman Old Style" w:hAnsi="Bookman Old Style" w:cs="Tahoma"/>
          <w:sz w:val="24"/>
          <w:szCs w:val="24"/>
        </w:rPr>
        <w:t xml:space="preserve"> como equivocadamente lo señaló el </w:t>
      </w:r>
      <w:r w:rsidR="00210594" w:rsidRPr="0083649F">
        <w:rPr>
          <w:rFonts w:ascii="Bookman Old Style" w:hAnsi="Bookman Old Style" w:cs="Tahoma"/>
          <w:i/>
          <w:sz w:val="24"/>
          <w:szCs w:val="24"/>
        </w:rPr>
        <w:t>a quo.</w:t>
      </w:r>
    </w:p>
    <w:p w:rsidR="00504A5C" w:rsidRPr="009A503B" w:rsidRDefault="00504A5C" w:rsidP="009A503B">
      <w:pPr>
        <w:spacing w:after="0" w:line="360" w:lineRule="auto"/>
        <w:ind w:firstLine="709"/>
        <w:jc w:val="both"/>
        <w:rPr>
          <w:rFonts w:ascii="Bookman Old Style" w:hAnsi="Bookman Old Style" w:cs="Tahoma"/>
          <w:sz w:val="28"/>
          <w:szCs w:val="28"/>
        </w:rPr>
      </w:pPr>
    </w:p>
    <w:p w:rsidR="008F4A72" w:rsidRDefault="00B23242" w:rsidP="00B94BFD">
      <w:pPr>
        <w:spacing w:line="360" w:lineRule="auto"/>
        <w:ind w:firstLine="708"/>
        <w:jc w:val="both"/>
        <w:rPr>
          <w:rFonts w:ascii="Bookman Old Style" w:hAnsi="Bookman Old Style"/>
          <w:sz w:val="28"/>
          <w:szCs w:val="28"/>
        </w:rPr>
      </w:pPr>
      <w:r>
        <w:rPr>
          <w:rFonts w:ascii="Bookman Old Style" w:hAnsi="Bookman Old Style" w:cs="Tahoma"/>
          <w:sz w:val="28"/>
          <w:szCs w:val="28"/>
        </w:rPr>
        <w:t>4.4</w:t>
      </w:r>
      <w:r w:rsidR="00876EB7" w:rsidRPr="009A503B">
        <w:rPr>
          <w:rFonts w:ascii="Bookman Old Style" w:hAnsi="Bookman Old Style" w:cs="Tahoma"/>
          <w:sz w:val="28"/>
          <w:szCs w:val="28"/>
        </w:rPr>
        <w:t xml:space="preserve">. </w:t>
      </w:r>
      <w:r w:rsidR="009A503B" w:rsidRPr="009A503B">
        <w:rPr>
          <w:rFonts w:ascii="Bookman Old Style" w:hAnsi="Bookman Old Style" w:cs="Tahoma"/>
          <w:sz w:val="28"/>
          <w:szCs w:val="28"/>
        </w:rPr>
        <w:t xml:space="preserve">Delimitado </w:t>
      </w:r>
      <w:r w:rsidR="00876EB7" w:rsidRPr="009A503B">
        <w:rPr>
          <w:rFonts w:ascii="Bookman Old Style" w:hAnsi="Bookman Old Style" w:cs="Tahoma"/>
          <w:sz w:val="28"/>
          <w:szCs w:val="28"/>
        </w:rPr>
        <w:t xml:space="preserve">en los anteriores términos el debate, </w:t>
      </w:r>
      <w:r w:rsidR="009A503B" w:rsidRPr="009A503B">
        <w:rPr>
          <w:rFonts w:ascii="Bookman Old Style" w:hAnsi="Bookman Old Style"/>
          <w:sz w:val="28"/>
          <w:szCs w:val="28"/>
        </w:rPr>
        <w:t>la Sala abordará, como cuestiones nucleares a resolver en el presente caso, las siguientes:</w:t>
      </w:r>
    </w:p>
    <w:p w:rsidR="000820E6" w:rsidRPr="005E3FA5" w:rsidRDefault="001B185E" w:rsidP="000820E6">
      <w:pPr>
        <w:pStyle w:val="Prrafodelista"/>
        <w:numPr>
          <w:ilvl w:val="0"/>
          <w:numId w:val="20"/>
        </w:numPr>
        <w:spacing w:after="0" w:line="360" w:lineRule="auto"/>
        <w:ind w:left="709" w:hanging="709"/>
        <w:jc w:val="both"/>
        <w:rPr>
          <w:rFonts w:ascii="Bookman Old Style" w:hAnsi="Bookman Old Style"/>
          <w:sz w:val="24"/>
          <w:szCs w:val="24"/>
        </w:rPr>
      </w:pPr>
      <w:r w:rsidRPr="005E3FA5">
        <w:rPr>
          <w:rFonts w:ascii="Bookman Old Style" w:hAnsi="Bookman Old Style"/>
          <w:sz w:val="24"/>
          <w:szCs w:val="24"/>
        </w:rPr>
        <w:t>¿</w:t>
      </w:r>
      <w:r w:rsidR="003567CB" w:rsidRPr="005E3FA5">
        <w:rPr>
          <w:rFonts w:ascii="Bookman Old Style" w:hAnsi="Bookman Old Style"/>
          <w:sz w:val="24"/>
          <w:szCs w:val="24"/>
        </w:rPr>
        <w:t xml:space="preserve">La </w:t>
      </w:r>
      <w:r w:rsidR="00554176" w:rsidRPr="005E3FA5">
        <w:rPr>
          <w:rFonts w:ascii="Bookman Old Style" w:hAnsi="Bookman Old Style"/>
          <w:sz w:val="24"/>
          <w:szCs w:val="24"/>
        </w:rPr>
        <w:t xml:space="preserve">presentación de una propuesta de revocatoria de mandato impone al promotor de la misma la carga de demostrar las razones de su inconformidad y, a su vez, obliga a las autoridades electorales </w:t>
      </w:r>
      <w:r w:rsidR="00AE4698" w:rsidRPr="005E3FA5">
        <w:rPr>
          <w:rFonts w:ascii="Bookman Old Style" w:hAnsi="Bookman Old Style"/>
          <w:sz w:val="24"/>
          <w:szCs w:val="24"/>
        </w:rPr>
        <w:t xml:space="preserve">competentes </w:t>
      </w:r>
      <w:r w:rsidR="00554176" w:rsidRPr="005E3FA5">
        <w:rPr>
          <w:rFonts w:ascii="Bookman Old Style" w:hAnsi="Bookman Old Style"/>
          <w:sz w:val="24"/>
          <w:szCs w:val="24"/>
        </w:rPr>
        <w:t xml:space="preserve">a realizar una calificación </w:t>
      </w:r>
      <w:r w:rsidR="000820E6" w:rsidRPr="005E3FA5">
        <w:rPr>
          <w:rFonts w:ascii="Bookman Old Style" w:hAnsi="Bookman Old Style"/>
          <w:sz w:val="24"/>
          <w:szCs w:val="24"/>
        </w:rPr>
        <w:t xml:space="preserve">jurídica </w:t>
      </w:r>
      <w:r w:rsidR="00554176" w:rsidRPr="005E3FA5">
        <w:rPr>
          <w:rFonts w:ascii="Bookman Old Style" w:hAnsi="Bookman Old Style"/>
          <w:sz w:val="24"/>
          <w:szCs w:val="24"/>
        </w:rPr>
        <w:t>y probatoria de la iniciativa</w:t>
      </w:r>
      <w:r w:rsidR="00AE4698" w:rsidRPr="005E3FA5">
        <w:rPr>
          <w:rFonts w:ascii="Bookman Old Style" w:hAnsi="Bookman Old Style"/>
          <w:sz w:val="24"/>
          <w:szCs w:val="24"/>
        </w:rPr>
        <w:t>, previo a autorizar su inscripción</w:t>
      </w:r>
      <w:r w:rsidR="00554176" w:rsidRPr="005E3FA5">
        <w:rPr>
          <w:rFonts w:ascii="Bookman Old Style" w:hAnsi="Bookman Old Style"/>
          <w:sz w:val="24"/>
          <w:szCs w:val="24"/>
        </w:rPr>
        <w:t>?</w:t>
      </w:r>
    </w:p>
    <w:p w:rsidR="000820E6" w:rsidRPr="005E3FA5" w:rsidRDefault="000820E6" w:rsidP="000820E6">
      <w:pPr>
        <w:pStyle w:val="Prrafodelista"/>
        <w:spacing w:after="0" w:line="360" w:lineRule="auto"/>
        <w:ind w:left="709"/>
        <w:jc w:val="both"/>
        <w:rPr>
          <w:rFonts w:ascii="Bookman Old Style" w:hAnsi="Bookman Old Style"/>
          <w:sz w:val="24"/>
          <w:szCs w:val="24"/>
        </w:rPr>
      </w:pPr>
    </w:p>
    <w:p w:rsidR="003567CB" w:rsidRPr="005E3FA5" w:rsidRDefault="006C5B4B" w:rsidP="000820E6">
      <w:pPr>
        <w:pStyle w:val="Prrafodelista"/>
        <w:numPr>
          <w:ilvl w:val="0"/>
          <w:numId w:val="20"/>
        </w:numPr>
        <w:spacing w:after="0" w:line="360" w:lineRule="auto"/>
        <w:ind w:left="709" w:hanging="709"/>
        <w:jc w:val="both"/>
        <w:rPr>
          <w:rFonts w:ascii="Bookman Old Style" w:hAnsi="Bookman Old Style"/>
          <w:sz w:val="24"/>
        </w:rPr>
      </w:pPr>
      <w:r w:rsidRPr="00286E7E">
        <w:rPr>
          <w:rFonts w:ascii="Bookman Old Style" w:hAnsi="Bookman Old Style"/>
          <w:sz w:val="24"/>
          <w:szCs w:val="24"/>
        </w:rPr>
        <w:t xml:space="preserve">¿Existió vulneración de derechos y garantías fundamentales del Alcalde Mayor de Bogotá en el decurso de la actuación administrativa que culminó con la expedición de las </w:t>
      </w:r>
      <w:r w:rsidRPr="00286E7E">
        <w:rPr>
          <w:rFonts w:ascii="Bookman Old Style" w:eastAsia="Calibri" w:hAnsi="Bookman Old Style" w:cs="Tahoma"/>
          <w:bCs/>
          <w:sz w:val="24"/>
          <w:szCs w:val="24"/>
          <w:lang w:val="es-ES" w:eastAsia="es-ES"/>
        </w:rPr>
        <w:t xml:space="preserve">Resoluciones n.° 0023, 0024 y 0025 del 12 de enero de 2017, por medio de las cuales </w:t>
      </w:r>
      <w:r w:rsidR="008F4A72" w:rsidRPr="00286E7E">
        <w:rPr>
          <w:rFonts w:ascii="Bookman Old Style" w:eastAsia="Calibri" w:hAnsi="Bookman Old Style" w:cs="Tahoma"/>
          <w:bCs/>
          <w:sz w:val="24"/>
          <w:szCs w:val="24"/>
          <w:lang w:val="es-ES" w:eastAsia="es-ES"/>
        </w:rPr>
        <w:t xml:space="preserve">se reconoció a los voceros y se inscribieron </w:t>
      </w:r>
      <w:r w:rsidR="008F4A72" w:rsidRPr="00286E7E">
        <w:rPr>
          <w:rFonts w:ascii="Bookman Old Style" w:eastAsia="Times New Roman" w:hAnsi="Bookman Old Style" w:cs="Tahoma"/>
          <w:sz w:val="24"/>
          <w:szCs w:val="24"/>
          <w:lang w:val="es-ES" w:eastAsia="es-ES"/>
        </w:rPr>
        <w:t xml:space="preserve">las iniciativas </w:t>
      </w:r>
      <w:r w:rsidR="00286E7E" w:rsidRPr="00286E7E">
        <w:rPr>
          <w:rFonts w:ascii="Bookman Old Style" w:eastAsia="Times New Roman" w:hAnsi="Bookman Old Style" w:cs="Tahoma"/>
          <w:sz w:val="24"/>
          <w:szCs w:val="24"/>
          <w:lang w:val="es-ES" w:eastAsia="es-ES"/>
        </w:rPr>
        <w:t xml:space="preserve">ciudadanas </w:t>
      </w:r>
      <w:r w:rsidR="008F4A72" w:rsidRPr="00286E7E">
        <w:rPr>
          <w:rFonts w:ascii="Bookman Old Style" w:eastAsia="Times New Roman" w:hAnsi="Bookman Old Style" w:cs="Tahoma"/>
          <w:sz w:val="24"/>
          <w:szCs w:val="24"/>
          <w:lang w:val="es-ES" w:eastAsia="es-ES"/>
        </w:rPr>
        <w:t xml:space="preserve">para revocatoria de mandato denominadas </w:t>
      </w:r>
      <w:r w:rsidR="008F4A72" w:rsidRPr="007A0E6E">
        <w:rPr>
          <w:rFonts w:ascii="Bookman Old Style" w:hAnsi="Bookman Old Style" w:cs="Tahoma"/>
          <w:i/>
        </w:rPr>
        <w:t>«Revocatoria al Alcalde Mayor de Bogotá»</w:t>
      </w:r>
      <w:r w:rsidR="008F4A72" w:rsidRPr="007A0E6E">
        <w:rPr>
          <w:rFonts w:ascii="Bookman Old Style" w:hAnsi="Bookman Old Style" w:cs="Tahoma"/>
        </w:rPr>
        <w:t xml:space="preserve">, </w:t>
      </w:r>
      <w:r w:rsidR="008F4A72" w:rsidRPr="007A0E6E">
        <w:rPr>
          <w:rFonts w:ascii="Bookman Old Style" w:hAnsi="Bookman Old Style" w:cs="Tahoma"/>
          <w:i/>
        </w:rPr>
        <w:t>«Unidos revocamos el mandato del Alcalde Mayor»</w:t>
      </w:r>
      <w:r w:rsidR="008F4A72" w:rsidRPr="007A0E6E">
        <w:rPr>
          <w:rFonts w:ascii="Bookman Old Style" w:hAnsi="Bookman Old Style" w:cs="Tahoma"/>
        </w:rPr>
        <w:t xml:space="preserve"> y </w:t>
      </w:r>
      <w:r w:rsidR="008F4A72" w:rsidRPr="007A0E6E">
        <w:rPr>
          <w:rFonts w:ascii="Bookman Old Style" w:hAnsi="Bookman Old Style" w:cs="Tahoma"/>
          <w:i/>
        </w:rPr>
        <w:t>«Por una Bogotá mejor sin Peñalosa»</w:t>
      </w:r>
      <w:r w:rsidR="008F4A72" w:rsidRPr="007A0E6E">
        <w:rPr>
          <w:rFonts w:ascii="Bookman Old Style" w:hAnsi="Bookman Old Style" w:cs="Tahoma"/>
        </w:rPr>
        <w:t>?</w:t>
      </w:r>
    </w:p>
    <w:p w:rsidR="00C87F30" w:rsidRPr="005E3FA5" w:rsidRDefault="00C87F30" w:rsidP="00C87F30">
      <w:pPr>
        <w:pStyle w:val="Prrafodelista"/>
        <w:rPr>
          <w:rFonts w:ascii="Bookman Old Style" w:hAnsi="Bookman Old Style"/>
          <w:sz w:val="24"/>
        </w:rPr>
      </w:pPr>
    </w:p>
    <w:p w:rsidR="00C87F30" w:rsidRPr="005E3FA5" w:rsidRDefault="00C87F30" w:rsidP="000820E6">
      <w:pPr>
        <w:pStyle w:val="Prrafodelista"/>
        <w:numPr>
          <w:ilvl w:val="0"/>
          <w:numId w:val="20"/>
        </w:numPr>
        <w:spacing w:after="0" w:line="360" w:lineRule="auto"/>
        <w:ind w:left="709" w:hanging="709"/>
        <w:jc w:val="both"/>
        <w:rPr>
          <w:rFonts w:ascii="Bookman Old Style" w:hAnsi="Bookman Old Style"/>
          <w:sz w:val="24"/>
        </w:rPr>
      </w:pPr>
      <w:r w:rsidRPr="005E3FA5">
        <w:rPr>
          <w:rFonts w:ascii="Bookman Old Style" w:hAnsi="Bookman Old Style"/>
          <w:sz w:val="24"/>
        </w:rPr>
        <w:t>¿Es la acción constitucional de tutela el mecanismo jurídico idóneo para lograr que una autoridad pública del orden nacional, como lo es el Consejo Nacional Electoral, cumpla con la misión de regular, inspeccionar, controlar y vigilar la actividad electoral?</w:t>
      </w:r>
    </w:p>
    <w:p w:rsidR="005239FB" w:rsidRPr="005E3FA5" w:rsidRDefault="005239FB" w:rsidP="009A503B">
      <w:pPr>
        <w:spacing w:after="0" w:line="360" w:lineRule="auto"/>
        <w:ind w:firstLine="708"/>
        <w:jc w:val="both"/>
        <w:rPr>
          <w:rFonts w:ascii="Bookman Old Style" w:hAnsi="Bookman Old Style"/>
          <w:sz w:val="32"/>
          <w:szCs w:val="28"/>
        </w:rPr>
      </w:pPr>
    </w:p>
    <w:p w:rsidR="00D92322" w:rsidRPr="001C0AFD" w:rsidRDefault="00925747" w:rsidP="009A503B">
      <w:pPr>
        <w:spacing w:after="0" w:line="360" w:lineRule="auto"/>
        <w:ind w:firstLine="708"/>
        <w:jc w:val="both"/>
        <w:rPr>
          <w:rFonts w:ascii="Bookman Old Style" w:hAnsi="Bookman Old Style"/>
          <w:sz w:val="28"/>
          <w:szCs w:val="28"/>
        </w:rPr>
      </w:pPr>
      <w:r>
        <w:rPr>
          <w:rFonts w:ascii="Bookman Old Style" w:hAnsi="Bookman Old Style"/>
          <w:sz w:val="28"/>
          <w:szCs w:val="28"/>
        </w:rPr>
        <w:t xml:space="preserve">4.5. </w:t>
      </w:r>
      <w:r w:rsidR="00F370EF">
        <w:rPr>
          <w:rFonts w:ascii="Bookman Old Style" w:hAnsi="Bookman Old Style"/>
          <w:sz w:val="28"/>
          <w:szCs w:val="28"/>
        </w:rPr>
        <w:t>Ahora,</w:t>
      </w:r>
      <w:r w:rsidR="00C75221">
        <w:rPr>
          <w:rFonts w:ascii="Bookman Old Style" w:hAnsi="Bookman Old Style"/>
          <w:sz w:val="28"/>
          <w:szCs w:val="28"/>
        </w:rPr>
        <w:t xml:space="preserve"> con el propósito de responder esas cuestiones</w:t>
      </w:r>
      <w:r w:rsidR="00FB78D2">
        <w:rPr>
          <w:rFonts w:ascii="Bookman Old Style" w:hAnsi="Bookman Old Style"/>
          <w:sz w:val="28"/>
          <w:szCs w:val="28"/>
        </w:rPr>
        <w:t>, preliminar</w:t>
      </w:r>
      <w:r w:rsidR="00C75221">
        <w:rPr>
          <w:rFonts w:ascii="Bookman Old Style" w:hAnsi="Bookman Old Style"/>
          <w:sz w:val="28"/>
          <w:szCs w:val="28"/>
        </w:rPr>
        <w:t>mente</w:t>
      </w:r>
      <w:r w:rsidR="00FB78D2">
        <w:rPr>
          <w:rFonts w:ascii="Bookman Old Style" w:hAnsi="Bookman Old Style"/>
          <w:sz w:val="28"/>
          <w:szCs w:val="28"/>
        </w:rPr>
        <w:t xml:space="preserve"> se desarrollarán las temáticas que tienen que ver con </w:t>
      </w:r>
      <w:r w:rsidR="00FB78D2" w:rsidRPr="00887366">
        <w:rPr>
          <w:rFonts w:ascii="Bookman Old Style" w:hAnsi="Bookman Old Style"/>
          <w:b/>
          <w:sz w:val="28"/>
          <w:szCs w:val="28"/>
        </w:rPr>
        <w:t>(i)</w:t>
      </w:r>
      <w:r w:rsidR="00FB78D2">
        <w:rPr>
          <w:rFonts w:ascii="Bookman Old Style" w:hAnsi="Bookman Old Style"/>
          <w:sz w:val="28"/>
          <w:szCs w:val="28"/>
        </w:rPr>
        <w:t xml:space="preserve"> l</w:t>
      </w:r>
      <w:r w:rsidR="00D92322">
        <w:rPr>
          <w:rFonts w:ascii="Bookman Old Style" w:hAnsi="Bookman Old Style"/>
          <w:sz w:val="28"/>
          <w:szCs w:val="28"/>
        </w:rPr>
        <w:t xml:space="preserve">os principios estructurales del Estado Social de Derecho, </w:t>
      </w:r>
      <w:r w:rsidR="00D92322" w:rsidRPr="00887366">
        <w:rPr>
          <w:rFonts w:ascii="Bookman Old Style" w:hAnsi="Bookman Old Style"/>
          <w:b/>
          <w:sz w:val="28"/>
          <w:szCs w:val="28"/>
        </w:rPr>
        <w:t>(ii)</w:t>
      </w:r>
      <w:r w:rsidR="00D92322">
        <w:rPr>
          <w:rFonts w:ascii="Bookman Old Style" w:hAnsi="Bookman Old Style"/>
          <w:sz w:val="28"/>
          <w:szCs w:val="28"/>
        </w:rPr>
        <w:t xml:space="preserve"> la democracia participativa y </w:t>
      </w:r>
      <w:r w:rsidR="00D92322">
        <w:rPr>
          <w:rFonts w:ascii="Bookman Old Style" w:hAnsi="Bookman Old Style"/>
          <w:sz w:val="28"/>
          <w:szCs w:val="28"/>
        </w:rPr>
        <w:lastRenderedPageBreak/>
        <w:t xml:space="preserve">la soberanía popular bajo la égida de la Constitución de 1991, </w:t>
      </w:r>
      <w:r w:rsidR="00D92322" w:rsidRPr="00887366">
        <w:rPr>
          <w:rFonts w:ascii="Bookman Old Style" w:hAnsi="Bookman Old Style"/>
          <w:b/>
          <w:sz w:val="28"/>
          <w:szCs w:val="28"/>
        </w:rPr>
        <w:t>(iii)</w:t>
      </w:r>
      <w:r w:rsidR="00D92322">
        <w:rPr>
          <w:rFonts w:ascii="Bookman Old Style" w:hAnsi="Bookman Old Style"/>
          <w:sz w:val="28"/>
          <w:szCs w:val="28"/>
        </w:rPr>
        <w:t xml:space="preserve"> los mecanismos de participación democrática</w:t>
      </w:r>
      <w:r w:rsidR="004D7646">
        <w:rPr>
          <w:rFonts w:ascii="Bookman Old Style" w:hAnsi="Bookman Old Style"/>
          <w:sz w:val="28"/>
          <w:szCs w:val="28"/>
        </w:rPr>
        <w:t xml:space="preserve"> </w:t>
      </w:r>
      <w:r w:rsidR="005239FB">
        <w:rPr>
          <w:rFonts w:ascii="Bookman Old Style" w:hAnsi="Bookman Old Style"/>
          <w:sz w:val="28"/>
          <w:szCs w:val="28"/>
        </w:rPr>
        <w:t xml:space="preserve">reconocidos </w:t>
      </w:r>
      <w:r w:rsidR="004D7646">
        <w:rPr>
          <w:rFonts w:ascii="Bookman Old Style" w:hAnsi="Bookman Old Style"/>
          <w:sz w:val="28"/>
          <w:szCs w:val="28"/>
        </w:rPr>
        <w:t>en el ordenamiento jurídico colombiano</w:t>
      </w:r>
      <w:r w:rsidR="00D92322">
        <w:rPr>
          <w:rFonts w:ascii="Bookman Old Style" w:hAnsi="Bookman Old Style"/>
          <w:sz w:val="28"/>
          <w:szCs w:val="28"/>
        </w:rPr>
        <w:t xml:space="preserve">, </w:t>
      </w:r>
      <w:r w:rsidR="00D92322" w:rsidRPr="00887366">
        <w:rPr>
          <w:rFonts w:ascii="Bookman Old Style" w:hAnsi="Bookman Old Style"/>
          <w:b/>
          <w:sz w:val="28"/>
          <w:szCs w:val="28"/>
        </w:rPr>
        <w:t>(iv)</w:t>
      </w:r>
      <w:r w:rsidR="00D92322">
        <w:rPr>
          <w:rFonts w:ascii="Bookman Old Style" w:hAnsi="Bookman Old Style"/>
          <w:sz w:val="28"/>
          <w:szCs w:val="28"/>
        </w:rPr>
        <w:t xml:space="preserve"> los límites al ejercicio de los mecanismos de participación ciudadana y manifestación de la soberanía popular</w:t>
      </w:r>
      <w:r w:rsidR="004E779A">
        <w:rPr>
          <w:rFonts w:ascii="Bookman Old Style" w:hAnsi="Bookman Old Style"/>
          <w:sz w:val="28"/>
          <w:szCs w:val="28"/>
        </w:rPr>
        <w:t xml:space="preserve">, </w:t>
      </w:r>
      <w:r w:rsidR="004E779A" w:rsidRPr="004E779A">
        <w:rPr>
          <w:rFonts w:ascii="Bookman Old Style" w:hAnsi="Bookman Old Style"/>
          <w:b/>
          <w:sz w:val="28"/>
          <w:szCs w:val="28"/>
        </w:rPr>
        <w:t>(v)</w:t>
      </w:r>
      <w:r w:rsidR="004E779A">
        <w:rPr>
          <w:rFonts w:ascii="Bookman Old Style" w:hAnsi="Bookman Old Style"/>
          <w:sz w:val="28"/>
          <w:szCs w:val="28"/>
        </w:rPr>
        <w:t xml:space="preserve"> la revocatoria de mandato como ejercicio del control político popular, </w:t>
      </w:r>
      <w:r w:rsidR="004E779A" w:rsidRPr="004E779A">
        <w:rPr>
          <w:rFonts w:ascii="Bookman Old Style" w:hAnsi="Bookman Old Style"/>
          <w:b/>
          <w:sz w:val="28"/>
          <w:szCs w:val="28"/>
        </w:rPr>
        <w:t>(vi)</w:t>
      </w:r>
      <w:r w:rsidR="004E779A">
        <w:rPr>
          <w:rFonts w:ascii="Bookman Old Style" w:hAnsi="Bookman Old Style"/>
          <w:sz w:val="28"/>
          <w:szCs w:val="28"/>
        </w:rPr>
        <w:t xml:space="preserve"> el </w:t>
      </w:r>
      <w:r w:rsidR="00FA3133">
        <w:rPr>
          <w:rFonts w:ascii="Bookman Old Style" w:hAnsi="Bookman Old Style"/>
          <w:sz w:val="28"/>
          <w:szCs w:val="28"/>
        </w:rPr>
        <w:t xml:space="preserve">rol del </w:t>
      </w:r>
      <w:r w:rsidR="004E779A">
        <w:rPr>
          <w:rFonts w:ascii="Bookman Old Style" w:hAnsi="Bookman Old Style"/>
          <w:sz w:val="28"/>
          <w:szCs w:val="28"/>
        </w:rPr>
        <w:t>Consejo Nacional Electoral frente al ejercicio de los mecanismos de participación democrática</w:t>
      </w:r>
      <w:r w:rsidR="0001438E">
        <w:rPr>
          <w:rFonts w:ascii="Bookman Old Style" w:hAnsi="Bookman Old Style"/>
          <w:sz w:val="28"/>
          <w:szCs w:val="28"/>
        </w:rPr>
        <w:t xml:space="preserve"> y</w:t>
      </w:r>
      <w:r w:rsidR="00FA3133">
        <w:rPr>
          <w:rFonts w:ascii="Bookman Old Style" w:hAnsi="Bookman Old Style"/>
          <w:sz w:val="28"/>
          <w:szCs w:val="28"/>
        </w:rPr>
        <w:t>,</w:t>
      </w:r>
      <w:r w:rsidR="0001438E">
        <w:rPr>
          <w:rFonts w:ascii="Bookman Old Style" w:hAnsi="Bookman Old Style"/>
          <w:sz w:val="28"/>
          <w:szCs w:val="28"/>
        </w:rPr>
        <w:t xml:space="preserve"> concretamente, </w:t>
      </w:r>
      <w:r w:rsidR="0001438E" w:rsidRPr="004E1F65">
        <w:rPr>
          <w:rFonts w:ascii="Bookman Old Style" w:hAnsi="Bookman Old Style"/>
          <w:sz w:val="28"/>
          <w:szCs w:val="28"/>
        </w:rPr>
        <w:t xml:space="preserve">frente a la revocatoria de mandato. Expuesto lo anterior </w:t>
      </w:r>
      <w:r w:rsidR="00D92322" w:rsidRPr="004E1F65">
        <w:rPr>
          <w:rFonts w:ascii="Bookman Old Style" w:hAnsi="Bookman Old Style"/>
          <w:b/>
          <w:sz w:val="28"/>
          <w:szCs w:val="28"/>
        </w:rPr>
        <w:t>(v</w:t>
      </w:r>
      <w:r w:rsidR="004E779A" w:rsidRPr="004E1F65">
        <w:rPr>
          <w:rFonts w:ascii="Bookman Old Style" w:hAnsi="Bookman Old Style"/>
          <w:b/>
          <w:sz w:val="28"/>
          <w:szCs w:val="28"/>
        </w:rPr>
        <w:t>i</w:t>
      </w:r>
      <w:r w:rsidR="00D92322" w:rsidRPr="004E1F65">
        <w:rPr>
          <w:rFonts w:ascii="Bookman Old Style" w:hAnsi="Bookman Old Style"/>
          <w:b/>
          <w:sz w:val="28"/>
          <w:szCs w:val="28"/>
        </w:rPr>
        <w:t>i)</w:t>
      </w:r>
      <w:r w:rsidR="00D92322" w:rsidRPr="004E1F65">
        <w:rPr>
          <w:rFonts w:ascii="Bookman Old Style" w:hAnsi="Bookman Old Style"/>
          <w:sz w:val="28"/>
          <w:szCs w:val="28"/>
        </w:rPr>
        <w:t xml:space="preserve"> se presentarán las conclusiones pertinentes</w:t>
      </w:r>
      <w:r w:rsidR="0001438E" w:rsidRPr="004E1F65">
        <w:rPr>
          <w:rFonts w:ascii="Bookman Old Style" w:hAnsi="Bookman Old Style"/>
          <w:sz w:val="28"/>
          <w:szCs w:val="28"/>
        </w:rPr>
        <w:t xml:space="preserve"> y, </w:t>
      </w:r>
      <w:r w:rsidR="0001438E" w:rsidRPr="001C0AFD">
        <w:rPr>
          <w:rFonts w:ascii="Bookman Old Style" w:hAnsi="Bookman Old Style"/>
          <w:sz w:val="28"/>
          <w:szCs w:val="28"/>
        </w:rPr>
        <w:t xml:space="preserve">finalmente </w:t>
      </w:r>
      <w:r w:rsidR="0001438E" w:rsidRPr="001C0AFD">
        <w:rPr>
          <w:rFonts w:ascii="Bookman Old Style" w:hAnsi="Bookman Old Style"/>
          <w:b/>
          <w:sz w:val="28"/>
          <w:szCs w:val="28"/>
        </w:rPr>
        <w:t>(viii)</w:t>
      </w:r>
      <w:r w:rsidR="0001438E" w:rsidRPr="001C0AFD">
        <w:rPr>
          <w:rFonts w:ascii="Bookman Old Style" w:hAnsi="Bookman Old Style"/>
          <w:sz w:val="28"/>
          <w:szCs w:val="28"/>
        </w:rPr>
        <w:t xml:space="preserve"> la Sala </w:t>
      </w:r>
      <w:r w:rsidR="00D92322" w:rsidRPr="001C0AFD">
        <w:rPr>
          <w:rFonts w:ascii="Bookman Old Style" w:hAnsi="Bookman Old Style"/>
          <w:sz w:val="28"/>
          <w:szCs w:val="28"/>
        </w:rPr>
        <w:t xml:space="preserve">se </w:t>
      </w:r>
      <w:r w:rsidR="003F1516" w:rsidRPr="001C0AFD">
        <w:rPr>
          <w:rFonts w:ascii="Bookman Old Style" w:hAnsi="Bookman Old Style"/>
          <w:sz w:val="28"/>
          <w:szCs w:val="28"/>
        </w:rPr>
        <w:t xml:space="preserve">referirá </w:t>
      </w:r>
      <w:r w:rsidR="006D6C54" w:rsidRPr="001C0AFD">
        <w:rPr>
          <w:rFonts w:ascii="Bookman Old Style" w:hAnsi="Bookman Old Style"/>
          <w:sz w:val="28"/>
          <w:szCs w:val="28"/>
        </w:rPr>
        <w:t xml:space="preserve">al caso </w:t>
      </w:r>
      <w:r w:rsidR="00D92322" w:rsidRPr="001C0AFD">
        <w:rPr>
          <w:rFonts w:ascii="Bookman Old Style" w:hAnsi="Bookman Old Style"/>
          <w:sz w:val="28"/>
          <w:szCs w:val="28"/>
        </w:rPr>
        <w:t>concreto.</w:t>
      </w:r>
    </w:p>
    <w:p w:rsidR="004E1F65" w:rsidRPr="001C0AFD" w:rsidRDefault="004E1F65" w:rsidP="001C0AFD">
      <w:pPr>
        <w:spacing w:after="0" w:line="360" w:lineRule="auto"/>
        <w:ind w:firstLine="708"/>
        <w:jc w:val="both"/>
        <w:rPr>
          <w:rFonts w:ascii="Bookman Old Style" w:hAnsi="Bookman Old Style"/>
          <w:sz w:val="28"/>
          <w:szCs w:val="28"/>
        </w:rPr>
      </w:pPr>
    </w:p>
    <w:p w:rsidR="00D92322" w:rsidRPr="001C0AFD" w:rsidRDefault="00275505" w:rsidP="001C0AFD">
      <w:pPr>
        <w:pStyle w:val="Ttulo2"/>
        <w:spacing w:before="0" w:line="360" w:lineRule="auto"/>
        <w:ind w:firstLine="709"/>
        <w:jc w:val="both"/>
        <w:rPr>
          <w:rFonts w:ascii="Bookman Old Style" w:hAnsi="Bookman Old Style"/>
          <w:color w:val="auto"/>
        </w:rPr>
      </w:pPr>
      <w:r>
        <w:rPr>
          <w:rFonts w:ascii="Bookman Old Style" w:hAnsi="Bookman Old Style"/>
          <w:color w:val="auto"/>
        </w:rPr>
        <w:t>5</w:t>
      </w:r>
      <w:r w:rsidR="00D92322" w:rsidRPr="001C0AFD">
        <w:rPr>
          <w:rFonts w:ascii="Bookman Old Style" w:hAnsi="Bookman Old Style"/>
          <w:color w:val="auto"/>
        </w:rPr>
        <w:t>. Los principios estructurales del Estado Social de Derecho.</w:t>
      </w:r>
    </w:p>
    <w:p w:rsidR="00D92322" w:rsidRPr="001C0AFD" w:rsidRDefault="00D92322" w:rsidP="001C0AFD">
      <w:pPr>
        <w:spacing w:after="0" w:line="360" w:lineRule="auto"/>
        <w:ind w:firstLine="709"/>
        <w:jc w:val="both"/>
        <w:rPr>
          <w:rFonts w:ascii="Bookman Old Style" w:hAnsi="Bookman Old Style"/>
          <w:sz w:val="28"/>
          <w:szCs w:val="28"/>
        </w:rPr>
      </w:pPr>
    </w:p>
    <w:p w:rsidR="00D451AC" w:rsidRPr="000510F9" w:rsidRDefault="00376324" w:rsidP="000510F9">
      <w:pPr>
        <w:spacing w:after="0" w:line="360" w:lineRule="auto"/>
        <w:ind w:firstLine="709"/>
        <w:jc w:val="both"/>
        <w:rPr>
          <w:rFonts w:ascii="Bookman Old Style" w:hAnsi="Bookman Old Style" w:cs="Arial"/>
          <w:i/>
          <w:color w:val="000000"/>
          <w:sz w:val="24"/>
          <w:szCs w:val="28"/>
          <w:shd w:val="clear" w:color="auto" w:fill="FFFFFF"/>
        </w:rPr>
      </w:pPr>
      <w:r>
        <w:rPr>
          <w:rFonts w:ascii="Bookman Old Style" w:hAnsi="Bookman Old Style"/>
          <w:sz w:val="28"/>
          <w:szCs w:val="28"/>
        </w:rPr>
        <w:t>5</w:t>
      </w:r>
      <w:r w:rsidR="00434D53">
        <w:rPr>
          <w:rFonts w:ascii="Bookman Old Style" w:hAnsi="Bookman Old Style"/>
          <w:sz w:val="28"/>
          <w:szCs w:val="28"/>
        </w:rPr>
        <w:t xml:space="preserve">.1. </w:t>
      </w:r>
      <w:r w:rsidR="00301900" w:rsidRPr="001C0AFD">
        <w:rPr>
          <w:rFonts w:ascii="Bookman Old Style" w:hAnsi="Bookman Old Style"/>
          <w:sz w:val="28"/>
          <w:szCs w:val="28"/>
        </w:rPr>
        <w:t>El artículo 1º de la Constitución Política señala que</w:t>
      </w:r>
      <w:r w:rsidR="00301900" w:rsidRPr="000510F9">
        <w:rPr>
          <w:rFonts w:ascii="Bookman Old Style" w:hAnsi="Bookman Old Style"/>
          <w:sz w:val="28"/>
          <w:szCs w:val="28"/>
        </w:rPr>
        <w:t xml:space="preserve"> </w:t>
      </w:r>
      <w:r w:rsidR="00301900" w:rsidRPr="000510F9">
        <w:rPr>
          <w:rFonts w:ascii="Bookman Old Style" w:hAnsi="Bookman Old Style"/>
          <w:i/>
          <w:sz w:val="24"/>
          <w:szCs w:val="28"/>
        </w:rPr>
        <w:t>«</w:t>
      </w:r>
      <w:r w:rsidR="00D451AC" w:rsidRPr="000510F9">
        <w:rPr>
          <w:rFonts w:ascii="Bookman Old Style" w:eastAsia="Times New Roman" w:hAnsi="Bookman Old Style" w:cs="Arial"/>
          <w:i/>
          <w:color w:val="000000"/>
          <w:sz w:val="24"/>
          <w:szCs w:val="28"/>
          <w:lang w:val="es-ES" w:eastAsia="es-ES"/>
        </w:rPr>
        <w:t xml:space="preserve">Colombia es un Estado social de derecho, organizado en forma de </w:t>
      </w:r>
      <w:r w:rsidR="00D451AC" w:rsidRPr="0012309A">
        <w:rPr>
          <w:rFonts w:ascii="Bookman Old Style" w:eastAsia="Times New Roman" w:hAnsi="Bookman Old Style" w:cs="Arial"/>
          <w:b/>
          <w:i/>
          <w:color w:val="000000"/>
          <w:sz w:val="24"/>
          <w:szCs w:val="28"/>
          <w:u w:val="single"/>
          <w:lang w:val="es-ES" w:eastAsia="es-ES"/>
        </w:rPr>
        <w:t>República</w:t>
      </w:r>
      <w:r w:rsidR="00D451AC" w:rsidRPr="000510F9">
        <w:rPr>
          <w:rFonts w:ascii="Bookman Old Style" w:eastAsia="Times New Roman" w:hAnsi="Bookman Old Style" w:cs="Arial"/>
          <w:i/>
          <w:color w:val="000000"/>
          <w:sz w:val="24"/>
          <w:szCs w:val="28"/>
          <w:lang w:val="es-ES" w:eastAsia="es-ES"/>
        </w:rPr>
        <w:t xml:space="preserve"> unitaria, descentralizada, con autonomía de sus entidades territoriales, </w:t>
      </w:r>
      <w:r w:rsidR="00D451AC" w:rsidRPr="000510F9">
        <w:rPr>
          <w:rFonts w:ascii="Bookman Old Style" w:eastAsia="Times New Roman" w:hAnsi="Bookman Old Style" w:cs="Arial"/>
          <w:b/>
          <w:i/>
          <w:color w:val="000000"/>
          <w:sz w:val="24"/>
          <w:szCs w:val="28"/>
          <w:u w:val="single"/>
          <w:lang w:val="es-ES" w:eastAsia="es-ES"/>
        </w:rPr>
        <w:t>democrática</w:t>
      </w:r>
      <w:r w:rsidR="00D451AC" w:rsidRPr="000510F9">
        <w:rPr>
          <w:rFonts w:ascii="Bookman Old Style" w:eastAsia="Times New Roman" w:hAnsi="Bookman Old Style" w:cs="Arial"/>
          <w:b/>
          <w:i/>
          <w:color w:val="000000"/>
          <w:sz w:val="24"/>
          <w:szCs w:val="28"/>
          <w:lang w:val="es-ES" w:eastAsia="es-ES"/>
        </w:rPr>
        <w:t xml:space="preserve">, </w:t>
      </w:r>
      <w:r w:rsidR="00D451AC" w:rsidRPr="000510F9">
        <w:rPr>
          <w:rFonts w:ascii="Bookman Old Style" w:eastAsia="Times New Roman" w:hAnsi="Bookman Old Style" w:cs="Arial"/>
          <w:b/>
          <w:i/>
          <w:color w:val="000000"/>
          <w:sz w:val="24"/>
          <w:szCs w:val="28"/>
          <w:u w:val="single"/>
          <w:lang w:val="es-ES" w:eastAsia="es-ES"/>
        </w:rPr>
        <w:t>participativa</w:t>
      </w:r>
      <w:r w:rsidR="00D451AC" w:rsidRPr="000510F9">
        <w:rPr>
          <w:rFonts w:ascii="Bookman Old Style" w:eastAsia="Times New Roman" w:hAnsi="Bookman Old Style" w:cs="Arial"/>
          <w:b/>
          <w:i/>
          <w:color w:val="000000"/>
          <w:sz w:val="24"/>
          <w:szCs w:val="28"/>
          <w:lang w:val="es-ES" w:eastAsia="es-ES"/>
        </w:rPr>
        <w:t xml:space="preserve"> </w:t>
      </w:r>
      <w:r w:rsidR="00D451AC" w:rsidRPr="000510F9">
        <w:rPr>
          <w:rFonts w:ascii="Bookman Old Style" w:eastAsia="Times New Roman" w:hAnsi="Bookman Old Style" w:cs="Arial"/>
          <w:i/>
          <w:color w:val="000000"/>
          <w:sz w:val="24"/>
          <w:szCs w:val="28"/>
          <w:lang w:val="es-ES" w:eastAsia="es-ES"/>
        </w:rPr>
        <w:t>y pluralista, fundada en el respeto de la dignidad humana, en el trabajo y la solidaridad de las personas que la integran y en la prevalencia del interés general</w:t>
      </w:r>
      <w:r w:rsidR="004612B9" w:rsidRPr="000510F9">
        <w:rPr>
          <w:rFonts w:ascii="Bookman Old Style" w:eastAsia="Times New Roman" w:hAnsi="Bookman Old Style" w:cs="Arial"/>
          <w:i/>
          <w:color w:val="000000"/>
          <w:sz w:val="24"/>
          <w:szCs w:val="28"/>
          <w:lang w:val="es-ES" w:eastAsia="es-ES"/>
        </w:rPr>
        <w:t>»</w:t>
      </w:r>
      <w:r w:rsidR="004612B9" w:rsidRPr="000510F9">
        <w:rPr>
          <w:rFonts w:ascii="Bookman Old Style" w:eastAsia="Times New Roman" w:hAnsi="Bookman Old Style" w:cs="Arial"/>
          <w:color w:val="000000"/>
          <w:sz w:val="28"/>
          <w:szCs w:val="28"/>
          <w:lang w:val="es-ES" w:eastAsia="es-ES"/>
        </w:rPr>
        <w:t xml:space="preserve"> y </w:t>
      </w:r>
      <w:r w:rsidR="00BA4FBA" w:rsidRPr="000510F9">
        <w:rPr>
          <w:rFonts w:ascii="Bookman Old Style" w:eastAsia="Times New Roman" w:hAnsi="Bookman Old Style" w:cs="Arial"/>
          <w:color w:val="000000"/>
          <w:sz w:val="28"/>
          <w:szCs w:val="28"/>
          <w:lang w:val="es-ES" w:eastAsia="es-ES"/>
        </w:rPr>
        <w:t>el mandato</w:t>
      </w:r>
      <w:r w:rsidR="004612B9" w:rsidRPr="000510F9">
        <w:rPr>
          <w:rFonts w:ascii="Bookman Old Style" w:eastAsia="Times New Roman" w:hAnsi="Bookman Old Style" w:cs="Arial"/>
          <w:color w:val="000000"/>
          <w:sz w:val="28"/>
          <w:szCs w:val="28"/>
          <w:lang w:val="es-ES" w:eastAsia="es-ES"/>
        </w:rPr>
        <w:t xml:space="preserve"> 2º del texto constitucional, por su parte, establece como fines sociales del Estado </w:t>
      </w:r>
      <w:r w:rsidR="004612B9" w:rsidRPr="000510F9">
        <w:rPr>
          <w:rFonts w:ascii="Bookman Old Style" w:eastAsia="Times New Roman" w:hAnsi="Bookman Old Style" w:cs="Arial"/>
          <w:i/>
          <w:color w:val="000000"/>
          <w:sz w:val="24"/>
          <w:szCs w:val="28"/>
          <w:lang w:val="es-ES" w:eastAsia="es-ES"/>
        </w:rPr>
        <w:t>«</w:t>
      </w:r>
      <w:r w:rsidR="004612B9" w:rsidRPr="000510F9">
        <w:rPr>
          <w:rFonts w:ascii="Bookman Old Style" w:hAnsi="Bookman Old Style" w:cs="Arial"/>
          <w:i/>
          <w:color w:val="000000"/>
          <w:sz w:val="24"/>
          <w:szCs w:val="28"/>
          <w:shd w:val="clear" w:color="auto" w:fill="FFFFFF"/>
        </w:rPr>
        <w:t xml:space="preserve">servir a la comunidad, promover la prosperidad general y garantizar la efectividad de los principios, derechos y deberes consagrados en la Constitución; </w:t>
      </w:r>
      <w:r w:rsidR="004612B9" w:rsidRPr="000510F9">
        <w:rPr>
          <w:rFonts w:ascii="Bookman Old Style" w:hAnsi="Bookman Old Style" w:cs="Arial"/>
          <w:b/>
          <w:i/>
          <w:color w:val="000000"/>
          <w:sz w:val="24"/>
          <w:szCs w:val="28"/>
          <w:u w:val="single"/>
          <w:shd w:val="clear" w:color="auto" w:fill="FFFFFF"/>
        </w:rPr>
        <w:t>facilitar la participación de todos en las decisiones que los afectan y en la vida económica, política, administrativa y cultural de la Nación</w:t>
      </w:r>
      <w:r w:rsidR="004612B9" w:rsidRPr="000510F9">
        <w:rPr>
          <w:rFonts w:ascii="Bookman Old Style" w:hAnsi="Bookman Old Style" w:cs="Arial"/>
          <w:i/>
          <w:color w:val="000000"/>
          <w:sz w:val="24"/>
          <w:szCs w:val="28"/>
          <w:shd w:val="clear" w:color="auto" w:fill="FFFFFF"/>
        </w:rPr>
        <w:t>; defender la independencia nacional, mantener la integridad territorial y asegurar la convivencia pacífica y la vigencia de un orden justo».</w:t>
      </w:r>
    </w:p>
    <w:p w:rsidR="004612B9" w:rsidRPr="000510F9" w:rsidRDefault="004612B9" w:rsidP="000510F9">
      <w:pPr>
        <w:spacing w:after="0" w:line="360" w:lineRule="auto"/>
        <w:ind w:firstLine="709"/>
        <w:jc w:val="both"/>
        <w:rPr>
          <w:rFonts w:ascii="Bookman Old Style" w:hAnsi="Bookman Old Style" w:cs="Arial"/>
          <w:color w:val="000000"/>
          <w:sz w:val="28"/>
          <w:szCs w:val="28"/>
          <w:shd w:val="clear" w:color="auto" w:fill="FFFFFF"/>
        </w:rPr>
      </w:pPr>
    </w:p>
    <w:p w:rsidR="007A0F4F" w:rsidRDefault="00376324" w:rsidP="00434D53">
      <w:pPr>
        <w:spacing w:line="360" w:lineRule="auto"/>
        <w:ind w:firstLine="709"/>
        <w:jc w:val="both"/>
        <w:rPr>
          <w:rFonts w:ascii="Bookman Old Style" w:eastAsia="Times New Roman" w:hAnsi="Bookman Old Style" w:cs="Arial"/>
          <w:color w:val="000000"/>
          <w:sz w:val="28"/>
          <w:szCs w:val="28"/>
          <w:lang w:val="es-ES" w:eastAsia="es-ES"/>
        </w:rPr>
      </w:pPr>
      <w:r>
        <w:rPr>
          <w:rFonts w:ascii="Bookman Old Style" w:eastAsia="Times New Roman" w:hAnsi="Bookman Old Style" w:cs="Arial"/>
          <w:color w:val="000000"/>
          <w:sz w:val="28"/>
          <w:szCs w:val="28"/>
          <w:lang w:val="es-ES" w:eastAsia="es-ES"/>
        </w:rPr>
        <w:lastRenderedPageBreak/>
        <w:t>5</w:t>
      </w:r>
      <w:r w:rsidR="00434D53">
        <w:rPr>
          <w:rFonts w:ascii="Bookman Old Style" w:eastAsia="Times New Roman" w:hAnsi="Bookman Old Style" w:cs="Arial"/>
          <w:color w:val="000000"/>
          <w:sz w:val="28"/>
          <w:szCs w:val="28"/>
          <w:lang w:val="es-ES" w:eastAsia="es-ES"/>
        </w:rPr>
        <w:t xml:space="preserve">.2. </w:t>
      </w:r>
      <w:r w:rsidR="007A0F4F">
        <w:rPr>
          <w:rFonts w:ascii="Bookman Old Style" w:eastAsia="Times New Roman" w:hAnsi="Bookman Old Style" w:cs="Arial"/>
          <w:color w:val="000000"/>
          <w:sz w:val="28"/>
          <w:szCs w:val="28"/>
          <w:lang w:val="es-ES" w:eastAsia="es-ES"/>
        </w:rPr>
        <w:t xml:space="preserve">En relación con la naturaleza y alcance de la fórmula de organización política del Estado Colombiano como </w:t>
      </w:r>
      <w:r w:rsidR="007A0F4F" w:rsidRPr="007A0F4F">
        <w:rPr>
          <w:rFonts w:ascii="Bookman Old Style" w:eastAsia="Times New Roman" w:hAnsi="Bookman Old Style" w:cs="Arial"/>
          <w:i/>
          <w:color w:val="000000"/>
          <w:sz w:val="24"/>
          <w:szCs w:val="28"/>
          <w:lang w:val="es-ES" w:eastAsia="es-ES"/>
        </w:rPr>
        <w:t xml:space="preserve">«Social </w:t>
      </w:r>
      <w:r w:rsidR="0012309A">
        <w:rPr>
          <w:rFonts w:ascii="Bookman Old Style" w:eastAsia="Times New Roman" w:hAnsi="Bookman Old Style" w:cs="Arial"/>
          <w:i/>
          <w:color w:val="000000"/>
          <w:sz w:val="24"/>
          <w:szCs w:val="28"/>
          <w:lang w:val="es-ES" w:eastAsia="es-ES"/>
        </w:rPr>
        <w:t xml:space="preserve">y Democrático </w:t>
      </w:r>
      <w:r w:rsidR="007A0F4F" w:rsidRPr="007A0F4F">
        <w:rPr>
          <w:rFonts w:ascii="Bookman Old Style" w:eastAsia="Times New Roman" w:hAnsi="Bookman Old Style" w:cs="Arial"/>
          <w:i/>
          <w:color w:val="000000"/>
          <w:sz w:val="24"/>
          <w:szCs w:val="28"/>
          <w:lang w:val="es-ES" w:eastAsia="es-ES"/>
        </w:rPr>
        <w:t>de Derecho»</w:t>
      </w:r>
      <w:r w:rsidR="007A0F4F">
        <w:rPr>
          <w:rFonts w:ascii="Bookman Old Style" w:eastAsia="Times New Roman" w:hAnsi="Bookman Old Style" w:cs="Arial"/>
          <w:color w:val="000000"/>
          <w:sz w:val="28"/>
          <w:szCs w:val="28"/>
          <w:lang w:val="es-ES" w:eastAsia="es-ES"/>
        </w:rPr>
        <w:t xml:space="preserve">, adoptada por el Constituyente en la Carta Política de 1991, </w:t>
      </w:r>
      <w:r w:rsidR="000510F9" w:rsidRPr="000510F9">
        <w:rPr>
          <w:rFonts w:ascii="Bookman Old Style" w:eastAsia="Times New Roman" w:hAnsi="Bookman Old Style" w:cs="Arial"/>
          <w:color w:val="000000"/>
          <w:sz w:val="28"/>
          <w:szCs w:val="28"/>
          <w:lang w:val="es-ES" w:eastAsia="es-ES"/>
        </w:rPr>
        <w:t>la jurisprudencia</w:t>
      </w:r>
      <w:r w:rsidR="0012309A">
        <w:rPr>
          <w:rFonts w:ascii="Bookman Old Style" w:eastAsia="Times New Roman" w:hAnsi="Bookman Old Style" w:cs="Arial"/>
          <w:color w:val="000000"/>
          <w:sz w:val="28"/>
          <w:szCs w:val="28"/>
          <w:lang w:val="es-ES" w:eastAsia="es-ES"/>
        </w:rPr>
        <w:t xml:space="preserve"> constitucional</w:t>
      </w:r>
      <w:r w:rsidR="000510F9" w:rsidRPr="000510F9">
        <w:rPr>
          <w:rFonts w:ascii="Bookman Old Style" w:eastAsia="Times New Roman" w:hAnsi="Bookman Old Style" w:cs="Arial"/>
          <w:color w:val="000000"/>
          <w:sz w:val="28"/>
          <w:szCs w:val="28"/>
          <w:lang w:val="es-ES" w:eastAsia="es-ES"/>
        </w:rPr>
        <w:t xml:space="preserve"> ha </w:t>
      </w:r>
      <w:r w:rsidR="00A641D0">
        <w:rPr>
          <w:rFonts w:ascii="Bookman Old Style" w:eastAsia="Times New Roman" w:hAnsi="Bookman Old Style" w:cs="Arial"/>
          <w:color w:val="000000"/>
          <w:sz w:val="28"/>
          <w:szCs w:val="28"/>
          <w:lang w:val="es-ES" w:eastAsia="es-ES"/>
        </w:rPr>
        <w:t>explicado</w:t>
      </w:r>
      <w:r w:rsidR="000510F9" w:rsidRPr="000510F9">
        <w:rPr>
          <w:rFonts w:ascii="Bookman Old Style" w:eastAsia="Times New Roman" w:hAnsi="Bookman Old Style" w:cs="Arial"/>
          <w:color w:val="000000"/>
          <w:sz w:val="28"/>
          <w:szCs w:val="28"/>
          <w:lang w:val="es-ES" w:eastAsia="es-ES"/>
        </w:rPr>
        <w:t>:</w:t>
      </w:r>
    </w:p>
    <w:p w:rsidR="007A0F4F" w:rsidRPr="00500645" w:rsidRDefault="007A0F4F" w:rsidP="00A0266C">
      <w:pPr>
        <w:spacing w:line="360" w:lineRule="auto"/>
        <w:ind w:left="708" w:firstLine="1"/>
        <w:jc w:val="both"/>
        <w:rPr>
          <w:rFonts w:ascii="Bookman Old Style" w:eastAsia="Times New Roman" w:hAnsi="Bookman Old Style" w:cs="Times New Roman"/>
          <w:i/>
          <w:sz w:val="21"/>
          <w:szCs w:val="21"/>
          <w:bdr w:val="none" w:sz="0" w:space="0" w:color="auto" w:frame="1"/>
          <w:lang w:eastAsia="es-ES"/>
        </w:rPr>
      </w:pPr>
      <w:r w:rsidRPr="00500645">
        <w:rPr>
          <w:rFonts w:ascii="Bookman Old Style" w:eastAsia="Times New Roman" w:hAnsi="Bookman Old Style" w:cs="Times New Roman"/>
          <w:i/>
          <w:sz w:val="21"/>
          <w:szCs w:val="21"/>
          <w:bdr w:val="none" w:sz="0" w:space="0" w:color="auto" w:frame="1"/>
          <w:lang w:eastAsia="es-ES"/>
        </w:rPr>
        <w:t>«</w:t>
      </w:r>
      <w:r w:rsidR="000510F9" w:rsidRPr="00500645">
        <w:rPr>
          <w:rFonts w:ascii="Bookman Old Style" w:eastAsia="Times New Roman" w:hAnsi="Bookman Old Style" w:cs="Times New Roman"/>
          <w:i/>
          <w:sz w:val="21"/>
          <w:szCs w:val="21"/>
          <w:bdr w:val="none" w:sz="0" w:space="0" w:color="auto" w:frame="1"/>
          <w:lang w:eastAsia="es-ES"/>
        </w:rPr>
        <w:t>6. La Constitución de 1991 declara que Colombia es un Estado de derecho y social, que deriva su legitimidad de la democracia (C.P. art. 1). Estos tres calificativos del Estado colombiano definen de manera esencial su naturaleza. La acepción Estado de derecho se refiere a que la actividad del Estado está regida por las normas jurídicas, es decir que se ciñe al derecho. La norma jurídica fundamental es la Constitución (C.P. art. 4), lo cual implica que toda la actividad del Estado debe realizarse dentro del marco de la última. En esta situación se habla entonces de Estado constitucional de derecho.</w:t>
      </w:r>
    </w:p>
    <w:p w:rsidR="007A0F4F" w:rsidRPr="00500645" w:rsidRDefault="000510F9" w:rsidP="00A0266C">
      <w:pPr>
        <w:spacing w:line="360" w:lineRule="auto"/>
        <w:ind w:left="708" w:firstLine="1"/>
        <w:jc w:val="both"/>
        <w:rPr>
          <w:rFonts w:ascii="Bookman Old Style" w:eastAsia="Times New Roman" w:hAnsi="Bookman Old Style" w:cs="Times New Roman"/>
          <w:i/>
          <w:sz w:val="21"/>
          <w:szCs w:val="21"/>
          <w:bdr w:val="none" w:sz="0" w:space="0" w:color="auto" w:frame="1"/>
          <w:lang w:eastAsia="es-ES"/>
        </w:rPr>
      </w:pPr>
      <w:r w:rsidRPr="00500645">
        <w:rPr>
          <w:rFonts w:ascii="Bookman Old Style" w:eastAsia="Times New Roman" w:hAnsi="Bookman Old Style" w:cs="Times New Roman"/>
          <w:i/>
          <w:sz w:val="21"/>
          <w:szCs w:val="21"/>
          <w:bdr w:val="none" w:sz="0" w:space="0" w:color="auto" w:frame="1"/>
          <w:lang w:eastAsia="es-ES"/>
        </w:rPr>
        <w:t xml:space="preserve">Con el término social se señala que la acción del Estado debe dirigirse a </w:t>
      </w:r>
      <w:r w:rsidR="007A0F4F" w:rsidRPr="00500645">
        <w:rPr>
          <w:rFonts w:ascii="Bookman Old Style" w:eastAsia="Times New Roman" w:hAnsi="Bookman Old Style" w:cs="Times New Roman"/>
          <w:i/>
          <w:sz w:val="21"/>
          <w:szCs w:val="21"/>
          <w:bdr w:val="none" w:sz="0" w:space="0" w:color="auto" w:frame="1"/>
          <w:lang w:eastAsia="es-ES"/>
        </w:rPr>
        <w:t>garantizarles</w:t>
      </w:r>
      <w:r w:rsidRPr="00500645">
        <w:rPr>
          <w:rFonts w:ascii="Bookman Old Style" w:eastAsia="Times New Roman" w:hAnsi="Bookman Old Style" w:cs="Times New Roman"/>
          <w:i/>
          <w:sz w:val="21"/>
          <w:szCs w:val="21"/>
          <w:bdr w:val="none" w:sz="0" w:space="0" w:color="auto" w:frame="1"/>
          <w:lang w:eastAsia="es-ES"/>
        </w:rPr>
        <w:t xml:space="preserve"> a los asociados condiciones de vida dignas. Es decir, con este concepto se resalta que la voluntad del Constituyente en torno al Estado no se reduce a exigir de éste que no interfiera o recorte las libertades de las personas, sino que también exige que el mismo se ponga en movimiento para contrarrestar las desigualdades sociales existentes y para ofrecerle a todos las oportunidades necesarias para desarrollar sus aptitudes y para superar los apremios materiales.</w:t>
      </w:r>
    </w:p>
    <w:p w:rsidR="000510F9" w:rsidRPr="00500645" w:rsidRDefault="000510F9" w:rsidP="00A0266C">
      <w:pPr>
        <w:spacing w:after="0" w:line="360" w:lineRule="auto"/>
        <w:ind w:left="708" w:firstLine="1"/>
        <w:jc w:val="both"/>
        <w:rPr>
          <w:rFonts w:ascii="Bookman Old Style" w:eastAsia="Times New Roman" w:hAnsi="Bookman Old Style" w:cs="Times New Roman"/>
          <w:i/>
          <w:sz w:val="21"/>
          <w:szCs w:val="21"/>
          <w:lang w:val="es-ES" w:eastAsia="es-ES"/>
        </w:rPr>
      </w:pPr>
      <w:r w:rsidRPr="00500645">
        <w:rPr>
          <w:rFonts w:ascii="Bookman Old Style" w:eastAsia="Times New Roman" w:hAnsi="Bookman Old Style" w:cs="Times New Roman"/>
          <w:i/>
          <w:sz w:val="21"/>
          <w:szCs w:val="21"/>
          <w:bdr w:val="none" w:sz="0" w:space="0" w:color="auto" w:frame="1"/>
          <w:lang w:eastAsia="es-ES"/>
        </w:rPr>
        <w:t>Finalmente, la definición del Estado colombiano como democrático entraña distintas características del régimen político: por un lado, que los titulares del Poder Público ejercerán esa calidad en virtud de la voluntad de los ciudadanos, la cual se expresa a través de las elecciones; de otro lado, en lo que ha dado en llamarse democracia participativa, que los ciudadanos no están limitados en su relación con el poder político a la concurrencia a elecciones para seleccionar sus representantes, sino que también pueden controlar la labor que ellos realizan e intervenir directamente en la toma de decisiones, a través de mecanismos como los contemplados en el artículo 103 de la Carta; y, finalmente, y de acuerdo con la reformulación del concepto de democracia, que la voluntad de las mayorías no puede llegar al extremo de desconocer los derechos de las minoría</w:t>
      </w:r>
      <w:r w:rsidR="007A0F4F" w:rsidRPr="00500645">
        <w:rPr>
          <w:rFonts w:ascii="Bookman Old Style" w:eastAsia="Times New Roman" w:hAnsi="Bookman Old Style" w:cs="Times New Roman"/>
          <w:i/>
          <w:sz w:val="21"/>
          <w:szCs w:val="21"/>
          <w:bdr w:val="none" w:sz="0" w:space="0" w:color="auto" w:frame="1"/>
          <w:lang w:eastAsia="es-ES"/>
        </w:rPr>
        <w:t>s</w:t>
      </w:r>
      <w:r w:rsidRPr="00500645">
        <w:rPr>
          <w:rFonts w:ascii="Bookman Old Style" w:eastAsia="Times New Roman" w:hAnsi="Bookman Old Style" w:cs="Times New Roman"/>
          <w:i/>
          <w:sz w:val="21"/>
          <w:szCs w:val="21"/>
          <w:bdr w:val="none" w:sz="0" w:space="0" w:color="auto" w:frame="1"/>
          <w:lang w:eastAsia="es-ES"/>
        </w:rPr>
        <w:t xml:space="preserve"> ni los derechos fundamentales de los individuos» </w:t>
      </w:r>
      <w:r w:rsidRPr="00500645">
        <w:rPr>
          <w:rFonts w:ascii="Bookman Old Style" w:eastAsia="Times New Roman" w:hAnsi="Bookman Old Style" w:cs="Times New Roman"/>
          <w:sz w:val="21"/>
          <w:szCs w:val="21"/>
          <w:bdr w:val="none" w:sz="0" w:space="0" w:color="auto" w:frame="1"/>
          <w:lang w:eastAsia="es-ES"/>
        </w:rPr>
        <w:t>(C.C.</w:t>
      </w:r>
      <w:r w:rsidRPr="00500645">
        <w:rPr>
          <w:rFonts w:ascii="Bookman Old Style" w:hAnsi="Bookman Old Style"/>
          <w:bCs/>
          <w:sz w:val="21"/>
          <w:szCs w:val="21"/>
          <w:bdr w:val="none" w:sz="0" w:space="0" w:color="auto" w:frame="1"/>
        </w:rPr>
        <w:t>S.SU-747/1998).</w:t>
      </w:r>
    </w:p>
    <w:p w:rsidR="00561A4C" w:rsidRPr="00A0266C" w:rsidRDefault="00561A4C" w:rsidP="00561A4C">
      <w:pPr>
        <w:spacing w:after="0" w:line="360" w:lineRule="auto"/>
        <w:ind w:firstLine="708"/>
        <w:jc w:val="both"/>
        <w:rPr>
          <w:rFonts w:ascii="Bookman Old Style" w:hAnsi="Bookman Old Style"/>
          <w:i/>
          <w:sz w:val="28"/>
          <w:szCs w:val="28"/>
        </w:rPr>
      </w:pPr>
    </w:p>
    <w:p w:rsidR="00561A4C" w:rsidRPr="00561A4C" w:rsidRDefault="00376324" w:rsidP="00561A4C">
      <w:pPr>
        <w:spacing w:after="0" w:line="360" w:lineRule="auto"/>
        <w:ind w:firstLine="708"/>
        <w:jc w:val="both"/>
        <w:rPr>
          <w:rFonts w:ascii="Bookman Old Style" w:hAnsi="Bookman Old Style"/>
          <w:i/>
          <w:sz w:val="24"/>
          <w:szCs w:val="28"/>
        </w:rPr>
      </w:pPr>
      <w:r>
        <w:rPr>
          <w:rFonts w:ascii="Bookman Old Style" w:hAnsi="Bookman Old Style"/>
          <w:sz w:val="28"/>
          <w:szCs w:val="28"/>
        </w:rPr>
        <w:lastRenderedPageBreak/>
        <w:t>5</w:t>
      </w:r>
      <w:r w:rsidR="00434D53">
        <w:rPr>
          <w:rFonts w:ascii="Bookman Old Style" w:hAnsi="Bookman Old Style"/>
          <w:sz w:val="28"/>
          <w:szCs w:val="28"/>
        </w:rPr>
        <w:t xml:space="preserve">.3. </w:t>
      </w:r>
      <w:r w:rsidR="007D4D01" w:rsidRPr="00A0266C">
        <w:rPr>
          <w:rFonts w:ascii="Bookman Old Style" w:hAnsi="Bookman Old Style"/>
          <w:sz w:val="28"/>
          <w:szCs w:val="28"/>
        </w:rPr>
        <w:t xml:space="preserve">De conformidad con lo anterior, </w:t>
      </w:r>
      <w:r w:rsidR="00AD5AE6" w:rsidRPr="00A0266C">
        <w:rPr>
          <w:rFonts w:ascii="Bookman Old Style" w:hAnsi="Bookman Old Style"/>
          <w:sz w:val="28"/>
          <w:szCs w:val="28"/>
        </w:rPr>
        <w:t>se puede afirmar que</w:t>
      </w:r>
      <w:r w:rsidR="00AD5AE6" w:rsidRPr="00561A4C">
        <w:rPr>
          <w:rFonts w:ascii="Bookman Old Style" w:hAnsi="Bookman Old Style"/>
          <w:sz w:val="28"/>
          <w:szCs w:val="28"/>
        </w:rPr>
        <w:t xml:space="preserve"> </w:t>
      </w:r>
      <w:r w:rsidR="00180CF2">
        <w:rPr>
          <w:rFonts w:ascii="Bookman Old Style" w:hAnsi="Bookman Old Style"/>
          <w:sz w:val="28"/>
          <w:szCs w:val="28"/>
        </w:rPr>
        <w:t>el respe</w:t>
      </w:r>
      <w:r w:rsidR="00842DAE" w:rsidRPr="00561A4C">
        <w:rPr>
          <w:rFonts w:ascii="Bookman Old Style" w:hAnsi="Bookman Old Style"/>
          <w:sz w:val="28"/>
          <w:szCs w:val="28"/>
        </w:rPr>
        <w:t xml:space="preserve">to por </w:t>
      </w:r>
      <w:r w:rsidR="00AD5AE6" w:rsidRPr="00561A4C">
        <w:rPr>
          <w:rFonts w:ascii="Bookman Old Style" w:hAnsi="Bookman Old Style"/>
          <w:sz w:val="28"/>
          <w:szCs w:val="28"/>
        </w:rPr>
        <w:t xml:space="preserve">la democracia y la soberanía popular, </w:t>
      </w:r>
      <w:r w:rsidR="00B66098" w:rsidRPr="00561A4C">
        <w:rPr>
          <w:rFonts w:ascii="Bookman Old Style" w:hAnsi="Bookman Old Style"/>
          <w:sz w:val="28"/>
          <w:szCs w:val="28"/>
        </w:rPr>
        <w:t xml:space="preserve">constituyen </w:t>
      </w:r>
      <w:r w:rsidR="00AD5AE6" w:rsidRPr="00561A4C">
        <w:rPr>
          <w:rFonts w:ascii="Bookman Old Style" w:hAnsi="Bookman Old Style"/>
          <w:sz w:val="28"/>
          <w:szCs w:val="28"/>
        </w:rPr>
        <w:t>principios rectores y estructurales del Estado Social de Derecho</w:t>
      </w:r>
      <w:r w:rsidR="00B66098" w:rsidRPr="00561A4C">
        <w:rPr>
          <w:rFonts w:ascii="Bookman Old Style" w:hAnsi="Bookman Old Style"/>
          <w:sz w:val="28"/>
          <w:szCs w:val="28"/>
        </w:rPr>
        <w:t>, en razón de los cuales</w:t>
      </w:r>
      <w:r w:rsidR="00842DAE" w:rsidRPr="00561A4C">
        <w:rPr>
          <w:rFonts w:ascii="Bookman Old Style" w:hAnsi="Bookman Old Style"/>
          <w:sz w:val="28"/>
          <w:szCs w:val="28"/>
        </w:rPr>
        <w:t xml:space="preserve">: por una parte, las </w:t>
      </w:r>
      <w:r w:rsidR="00B66098" w:rsidRPr="00561A4C">
        <w:rPr>
          <w:rFonts w:ascii="Bookman Old Style" w:hAnsi="Bookman Old Style"/>
          <w:sz w:val="28"/>
          <w:szCs w:val="28"/>
        </w:rPr>
        <w:t xml:space="preserve">autoridades públicas </w:t>
      </w:r>
      <w:r w:rsidR="00561A4C" w:rsidRPr="00561A4C">
        <w:rPr>
          <w:rFonts w:ascii="Bookman Old Style" w:hAnsi="Bookman Old Style"/>
          <w:sz w:val="28"/>
          <w:szCs w:val="28"/>
        </w:rPr>
        <w:t xml:space="preserve">tiene </w:t>
      </w:r>
      <w:r w:rsidR="00842DAE" w:rsidRPr="00561A4C">
        <w:rPr>
          <w:rFonts w:ascii="Bookman Old Style" w:hAnsi="Bookman Old Style"/>
          <w:sz w:val="28"/>
          <w:szCs w:val="28"/>
        </w:rPr>
        <w:t xml:space="preserve">el deber de garantizar </w:t>
      </w:r>
      <w:r w:rsidR="00842DAE" w:rsidRPr="00561A4C">
        <w:rPr>
          <w:rFonts w:ascii="Bookman Old Style" w:hAnsi="Bookman Old Style"/>
          <w:i/>
          <w:sz w:val="24"/>
          <w:szCs w:val="28"/>
        </w:rPr>
        <w:t>«</w:t>
      </w:r>
      <w:r w:rsidR="00842DAE" w:rsidRPr="00561A4C">
        <w:rPr>
          <w:rFonts w:ascii="Bookman Old Style" w:hAnsi="Bookman Old Style" w:cs="Arial"/>
          <w:i/>
          <w:color w:val="000000"/>
          <w:sz w:val="24"/>
          <w:szCs w:val="28"/>
          <w:shd w:val="clear" w:color="auto" w:fill="FFFFFF"/>
        </w:rPr>
        <w:t>la efectividad de los principios, derechos y deberes consagrados en la Constitución»</w:t>
      </w:r>
      <w:r w:rsidR="00842DAE" w:rsidRPr="00561A4C">
        <w:rPr>
          <w:rFonts w:ascii="Bookman Old Style" w:hAnsi="Bookman Old Style"/>
          <w:sz w:val="28"/>
          <w:szCs w:val="28"/>
        </w:rPr>
        <w:t xml:space="preserve"> a todos los ciudadanos y, por otra, </w:t>
      </w:r>
      <w:r w:rsidR="00561A4C" w:rsidRPr="00561A4C">
        <w:rPr>
          <w:rFonts w:ascii="Bookman Old Style" w:hAnsi="Bookman Old Style"/>
          <w:sz w:val="28"/>
          <w:szCs w:val="28"/>
        </w:rPr>
        <w:t xml:space="preserve">a </w:t>
      </w:r>
      <w:r w:rsidR="00842DAE" w:rsidRPr="00561A4C">
        <w:rPr>
          <w:rFonts w:ascii="Bookman Old Style" w:hAnsi="Bookman Old Style"/>
          <w:sz w:val="28"/>
          <w:szCs w:val="28"/>
        </w:rPr>
        <w:t>éstos últimos</w:t>
      </w:r>
      <w:r w:rsidR="00561A4C" w:rsidRPr="00561A4C">
        <w:rPr>
          <w:rFonts w:ascii="Bookman Old Style" w:hAnsi="Bookman Old Style"/>
          <w:sz w:val="28"/>
          <w:szCs w:val="28"/>
        </w:rPr>
        <w:t xml:space="preserve"> les asiste el derecho</w:t>
      </w:r>
      <w:r w:rsidR="00842DAE" w:rsidRPr="00561A4C">
        <w:rPr>
          <w:rFonts w:ascii="Bookman Old Style" w:hAnsi="Bookman Old Style"/>
          <w:sz w:val="28"/>
          <w:szCs w:val="28"/>
        </w:rPr>
        <w:t xml:space="preserve">, no sólo de manifestar su voluntad para elegir a sus representantes, sino también, para </w:t>
      </w:r>
      <w:r w:rsidR="00561A4C" w:rsidRPr="00561A4C">
        <w:rPr>
          <w:rFonts w:ascii="Bookman Old Style" w:hAnsi="Bookman Old Style"/>
          <w:sz w:val="28"/>
          <w:szCs w:val="28"/>
        </w:rPr>
        <w:t xml:space="preserve">controlar su gestión, pues según lo dispone el artículo 3º de la Constitución </w:t>
      </w:r>
      <w:r w:rsidR="00561A4C" w:rsidRPr="00561A4C">
        <w:rPr>
          <w:rFonts w:ascii="Bookman Old Style" w:hAnsi="Bookman Old Style"/>
          <w:i/>
          <w:sz w:val="24"/>
          <w:szCs w:val="28"/>
        </w:rPr>
        <w:t>«la soberanía reside exclusivamente en el pueblo, del cual emana el poder público».</w:t>
      </w:r>
    </w:p>
    <w:p w:rsidR="00D92322" w:rsidRPr="001C0AFD" w:rsidRDefault="00D92322" w:rsidP="004E1F65">
      <w:pPr>
        <w:spacing w:after="0" w:line="360" w:lineRule="auto"/>
        <w:ind w:firstLine="709"/>
        <w:jc w:val="both"/>
        <w:rPr>
          <w:rFonts w:ascii="Bookman Old Style" w:hAnsi="Bookman Old Style"/>
          <w:sz w:val="28"/>
          <w:szCs w:val="28"/>
        </w:rPr>
      </w:pPr>
    </w:p>
    <w:p w:rsidR="00D92322" w:rsidRPr="004E1F65" w:rsidRDefault="00275505" w:rsidP="001C0AFD">
      <w:pPr>
        <w:pStyle w:val="Ttulo2"/>
        <w:spacing w:before="0" w:line="360" w:lineRule="auto"/>
        <w:ind w:firstLine="709"/>
        <w:jc w:val="both"/>
        <w:rPr>
          <w:rFonts w:ascii="Bookman Old Style" w:hAnsi="Bookman Old Style"/>
          <w:color w:val="auto"/>
        </w:rPr>
      </w:pPr>
      <w:r>
        <w:rPr>
          <w:rFonts w:ascii="Bookman Old Style" w:hAnsi="Bookman Old Style"/>
          <w:color w:val="auto"/>
        </w:rPr>
        <w:t>6</w:t>
      </w:r>
      <w:r w:rsidR="00D92322" w:rsidRPr="004E1F65">
        <w:rPr>
          <w:rFonts w:ascii="Bookman Old Style" w:hAnsi="Bookman Old Style"/>
          <w:color w:val="auto"/>
        </w:rPr>
        <w:t>. La democracia participativa y la soberanía popular bajo la égida de la Constitución de 1991.</w:t>
      </w:r>
    </w:p>
    <w:p w:rsidR="00CA6E5D" w:rsidRPr="001C0AFD" w:rsidRDefault="00CA6E5D" w:rsidP="004E1F65">
      <w:pPr>
        <w:spacing w:after="0" w:line="360" w:lineRule="auto"/>
        <w:ind w:firstLine="709"/>
        <w:jc w:val="both"/>
        <w:rPr>
          <w:rFonts w:ascii="Bookman Old Style" w:eastAsia="Times New Roman" w:hAnsi="Bookman Old Style" w:cs="Times New Roman"/>
          <w:sz w:val="28"/>
          <w:szCs w:val="28"/>
          <w:bdr w:val="none" w:sz="0" w:space="0" w:color="auto" w:frame="1"/>
          <w:lang w:val="es-ES" w:eastAsia="es-ES"/>
        </w:rPr>
      </w:pPr>
    </w:p>
    <w:p w:rsidR="00CA6E5D" w:rsidRPr="00447235" w:rsidRDefault="00376324" w:rsidP="00447235">
      <w:pPr>
        <w:spacing w:after="0" w:line="360" w:lineRule="auto"/>
        <w:ind w:firstLine="709"/>
        <w:jc w:val="both"/>
        <w:rPr>
          <w:rFonts w:ascii="Bookman Old Style" w:hAnsi="Bookman Old Style"/>
          <w:sz w:val="24"/>
          <w:szCs w:val="28"/>
          <w:bdr w:val="none" w:sz="0" w:space="0" w:color="auto" w:frame="1"/>
        </w:rPr>
      </w:pPr>
      <w:r>
        <w:rPr>
          <w:rFonts w:ascii="Bookman Old Style" w:eastAsia="Times New Roman" w:hAnsi="Bookman Old Style" w:cs="Times New Roman"/>
          <w:sz w:val="28"/>
          <w:szCs w:val="28"/>
          <w:bdr w:val="none" w:sz="0" w:space="0" w:color="auto" w:frame="1"/>
          <w:lang w:val="es-ES" w:eastAsia="es-ES"/>
        </w:rPr>
        <w:t>6</w:t>
      </w:r>
      <w:r w:rsidR="00434D53">
        <w:rPr>
          <w:rFonts w:ascii="Bookman Old Style" w:eastAsia="Times New Roman" w:hAnsi="Bookman Old Style" w:cs="Times New Roman"/>
          <w:sz w:val="28"/>
          <w:szCs w:val="28"/>
          <w:bdr w:val="none" w:sz="0" w:space="0" w:color="auto" w:frame="1"/>
          <w:lang w:val="es-ES" w:eastAsia="es-ES"/>
        </w:rPr>
        <w:t xml:space="preserve">.1. </w:t>
      </w:r>
      <w:r w:rsidR="00D4053E" w:rsidRPr="001C0AFD">
        <w:rPr>
          <w:rFonts w:ascii="Bookman Old Style" w:eastAsia="Times New Roman" w:hAnsi="Bookman Old Style" w:cs="Times New Roman"/>
          <w:sz w:val="28"/>
          <w:szCs w:val="28"/>
          <w:bdr w:val="none" w:sz="0" w:space="0" w:color="auto" w:frame="1"/>
          <w:lang w:val="es-ES" w:eastAsia="es-ES"/>
        </w:rPr>
        <w:t>La democracia participativa</w:t>
      </w:r>
      <w:r w:rsidR="00CA6E5D" w:rsidRPr="001C0AFD">
        <w:rPr>
          <w:rFonts w:ascii="Bookman Old Style" w:eastAsia="Times New Roman" w:hAnsi="Bookman Old Style" w:cs="Times New Roman"/>
          <w:sz w:val="28"/>
          <w:szCs w:val="28"/>
          <w:bdr w:val="none" w:sz="0" w:space="0" w:color="auto" w:frame="1"/>
          <w:lang w:val="es-ES" w:eastAsia="es-ES"/>
        </w:rPr>
        <w:t>,</w:t>
      </w:r>
      <w:r w:rsidR="00D4053E" w:rsidRPr="001C0AFD">
        <w:rPr>
          <w:rFonts w:ascii="Bookman Old Style" w:eastAsia="Times New Roman" w:hAnsi="Bookman Old Style" w:cs="Times New Roman"/>
          <w:sz w:val="28"/>
          <w:szCs w:val="28"/>
          <w:bdr w:val="none" w:sz="0" w:space="0" w:color="auto" w:frame="1"/>
          <w:lang w:val="es-ES" w:eastAsia="es-ES"/>
        </w:rPr>
        <w:t xml:space="preserve"> como </w:t>
      </w:r>
      <w:r w:rsidR="00CA6E5D" w:rsidRPr="001C0AFD">
        <w:rPr>
          <w:rFonts w:ascii="Bookman Old Style" w:eastAsia="Times New Roman" w:hAnsi="Bookman Old Style" w:cs="Times New Roman"/>
          <w:sz w:val="28"/>
          <w:szCs w:val="28"/>
          <w:bdr w:val="none" w:sz="0" w:space="0" w:color="auto" w:frame="1"/>
          <w:lang w:val="es-ES" w:eastAsia="es-ES"/>
        </w:rPr>
        <w:t xml:space="preserve">ya </w:t>
      </w:r>
      <w:r w:rsidR="00D4053E" w:rsidRPr="001C0AFD">
        <w:rPr>
          <w:rFonts w:ascii="Bookman Old Style" w:eastAsia="Times New Roman" w:hAnsi="Bookman Old Style" w:cs="Times New Roman"/>
          <w:sz w:val="28"/>
          <w:szCs w:val="28"/>
          <w:bdr w:val="none" w:sz="0" w:space="0" w:color="auto" w:frame="1"/>
          <w:lang w:val="es-ES" w:eastAsia="es-ES"/>
        </w:rPr>
        <w:t>se mencionó</w:t>
      </w:r>
      <w:r w:rsidR="00D4053E" w:rsidRPr="00447235">
        <w:rPr>
          <w:rFonts w:ascii="Bookman Old Style" w:eastAsia="Times New Roman" w:hAnsi="Bookman Old Style" w:cs="Times New Roman"/>
          <w:sz w:val="28"/>
          <w:szCs w:val="28"/>
          <w:bdr w:val="none" w:sz="0" w:space="0" w:color="auto" w:frame="1"/>
          <w:lang w:val="es-ES" w:eastAsia="es-ES"/>
        </w:rPr>
        <w:t xml:space="preserve"> constituye un principio rector en la estructura </w:t>
      </w:r>
      <w:r w:rsidR="00CA6E5D" w:rsidRPr="00447235">
        <w:rPr>
          <w:rFonts w:ascii="Bookman Old Style" w:eastAsia="Times New Roman" w:hAnsi="Bookman Old Style" w:cs="Times New Roman"/>
          <w:sz w:val="28"/>
          <w:szCs w:val="28"/>
          <w:bdr w:val="none" w:sz="0" w:space="0" w:color="auto" w:frame="1"/>
          <w:lang w:val="es-ES" w:eastAsia="es-ES"/>
        </w:rPr>
        <w:t>del Estado Colombiano, tal como fue concebido en la Constitución Política de 1991 y, tiene una relación inescindible con el principio de soberanía popular, última, en la que descansa la legitimidad del ejercicio de todo el poder público y,</w:t>
      </w:r>
      <w:r w:rsidR="006663B2" w:rsidRPr="00447235">
        <w:rPr>
          <w:rFonts w:ascii="Bookman Old Style" w:eastAsia="Times New Roman" w:hAnsi="Bookman Old Style" w:cs="Times New Roman"/>
          <w:sz w:val="28"/>
          <w:szCs w:val="28"/>
          <w:bdr w:val="none" w:sz="0" w:space="0" w:color="auto" w:frame="1"/>
          <w:lang w:val="es-ES" w:eastAsia="es-ES"/>
        </w:rPr>
        <w:t xml:space="preserve"> particularmente, del político. De </w:t>
      </w:r>
      <w:r w:rsidR="00CA6E5D" w:rsidRPr="00447235">
        <w:rPr>
          <w:rFonts w:ascii="Bookman Old Style" w:eastAsia="Times New Roman" w:hAnsi="Bookman Old Style" w:cs="Times New Roman"/>
          <w:sz w:val="28"/>
          <w:szCs w:val="28"/>
          <w:bdr w:val="none" w:sz="0" w:space="0" w:color="auto" w:frame="1"/>
          <w:lang w:val="es-ES" w:eastAsia="es-ES"/>
        </w:rPr>
        <w:t xml:space="preserve">allí que </w:t>
      </w:r>
      <w:r w:rsidR="00CA6E5D" w:rsidRPr="00447235">
        <w:rPr>
          <w:rFonts w:ascii="Bookman Old Style" w:eastAsia="Times New Roman" w:hAnsi="Bookman Old Style" w:cs="Times New Roman"/>
          <w:sz w:val="24"/>
          <w:szCs w:val="28"/>
          <w:bdr w:val="none" w:sz="0" w:space="0" w:color="auto" w:frame="1"/>
          <w:lang w:val="es-ES" w:eastAsia="es-ES"/>
        </w:rPr>
        <w:t>«</w:t>
      </w:r>
      <w:r w:rsidR="00CA6E5D" w:rsidRPr="00447235">
        <w:rPr>
          <w:rFonts w:ascii="Bookman Old Style" w:hAnsi="Bookman Old Style"/>
          <w:i/>
          <w:sz w:val="24"/>
          <w:szCs w:val="28"/>
          <w:bdr w:val="none" w:sz="0" w:space="0" w:color="auto" w:frame="1"/>
        </w:rPr>
        <w:t>la democracia participativa y la soberanía popular son, no solo características centrales y definitorias, sino presupuestos ontológicos de la conformación del Estado Constitucional»</w:t>
      </w:r>
      <w:r w:rsidR="00CA6E5D" w:rsidRPr="00447235">
        <w:rPr>
          <w:rFonts w:ascii="Bookman Old Style" w:hAnsi="Bookman Old Style"/>
          <w:sz w:val="24"/>
          <w:szCs w:val="28"/>
          <w:bdr w:val="none" w:sz="0" w:space="0" w:color="auto" w:frame="1"/>
        </w:rPr>
        <w:t xml:space="preserve"> (C.C.S-303/2010).</w:t>
      </w:r>
    </w:p>
    <w:p w:rsidR="0089552E" w:rsidRPr="00447235" w:rsidRDefault="0089552E" w:rsidP="00447235">
      <w:pPr>
        <w:spacing w:after="0" w:line="360" w:lineRule="auto"/>
        <w:ind w:firstLine="709"/>
        <w:jc w:val="both"/>
        <w:rPr>
          <w:rFonts w:ascii="Bookman Old Style" w:hAnsi="Bookman Old Style"/>
          <w:sz w:val="28"/>
          <w:szCs w:val="28"/>
          <w:bdr w:val="none" w:sz="0" w:space="0" w:color="auto" w:frame="1"/>
        </w:rPr>
      </w:pPr>
    </w:p>
    <w:p w:rsidR="0089552E" w:rsidRPr="00447235" w:rsidRDefault="00376324" w:rsidP="00447235">
      <w:pPr>
        <w:spacing w:after="0" w:line="360" w:lineRule="auto"/>
        <w:ind w:firstLine="709"/>
        <w:jc w:val="both"/>
        <w:rPr>
          <w:rFonts w:ascii="Bookman Old Style" w:hAnsi="Bookman Old Style"/>
          <w:sz w:val="28"/>
          <w:szCs w:val="28"/>
          <w:bdr w:val="none" w:sz="0" w:space="0" w:color="auto" w:frame="1"/>
        </w:rPr>
      </w:pPr>
      <w:r>
        <w:rPr>
          <w:rFonts w:ascii="Bookman Old Style" w:hAnsi="Bookman Old Style"/>
          <w:sz w:val="28"/>
          <w:szCs w:val="28"/>
          <w:bdr w:val="none" w:sz="0" w:space="0" w:color="auto" w:frame="1"/>
        </w:rPr>
        <w:t>6</w:t>
      </w:r>
      <w:r w:rsidR="00434D53">
        <w:rPr>
          <w:rFonts w:ascii="Bookman Old Style" w:hAnsi="Bookman Old Style"/>
          <w:sz w:val="28"/>
          <w:szCs w:val="28"/>
          <w:bdr w:val="none" w:sz="0" w:space="0" w:color="auto" w:frame="1"/>
        </w:rPr>
        <w:t xml:space="preserve">.2. </w:t>
      </w:r>
      <w:r w:rsidR="0089552E" w:rsidRPr="00447235">
        <w:rPr>
          <w:rFonts w:ascii="Bookman Old Style" w:hAnsi="Bookman Old Style"/>
          <w:sz w:val="28"/>
          <w:szCs w:val="28"/>
          <w:bdr w:val="none" w:sz="0" w:space="0" w:color="auto" w:frame="1"/>
        </w:rPr>
        <w:t>La doctrina de la Corte Constitucional (</w:t>
      </w:r>
      <w:r w:rsidR="0089552E" w:rsidRPr="00447235">
        <w:rPr>
          <w:rFonts w:ascii="Bookman Old Style" w:hAnsi="Bookman Old Style"/>
          <w:sz w:val="24"/>
          <w:szCs w:val="28"/>
          <w:bdr w:val="none" w:sz="0" w:space="0" w:color="auto" w:frame="1"/>
        </w:rPr>
        <w:t>C.C.S-303/2010</w:t>
      </w:r>
      <w:r w:rsidR="0089552E" w:rsidRPr="00447235">
        <w:rPr>
          <w:rFonts w:ascii="Bookman Old Style" w:hAnsi="Bookman Old Style"/>
          <w:sz w:val="28"/>
          <w:szCs w:val="28"/>
          <w:bdr w:val="none" w:sz="0" w:space="0" w:color="auto" w:frame="1"/>
        </w:rPr>
        <w:t xml:space="preserve">) ha señalado que el principio democrático tiene varios atributos que lo caracterizan, a saber: </w:t>
      </w:r>
      <w:r w:rsidR="0089552E" w:rsidRPr="00447235">
        <w:rPr>
          <w:rFonts w:ascii="Bookman Old Style" w:hAnsi="Bookman Old Style"/>
          <w:i/>
          <w:sz w:val="28"/>
          <w:szCs w:val="28"/>
          <w:bdr w:val="none" w:sz="0" w:space="0" w:color="auto" w:frame="1"/>
        </w:rPr>
        <w:t>(i)</w:t>
      </w:r>
      <w:r w:rsidR="0089552E" w:rsidRPr="00447235">
        <w:rPr>
          <w:rFonts w:ascii="Bookman Old Style" w:hAnsi="Bookman Old Style"/>
          <w:sz w:val="28"/>
          <w:szCs w:val="28"/>
          <w:bdr w:val="none" w:sz="0" w:space="0" w:color="auto" w:frame="1"/>
        </w:rPr>
        <w:t xml:space="preserve"> es esencial, </w:t>
      </w:r>
      <w:r w:rsidR="0089552E" w:rsidRPr="00447235">
        <w:rPr>
          <w:rFonts w:ascii="Bookman Old Style" w:hAnsi="Bookman Old Style"/>
          <w:i/>
          <w:sz w:val="28"/>
          <w:szCs w:val="28"/>
          <w:bdr w:val="none" w:sz="0" w:space="0" w:color="auto" w:frame="1"/>
        </w:rPr>
        <w:t>(ii)</w:t>
      </w:r>
      <w:r w:rsidR="0089552E" w:rsidRPr="00447235">
        <w:rPr>
          <w:rFonts w:ascii="Bookman Old Style" w:hAnsi="Bookman Old Style"/>
          <w:sz w:val="28"/>
          <w:szCs w:val="28"/>
          <w:bdr w:val="none" w:sz="0" w:space="0" w:color="auto" w:frame="1"/>
        </w:rPr>
        <w:t xml:space="preserve"> transversal y, </w:t>
      </w:r>
      <w:r w:rsidR="0089552E" w:rsidRPr="00447235">
        <w:rPr>
          <w:rFonts w:ascii="Bookman Old Style" w:hAnsi="Bookman Old Style"/>
          <w:i/>
          <w:sz w:val="28"/>
          <w:szCs w:val="28"/>
          <w:bdr w:val="none" w:sz="0" w:space="0" w:color="auto" w:frame="1"/>
        </w:rPr>
        <w:t>(iii)</w:t>
      </w:r>
      <w:r w:rsidR="0089552E" w:rsidRPr="00447235">
        <w:rPr>
          <w:rFonts w:ascii="Bookman Old Style" w:hAnsi="Bookman Old Style"/>
          <w:sz w:val="28"/>
          <w:szCs w:val="28"/>
          <w:bdr w:val="none" w:sz="0" w:space="0" w:color="auto" w:frame="1"/>
        </w:rPr>
        <w:t xml:space="preserve"> universal y expansivo.</w:t>
      </w:r>
    </w:p>
    <w:p w:rsidR="0089552E" w:rsidRPr="00447235" w:rsidRDefault="0089552E" w:rsidP="00447235">
      <w:pPr>
        <w:spacing w:after="0" w:line="360" w:lineRule="auto"/>
        <w:ind w:firstLine="709"/>
        <w:jc w:val="both"/>
        <w:rPr>
          <w:rFonts w:ascii="Bookman Old Style" w:hAnsi="Bookman Old Style"/>
          <w:sz w:val="28"/>
          <w:szCs w:val="28"/>
          <w:bdr w:val="none" w:sz="0" w:space="0" w:color="auto" w:frame="1"/>
        </w:rPr>
      </w:pPr>
    </w:p>
    <w:p w:rsidR="00870DE4" w:rsidRPr="00447235" w:rsidRDefault="00376324" w:rsidP="00447235">
      <w:pPr>
        <w:spacing w:after="0" w:line="360" w:lineRule="auto"/>
        <w:ind w:firstLine="709"/>
        <w:jc w:val="both"/>
        <w:rPr>
          <w:rFonts w:ascii="Bookman Old Style" w:hAnsi="Bookman Old Style"/>
          <w:i/>
          <w:color w:val="000000"/>
          <w:sz w:val="24"/>
          <w:szCs w:val="28"/>
          <w:bdr w:val="none" w:sz="0" w:space="0" w:color="auto" w:frame="1"/>
        </w:rPr>
      </w:pPr>
      <w:r>
        <w:rPr>
          <w:rFonts w:ascii="Bookman Old Style" w:hAnsi="Bookman Old Style"/>
          <w:sz w:val="28"/>
          <w:szCs w:val="28"/>
          <w:bdr w:val="none" w:sz="0" w:space="0" w:color="auto" w:frame="1"/>
        </w:rPr>
        <w:t>6</w:t>
      </w:r>
      <w:r w:rsidR="00434D53">
        <w:rPr>
          <w:rFonts w:ascii="Bookman Old Style" w:hAnsi="Bookman Old Style"/>
          <w:sz w:val="28"/>
          <w:szCs w:val="28"/>
          <w:bdr w:val="none" w:sz="0" w:space="0" w:color="auto" w:frame="1"/>
        </w:rPr>
        <w:t xml:space="preserve">.2.1. </w:t>
      </w:r>
      <w:r w:rsidR="0089552E" w:rsidRPr="00447235">
        <w:rPr>
          <w:rFonts w:ascii="Bookman Old Style" w:hAnsi="Bookman Old Style"/>
          <w:sz w:val="28"/>
          <w:szCs w:val="28"/>
          <w:bdr w:val="none" w:sz="0" w:space="0" w:color="auto" w:frame="1"/>
        </w:rPr>
        <w:t xml:space="preserve">Lo primero, porque es una condición necesaria para la vigencia del Estado Constitucional, toda vez que </w:t>
      </w:r>
      <w:r w:rsidR="002F3CC8" w:rsidRPr="00447235">
        <w:rPr>
          <w:rFonts w:ascii="Bookman Old Style" w:hAnsi="Bookman Old Style"/>
          <w:sz w:val="28"/>
          <w:szCs w:val="28"/>
          <w:bdr w:val="none" w:sz="0" w:space="0" w:color="auto" w:frame="1"/>
        </w:rPr>
        <w:t>en é</w:t>
      </w:r>
      <w:r w:rsidR="0089552E" w:rsidRPr="00447235">
        <w:rPr>
          <w:rFonts w:ascii="Bookman Old Style" w:hAnsi="Bookman Old Style"/>
          <w:sz w:val="28"/>
          <w:szCs w:val="28"/>
          <w:bdr w:val="none" w:sz="0" w:space="0" w:color="auto" w:frame="1"/>
        </w:rPr>
        <w:t>ste</w:t>
      </w:r>
      <w:r w:rsidR="002F3CC8" w:rsidRPr="00447235">
        <w:rPr>
          <w:rFonts w:ascii="Bookman Old Style" w:hAnsi="Bookman Old Style"/>
          <w:sz w:val="28"/>
          <w:szCs w:val="28"/>
          <w:bdr w:val="none" w:sz="0" w:space="0" w:color="auto" w:frame="1"/>
        </w:rPr>
        <w:t>,</w:t>
      </w:r>
      <w:r w:rsidR="00E43621">
        <w:rPr>
          <w:rFonts w:ascii="Bookman Old Style" w:hAnsi="Bookman Old Style"/>
          <w:sz w:val="28"/>
          <w:szCs w:val="28"/>
          <w:bdr w:val="none" w:sz="0" w:space="0" w:color="auto" w:frame="1"/>
        </w:rPr>
        <w:t xml:space="preserve"> el poder soberan</w:t>
      </w:r>
      <w:r w:rsidR="0089552E" w:rsidRPr="00447235">
        <w:rPr>
          <w:rFonts w:ascii="Bookman Old Style" w:hAnsi="Bookman Old Style"/>
          <w:sz w:val="28"/>
          <w:szCs w:val="28"/>
          <w:bdr w:val="none" w:sz="0" w:space="0" w:color="auto" w:frame="1"/>
        </w:rPr>
        <w:t>o está radicado en el pueblo del que emanan todos los demás poderes públicos</w:t>
      </w:r>
      <w:r w:rsidR="002F3CC8" w:rsidRPr="00447235">
        <w:rPr>
          <w:rFonts w:ascii="Bookman Old Style" w:hAnsi="Bookman Old Style"/>
          <w:sz w:val="28"/>
          <w:szCs w:val="28"/>
          <w:bdr w:val="none" w:sz="0" w:space="0" w:color="auto" w:frame="1"/>
        </w:rPr>
        <w:t xml:space="preserve"> y, en esa medida </w:t>
      </w:r>
      <w:r w:rsidR="002F3CC8" w:rsidRPr="00447235">
        <w:rPr>
          <w:rFonts w:ascii="Bookman Old Style" w:hAnsi="Bookman Old Style" w:cs="Times New Roman"/>
          <w:i/>
          <w:sz w:val="24"/>
          <w:szCs w:val="28"/>
          <w:bdr w:val="none" w:sz="0" w:space="0" w:color="auto" w:frame="1"/>
        </w:rPr>
        <w:t>«</w:t>
      </w:r>
      <w:r w:rsidR="00CA6E5D" w:rsidRPr="00447235">
        <w:rPr>
          <w:rFonts w:ascii="Bookman Old Style" w:hAnsi="Bookman Old Style"/>
          <w:i/>
          <w:color w:val="000000"/>
          <w:sz w:val="24"/>
          <w:szCs w:val="28"/>
          <w:bdr w:val="none" w:sz="0" w:space="0" w:color="auto" w:frame="1"/>
        </w:rPr>
        <w:t>todo Estado Constitucional debe contar con instituciones y procedimientos que permitan que esa voluntad soberana se exprese, de forma libre e inequívoca, con el fin de determinar la conformación de esos poderes</w:t>
      </w:r>
      <w:r w:rsidR="002F3CC8" w:rsidRPr="00447235">
        <w:rPr>
          <w:rFonts w:ascii="Bookman Old Style" w:hAnsi="Bookman Old Style"/>
          <w:i/>
          <w:color w:val="000000"/>
          <w:sz w:val="24"/>
          <w:szCs w:val="28"/>
          <w:bdr w:val="none" w:sz="0" w:space="0" w:color="auto" w:frame="1"/>
        </w:rPr>
        <w:t>…».</w:t>
      </w:r>
    </w:p>
    <w:p w:rsidR="00870DE4" w:rsidRPr="00447235" w:rsidRDefault="00870DE4" w:rsidP="00447235">
      <w:pPr>
        <w:spacing w:after="0" w:line="360" w:lineRule="auto"/>
        <w:ind w:firstLine="709"/>
        <w:jc w:val="both"/>
        <w:rPr>
          <w:rFonts w:ascii="Bookman Old Style" w:hAnsi="Bookman Old Style"/>
          <w:color w:val="000000"/>
          <w:sz w:val="28"/>
          <w:szCs w:val="28"/>
          <w:bdr w:val="none" w:sz="0" w:space="0" w:color="auto" w:frame="1"/>
        </w:rPr>
      </w:pPr>
    </w:p>
    <w:p w:rsidR="00870DE4" w:rsidRPr="00447235" w:rsidRDefault="00376324" w:rsidP="00447235">
      <w:pPr>
        <w:spacing w:after="0" w:line="360" w:lineRule="auto"/>
        <w:ind w:firstLine="709"/>
        <w:jc w:val="both"/>
        <w:rPr>
          <w:rFonts w:ascii="Bookman Old Style" w:eastAsia="Times New Roman" w:hAnsi="Bookman Old Style" w:cs="Times New Roman"/>
          <w:color w:val="000000"/>
          <w:sz w:val="28"/>
          <w:szCs w:val="28"/>
          <w:bdr w:val="none" w:sz="0" w:space="0" w:color="auto" w:frame="1"/>
          <w:lang w:val="es-ES" w:eastAsia="es-ES"/>
        </w:rPr>
      </w:pPr>
      <w:r>
        <w:rPr>
          <w:rFonts w:ascii="Bookman Old Style" w:hAnsi="Bookman Old Style"/>
          <w:color w:val="000000"/>
          <w:sz w:val="28"/>
          <w:szCs w:val="28"/>
          <w:bdr w:val="none" w:sz="0" w:space="0" w:color="auto" w:frame="1"/>
        </w:rPr>
        <w:t>6</w:t>
      </w:r>
      <w:r w:rsidR="00434D53">
        <w:rPr>
          <w:rFonts w:ascii="Bookman Old Style" w:hAnsi="Bookman Old Style"/>
          <w:color w:val="000000"/>
          <w:sz w:val="28"/>
          <w:szCs w:val="28"/>
          <w:bdr w:val="none" w:sz="0" w:space="0" w:color="auto" w:frame="1"/>
        </w:rPr>
        <w:t xml:space="preserve">.2.2. </w:t>
      </w:r>
      <w:r w:rsidR="002F3CC8" w:rsidRPr="00447235">
        <w:rPr>
          <w:rFonts w:ascii="Bookman Old Style" w:hAnsi="Bookman Old Style"/>
          <w:color w:val="000000"/>
          <w:sz w:val="28"/>
          <w:szCs w:val="28"/>
          <w:bdr w:val="none" w:sz="0" w:space="0" w:color="auto" w:frame="1"/>
        </w:rPr>
        <w:t xml:space="preserve">Lo segundo, porque </w:t>
      </w:r>
      <w:r w:rsidR="00CA6E5D" w:rsidRPr="00447235">
        <w:rPr>
          <w:rFonts w:ascii="Bookman Old Style" w:hAnsi="Bookman Old Style"/>
          <w:color w:val="000000"/>
          <w:sz w:val="28"/>
          <w:szCs w:val="28"/>
          <w:bdr w:val="none" w:sz="0" w:space="0" w:color="auto" w:frame="1"/>
        </w:rPr>
        <w:t xml:space="preserve">desde el Preámbulo de la Carta </w:t>
      </w:r>
      <w:r w:rsidR="002F3CC8" w:rsidRPr="00447235">
        <w:rPr>
          <w:rFonts w:ascii="Bookman Old Style" w:hAnsi="Bookman Old Style"/>
          <w:color w:val="000000"/>
          <w:sz w:val="28"/>
          <w:szCs w:val="28"/>
          <w:bdr w:val="none" w:sz="0" w:space="0" w:color="auto" w:frame="1"/>
        </w:rPr>
        <w:t xml:space="preserve">Política </w:t>
      </w:r>
      <w:r w:rsidR="00CA6E5D" w:rsidRPr="00447235">
        <w:rPr>
          <w:rFonts w:ascii="Bookman Old Style" w:hAnsi="Bookman Old Style"/>
          <w:color w:val="000000"/>
          <w:sz w:val="28"/>
          <w:szCs w:val="28"/>
          <w:bdr w:val="none" w:sz="0" w:space="0" w:color="auto" w:frame="1"/>
        </w:rPr>
        <w:t xml:space="preserve">se </w:t>
      </w:r>
      <w:r w:rsidR="002F3CC8" w:rsidRPr="00447235">
        <w:rPr>
          <w:rFonts w:ascii="Bookman Old Style" w:hAnsi="Bookman Old Style"/>
          <w:color w:val="000000"/>
          <w:sz w:val="28"/>
          <w:szCs w:val="28"/>
          <w:bdr w:val="none" w:sz="0" w:space="0" w:color="auto" w:frame="1"/>
        </w:rPr>
        <w:t xml:space="preserve">expresa que </w:t>
      </w:r>
      <w:r w:rsidR="002F3CC8" w:rsidRPr="00447235">
        <w:rPr>
          <w:rFonts w:ascii="Bookman Old Style" w:hAnsi="Bookman Old Style"/>
          <w:i/>
          <w:color w:val="000000"/>
          <w:sz w:val="24"/>
          <w:szCs w:val="28"/>
          <w:bdr w:val="none" w:sz="0" w:space="0" w:color="auto" w:frame="1"/>
        </w:rPr>
        <w:t xml:space="preserve">«el pueblo de Colombia </w:t>
      </w:r>
      <w:r w:rsidR="00E43621">
        <w:rPr>
          <w:rFonts w:ascii="Bookman Old Style" w:hAnsi="Bookman Old Style"/>
          <w:i/>
          <w:color w:val="000000"/>
          <w:sz w:val="24"/>
          <w:szCs w:val="28"/>
          <w:bdr w:val="none" w:sz="0" w:space="0" w:color="auto" w:frame="1"/>
        </w:rPr>
        <w:t>en ejercicio de su poder soberan</w:t>
      </w:r>
      <w:r w:rsidR="002F3CC8" w:rsidRPr="00447235">
        <w:rPr>
          <w:rFonts w:ascii="Bookman Old Style" w:hAnsi="Bookman Old Style"/>
          <w:i/>
          <w:color w:val="000000"/>
          <w:sz w:val="24"/>
          <w:szCs w:val="28"/>
          <w:bdr w:val="none" w:sz="0" w:space="0" w:color="auto" w:frame="1"/>
        </w:rPr>
        <w:t>o»</w:t>
      </w:r>
      <w:r w:rsidR="002F3CC8" w:rsidRPr="00447235">
        <w:rPr>
          <w:rFonts w:ascii="Bookman Old Style" w:hAnsi="Bookman Old Style"/>
          <w:color w:val="000000"/>
          <w:sz w:val="28"/>
          <w:szCs w:val="28"/>
          <w:bdr w:val="none" w:sz="0" w:space="0" w:color="auto" w:frame="1"/>
        </w:rPr>
        <w:t xml:space="preserve"> promulga la Constitución dentro de </w:t>
      </w:r>
      <w:r w:rsidR="002F3CC8" w:rsidRPr="00447235">
        <w:rPr>
          <w:rFonts w:ascii="Bookman Old Style" w:hAnsi="Bookman Old Style"/>
          <w:i/>
          <w:color w:val="000000"/>
          <w:sz w:val="24"/>
          <w:szCs w:val="28"/>
          <w:bdr w:val="none" w:sz="0" w:space="0" w:color="auto" w:frame="1"/>
        </w:rPr>
        <w:t>«un marco jurídico, democrático y participativo»</w:t>
      </w:r>
      <w:r w:rsidR="002F3CC8" w:rsidRPr="00447235">
        <w:rPr>
          <w:rFonts w:ascii="Bookman Old Style" w:hAnsi="Bookman Old Style"/>
          <w:color w:val="000000"/>
          <w:sz w:val="28"/>
          <w:szCs w:val="28"/>
          <w:bdr w:val="none" w:sz="0" w:space="0" w:color="auto" w:frame="1"/>
        </w:rPr>
        <w:t xml:space="preserve">, lo cual complementa el artículo 1º </w:t>
      </w:r>
      <w:r w:rsidR="002F3CC8" w:rsidRPr="00447235">
        <w:rPr>
          <w:rFonts w:ascii="Bookman Old Style" w:hAnsi="Bookman Old Style"/>
          <w:i/>
          <w:color w:val="000000"/>
          <w:sz w:val="28"/>
          <w:szCs w:val="28"/>
          <w:bdr w:val="none" w:sz="0" w:space="0" w:color="auto" w:frame="1"/>
        </w:rPr>
        <w:t>ejusdem</w:t>
      </w:r>
      <w:r w:rsidR="002F3CC8" w:rsidRPr="00447235">
        <w:rPr>
          <w:rFonts w:ascii="Bookman Old Style" w:hAnsi="Bookman Old Style"/>
          <w:color w:val="000000"/>
          <w:sz w:val="28"/>
          <w:szCs w:val="28"/>
          <w:bdr w:val="none" w:sz="0" w:space="0" w:color="auto" w:frame="1"/>
        </w:rPr>
        <w:t xml:space="preserve">, al establecer que </w:t>
      </w:r>
      <w:r w:rsidR="002F3CC8" w:rsidRPr="00447235">
        <w:rPr>
          <w:rFonts w:ascii="Bookman Old Style" w:hAnsi="Bookman Old Style"/>
          <w:i/>
          <w:color w:val="000000"/>
          <w:sz w:val="24"/>
          <w:szCs w:val="28"/>
          <w:bdr w:val="none" w:sz="0" w:space="0" w:color="auto" w:frame="1"/>
        </w:rPr>
        <w:t>«Colombia es un Estado Social de Derecho, organizado en forma de República […] democrática, participativa y pluralista»</w:t>
      </w:r>
      <w:r w:rsidR="00870DE4" w:rsidRPr="00447235">
        <w:rPr>
          <w:rFonts w:ascii="Bookman Old Style" w:hAnsi="Bookman Old Style"/>
          <w:color w:val="000000"/>
          <w:sz w:val="28"/>
          <w:szCs w:val="28"/>
          <w:bdr w:val="none" w:sz="0" w:space="0" w:color="auto" w:frame="1"/>
        </w:rPr>
        <w:t>, característica</w:t>
      </w:r>
      <w:r w:rsidR="00447235">
        <w:rPr>
          <w:rFonts w:ascii="Bookman Old Style" w:hAnsi="Bookman Old Style"/>
          <w:color w:val="000000"/>
          <w:sz w:val="28"/>
          <w:szCs w:val="28"/>
          <w:bdr w:val="none" w:sz="0" w:space="0" w:color="auto" w:frame="1"/>
        </w:rPr>
        <w:t>s</w:t>
      </w:r>
      <w:r w:rsidR="00870DE4" w:rsidRPr="00447235">
        <w:rPr>
          <w:rFonts w:ascii="Bookman Old Style" w:hAnsi="Bookman Old Style"/>
          <w:color w:val="000000"/>
          <w:sz w:val="28"/>
          <w:szCs w:val="28"/>
          <w:bdr w:val="none" w:sz="0" w:space="0" w:color="auto" w:frame="1"/>
        </w:rPr>
        <w:t xml:space="preserve"> indicativa</w:t>
      </w:r>
      <w:r w:rsidR="00447235">
        <w:rPr>
          <w:rFonts w:ascii="Bookman Old Style" w:hAnsi="Bookman Old Style"/>
          <w:color w:val="000000"/>
          <w:sz w:val="28"/>
          <w:szCs w:val="28"/>
          <w:bdr w:val="none" w:sz="0" w:space="0" w:color="auto" w:frame="1"/>
        </w:rPr>
        <w:t>s</w:t>
      </w:r>
      <w:r w:rsidR="00870DE4" w:rsidRPr="00447235">
        <w:rPr>
          <w:rFonts w:ascii="Bookman Old Style" w:hAnsi="Bookman Old Style"/>
          <w:color w:val="000000"/>
          <w:sz w:val="28"/>
          <w:szCs w:val="28"/>
          <w:bdr w:val="none" w:sz="0" w:space="0" w:color="auto" w:frame="1"/>
        </w:rPr>
        <w:t xml:space="preserve"> de que </w:t>
      </w:r>
      <w:r w:rsidR="00870DE4" w:rsidRPr="00447235">
        <w:rPr>
          <w:rFonts w:ascii="Bookman Old Style" w:hAnsi="Bookman Old Style"/>
          <w:i/>
          <w:color w:val="000000"/>
          <w:sz w:val="24"/>
          <w:szCs w:val="24"/>
          <w:bdr w:val="none" w:sz="0" w:space="0" w:color="auto" w:frame="1"/>
        </w:rPr>
        <w:t>«l</w:t>
      </w:r>
      <w:r w:rsidR="00870DE4" w:rsidRPr="00447235">
        <w:rPr>
          <w:rFonts w:ascii="Bookman Old Style" w:eastAsia="Times New Roman" w:hAnsi="Bookman Old Style" w:cs="Times New Roman"/>
          <w:i/>
          <w:color w:val="000000"/>
          <w:sz w:val="24"/>
          <w:szCs w:val="24"/>
          <w:bdr w:val="none" w:sz="0" w:space="0" w:color="auto" w:frame="1"/>
          <w:lang w:val="es-ES" w:eastAsia="es-ES"/>
        </w:rPr>
        <w:t xml:space="preserve">os instrumentos de participación democrática garantizados por la Constitución no se limitan a la organización electoral sino que se extienden a todos los ámbitos de la vida individual, familiar, social y comunitaria» </w:t>
      </w:r>
      <w:r w:rsidR="00870DE4" w:rsidRPr="00447235">
        <w:rPr>
          <w:rFonts w:ascii="Bookman Old Style" w:eastAsia="Times New Roman" w:hAnsi="Bookman Old Style" w:cs="Times New Roman"/>
          <w:color w:val="000000"/>
          <w:sz w:val="24"/>
          <w:szCs w:val="24"/>
          <w:bdr w:val="none" w:sz="0" w:space="0" w:color="auto" w:frame="1"/>
          <w:lang w:val="es-ES" w:eastAsia="es-ES"/>
        </w:rPr>
        <w:t>(C.C.S.</w:t>
      </w:r>
      <w:r w:rsidR="00870DE4" w:rsidRPr="00447235">
        <w:rPr>
          <w:rFonts w:ascii="Bookman Old Style" w:hAnsi="Bookman Old Style"/>
          <w:color w:val="000000"/>
          <w:sz w:val="24"/>
          <w:szCs w:val="24"/>
          <w:shd w:val="clear" w:color="auto" w:fill="FFFFFF"/>
        </w:rPr>
        <w:t>C-089/1994</w:t>
      </w:r>
      <w:r w:rsidR="00870DE4" w:rsidRPr="00447235">
        <w:rPr>
          <w:rFonts w:ascii="Bookman Old Style" w:eastAsia="Times New Roman" w:hAnsi="Bookman Old Style" w:cs="Times New Roman"/>
          <w:color w:val="000000"/>
          <w:sz w:val="24"/>
          <w:szCs w:val="24"/>
          <w:bdr w:val="none" w:sz="0" w:space="0" w:color="auto" w:frame="1"/>
          <w:lang w:val="es-ES" w:eastAsia="es-ES"/>
        </w:rPr>
        <w:t>).</w:t>
      </w:r>
    </w:p>
    <w:p w:rsidR="00870DE4" w:rsidRPr="00447235" w:rsidRDefault="00870DE4" w:rsidP="00447235">
      <w:pPr>
        <w:spacing w:after="0" w:line="360" w:lineRule="auto"/>
        <w:ind w:firstLine="709"/>
        <w:jc w:val="both"/>
        <w:rPr>
          <w:rFonts w:ascii="Bookman Old Style" w:eastAsia="Times New Roman" w:hAnsi="Bookman Old Style" w:cs="Times New Roman"/>
          <w:color w:val="000000"/>
          <w:sz w:val="28"/>
          <w:szCs w:val="28"/>
          <w:bdr w:val="none" w:sz="0" w:space="0" w:color="auto" w:frame="1"/>
          <w:lang w:val="es-ES" w:eastAsia="es-ES"/>
        </w:rPr>
      </w:pPr>
    </w:p>
    <w:p w:rsidR="00870DE4" w:rsidRPr="005F60CA" w:rsidRDefault="00376324" w:rsidP="00447235">
      <w:pPr>
        <w:spacing w:after="0" w:line="360" w:lineRule="auto"/>
        <w:ind w:firstLine="709"/>
        <w:jc w:val="both"/>
        <w:rPr>
          <w:rFonts w:ascii="Bookman Old Style" w:eastAsia="Times New Roman" w:hAnsi="Bookman Old Style" w:cs="Times New Roman"/>
          <w:i/>
          <w:color w:val="000000"/>
          <w:sz w:val="24"/>
          <w:szCs w:val="28"/>
          <w:lang w:val="es-ES" w:eastAsia="es-ES"/>
        </w:rPr>
      </w:pPr>
      <w:r>
        <w:rPr>
          <w:rFonts w:ascii="Bookman Old Style" w:eastAsia="Times New Roman" w:hAnsi="Bookman Old Style" w:cs="Times New Roman"/>
          <w:color w:val="000000"/>
          <w:sz w:val="28"/>
          <w:szCs w:val="28"/>
          <w:bdr w:val="none" w:sz="0" w:space="0" w:color="auto" w:frame="1"/>
          <w:lang w:val="es-ES" w:eastAsia="es-ES"/>
        </w:rPr>
        <w:t>6</w:t>
      </w:r>
      <w:r w:rsidR="00434D53">
        <w:rPr>
          <w:rFonts w:ascii="Bookman Old Style" w:eastAsia="Times New Roman" w:hAnsi="Bookman Old Style" w:cs="Times New Roman"/>
          <w:color w:val="000000"/>
          <w:sz w:val="28"/>
          <w:szCs w:val="28"/>
          <w:bdr w:val="none" w:sz="0" w:space="0" w:color="auto" w:frame="1"/>
          <w:lang w:val="es-ES" w:eastAsia="es-ES"/>
        </w:rPr>
        <w:t xml:space="preserve">.2.3. </w:t>
      </w:r>
      <w:r w:rsidR="00870DE4" w:rsidRPr="00447235">
        <w:rPr>
          <w:rFonts w:ascii="Bookman Old Style" w:eastAsia="Times New Roman" w:hAnsi="Bookman Old Style" w:cs="Times New Roman"/>
          <w:color w:val="000000"/>
          <w:sz w:val="28"/>
          <w:szCs w:val="28"/>
          <w:bdr w:val="none" w:sz="0" w:space="0" w:color="auto" w:frame="1"/>
          <w:lang w:val="es-ES" w:eastAsia="es-ES"/>
        </w:rPr>
        <w:t xml:space="preserve">Y lo tercero, porque la Constitución vigente </w:t>
      </w:r>
      <w:r w:rsidR="00870DE4" w:rsidRPr="005F60CA">
        <w:rPr>
          <w:rFonts w:ascii="Bookman Old Style" w:eastAsia="Times New Roman" w:hAnsi="Bookman Old Style" w:cs="Times New Roman"/>
          <w:i/>
          <w:color w:val="000000"/>
          <w:sz w:val="24"/>
          <w:szCs w:val="28"/>
          <w:bdr w:val="none" w:sz="0" w:space="0" w:color="auto" w:frame="1"/>
          <w:lang w:val="es-ES" w:eastAsia="es-ES"/>
        </w:rPr>
        <w:t xml:space="preserve">«no solo incorpora en sus aspectos esenciales el principio democrático, en su concepción liberal, sino que le otorga naturaleza participativa, la cual va más allá del modelo representativo, puesto que involucra la concurrencia directa de los asociados en las decisiones que los afectan y en la vida económica, política, administrativa y cultural de la Nación (Art. 2º C.P.), participación que es articulada a través de </w:t>
      </w:r>
      <w:r w:rsidR="00870DE4" w:rsidRPr="005F60CA">
        <w:rPr>
          <w:rFonts w:ascii="Bookman Old Style" w:eastAsia="Times New Roman" w:hAnsi="Bookman Old Style" w:cs="Times New Roman"/>
          <w:i/>
          <w:iCs/>
          <w:color w:val="000000"/>
          <w:sz w:val="24"/>
          <w:szCs w:val="28"/>
          <w:bdr w:val="none" w:sz="0" w:space="0" w:color="auto" w:frame="1"/>
          <w:lang w:val="es-ES" w:eastAsia="es-ES"/>
        </w:rPr>
        <w:t xml:space="preserve">(i) </w:t>
      </w:r>
      <w:r w:rsidR="00870DE4" w:rsidRPr="005F60CA">
        <w:rPr>
          <w:rFonts w:ascii="Bookman Old Style" w:eastAsia="Times New Roman" w:hAnsi="Bookman Old Style" w:cs="Times New Roman"/>
          <w:i/>
          <w:color w:val="000000"/>
          <w:sz w:val="24"/>
          <w:szCs w:val="28"/>
          <w:bdr w:val="none" w:sz="0" w:space="0" w:color="auto" w:frame="1"/>
          <w:lang w:val="es-ES" w:eastAsia="es-ES"/>
        </w:rPr>
        <w:t xml:space="preserve">el ejercicio de los derechos políticos consagrados en el artículo 40 C.P.; </w:t>
      </w:r>
      <w:r w:rsidR="00870DE4" w:rsidRPr="005F60CA">
        <w:rPr>
          <w:rFonts w:ascii="Bookman Old Style" w:eastAsia="Times New Roman" w:hAnsi="Bookman Old Style" w:cs="Times New Roman"/>
          <w:i/>
          <w:iCs/>
          <w:color w:val="000000"/>
          <w:sz w:val="24"/>
          <w:szCs w:val="28"/>
          <w:bdr w:val="none" w:sz="0" w:space="0" w:color="auto" w:frame="1"/>
          <w:lang w:val="es-ES" w:eastAsia="es-ES"/>
        </w:rPr>
        <w:t xml:space="preserve">(ii) </w:t>
      </w:r>
      <w:r w:rsidR="00870DE4" w:rsidRPr="005F60CA">
        <w:rPr>
          <w:rFonts w:ascii="Bookman Old Style" w:eastAsia="Times New Roman" w:hAnsi="Bookman Old Style" w:cs="Times New Roman"/>
          <w:i/>
          <w:color w:val="000000"/>
          <w:sz w:val="24"/>
          <w:szCs w:val="28"/>
          <w:bdr w:val="none" w:sz="0" w:space="0" w:color="auto" w:frame="1"/>
          <w:lang w:val="es-ES" w:eastAsia="es-ES"/>
        </w:rPr>
        <w:t xml:space="preserve">la práctica de los mecanismos de participación ciudadana a que hace referencia el artículo 103 C.P. y </w:t>
      </w:r>
      <w:r w:rsidR="00870DE4" w:rsidRPr="005F60CA">
        <w:rPr>
          <w:rFonts w:ascii="Bookman Old Style" w:eastAsia="Times New Roman" w:hAnsi="Bookman Old Style" w:cs="Times New Roman"/>
          <w:i/>
          <w:iCs/>
          <w:color w:val="000000"/>
          <w:sz w:val="24"/>
          <w:szCs w:val="28"/>
          <w:bdr w:val="none" w:sz="0" w:space="0" w:color="auto" w:frame="1"/>
          <w:lang w:val="es-ES" w:eastAsia="es-ES"/>
        </w:rPr>
        <w:t xml:space="preserve">(iii) </w:t>
      </w:r>
      <w:r w:rsidR="00870DE4" w:rsidRPr="005F60CA">
        <w:rPr>
          <w:rFonts w:ascii="Bookman Old Style" w:eastAsia="Times New Roman" w:hAnsi="Bookman Old Style" w:cs="Times New Roman"/>
          <w:i/>
          <w:color w:val="000000"/>
          <w:sz w:val="24"/>
          <w:szCs w:val="28"/>
          <w:bdr w:val="none" w:sz="0" w:space="0" w:color="auto" w:frame="1"/>
          <w:lang w:val="es-ES" w:eastAsia="es-ES"/>
        </w:rPr>
        <w:t xml:space="preserve">de una forma más amplia, en los distintos escenarios de la vida social en que el Constituyente ha </w:t>
      </w:r>
      <w:r w:rsidR="00870DE4" w:rsidRPr="005F60CA">
        <w:rPr>
          <w:rFonts w:ascii="Bookman Old Style" w:eastAsia="Times New Roman" w:hAnsi="Bookman Old Style" w:cs="Times New Roman"/>
          <w:i/>
          <w:color w:val="000000"/>
          <w:sz w:val="24"/>
          <w:szCs w:val="28"/>
          <w:bdr w:val="none" w:sz="0" w:space="0" w:color="auto" w:frame="1"/>
          <w:lang w:val="es-ES" w:eastAsia="es-ES"/>
        </w:rPr>
        <w:lastRenderedPageBreak/>
        <w:t>considerado a la práctica democrática como una de las garantías del individuo</w:t>
      </w:r>
      <w:r w:rsidR="005F60CA">
        <w:rPr>
          <w:rFonts w:ascii="Bookman Old Style" w:eastAsia="Times New Roman" w:hAnsi="Bookman Old Style" w:cs="Times New Roman"/>
          <w:i/>
          <w:color w:val="000000"/>
          <w:sz w:val="24"/>
          <w:szCs w:val="28"/>
          <w:bdr w:val="none" w:sz="0" w:space="0" w:color="auto" w:frame="1"/>
          <w:lang w:val="es-ES" w:eastAsia="es-ES"/>
        </w:rPr>
        <w:t xml:space="preserve">» </w:t>
      </w:r>
      <w:r w:rsidR="005F60CA" w:rsidRPr="00447235">
        <w:rPr>
          <w:rFonts w:ascii="Bookman Old Style" w:hAnsi="Bookman Old Style"/>
          <w:sz w:val="28"/>
          <w:szCs w:val="28"/>
          <w:bdr w:val="none" w:sz="0" w:space="0" w:color="auto" w:frame="1"/>
        </w:rPr>
        <w:t>(</w:t>
      </w:r>
      <w:r w:rsidR="005F60CA" w:rsidRPr="00447235">
        <w:rPr>
          <w:rFonts w:ascii="Bookman Old Style" w:hAnsi="Bookman Old Style"/>
          <w:sz w:val="24"/>
          <w:szCs w:val="28"/>
          <w:bdr w:val="none" w:sz="0" w:space="0" w:color="auto" w:frame="1"/>
        </w:rPr>
        <w:t>C.C.S-303/2010</w:t>
      </w:r>
      <w:r w:rsidR="005F60CA" w:rsidRPr="00447235">
        <w:rPr>
          <w:rFonts w:ascii="Bookman Old Style" w:hAnsi="Bookman Old Style"/>
          <w:sz w:val="28"/>
          <w:szCs w:val="28"/>
          <w:bdr w:val="none" w:sz="0" w:space="0" w:color="auto" w:frame="1"/>
        </w:rPr>
        <w:t>)</w:t>
      </w:r>
      <w:r w:rsidR="005F60CA">
        <w:rPr>
          <w:rFonts w:ascii="Bookman Old Style" w:hAnsi="Bookman Old Style"/>
          <w:sz w:val="28"/>
          <w:szCs w:val="28"/>
          <w:bdr w:val="none" w:sz="0" w:space="0" w:color="auto" w:frame="1"/>
        </w:rPr>
        <w:t>.</w:t>
      </w:r>
    </w:p>
    <w:p w:rsidR="00870DE4" w:rsidRPr="00447235" w:rsidRDefault="00870DE4" w:rsidP="00447235">
      <w:pPr>
        <w:spacing w:after="0" w:line="360" w:lineRule="auto"/>
        <w:ind w:firstLine="709"/>
        <w:jc w:val="both"/>
        <w:rPr>
          <w:rFonts w:ascii="Bookman Old Style" w:hAnsi="Bookman Old Style"/>
          <w:color w:val="000000"/>
          <w:sz w:val="28"/>
          <w:szCs w:val="28"/>
          <w:bdr w:val="none" w:sz="0" w:space="0" w:color="auto" w:frame="1"/>
        </w:rPr>
      </w:pPr>
    </w:p>
    <w:p w:rsidR="008925F8" w:rsidRPr="001C0AFD" w:rsidRDefault="00376324" w:rsidP="00447235">
      <w:pPr>
        <w:spacing w:after="0" w:line="360" w:lineRule="auto"/>
        <w:ind w:firstLine="709"/>
        <w:jc w:val="both"/>
        <w:rPr>
          <w:rFonts w:ascii="Bookman Old Style" w:hAnsi="Bookman Old Style"/>
          <w:color w:val="000000"/>
          <w:sz w:val="28"/>
          <w:szCs w:val="28"/>
          <w:bdr w:val="none" w:sz="0" w:space="0" w:color="auto" w:frame="1"/>
        </w:rPr>
      </w:pPr>
      <w:r>
        <w:rPr>
          <w:rFonts w:ascii="Bookman Old Style" w:hAnsi="Bookman Old Style"/>
          <w:color w:val="000000"/>
          <w:sz w:val="28"/>
          <w:szCs w:val="28"/>
          <w:bdr w:val="none" w:sz="0" w:space="0" w:color="auto" w:frame="1"/>
        </w:rPr>
        <w:t>6</w:t>
      </w:r>
      <w:r w:rsidR="00434D53">
        <w:rPr>
          <w:rFonts w:ascii="Bookman Old Style" w:hAnsi="Bookman Old Style"/>
          <w:color w:val="000000"/>
          <w:sz w:val="28"/>
          <w:szCs w:val="28"/>
          <w:bdr w:val="none" w:sz="0" w:space="0" w:color="auto" w:frame="1"/>
        </w:rPr>
        <w:t xml:space="preserve">.3. </w:t>
      </w:r>
      <w:r w:rsidR="00870DE4" w:rsidRPr="00447235">
        <w:rPr>
          <w:rFonts w:ascii="Bookman Old Style" w:hAnsi="Bookman Old Style"/>
          <w:color w:val="000000"/>
          <w:sz w:val="28"/>
          <w:szCs w:val="28"/>
          <w:bdr w:val="none" w:sz="0" w:space="0" w:color="auto" w:frame="1"/>
        </w:rPr>
        <w:t xml:space="preserve">Así, dado que la democracia participativa y la soberanía popular constituyen pilares fundamentales del Estado Constitucional, Social y Democrático de Derecho consagrado en la Carta Política de 1991, </w:t>
      </w:r>
      <w:r w:rsidR="00A90E37" w:rsidRPr="00447235">
        <w:rPr>
          <w:rFonts w:ascii="Bookman Old Style" w:hAnsi="Bookman Old Style"/>
          <w:color w:val="000000"/>
          <w:sz w:val="28"/>
          <w:szCs w:val="28"/>
          <w:bdr w:val="none" w:sz="0" w:space="0" w:color="auto" w:frame="1"/>
        </w:rPr>
        <w:t xml:space="preserve">a continuación es importante destacar cuáles han sido los mecanismos que se han establecido en el ordenamiento jurídico interno para </w:t>
      </w:r>
      <w:r w:rsidR="00A90E37" w:rsidRPr="001C0AFD">
        <w:rPr>
          <w:rFonts w:ascii="Bookman Old Style" w:hAnsi="Bookman Old Style"/>
          <w:color w:val="000000"/>
          <w:sz w:val="28"/>
          <w:szCs w:val="28"/>
          <w:bdr w:val="none" w:sz="0" w:space="0" w:color="auto" w:frame="1"/>
        </w:rPr>
        <w:t xml:space="preserve">garantizar </w:t>
      </w:r>
      <w:r w:rsidR="008925F8" w:rsidRPr="001C0AFD">
        <w:rPr>
          <w:rFonts w:ascii="Bookman Old Style" w:hAnsi="Bookman Old Style"/>
          <w:color w:val="000000"/>
          <w:sz w:val="28"/>
          <w:szCs w:val="28"/>
          <w:bdr w:val="none" w:sz="0" w:space="0" w:color="auto" w:frame="1"/>
        </w:rPr>
        <w:t xml:space="preserve">la </w:t>
      </w:r>
      <w:r w:rsidR="005F60CA" w:rsidRPr="001C0AFD">
        <w:rPr>
          <w:rFonts w:ascii="Bookman Old Style" w:hAnsi="Bookman Old Style"/>
          <w:color w:val="000000"/>
          <w:sz w:val="28"/>
          <w:szCs w:val="28"/>
          <w:bdr w:val="none" w:sz="0" w:space="0" w:color="auto" w:frame="1"/>
        </w:rPr>
        <w:t>efectividad de tales principios.</w:t>
      </w:r>
    </w:p>
    <w:p w:rsidR="004857C0" w:rsidRPr="001C0AFD" w:rsidRDefault="004857C0" w:rsidP="004E1F65">
      <w:pPr>
        <w:spacing w:after="0" w:line="360" w:lineRule="auto"/>
        <w:ind w:firstLine="709"/>
        <w:jc w:val="both"/>
        <w:rPr>
          <w:rFonts w:ascii="Bookman Old Style" w:hAnsi="Bookman Old Style"/>
          <w:sz w:val="28"/>
          <w:szCs w:val="28"/>
        </w:rPr>
      </w:pPr>
    </w:p>
    <w:p w:rsidR="00D92322" w:rsidRPr="004E1F65" w:rsidRDefault="00275505" w:rsidP="001C0AFD">
      <w:pPr>
        <w:pStyle w:val="Ttulo2"/>
        <w:spacing w:before="0" w:line="360" w:lineRule="auto"/>
        <w:ind w:firstLine="709"/>
        <w:jc w:val="both"/>
        <w:rPr>
          <w:rFonts w:ascii="Bookman Old Style" w:hAnsi="Bookman Old Style"/>
          <w:color w:val="auto"/>
        </w:rPr>
      </w:pPr>
      <w:r>
        <w:rPr>
          <w:rFonts w:ascii="Bookman Old Style" w:hAnsi="Bookman Old Style"/>
          <w:color w:val="auto"/>
        </w:rPr>
        <w:t>7</w:t>
      </w:r>
      <w:r w:rsidR="00D92322" w:rsidRPr="004E1F65">
        <w:rPr>
          <w:rFonts w:ascii="Bookman Old Style" w:hAnsi="Bookman Old Style"/>
          <w:color w:val="auto"/>
        </w:rPr>
        <w:t>. Los mecanismos de participación democrática</w:t>
      </w:r>
      <w:r w:rsidR="003809FA" w:rsidRPr="004E1F65">
        <w:rPr>
          <w:rFonts w:ascii="Bookman Old Style" w:hAnsi="Bookman Old Style"/>
          <w:color w:val="auto"/>
        </w:rPr>
        <w:t xml:space="preserve"> </w:t>
      </w:r>
      <w:r w:rsidR="005239FB" w:rsidRPr="004E1F65">
        <w:rPr>
          <w:rFonts w:ascii="Bookman Old Style" w:hAnsi="Bookman Old Style"/>
          <w:color w:val="auto"/>
        </w:rPr>
        <w:t xml:space="preserve">reconocidos </w:t>
      </w:r>
      <w:r w:rsidR="003809FA" w:rsidRPr="004E1F65">
        <w:rPr>
          <w:rFonts w:ascii="Bookman Old Style" w:hAnsi="Bookman Old Style"/>
          <w:color w:val="auto"/>
        </w:rPr>
        <w:t>en el ordenamiento jurídico colombiano</w:t>
      </w:r>
      <w:r w:rsidR="00D92322" w:rsidRPr="004E1F65">
        <w:rPr>
          <w:rFonts w:ascii="Bookman Old Style" w:hAnsi="Bookman Old Style"/>
          <w:color w:val="auto"/>
        </w:rPr>
        <w:t>.</w:t>
      </w:r>
    </w:p>
    <w:p w:rsidR="00D92322" w:rsidRPr="001C0AFD" w:rsidRDefault="00D92322" w:rsidP="004E1F65">
      <w:pPr>
        <w:spacing w:after="0" w:line="360" w:lineRule="auto"/>
        <w:ind w:firstLine="708"/>
        <w:jc w:val="both"/>
        <w:rPr>
          <w:rFonts w:ascii="Bookman Old Style" w:hAnsi="Bookman Old Style"/>
          <w:sz w:val="28"/>
          <w:szCs w:val="28"/>
        </w:rPr>
      </w:pPr>
    </w:p>
    <w:p w:rsidR="00357753" w:rsidRPr="00A540B4" w:rsidRDefault="00376324" w:rsidP="0012687F">
      <w:pPr>
        <w:spacing w:after="0" w:line="360" w:lineRule="auto"/>
        <w:ind w:firstLine="708"/>
        <w:jc w:val="both"/>
        <w:rPr>
          <w:rFonts w:ascii="Bookman Old Style" w:hAnsi="Bookman Old Style"/>
          <w:i/>
          <w:sz w:val="24"/>
          <w:szCs w:val="28"/>
        </w:rPr>
      </w:pPr>
      <w:r>
        <w:rPr>
          <w:rFonts w:ascii="Bookman Old Style" w:hAnsi="Bookman Old Style"/>
          <w:sz w:val="28"/>
          <w:szCs w:val="28"/>
        </w:rPr>
        <w:t>7</w:t>
      </w:r>
      <w:r w:rsidR="00434D53">
        <w:rPr>
          <w:rFonts w:ascii="Bookman Old Style" w:hAnsi="Bookman Old Style"/>
          <w:sz w:val="28"/>
          <w:szCs w:val="28"/>
        </w:rPr>
        <w:t xml:space="preserve">.1. </w:t>
      </w:r>
      <w:r w:rsidR="00F77A3C" w:rsidRPr="001C0AFD">
        <w:rPr>
          <w:rFonts w:ascii="Bookman Old Style" w:hAnsi="Bookman Old Style"/>
          <w:sz w:val="28"/>
          <w:szCs w:val="28"/>
        </w:rPr>
        <w:t>Es importante recordar que</w:t>
      </w:r>
      <w:r w:rsidR="00357753" w:rsidRPr="001C0AFD">
        <w:rPr>
          <w:rFonts w:ascii="Bookman Old Style" w:hAnsi="Bookman Old Style"/>
          <w:sz w:val="28"/>
          <w:szCs w:val="28"/>
        </w:rPr>
        <w:t xml:space="preserve"> el preámbulo, así como los</w:t>
      </w:r>
      <w:r w:rsidR="00357753" w:rsidRPr="00A540B4">
        <w:rPr>
          <w:rFonts w:ascii="Bookman Old Style" w:hAnsi="Bookman Old Style"/>
          <w:sz w:val="28"/>
          <w:szCs w:val="28"/>
        </w:rPr>
        <w:t xml:space="preserve"> artículos 1º y 2º de la Constitución de 1991, en el marco de la fórmula de organización política denominada Estado Social de Derecho, otorgan una suprema importancia a la participación ciudadana, al punto que la misma junto con la soberanía popular, se erigen como principios fundantes y estructurales del Estado, imponiéndole, en consecuencia, a éste último, el deber de </w:t>
      </w:r>
      <w:r w:rsidR="00357753" w:rsidRPr="00A540B4">
        <w:rPr>
          <w:rFonts w:ascii="Bookman Old Style" w:hAnsi="Bookman Old Style"/>
          <w:i/>
          <w:sz w:val="24"/>
          <w:szCs w:val="28"/>
        </w:rPr>
        <w:t>«</w:t>
      </w:r>
      <w:r w:rsidR="00357753" w:rsidRPr="00A540B4">
        <w:rPr>
          <w:rFonts w:ascii="Bookman Old Style" w:hAnsi="Bookman Old Style" w:cs="Arial"/>
          <w:i/>
          <w:color w:val="000000"/>
          <w:sz w:val="24"/>
          <w:szCs w:val="28"/>
          <w:shd w:val="clear" w:color="auto" w:fill="FFFFFF"/>
        </w:rPr>
        <w:t xml:space="preserve">facilitar la participación de todos en las decisiones que los afectan y en la vida económica, política, administrativa y cultural de la Nación» </w:t>
      </w:r>
      <w:r w:rsidR="00357753" w:rsidRPr="00A540B4">
        <w:rPr>
          <w:rFonts w:ascii="Bookman Old Style" w:hAnsi="Bookman Old Style" w:cs="Arial"/>
          <w:color w:val="000000"/>
          <w:sz w:val="24"/>
          <w:szCs w:val="28"/>
          <w:shd w:val="clear" w:color="auto" w:fill="FFFFFF"/>
        </w:rPr>
        <w:t>(Art. 2º C.P.).</w:t>
      </w:r>
    </w:p>
    <w:p w:rsidR="00357753" w:rsidRPr="003048FB" w:rsidRDefault="00357753" w:rsidP="003048FB">
      <w:pPr>
        <w:spacing w:after="0" w:line="360" w:lineRule="auto"/>
        <w:ind w:firstLine="709"/>
        <w:jc w:val="both"/>
        <w:rPr>
          <w:rFonts w:ascii="Bookman Old Style" w:hAnsi="Bookman Old Style"/>
          <w:sz w:val="28"/>
          <w:szCs w:val="28"/>
        </w:rPr>
      </w:pPr>
    </w:p>
    <w:p w:rsidR="00F77A3C" w:rsidRPr="009651A3" w:rsidRDefault="00376324" w:rsidP="003048FB">
      <w:pPr>
        <w:spacing w:after="0" w:line="360" w:lineRule="auto"/>
        <w:ind w:firstLine="709"/>
        <w:jc w:val="both"/>
        <w:rPr>
          <w:rFonts w:ascii="Bookman Old Style" w:hAnsi="Bookman Old Style"/>
          <w:i/>
          <w:sz w:val="24"/>
          <w:szCs w:val="28"/>
        </w:rPr>
      </w:pPr>
      <w:r>
        <w:rPr>
          <w:rFonts w:ascii="Bookman Old Style" w:hAnsi="Bookman Old Style"/>
          <w:sz w:val="28"/>
          <w:szCs w:val="28"/>
        </w:rPr>
        <w:t>7</w:t>
      </w:r>
      <w:r w:rsidR="00434D53">
        <w:rPr>
          <w:rFonts w:ascii="Bookman Old Style" w:hAnsi="Bookman Old Style"/>
          <w:sz w:val="28"/>
          <w:szCs w:val="28"/>
        </w:rPr>
        <w:t xml:space="preserve">.2. </w:t>
      </w:r>
      <w:r w:rsidR="00F64975" w:rsidRPr="003048FB">
        <w:rPr>
          <w:rFonts w:ascii="Bookman Old Style" w:hAnsi="Bookman Old Style"/>
          <w:sz w:val="28"/>
          <w:szCs w:val="28"/>
        </w:rPr>
        <w:t xml:space="preserve">Es por ello que se sostiene que </w:t>
      </w:r>
      <w:r w:rsidR="00F77A3C" w:rsidRPr="009651A3">
        <w:rPr>
          <w:rFonts w:ascii="Bookman Old Style" w:hAnsi="Bookman Old Style"/>
          <w:i/>
          <w:sz w:val="24"/>
          <w:szCs w:val="28"/>
        </w:rPr>
        <w:t xml:space="preserve">«el principio de participación democrática expresa no sólo un sistema de toma de decisiones, sino un modelo de comportamiento social y político, fundamentado en los principios del pluralismo, la tolerancia, la protección de los derechos y libertades así como en una gran </w:t>
      </w:r>
      <w:r w:rsidR="00F77A3C" w:rsidRPr="009651A3">
        <w:rPr>
          <w:rFonts w:ascii="Bookman Old Style" w:hAnsi="Bookman Old Style"/>
          <w:i/>
          <w:sz w:val="24"/>
          <w:szCs w:val="28"/>
        </w:rPr>
        <w:lastRenderedPageBreak/>
        <w:t xml:space="preserve">responsabilidad de los ciudadanos en la definición del destino colectivo» </w:t>
      </w:r>
      <w:r w:rsidR="00F77A3C" w:rsidRPr="009651A3">
        <w:rPr>
          <w:rFonts w:ascii="Bookman Old Style" w:hAnsi="Bookman Old Style"/>
          <w:sz w:val="24"/>
          <w:szCs w:val="28"/>
        </w:rPr>
        <w:t>(C.C.S.C-</w:t>
      </w:r>
      <w:r w:rsidR="00F77A3C" w:rsidRPr="009651A3">
        <w:rPr>
          <w:rFonts w:ascii="Bookman Old Style" w:hAnsi="Bookman Old Style" w:cs="Arial"/>
          <w:bCs/>
          <w:color w:val="000000"/>
          <w:sz w:val="24"/>
          <w:szCs w:val="28"/>
          <w:shd w:val="clear" w:color="auto" w:fill="FFFFFF"/>
        </w:rPr>
        <w:t>180/1994</w:t>
      </w:r>
      <w:r w:rsidR="00F77A3C" w:rsidRPr="009651A3">
        <w:rPr>
          <w:rFonts w:ascii="Bookman Old Style" w:hAnsi="Bookman Old Style"/>
          <w:sz w:val="24"/>
          <w:szCs w:val="28"/>
        </w:rPr>
        <w:t>).</w:t>
      </w:r>
    </w:p>
    <w:p w:rsidR="003048FB" w:rsidRPr="003048FB" w:rsidRDefault="003048FB" w:rsidP="003048FB">
      <w:pPr>
        <w:spacing w:after="0" w:line="360" w:lineRule="auto"/>
        <w:ind w:firstLine="709"/>
        <w:rPr>
          <w:rFonts w:ascii="Bookman Old Style" w:hAnsi="Bookman Old Style"/>
          <w:sz w:val="28"/>
          <w:szCs w:val="28"/>
        </w:rPr>
      </w:pPr>
    </w:p>
    <w:p w:rsidR="003048FB" w:rsidRPr="003048FB" w:rsidRDefault="00376324" w:rsidP="003048FB">
      <w:pPr>
        <w:spacing w:after="0" w:line="360" w:lineRule="auto"/>
        <w:ind w:firstLine="709"/>
        <w:jc w:val="both"/>
        <w:rPr>
          <w:rFonts w:ascii="Bookman Old Style" w:hAnsi="Bookman Old Style"/>
          <w:sz w:val="28"/>
          <w:szCs w:val="28"/>
        </w:rPr>
      </w:pPr>
      <w:r>
        <w:rPr>
          <w:rFonts w:ascii="Bookman Old Style" w:hAnsi="Bookman Old Style"/>
          <w:sz w:val="28"/>
          <w:szCs w:val="28"/>
        </w:rPr>
        <w:t>7</w:t>
      </w:r>
      <w:r w:rsidR="00434D53">
        <w:rPr>
          <w:rFonts w:ascii="Bookman Old Style" w:hAnsi="Bookman Old Style"/>
          <w:sz w:val="28"/>
          <w:szCs w:val="28"/>
        </w:rPr>
        <w:t xml:space="preserve">.3. </w:t>
      </w:r>
      <w:r w:rsidR="003048FB" w:rsidRPr="003048FB">
        <w:rPr>
          <w:rFonts w:ascii="Bookman Old Style" w:hAnsi="Bookman Old Style"/>
          <w:sz w:val="28"/>
          <w:szCs w:val="28"/>
        </w:rPr>
        <w:t xml:space="preserve">La realización del principio de </w:t>
      </w:r>
      <w:r w:rsidR="003048FB" w:rsidRPr="009651A3">
        <w:rPr>
          <w:rFonts w:ascii="Bookman Old Style" w:hAnsi="Bookman Old Style"/>
          <w:i/>
          <w:sz w:val="24"/>
          <w:szCs w:val="28"/>
        </w:rPr>
        <w:t>participación democrática</w:t>
      </w:r>
      <w:r w:rsidR="003048FB" w:rsidRPr="003048FB">
        <w:rPr>
          <w:rFonts w:ascii="Bookman Old Style" w:hAnsi="Bookman Old Style"/>
          <w:sz w:val="28"/>
          <w:szCs w:val="28"/>
        </w:rPr>
        <w:t xml:space="preserve"> requiere de la existencia de herramientas jurídicas que lo hagan posible. Así, el Constituyente de 1991, en el artículo 103 de la Carta Política estableció que </w:t>
      </w:r>
      <w:r w:rsidR="003048FB" w:rsidRPr="009651A3">
        <w:rPr>
          <w:rFonts w:ascii="Bookman Old Style" w:hAnsi="Bookman Old Style"/>
          <w:i/>
          <w:sz w:val="24"/>
          <w:szCs w:val="28"/>
        </w:rPr>
        <w:t>«son mecanismos de participación del pueblo en ejercicio de su soberanía: el voto, el plebiscito, el referendo, la consulta popular, el cabildo abierto, la iniciativa legislativa y la revocatoria del mandato»</w:t>
      </w:r>
      <w:r w:rsidR="003048FB" w:rsidRPr="003048FB">
        <w:rPr>
          <w:rFonts w:ascii="Bookman Old Style" w:hAnsi="Bookman Old Style"/>
          <w:sz w:val="28"/>
          <w:szCs w:val="28"/>
        </w:rPr>
        <w:t>; instrumentos que han sido reg</w:t>
      </w:r>
      <w:r w:rsidR="009651A3">
        <w:rPr>
          <w:rFonts w:ascii="Bookman Old Style" w:hAnsi="Bookman Old Style"/>
          <w:sz w:val="28"/>
          <w:szCs w:val="28"/>
        </w:rPr>
        <w:t xml:space="preserve">ulados </w:t>
      </w:r>
      <w:r w:rsidR="003048FB" w:rsidRPr="003048FB">
        <w:rPr>
          <w:rFonts w:ascii="Bookman Old Style" w:hAnsi="Bookman Old Style"/>
          <w:sz w:val="28"/>
          <w:szCs w:val="28"/>
        </w:rPr>
        <w:t>por el Legislador, cronológicamente,</w:t>
      </w:r>
      <w:r w:rsidR="009651A3">
        <w:rPr>
          <w:rFonts w:ascii="Bookman Old Style" w:hAnsi="Bookman Old Style"/>
          <w:sz w:val="28"/>
          <w:szCs w:val="28"/>
        </w:rPr>
        <w:t xml:space="preserve"> mediante las Leyes</w:t>
      </w:r>
      <w:r w:rsidR="00DB51CA">
        <w:rPr>
          <w:rFonts w:ascii="Bookman Old Style" w:hAnsi="Bookman Old Style"/>
          <w:sz w:val="28"/>
          <w:szCs w:val="28"/>
        </w:rPr>
        <w:t>: 131</w:t>
      </w:r>
      <w:r w:rsidR="00422705">
        <w:rPr>
          <w:rFonts w:ascii="Bookman Old Style" w:hAnsi="Bookman Old Style"/>
          <w:sz w:val="28"/>
          <w:szCs w:val="28"/>
        </w:rPr>
        <w:t xml:space="preserve"> </w:t>
      </w:r>
      <w:r w:rsidR="00DB51CA">
        <w:rPr>
          <w:rFonts w:ascii="Bookman Old Style" w:hAnsi="Bookman Old Style"/>
          <w:sz w:val="28"/>
          <w:szCs w:val="28"/>
        </w:rPr>
        <w:t>de 1994</w:t>
      </w:r>
      <w:r w:rsidR="00DB51CA">
        <w:rPr>
          <w:rStyle w:val="Refdenotaalpie"/>
          <w:rFonts w:ascii="Bookman Old Style" w:hAnsi="Bookman Old Style"/>
          <w:sz w:val="28"/>
          <w:szCs w:val="28"/>
        </w:rPr>
        <w:footnoteReference w:id="11"/>
      </w:r>
      <w:r w:rsidR="00DB51CA">
        <w:rPr>
          <w:rFonts w:ascii="Bookman Old Style" w:hAnsi="Bookman Old Style"/>
          <w:sz w:val="28"/>
          <w:szCs w:val="28"/>
        </w:rPr>
        <w:t xml:space="preserve">, </w:t>
      </w:r>
      <w:r w:rsidR="00F6310D">
        <w:rPr>
          <w:rFonts w:ascii="Bookman Old Style" w:hAnsi="Bookman Old Style"/>
          <w:sz w:val="28"/>
          <w:szCs w:val="28"/>
        </w:rPr>
        <w:t>134 de 1994</w:t>
      </w:r>
      <w:r w:rsidR="00F6310D">
        <w:rPr>
          <w:rStyle w:val="Refdenotaalpie"/>
          <w:rFonts w:ascii="Bookman Old Style" w:hAnsi="Bookman Old Style"/>
          <w:sz w:val="28"/>
          <w:szCs w:val="28"/>
        </w:rPr>
        <w:footnoteReference w:id="12"/>
      </w:r>
      <w:r w:rsidR="00F13E00">
        <w:rPr>
          <w:rFonts w:ascii="Bookman Old Style" w:hAnsi="Bookman Old Style"/>
          <w:sz w:val="28"/>
          <w:szCs w:val="28"/>
        </w:rPr>
        <w:t>, 741 de 2002</w:t>
      </w:r>
      <w:r w:rsidR="00F13E00">
        <w:rPr>
          <w:rStyle w:val="Refdenotaalpie"/>
          <w:rFonts w:ascii="Bookman Old Style" w:hAnsi="Bookman Old Style"/>
          <w:sz w:val="28"/>
          <w:szCs w:val="28"/>
        </w:rPr>
        <w:footnoteReference w:id="13"/>
      </w:r>
      <w:r w:rsidR="00422705">
        <w:rPr>
          <w:rFonts w:ascii="Bookman Old Style" w:hAnsi="Bookman Old Style"/>
          <w:sz w:val="28"/>
          <w:szCs w:val="28"/>
        </w:rPr>
        <w:t xml:space="preserve"> y recientemente, por la 1757 de 2015</w:t>
      </w:r>
      <w:r w:rsidR="00422705">
        <w:rPr>
          <w:rStyle w:val="Refdenotaalpie"/>
          <w:rFonts w:ascii="Bookman Old Style" w:hAnsi="Bookman Old Style"/>
          <w:sz w:val="28"/>
          <w:szCs w:val="28"/>
        </w:rPr>
        <w:footnoteReference w:id="14"/>
      </w:r>
      <w:r w:rsidR="00422705">
        <w:rPr>
          <w:rFonts w:ascii="Bookman Old Style" w:hAnsi="Bookman Old Style"/>
          <w:sz w:val="28"/>
          <w:szCs w:val="28"/>
        </w:rPr>
        <w:t>.</w:t>
      </w:r>
    </w:p>
    <w:p w:rsidR="00F64975" w:rsidRPr="004E1F65" w:rsidRDefault="00F64975" w:rsidP="003048FB">
      <w:pPr>
        <w:spacing w:after="0" w:line="360" w:lineRule="auto"/>
        <w:ind w:firstLine="709"/>
        <w:jc w:val="both"/>
        <w:rPr>
          <w:rFonts w:ascii="Bookman Old Style" w:hAnsi="Bookman Old Style"/>
          <w:sz w:val="28"/>
          <w:szCs w:val="28"/>
        </w:rPr>
      </w:pPr>
    </w:p>
    <w:p w:rsidR="009651A3" w:rsidRPr="004E1F65" w:rsidRDefault="00376324" w:rsidP="00422705">
      <w:pPr>
        <w:spacing w:after="0" w:line="360" w:lineRule="auto"/>
        <w:ind w:firstLine="709"/>
        <w:jc w:val="both"/>
        <w:rPr>
          <w:rFonts w:ascii="Bookman Old Style" w:hAnsi="Bookman Old Style"/>
          <w:sz w:val="28"/>
          <w:szCs w:val="28"/>
        </w:rPr>
      </w:pPr>
      <w:r>
        <w:rPr>
          <w:rFonts w:ascii="Bookman Old Style" w:hAnsi="Bookman Old Style"/>
          <w:sz w:val="28"/>
          <w:szCs w:val="28"/>
        </w:rPr>
        <w:t>7</w:t>
      </w:r>
      <w:r w:rsidR="00434D53">
        <w:rPr>
          <w:rFonts w:ascii="Bookman Old Style" w:hAnsi="Bookman Old Style"/>
          <w:sz w:val="28"/>
          <w:szCs w:val="28"/>
        </w:rPr>
        <w:t xml:space="preserve">.4. </w:t>
      </w:r>
      <w:r w:rsidR="009651A3" w:rsidRPr="004E1F65">
        <w:rPr>
          <w:rFonts w:ascii="Bookman Old Style" w:hAnsi="Bookman Old Style"/>
          <w:sz w:val="28"/>
          <w:szCs w:val="28"/>
        </w:rPr>
        <w:t>Según la jurisprudencia nacional</w:t>
      </w:r>
      <w:r w:rsidR="00083CBA" w:rsidRPr="004E1F65">
        <w:rPr>
          <w:rFonts w:ascii="Bookman Old Style" w:hAnsi="Bookman Old Style"/>
          <w:sz w:val="28"/>
          <w:szCs w:val="28"/>
        </w:rPr>
        <w:t>, en el plano político,</w:t>
      </w:r>
      <w:r w:rsidR="009651A3" w:rsidRPr="004E1F65">
        <w:rPr>
          <w:rFonts w:ascii="Bookman Old Style" w:hAnsi="Bookman Old Style"/>
          <w:sz w:val="28"/>
          <w:szCs w:val="28"/>
        </w:rPr>
        <w:t xml:space="preserve"> </w:t>
      </w:r>
      <w:r w:rsidR="00B0056A" w:rsidRPr="004E1F65">
        <w:rPr>
          <w:rFonts w:ascii="Bookman Old Style" w:hAnsi="Bookman Old Style"/>
          <w:sz w:val="28"/>
          <w:szCs w:val="28"/>
        </w:rPr>
        <w:t xml:space="preserve">los instrumentos previamente citados, </w:t>
      </w:r>
      <w:r w:rsidR="009651A3" w:rsidRPr="004E1F65">
        <w:rPr>
          <w:rFonts w:ascii="Bookman Old Style" w:hAnsi="Bookman Old Style"/>
          <w:sz w:val="28"/>
          <w:szCs w:val="28"/>
        </w:rPr>
        <w:t xml:space="preserve">tienen como </w:t>
      </w:r>
      <w:r w:rsidR="00B0056A" w:rsidRPr="004E1F65">
        <w:rPr>
          <w:rFonts w:ascii="Bookman Old Style" w:hAnsi="Bookman Old Style"/>
          <w:sz w:val="28"/>
          <w:szCs w:val="28"/>
        </w:rPr>
        <w:t xml:space="preserve">fin </w:t>
      </w:r>
      <w:r w:rsidR="009651A3" w:rsidRPr="004E1F65">
        <w:rPr>
          <w:rFonts w:ascii="Bookman Old Style" w:hAnsi="Bookman Old Style"/>
          <w:sz w:val="28"/>
          <w:szCs w:val="28"/>
        </w:rPr>
        <w:t xml:space="preserve">el fortalecimiento de la </w:t>
      </w:r>
      <w:r w:rsidR="009651A3" w:rsidRPr="004E1F65">
        <w:rPr>
          <w:rFonts w:ascii="Bookman Old Style" w:hAnsi="Bookman Old Style"/>
          <w:i/>
          <w:sz w:val="24"/>
          <w:szCs w:val="28"/>
        </w:rPr>
        <w:t>democracia participativa</w:t>
      </w:r>
      <w:r w:rsidR="00083CBA" w:rsidRPr="004E1F65">
        <w:rPr>
          <w:rFonts w:ascii="Bookman Old Style" w:hAnsi="Bookman Old Style"/>
          <w:sz w:val="28"/>
          <w:szCs w:val="28"/>
        </w:rPr>
        <w:t xml:space="preserve"> y la consecución de objetivos como: (i) </w:t>
      </w:r>
      <w:r w:rsidR="009651A3" w:rsidRPr="004E1F65">
        <w:rPr>
          <w:rFonts w:ascii="Bookman Old Style" w:eastAsia="Times New Roman" w:hAnsi="Bookman Old Style" w:cs="Times New Roman"/>
          <w:sz w:val="28"/>
          <w:szCs w:val="28"/>
          <w:bdr w:val="none" w:sz="0" w:space="0" w:color="auto" w:frame="1"/>
          <w:lang w:eastAsia="es-ES"/>
        </w:rPr>
        <w:t xml:space="preserve">realizar el ideal del estado democrático de derecho, de permitir el acceso de todo ciudadano a los procesos de toma de decisiones políticas; </w:t>
      </w:r>
      <w:r w:rsidR="00083CBA" w:rsidRPr="004E1F65">
        <w:rPr>
          <w:rFonts w:ascii="Bookman Old Style" w:eastAsia="Times New Roman" w:hAnsi="Bookman Old Style" w:cs="Times New Roman"/>
          <w:sz w:val="28"/>
          <w:szCs w:val="28"/>
          <w:bdr w:val="none" w:sz="0" w:space="0" w:color="auto" w:frame="1"/>
          <w:lang w:eastAsia="es-ES"/>
        </w:rPr>
        <w:t>(ii)</w:t>
      </w:r>
      <w:r w:rsidR="009651A3" w:rsidRPr="004E1F65">
        <w:rPr>
          <w:rFonts w:ascii="Bookman Old Style" w:eastAsia="Times New Roman" w:hAnsi="Bookman Old Style" w:cs="Times New Roman"/>
          <w:sz w:val="28"/>
          <w:szCs w:val="28"/>
          <w:bdr w:val="none" w:sz="0" w:space="0" w:color="auto" w:frame="1"/>
          <w:lang w:eastAsia="es-ES"/>
        </w:rPr>
        <w:t xml:space="preserve"> permitir el ejercicio de un control político, moral y jurídico de los electores por parte de los elegidos, sin intermediarios, con lo que se sanciona eficazmente la corrupción administrativa y el uso del poder en interés particular; </w:t>
      </w:r>
      <w:r w:rsidR="00083CBA" w:rsidRPr="004E1F65">
        <w:rPr>
          <w:rFonts w:ascii="Bookman Old Style" w:eastAsia="Times New Roman" w:hAnsi="Bookman Old Style" w:cs="Times New Roman"/>
          <w:sz w:val="28"/>
          <w:szCs w:val="28"/>
          <w:bdr w:val="none" w:sz="0" w:space="0" w:color="auto" w:frame="1"/>
          <w:lang w:eastAsia="es-ES"/>
        </w:rPr>
        <w:t xml:space="preserve">(iii) </w:t>
      </w:r>
      <w:r w:rsidR="009651A3" w:rsidRPr="004E1F65">
        <w:rPr>
          <w:rFonts w:ascii="Bookman Old Style" w:eastAsia="Times New Roman" w:hAnsi="Bookman Old Style" w:cs="Times New Roman"/>
          <w:sz w:val="28"/>
          <w:szCs w:val="28"/>
          <w:bdr w:val="none" w:sz="0" w:space="0" w:color="auto" w:frame="1"/>
          <w:lang w:eastAsia="es-ES"/>
        </w:rPr>
        <w:t>hacer posible la construcción de un sistema político abierto y libre, donde el ciudadano tenga canales efectivos de expresión, que no excedan los límites de lo razonable</w:t>
      </w:r>
      <w:r w:rsidR="00083CBA" w:rsidRPr="004E1F65">
        <w:rPr>
          <w:rFonts w:ascii="Bookman Old Style" w:eastAsia="Times New Roman" w:hAnsi="Bookman Old Style" w:cs="Times New Roman"/>
          <w:sz w:val="28"/>
          <w:szCs w:val="28"/>
          <w:bdr w:val="none" w:sz="0" w:space="0" w:color="auto" w:frame="1"/>
          <w:lang w:eastAsia="es-ES"/>
        </w:rPr>
        <w:t>;</w:t>
      </w:r>
      <w:r w:rsidR="009651A3" w:rsidRPr="004E1F65">
        <w:rPr>
          <w:rFonts w:ascii="Bookman Old Style" w:eastAsia="Times New Roman" w:hAnsi="Bookman Old Style" w:cs="Times New Roman"/>
          <w:sz w:val="28"/>
          <w:szCs w:val="28"/>
          <w:bdr w:val="none" w:sz="0" w:space="0" w:color="auto" w:frame="1"/>
          <w:lang w:eastAsia="es-ES"/>
        </w:rPr>
        <w:t xml:space="preserve"> y, </w:t>
      </w:r>
      <w:r w:rsidR="00083CBA" w:rsidRPr="004E1F65">
        <w:rPr>
          <w:rFonts w:ascii="Bookman Old Style" w:eastAsia="Times New Roman" w:hAnsi="Bookman Old Style" w:cs="Times New Roman"/>
          <w:sz w:val="28"/>
          <w:szCs w:val="28"/>
          <w:bdr w:val="none" w:sz="0" w:space="0" w:color="auto" w:frame="1"/>
          <w:lang w:eastAsia="es-ES"/>
        </w:rPr>
        <w:t xml:space="preserve">(iv) </w:t>
      </w:r>
      <w:r w:rsidR="009651A3" w:rsidRPr="004E1F65">
        <w:rPr>
          <w:rFonts w:ascii="Bookman Old Style" w:eastAsia="Times New Roman" w:hAnsi="Bookman Old Style" w:cs="Times New Roman"/>
          <w:sz w:val="28"/>
          <w:szCs w:val="28"/>
          <w:bdr w:val="none" w:sz="0" w:space="0" w:color="auto" w:frame="1"/>
          <w:lang w:eastAsia="es-ES"/>
        </w:rPr>
        <w:t xml:space="preserve">propender por la solución de conflictos </w:t>
      </w:r>
      <w:r w:rsidR="009651A3" w:rsidRPr="004E1F65">
        <w:rPr>
          <w:rFonts w:ascii="Bookman Old Style" w:eastAsia="Times New Roman" w:hAnsi="Bookman Old Style" w:cs="Times New Roman"/>
          <w:sz w:val="28"/>
          <w:szCs w:val="28"/>
          <w:bdr w:val="none" w:sz="0" w:space="0" w:color="auto" w:frame="1"/>
          <w:lang w:eastAsia="es-ES"/>
        </w:rPr>
        <w:lastRenderedPageBreak/>
        <w:t>entre los órganos del poder público, acudiendo a la instancia política del electorado</w:t>
      </w:r>
      <w:r w:rsidR="00083CBA" w:rsidRPr="004E1F65">
        <w:rPr>
          <w:rFonts w:ascii="Bookman Old Style" w:eastAsia="Times New Roman" w:hAnsi="Bookman Old Style" w:cs="Times New Roman"/>
          <w:sz w:val="28"/>
          <w:szCs w:val="28"/>
          <w:bdr w:val="none" w:sz="0" w:space="0" w:color="auto" w:frame="1"/>
          <w:lang w:eastAsia="es-ES"/>
        </w:rPr>
        <w:t xml:space="preserve"> (</w:t>
      </w:r>
      <w:r w:rsidR="00083CBA" w:rsidRPr="004E1F65">
        <w:rPr>
          <w:rFonts w:ascii="Bookman Old Style" w:eastAsia="Times New Roman" w:hAnsi="Bookman Old Style" w:cs="Times New Roman"/>
          <w:sz w:val="24"/>
          <w:szCs w:val="28"/>
          <w:bdr w:val="none" w:sz="0" w:space="0" w:color="auto" w:frame="1"/>
          <w:lang w:eastAsia="es-ES"/>
        </w:rPr>
        <w:t>Cfr. C.C.S.C-</w:t>
      </w:r>
      <w:r w:rsidR="00083CBA" w:rsidRPr="004E1F65">
        <w:rPr>
          <w:rFonts w:ascii="Bookman Old Style" w:hAnsi="Bookman Old Style"/>
          <w:bCs/>
          <w:sz w:val="24"/>
          <w:szCs w:val="28"/>
          <w:bdr w:val="none" w:sz="0" w:space="0" w:color="auto" w:frame="1"/>
        </w:rPr>
        <w:t>180/1994</w:t>
      </w:r>
      <w:r w:rsidR="00083CBA" w:rsidRPr="004E1F65">
        <w:rPr>
          <w:rFonts w:ascii="Bookman Old Style" w:eastAsia="Times New Roman" w:hAnsi="Bookman Old Style" w:cs="Times New Roman"/>
          <w:sz w:val="28"/>
          <w:szCs w:val="28"/>
          <w:bdr w:val="none" w:sz="0" w:space="0" w:color="auto" w:frame="1"/>
          <w:lang w:eastAsia="es-ES"/>
        </w:rPr>
        <w:t>).</w:t>
      </w:r>
    </w:p>
    <w:p w:rsidR="004E779A" w:rsidRPr="001C0AFD" w:rsidRDefault="004E779A" w:rsidP="00D92322">
      <w:pPr>
        <w:spacing w:after="0" w:line="360" w:lineRule="auto"/>
        <w:ind w:firstLine="708"/>
        <w:jc w:val="both"/>
        <w:rPr>
          <w:rFonts w:ascii="Bookman Old Style" w:hAnsi="Bookman Old Style"/>
          <w:sz w:val="28"/>
          <w:szCs w:val="28"/>
        </w:rPr>
      </w:pPr>
    </w:p>
    <w:p w:rsidR="004E779A" w:rsidRPr="004E1F65" w:rsidRDefault="00275505" w:rsidP="001C0AFD">
      <w:pPr>
        <w:pStyle w:val="Ttulo2"/>
        <w:spacing w:before="0" w:line="360" w:lineRule="auto"/>
        <w:ind w:firstLine="709"/>
        <w:jc w:val="both"/>
        <w:rPr>
          <w:rFonts w:ascii="Bookman Old Style" w:hAnsi="Bookman Old Style"/>
          <w:color w:val="auto"/>
        </w:rPr>
      </w:pPr>
      <w:r>
        <w:rPr>
          <w:rFonts w:ascii="Bookman Old Style" w:hAnsi="Bookman Old Style"/>
          <w:color w:val="auto"/>
        </w:rPr>
        <w:t>8</w:t>
      </w:r>
      <w:r w:rsidR="004E779A" w:rsidRPr="004E1F65">
        <w:rPr>
          <w:rFonts w:ascii="Bookman Old Style" w:hAnsi="Bookman Old Style"/>
          <w:color w:val="auto"/>
        </w:rPr>
        <w:t>. Los límites al ejercicio de los mecanismos de participación ciudadana y manifestación de la soberanía popular.</w:t>
      </w:r>
    </w:p>
    <w:p w:rsidR="004E779A" w:rsidRPr="001C0AFD" w:rsidRDefault="004E779A" w:rsidP="009B3690">
      <w:pPr>
        <w:spacing w:after="0" w:line="360" w:lineRule="auto"/>
        <w:ind w:firstLine="709"/>
        <w:jc w:val="both"/>
        <w:rPr>
          <w:rFonts w:ascii="Bookman Old Style" w:hAnsi="Bookman Old Style"/>
          <w:sz w:val="28"/>
          <w:szCs w:val="28"/>
        </w:rPr>
      </w:pPr>
    </w:p>
    <w:p w:rsidR="00187472" w:rsidRPr="004E1F65" w:rsidRDefault="00376324" w:rsidP="009B3690">
      <w:pPr>
        <w:spacing w:after="0" w:line="360" w:lineRule="auto"/>
        <w:ind w:firstLine="709"/>
        <w:jc w:val="both"/>
        <w:rPr>
          <w:rFonts w:ascii="Bookman Old Style" w:hAnsi="Bookman Old Style"/>
          <w:sz w:val="28"/>
          <w:szCs w:val="28"/>
        </w:rPr>
      </w:pPr>
      <w:r>
        <w:rPr>
          <w:rFonts w:ascii="Bookman Old Style" w:hAnsi="Bookman Old Style"/>
          <w:sz w:val="28"/>
          <w:szCs w:val="28"/>
        </w:rPr>
        <w:t>8</w:t>
      </w:r>
      <w:r w:rsidR="0092139F">
        <w:rPr>
          <w:rFonts w:ascii="Bookman Old Style" w:hAnsi="Bookman Old Style"/>
          <w:sz w:val="28"/>
          <w:szCs w:val="28"/>
        </w:rPr>
        <w:t xml:space="preserve">.1. </w:t>
      </w:r>
      <w:r w:rsidR="00CD1B9E" w:rsidRPr="001C0AFD">
        <w:rPr>
          <w:rFonts w:ascii="Bookman Old Style" w:hAnsi="Bookman Old Style"/>
          <w:sz w:val="28"/>
          <w:szCs w:val="28"/>
        </w:rPr>
        <w:t>Como viene explicándose la democracia y la soberanía</w:t>
      </w:r>
      <w:r w:rsidR="00CD1B9E" w:rsidRPr="004E1F65">
        <w:rPr>
          <w:rFonts w:ascii="Bookman Old Style" w:hAnsi="Bookman Old Style"/>
          <w:sz w:val="28"/>
          <w:szCs w:val="28"/>
        </w:rPr>
        <w:t xml:space="preserve"> popular, son de trascendental importancia para el Estado y son la máxima expresión de la participación ciudadana.</w:t>
      </w:r>
      <w:r w:rsidR="00187472" w:rsidRPr="004E1F65">
        <w:rPr>
          <w:rFonts w:ascii="Bookman Old Style" w:hAnsi="Bookman Old Style"/>
          <w:sz w:val="28"/>
          <w:szCs w:val="28"/>
        </w:rPr>
        <w:t xml:space="preserve"> En relación con ésta última debe precisarse que tiene una doble connotación: por un lado, la de </w:t>
      </w:r>
      <w:r w:rsidR="00187472" w:rsidRPr="004E1F65">
        <w:rPr>
          <w:rFonts w:ascii="Bookman Old Style" w:hAnsi="Bookman Old Style"/>
          <w:i/>
          <w:sz w:val="24"/>
          <w:szCs w:val="28"/>
        </w:rPr>
        <w:t>derecho constitucional fundamental</w:t>
      </w:r>
      <w:r w:rsidR="00187472" w:rsidRPr="004E1F65">
        <w:rPr>
          <w:rFonts w:ascii="Bookman Old Style" w:hAnsi="Bookman Old Style"/>
          <w:sz w:val="28"/>
          <w:szCs w:val="28"/>
        </w:rPr>
        <w:t xml:space="preserve"> (</w:t>
      </w:r>
      <w:r w:rsidR="00187472" w:rsidRPr="004E1F65">
        <w:rPr>
          <w:rFonts w:ascii="Bookman Old Style" w:hAnsi="Bookman Old Style"/>
          <w:sz w:val="24"/>
          <w:szCs w:val="28"/>
        </w:rPr>
        <w:t>Art. 40, Capítulo I, Título II, C.P.</w:t>
      </w:r>
      <w:r w:rsidR="00187472" w:rsidRPr="004E1F65">
        <w:rPr>
          <w:rFonts w:ascii="Bookman Old Style" w:hAnsi="Bookman Old Style"/>
          <w:sz w:val="28"/>
          <w:szCs w:val="28"/>
        </w:rPr>
        <w:t xml:space="preserve">) y, de otra parte, la de </w:t>
      </w:r>
      <w:r w:rsidR="00187472" w:rsidRPr="004E1F65">
        <w:rPr>
          <w:rFonts w:ascii="Bookman Old Style" w:hAnsi="Bookman Old Style"/>
          <w:i/>
          <w:sz w:val="24"/>
          <w:szCs w:val="28"/>
        </w:rPr>
        <w:t>deber ciudadano</w:t>
      </w:r>
      <w:r w:rsidR="00187472" w:rsidRPr="004E1F65">
        <w:rPr>
          <w:rFonts w:ascii="Bookman Old Style" w:hAnsi="Bookman Old Style"/>
          <w:sz w:val="28"/>
          <w:szCs w:val="28"/>
        </w:rPr>
        <w:t xml:space="preserve"> (</w:t>
      </w:r>
      <w:r w:rsidR="00187472" w:rsidRPr="004E1F65">
        <w:rPr>
          <w:rFonts w:ascii="Bookman Old Style" w:hAnsi="Bookman Old Style"/>
          <w:sz w:val="24"/>
          <w:szCs w:val="28"/>
        </w:rPr>
        <w:t>Art. 95, Capítulo V, Título II, C.P.</w:t>
      </w:r>
      <w:r w:rsidR="00187472" w:rsidRPr="004E1F65">
        <w:rPr>
          <w:rFonts w:ascii="Bookman Old Style" w:hAnsi="Bookman Old Style"/>
          <w:sz w:val="28"/>
          <w:szCs w:val="28"/>
        </w:rPr>
        <w:t>).</w:t>
      </w:r>
    </w:p>
    <w:p w:rsidR="00187472" w:rsidRPr="004E1F65" w:rsidRDefault="00187472" w:rsidP="009B3690">
      <w:pPr>
        <w:spacing w:after="0" w:line="360" w:lineRule="auto"/>
        <w:ind w:firstLine="709"/>
        <w:jc w:val="both"/>
        <w:rPr>
          <w:rFonts w:ascii="Bookman Old Style" w:hAnsi="Bookman Old Style"/>
          <w:sz w:val="28"/>
          <w:szCs w:val="28"/>
        </w:rPr>
      </w:pPr>
    </w:p>
    <w:p w:rsidR="009B3690" w:rsidRPr="004E1F65" w:rsidRDefault="00376324" w:rsidP="009B3690">
      <w:pPr>
        <w:spacing w:after="0" w:line="360" w:lineRule="auto"/>
        <w:ind w:firstLine="709"/>
        <w:jc w:val="both"/>
        <w:rPr>
          <w:rFonts w:ascii="Bookman Old Style" w:hAnsi="Bookman Old Style"/>
          <w:sz w:val="28"/>
          <w:szCs w:val="28"/>
        </w:rPr>
      </w:pPr>
      <w:r>
        <w:rPr>
          <w:rFonts w:ascii="Bookman Old Style" w:hAnsi="Bookman Old Style"/>
          <w:sz w:val="28"/>
          <w:szCs w:val="28"/>
        </w:rPr>
        <w:t>8</w:t>
      </w:r>
      <w:r w:rsidR="0092139F">
        <w:rPr>
          <w:rFonts w:ascii="Bookman Old Style" w:hAnsi="Bookman Old Style"/>
          <w:sz w:val="28"/>
          <w:szCs w:val="28"/>
        </w:rPr>
        <w:t xml:space="preserve">.2. </w:t>
      </w:r>
      <w:r w:rsidR="009B3690" w:rsidRPr="004E1F65">
        <w:rPr>
          <w:rFonts w:ascii="Bookman Old Style" w:hAnsi="Bookman Old Style"/>
          <w:sz w:val="28"/>
          <w:szCs w:val="28"/>
        </w:rPr>
        <w:t xml:space="preserve">La Corte Constitucional, en reciente pronunciamiento, precisó que </w:t>
      </w:r>
      <w:r w:rsidR="009B3690" w:rsidRPr="004E1F65">
        <w:rPr>
          <w:rFonts w:ascii="Bookman Old Style" w:hAnsi="Bookman Old Style"/>
          <w:i/>
          <w:sz w:val="24"/>
          <w:szCs w:val="28"/>
        </w:rPr>
        <w:t>«</w:t>
      </w:r>
      <w:r w:rsidR="009B3690" w:rsidRPr="004E1F65">
        <w:rPr>
          <w:rFonts w:ascii="Bookman Old Style" w:hAnsi="Bookman Old Style"/>
          <w:i/>
          <w:sz w:val="24"/>
          <w:szCs w:val="28"/>
          <w:shd w:val="clear" w:color="auto" w:fill="FFFFFF"/>
        </w:rPr>
        <w:t>el reconocimiento de la participación como un derecho se traduce entonces en la posibilidad de que el pueblo y los ciudadanos que lo integran, además de concurrir a los diferentes actos electorales, puedan proferir directamente actos decisorios a los que se reconozca fuerza normativa»</w:t>
      </w:r>
      <w:r w:rsidR="009B3690" w:rsidRPr="004E1F65">
        <w:rPr>
          <w:rFonts w:ascii="Bookman Old Style" w:hAnsi="Bookman Old Style"/>
          <w:sz w:val="28"/>
          <w:szCs w:val="28"/>
          <w:shd w:val="clear" w:color="auto" w:fill="FFFFFF"/>
        </w:rPr>
        <w:t xml:space="preserve"> y correlativamente, implica para el Estado el cumplimiento de deberes como: (i) abstenerse de adoptar medidas que impidan el libre ejercicio de la participación </w:t>
      </w:r>
      <w:r w:rsidR="00474EFA" w:rsidRPr="004E1F65">
        <w:rPr>
          <w:rFonts w:ascii="Bookman Old Style" w:hAnsi="Bookman Old Style"/>
          <w:sz w:val="28"/>
          <w:szCs w:val="28"/>
          <w:shd w:val="clear" w:color="auto" w:fill="FFFFFF"/>
        </w:rPr>
        <w:t>de los</w:t>
      </w:r>
      <w:r w:rsidR="009B3690" w:rsidRPr="004E1F65">
        <w:rPr>
          <w:rFonts w:ascii="Bookman Old Style" w:hAnsi="Bookman Old Style"/>
          <w:sz w:val="28"/>
          <w:szCs w:val="28"/>
          <w:shd w:val="clear" w:color="auto" w:fill="FFFFFF"/>
        </w:rPr>
        <w:t xml:space="preserve"> ciuda</w:t>
      </w:r>
      <w:r w:rsidR="00474EFA" w:rsidRPr="004E1F65">
        <w:rPr>
          <w:rFonts w:ascii="Bookman Old Style" w:hAnsi="Bookman Old Style"/>
          <w:sz w:val="28"/>
          <w:szCs w:val="28"/>
          <w:shd w:val="clear" w:color="auto" w:fill="FFFFFF"/>
        </w:rPr>
        <w:t>danos y organizaciones sociales;</w:t>
      </w:r>
      <w:r w:rsidR="009B3690" w:rsidRPr="004E1F65">
        <w:rPr>
          <w:rFonts w:ascii="Bookman Old Style" w:hAnsi="Bookman Old Style"/>
          <w:sz w:val="28"/>
          <w:szCs w:val="28"/>
          <w:shd w:val="clear" w:color="auto" w:fill="FFFFFF"/>
        </w:rPr>
        <w:t xml:space="preserve"> (ii) </w:t>
      </w:r>
      <w:r w:rsidR="00474EFA" w:rsidRPr="004E1F65">
        <w:rPr>
          <w:rFonts w:ascii="Bookman Old Style" w:hAnsi="Bookman Old Style"/>
          <w:sz w:val="28"/>
          <w:szCs w:val="28"/>
          <w:shd w:val="clear" w:color="auto" w:fill="FFFFFF"/>
        </w:rPr>
        <w:t xml:space="preserve">promover y ejecutar </w:t>
      </w:r>
      <w:r w:rsidR="009B3690" w:rsidRPr="004E1F65">
        <w:rPr>
          <w:rFonts w:ascii="Bookman Old Style" w:hAnsi="Bookman Old Style"/>
          <w:sz w:val="28"/>
          <w:szCs w:val="28"/>
          <w:shd w:val="clear" w:color="auto" w:fill="FFFFFF"/>
        </w:rPr>
        <w:t xml:space="preserve">políticas que eviten que las autoridades públicas o los particulares interfieran o afecten el libre ejercicio de las facultades en cuyo ejercicio se manifiesta la participación; </w:t>
      </w:r>
      <w:r w:rsidR="00870110">
        <w:rPr>
          <w:rFonts w:ascii="Bookman Old Style" w:hAnsi="Bookman Old Style"/>
          <w:sz w:val="28"/>
          <w:szCs w:val="28"/>
          <w:shd w:val="clear" w:color="auto" w:fill="FFFFFF"/>
        </w:rPr>
        <w:t>y</w:t>
      </w:r>
      <w:r w:rsidR="009B3690" w:rsidRPr="004E1F65">
        <w:rPr>
          <w:rFonts w:ascii="Bookman Old Style" w:hAnsi="Bookman Old Style"/>
          <w:sz w:val="28"/>
          <w:szCs w:val="28"/>
          <w:shd w:val="clear" w:color="auto" w:fill="FFFFFF"/>
        </w:rPr>
        <w:t xml:space="preserve"> (iii) implementar </w:t>
      </w:r>
      <w:r w:rsidR="00474EFA" w:rsidRPr="004E1F65">
        <w:rPr>
          <w:rFonts w:ascii="Bookman Old Style" w:hAnsi="Bookman Old Style"/>
          <w:sz w:val="28"/>
          <w:szCs w:val="28"/>
          <w:shd w:val="clear" w:color="auto" w:fill="FFFFFF"/>
        </w:rPr>
        <w:t xml:space="preserve">reglas </w:t>
      </w:r>
      <w:r w:rsidR="009B3690" w:rsidRPr="004E1F65">
        <w:rPr>
          <w:rFonts w:ascii="Bookman Old Style" w:hAnsi="Bookman Old Style"/>
          <w:sz w:val="28"/>
          <w:szCs w:val="28"/>
          <w:shd w:val="clear" w:color="auto" w:fill="FFFFFF"/>
        </w:rPr>
        <w:t xml:space="preserve">que procuren optimizar el desarrollo de las diversas formas de participación y que, al mismo </w:t>
      </w:r>
      <w:r w:rsidR="009B3690" w:rsidRPr="004E1F65">
        <w:rPr>
          <w:rFonts w:ascii="Bookman Old Style" w:hAnsi="Bookman Old Style"/>
          <w:sz w:val="28"/>
          <w:szCs w:val="28"/>
          <w:shd w:val="clear" w:color="auto" w:fill="FFFFFF"/>
        </w:rPr>
        <w:lastRenderedPageBreak/>
        <w:t>tiempo, eviten retroceder injustificadamente en los niveles de protección alcanzados (</w:t>
      </w:r>
      <w:r w:rsidR="009B3690" w:rsidRPr="004E1F65">
        <w:rPr>
          <w:rFonts w:ascii="Bookman Old Style" w:hAnsi="Bookman Old Style"/>
          <w:sz w:val="24"/>
          <w:szCs w:val="28"/>
          <w:shd w:val="clear" w:color="auto" w:fill="FFFFFF"/>
        </w:rPr>
        <w:t>C.C.S.C-150/2015</w:t>
      </w:r>
      <w:r w:rsidR="009B3690" w:rsidRPr="004E1F65">
        <w:rPr>
          <w:rFonts w:ascii="Bookman Old Style" w:hAnsi="Bookman Old Style"/>
          <w:sz w:val="28"/>
          <w:szCs w:val="28"/>
          <w:shd w:val="clear" w:color="auto" w:fill="FFFFFF"/>
        </w:rPr>
        <w:t>).</w:t>
      </w:r>
    </w:p>
    <w:p w:rsidR="00187472" w:rsidRPr="004E1F65" w:rsidRDefault="00187472" w:rsidP="009B3690">
      <w:pPr>
        <w:spacing w:after="0" w:line="360" w:lineRule="auto"/>
        <w:ind w:firstLine="709"/>
        <w:jc w:val="both"/>
        <w:rPr>
          <w:rFonts w:ascii="Bookman Old Style" w:hAnsi="Bookman Old Style"/>
          <w:sz w:val="28"/>
          <w:szCs w:val="28"/>
        </w:rPr>
      </w:pPr>
    </w:p>
    <w:p w:rsidR="005F3831" w:rsidRPr="004E1F65" w:rsidRDefault="00376324" w:rsidP="00500645">
      <w:pPr>
        <w:spacing w:line="360" w:lineRule="auto"/>
        <w:ind w:firstLine="709"/>
        <w:jc w:val="both"/>
        <w:rPr>
          <w:rFonts w:ascii="Bookman Old Style" w:hAnsi="Bookman Old Style"/>
          <w:sz w:val="28"/>
          <w:szCs w:val="28"/>
        </w:rPr>
      </w:pPr>
      <w:r>
        <w:rPr>
          <w:rFonts w:ascii="Bookman Old Style" w:hAnsi="Bookman Old Style"/>
          <w:sz w:val="28"/>
          <w:szCs w:val="28"/>
        </w:rPr>
        <w:t>8</w:t>
      </w:r>
      <w:r w:rsidR="0092139F">
        <w:rPr>
          <w:rFonts w:ascii="Bookman Old Style" w:hAnsi="Bookman Old Style"/>
          <w:sz w:val="28"/>
          <w:szCs w:val="28"/>
        </w:rPr>
        <w:t xml:space="preserve">.3. </w:t>
      </w:r>
      <w:r w:rsidR="005F3831" w:rsidRPr="004E1F65">
        <w:rPr>
          <w:rFonts w:ascii="Bookman Old Style" w:hAnsi="Bookman Old Style"/>
          <w:sz w:val="28"/>
          <w:szCs w:val="28"/>
        </w:rPr>
        <w:t>Adicionalmente, en relación con la doble connotación de la participación ciudadana (</w:t>
      </w:r>
      <w:r w:rsidR="005F3831" w:rsidRPr="004E1F65">
        <w:rPr>
          <w:rFonts w:ascii="Bookman Old Style" w:hAnsi="Bookman Old Style"/>
          <w:sz w:val="24"/>
          <w:szCs w:val="28"/>
        </w:rPr>
        <w:t>derecho-deber</w:t>
      </w:r>
      <w:r w:rsidR="005F3831" w:rsidRPr="004E1F65">
        <w:rPr>
          <w:rFonts w:ascii="Bookman Old Style" w:hAnsi="Bookman Old Style"/>
          <w:sz w:val="28"/>
          <w:szCs w:val="28"/>
        </w:rPr>
        <w:t>), el Tribunal Constitucional, ha precisado:</w:t>
      </w:r>
    </w:p>
    <w:p w:rsidR="005F3831" w:rsidRPr="00500645" w:rsidRDefault="005F3831" w:rsidP="00F80783">
      <w:pPr>
        <w:spacing w:line="360" w:lineRule="auto"/>
        <w:ind w:left="708" w:firstLine="1"/>
        <w:jc w:val="both"/>
        <w:rPr>
          <w:rFonts w:ascii="Bookman Old Style" w:eastAsia="Times New Roman" w:hAnsi="Bookman Old Style" w:cs="Times New Roman"/>
          <w:i/>
          <w:sz w:val="21"/>
          <w:szCs w:val="21"/>
          <w:lang w:val="es-ES" w:eastAsia="es-ES"/>
        </w:rPr>
      </w:pPr>
      <w:r w:rsidRPr="00500645">
        <w:rPr>
          <w:rFonts w:ascii="Bookman Old Style" w:hAnsi="Bookman Old Style"/>
          <w:i/>
          <w:sz w:val="21"/>
          <w:szCs w:val="21"/>
        </w:rPr>
        <w:t>«[…]</w:t>
      </w:r>
      <w:r w:rsidRPr="00500645">
        <w:rPr>
          <w:rFonts w:ascii="Bookman Old Style" w:eastAsia="Times New Roman" w:hAnsi="Bookman Old Style" w:cs="Times New Roman"/>
          <w:i/>
          <w:sz w:val="21"/>
          <w:szCs w:val="21"/>
          <w:lang w:val="es-ES" w:eastAsia="es-ES"/>
        </w:rPr>
        <w:t xml:space="preserve"> la expresión ciudadana, en cuanto manifestación del derecho-deber a participar en las decisiones que afectan a los ciudadanos, debe darse a través de los canales previstos en la Constitución para el efecto.  Esta naturaleza reglada del principio democrático permite que se pueda auscultar la genuina voluntad popular, dentro de un marco respetuoso de los derechos de las minorías.</w:t>
      </w:r>
    </w:p>
    <w:p w:rsidR="005F3831" w:rsidRPr="00500645" w:rsidRDefault="005F3831" w:rsidP="00077A89">
      <w:pPr>
        <w:spacing w:after="0" w:line="360" w:lineRule="auto"/>
        <w:ind w:left="708" w:firstLine="1"/>
        <w:jc w:val="both"/>
        <w:rPr>
          <w:rFonts w:ascii="Bookman Old Style" w:eastAsia="Times New Roman" w:hAnsi="Bookman Old Style" w:cs="Times New Roman"/>
          <w:sz w:val="21"/>
          <w:szCs w:val="21"/>
          <w:lang w:val="es-ES" w:eastAsia="es-ES"/>
        </w:rPr>
      </w:pPr>
      <w:r w:rsidRPr="00500645">
        <w:rPr>
          <w:rFonts w:ascii="Bookman Old Style" w:eastAsia="Times New Roman" w:hAnsi="Bookman Old Style" w:cs="Times New Roman"/>
          <w:i/>
          <w:sz w:val="21"/>
          <w:szCs w:val="21"/>
          <w:lang w:val="es-ES" w:eastAsia="es-ES"/>
        </w:rPr>
        <w:t xml:space="preserve">En ese sentido, el vínculo entre el principio de soberanía popular y el constitucionalismo se resuelve a partir de dos premisas. La primera reconoce que el fundamento del poder político es el Pueblo soberano (Art. 3º C.P.), lo que obliga a concluir que un llamado a los ciudadanos para que avalen o rechacen determinada política es una expresión de dicha soberanía. Y no podría ser de otra manera, en la medida en que la manifestación de la voluntad del electorado es el máximo ámbito de legitimación política y democrática del Estado constitucional. A su vez, la segunda premisa impone considerar que el ejercicio de la soberanía popular debe, para evitar que sea tiránico, someterse a los procedimientos y canales institucionales que prevé la Constitución, los cuales operan como presupuesto para la eficacia material del modelo democrático. Esto debido a que tales condiciones están llamadas a garantizar, simultáneamente, la regla de mayoría y los derechos de las minorías políticas» </w:t>
      </w:r>
      <w:r w:rsidRPr="00500645">
        <w:rPr>
          <w:rFonts w:ascii="Bookman Old Style" w:eastAsia="Times New Roman" w:hAnsi="Bookman Old Style" w:cs="Times New Roman"/>
          <w:sz w:val="21"/>
          <w:szCs w:val="21"/>
          <w:lang w:val="es-ES" w:eastAsia="es-ES"/>
        </w:rPr>
        <w:t>(C.C.S.C-</w:t>
      </w:r>
      <w:r w:rsidRPr="00500645">
        <w:rPr>
          <w:rFonts w:ascii="Bookman Old Style" w:hAnsi="Bookman Old Style"/>
          <w:bCs/>
          <w:sz w:val="21"/>
          <w:szCs w:val="21"/>
          <w:bdr w:val="none" w:sz="0" w:space="0" w:color="auto" w:frame="1"/>
          <w:lang w:val="es-ES_tradnl"/>
        </w:rPr>
        <w:t>379/2016).</w:t>
      </w:r>
    </w:p>
    <w:p w:rsidR="005F3831" w:rsidRPr="004E1F65" w:rsidRDefault="005F3831" w:rsidP="00F80783">
      <w:pPr>
        <w:spacing w:after="0" w:line="240" w:lineRule="auto"/>
        <w:ind w:firstLine="709"/>
        <w:jc w:val="both"/>
        <w:rPr>
          <w:rFonts w:ascii="Bookman Old Style" w:hAnsi="Bookman Old Style"/>
          <w:sz w:val="28"/>
          <w:szCs w:val="28"/>
        </w:rPr>
      </w:pPr>
    </w:p>
    <w:p w:rsidR="005F3831" w:rsidRPr="004E1F65" w:rsidRDefault="00376324" w:rsidP="005F3831">
      <w:pPr>
        <w:spacing w:after="0" w:line="360" w:lineRule="auto"/>
        <w:ind w:firstLine="709"/>
        <w:jc w:val="both"/>
        <w:rPr>
          <w:rFonts w:ascii="Bookman Old Style" w:eastAsia="Times New Roman" w:hAnsi="Bookman Old Style" w:cs="Times New Roman"/>
          <w:bCs/>
          <w:sz w:val="28"/>
          <w:szCs w:val="28"/>
          <w:bdr w:val="none" w:sz="0" w:space="0" w:color="auto" w:frame="1"/>
          <w:lang w:eastAsia="es-ES"/>
        </w:rPr>
      </w:pPr>
      <w:r>
        <w:rPr>
          <w:rFonts w:ascii="Bookman Old Style" w:hAnsi="Bookman Old Style"/>
          <w:sz w:val="28"/>
          <w:szCs w:val="28"/>
        </w:rPr>
        <w:t>8</w:t>
      </w:r>
      <w:r w:rsidR="0092139F">
        <w:rPr>
          <w:rFonts w:ascii="Bookman Old Style" w:hAnsi="Bookman Old Style"/>
          <w:sz w:val="28"/>
          <w:szCs w:val="28"/>
        </w:rPr>
        <w:t xml:space="preserve">.4. </w:t>
      </w:r>
      <w:r w:rsidR="005F3831" w:rsidRPr="004E1F65">
        <w:rPr>
          <w:rFonts w:ascii="Bookman Old Style" w:hAnsi="Bookman Old Style"/>
          <w:sz w:val="28"/>
          <w:szCs w:val="28"/>
        </w:rPr>
        <w:t xml:space="preserve">En ese contexto, </w:t>
      </w:r>
      <w:r w:rsidR="00A67DF4" w:rsidRPr="004E1F65">
        <w:rPr>
          <w:rFonts w:ascii="Bookman Old Style" w:hAnsi="Bookman Old Style"/>
          <w:sz w:val="28"/>
          <w:szCs w:val="28"/>
        </w:rPr>
        <w:t>el poder legislativo</w:t>
      </w:r>
      <w:r w:rsidR="005F3831" w:rsidRPr="004E1F65">
        <w:rPr>
          <w:rFonts w:ascii="Bookman Old Style" w:hAnsi="Bookman Old Style"/>
          <w:sz w:val="28"/>
          <w:szCs w:val="28"/>
        </w:rPr>
        <w:t>, de conformidad con los parámetros establecidos en la Constitución</w:t>
      </w:r>
      <w:r w:rsidR="00A67DF4" w:rsidRPr="004E1F65">
        <w:rPr>
          <w:rFonts w:ascii="Bookman Old Style" w:hAnsi="Bookman Old Style"/>
          <w:sz w:val="28"/>
          <w:szCs w:val="28"/>
        </w:rPr>
        <w:t xml:space="preserve"> está legitimado para reglamentar la </w:t>
      </w:r>
      <w:r w:rsidR="00A67DF4" w:rsidRPr="004E1F65">
        <w:rPr>
          <w:rFonts w:ascii="Bookman Old Style" w:hAnsi="Bookman Old Style"/>
          <w:i/>
          <w:sz w:val="24"/>
          <w:szCs w:val="28"/>
        </w:rPr>
        <w:t xml:space="preserve">participación </w:t>
      </w:r>
      <w:r w:rsidR="005F3831" w:rsidRPr="004E1F65">
        <w:rPr>
          <w:rFonts w:ascii="Bookman Old Style" w:hAnsi="Bookman Old Style"/>
          <w:i/>
          <w:sz w:val="24"/>
          <w:szCs w:val="28"/>
        </w:rPr>
        <w:t>ciudadana</w:t>
      </w:r>
      <w:r w:rsidR="00A67DF4" w:rsidRPr="004E1F65">
        <w:rPr>
          <w:rFonts w:ascii="Bookman Old Style" w:hAnsi="Bookman Old Style"/>
          <w:sz w:val="28"/>
          <w:szCs w:val="28"/>
        </w:rPr>
        <w:t xml:space="preserve"> (</w:t>
      </w:r>
      <w:r w:rsidR="00A67DF4" w:rsidRPr="004E1F65">
        <w:rPr>
          <w:rFonts w:ascii="Bookman Old Style" w:hAnsi="Bookman Old Style"/>
          <w:sz w:val="24"/>
          <w:szCs w:val="28"/>
        </w:rPr>
        <w:t>Inc. 1º, Art. 103, C.P.</w:t>
      </w:r>
      <w:r w:rsidR="00A67DF4" w:rsidRPr="004E1F65">
        <w:rPr>
          <w:rFonts w:ascii="Bookman Old Style" w:hAnsi="Bookman Old Style"/>
          <w:sz w:val="28"/>
          <w:szCs w:val="28"/>
        </w:rPr>
        <w:t xml:space="preserve">) </w:t>
      </w:r>
      <w:r w:rsidR="00962A58" w:rsidRPr="004E1F65">
        <w:rPr>
          <w:rFonts w:ascii="Bookman Old Style" w:hAnsi="Bookman Old Style"/>
          <w:sz w:val="28"/>
          <w:szCs w:val="28"/>
        </w:rPr>
        <w:t xml:space="preserve">y establecer requisitos </w:t>
      </w:r>
      <w:r w:rsidR="005F3831" w:rsidRPr="004E1F65">
        <w:rPr>
          <w:rFonts w:ascii="Bookman Old Style" w:hAnsi="Bookman Old Style"/>
          <w:sz w:val="28"/>
          <w:szCs w:val="28"/>
        </w:rPr>
        <w:t xml:space="preserve">para </w:t>
      </w:r>
      <w:r w:rsidR="00962A58" w:rsidRPr="004E1F65">
        <w:rPr>
          <w:rFonts w:ascii="Bookman Old Style" w:hAnsi="Bookman Old Style"/>
          <w:sz w:val="28"/>
          <w:szCs w:val="28"/>
        </w:rPr>
        <w:t xml:space="preserve">su ejercicio, sin que ello implique </w:t>
      </w:r>
      <w:r w:rsidR="005F3831" w:rsidRPr="004E1F65">
        <w:rPr>
          <w:rFonts w:ascii="Bookman Old Style" w:hAnsi="Bookman Old Style"/>
          <w:i/>
          <w:sz w:val="28"/>
          <w:szCs w:val="28"/>
        </w:rPr>
        <w:t>per se</w:t>
      </w:r>
      <w:r w:rsidR="005F3831" w:rsidRPr="004E1F65">
        <w:rPr>
          <w:rFonts w:ascii="Bookman Old Style" w:hAnsi="Bookman Old Style"/>
          <w:sz w:val="28"/>
          <w:szCs w:val="28"/>
        </w:rPr>
        <w:t xml:space="preserve"> </w:t>
      </w:r>
      <w:r w:rsidR="00962A58" w:rsidRPr="004E1F65">
        <w:rPr>
          <w:rFonts w:ascii="Bookman Old Style" w:hAnsi="Bookman Old Style"/>
          <w:sz w:val="28"/>
          <w:szCs w:val="28"/>
        </w:rPr>
        <w:t>la imposición de límites que hagan nugatori</w:t>
      </w:r>
      <w:r w:rsidR="005F3831" w:rsidRPr="004E1F65">
        <w:rPr>
          <w:rFonts w:ascii="Bookman Old Style" w:hAnsi="Bookman Old Style"/>
          <w:sz w:val="28"/>
          <w:szCs w:val="28"/>
        </w:rPr>
        <w:t xml:space="preserve">o el principio democrático y </w:t>
      </w:r>
      <w:r w:rsidR="00962A58" w:rsidRPr="004E1F65">
        <w:rPr>
          <w:rFonts w:ascii="Bookman Old Style" w:hAnsi="Bookman Old Style"/>
          <w:sz w:val="28"/>
          <w:szCs w:val="28"/>
        </w:rPr>
        <w:t>l</w:t>
      </w:r>
      <w:r w:rsidR="005F3831" w:rsidRPr="004E1F65">
        <w:rPr>
          <w:rFonts w:ascii="Bookman Old Style" w:hAnsi="Bookman Old Style"/>
          <w:sz w:val="28"/>
          <w:szCs w:val="28"/>
        </w:rPr>
        <w:t xml:space="preserve">a facultad de controlar el poder político. Así, las </w:t>
      </w:r>
      <w:r w:rsidR="00962A58" w:rsidRPr="004E1F65">
        <w:rPr>
          <w:rFonts w:ascii="Bookman Old Style" w:hAnsi="Bookman Old Style"/>
          <w:sz w:val="28"/>
          <w:szCs w:val="28"/>
        </w:rPr>
        <w:t xml:space="preserve">exigencias </w:t>
      </w:r>
      <w:r w:rsidR="00962A58" w:rsidRPr="004E1F65">
        <w:rPr>
          <w:rFonts w:ascii="Bookman Old Style" w:hAnsi="Bookman Old Style"/>
          <w:sz w:val="28"/>
          <w:szCs w:val="28"/>
        </w:rPr>
        <w:lastRenderedPageBreak/>
        <w:t xml:space="preserve">que </w:t>
      </w:r>
      <w:r w:rsidR="005F3831" w:rsidRPr="004E1F65">
        <w:rPr>
          <w:rFonts w:ascii="Bookman Old Style" w:hAnsi="Bookman Old Style"/>
          <w:sz w:val="28"/>
          <w:szCs w:val="28"/>
        </w:rPr>
        <w:t>diseñe</w:t>
      </w:r>
      <w:r w:rsidR="00962A58" w:rsidRPr="004E1F65">
        <w:rPr>
          <w:rFonts w:ascii="Bookman Old Style" w:hAnsi="Bookman Old Style"/>
          <w:sz w:val="28"/>
          <w:szCs w:val="28"/>
        </w:rPr>
        <w:t xml:space="preserve"> el Legislador para </w:t>
      </w:r>
      <w:r w:rsidR="00077A89" w:rsidRPr="004E1F65">
        <w:rPr>
          <w:rFonts w:ascii="Bookman Old Style" w:hAnsi="Bookman Old Style"/>
          <w:sz w:val="28"/>
          <w:szCs w:val="28"/>
        </w:rPr>
        <w:t xml:space="preserve">acceder a </w:t>
      </w:r>
      <w:r w:rsidR="00962A58" w:rsidRPr="004E1F65">
        <w:rPr>
          <w:rFonts w:ascii="Bookman Old Style" w:hAnsi="Bookman Old Style"/>
          <w:sz w:val="28"/>
          <w:szCs w:val="28"/>
        </w:rPr>
        <w:t xml:space="preserve">los </w:t>
      </w:r>
      <w:r w:rsidR="00962A58" w:rsidRPr="004E1F65">
        <w:rPr>
          <w:rFonts w:ascii="Bookman Old Style" w:hAnsi="Bookman Old Style"/>
          <w:i/>
          <w:sz w:val="24"/>
          <w:szCs w:val="28"/>
        </w:rPr>
        <w:t>mecanismos de participación democrática</w:t>
      </w:r>
      <w:r w:rsidR="00962A58" w:rsidRPr="004E1F65">
        <w:rPr>
          <w:rFonts w:ascii="Bookman Old Style" w:hAnsi="Bookman Old Style"/>
          <w:sz w:val="28"/>
          <w:szCs w:val="28"/>
        </w:rPr>
        <w:t>, serán ajustad</w:t>
      </w:r>
      <w:r w:rsidR="005F3831" w:rsidRPr="004E1F65">
        <w:rPr>
          <w:rFonts w:ascii="Bookman Old Style" w:hAnsi="Bookman Old Style"/>
          <w:sz w:val="28"/>
          <w:szCs w:val="28"/>
        </w:rPr>
        <w:t>a</w:t>
      </w:r>
      <w:r w:rsidR="00962A58" w:rsidRPr="004E1F65">
        <w:rPr>
          <w:rFonts w:ascii="Bookman Old Style" w:hAnsi="Bookman Old Style"/>
          <w:sz w:val="28"/>
          <w:szCs w:val="28"/>
        </w:rPr>
        <w:t xml:space="preserve">s a la constitución, siempre </w:t>
      </w:r>
      <w:r w:rsidR="002A365F" w:rsidRPr="004E1F65">
        <w:rPr>
          <w:rFonts w:ascii="Bookman Old Style" w:eastAsia="Times New Roman" w:hAnsi="Bookman Old Style" w:cs="Times New Roman"/>
          <w:sz w:val="28"/>
          <w:szCs w:val="28"/>
          <w:bdr w:val="none" w:sz="0" w:space="0" w:color="auto" w:frame="1"/>
          <w:lang w:val="es-ES" w:eastAsia="es-ES"/>
        </w:rPr>
        <w:t>que no resulten excesiv</w:t>
      </w:r>
      <w:r w:rsidR="005F3831" w:rsidRPr="004E1F65">
        <w:rPr>
          <w:rFonts w:ascii="Bookman Old Style" w:eastAsia="Times New Roman" w:hAnsi="Bookman Old Style" w:cs="Times New Roman"/>
          <w:sz w:val="28"/>
          <w:szCs w:val="28"/>
          <w:bdr w:val="none" w:sz="0" w:space="0" w:color="auto" w:frame="1"/>
          <w:lang w:val="es-ES" w:eastAsia="es-ES"/>
        </w:rPr>
        <w:t>a</w:t>
      </w:r>
      <w:r w:rsidR="002A365F" w:rsidRPr="004E1F65">
        <w:rPr>
          <w:rFonts w:ascii="Bookman Old Style" w:eastAsia="Times New Roman" w:hAnsi="Bookman Old Style" w:cs="Times New Roman"/>
          <w:sz w:val="28"/>
          <w:szCs w:val="28"/>
          <w:bdr w:val="none" w:sz="0" w:space="0" w:color="auto" w:frame="1"/>
          <w:lang w:val="es-ES" w:eastAsia="es-ES"/>
        </w:rPr>
        <w:t>s y no afecten el núcleo esencial de otros derechos fundamentales</w:t>
      </w:r>
      <w:r w:rsidR="005F3831" w:rsidRPr="004E1F65">
        <w:rPr>
          <w:rFonts w:ascii="Bookman Old Style" w:eastAsia="Times New Roman" w:hAnsi="Bookman Old Style" w:cs="Times New Roman"/>
          <w:sz w:val="28"/>
          <w:szCs w:val="28"/>
          <w:bdr w:val="none" w:sz="0" w:space="0" w:color="auto" w:frame="1"/>
          <w:lang w:val="es-ES" w:eastAsia="es-ES"/>
        </w:rPr>
        <w:t xml:space="preserve"> (</w:t>
      </w:r>
      <w:r w:rsidR="005F3831" w:rsidRPr="004E1F65">
        <w:rPr>
          <w:rFonts w:ascii="Bookman Old Style" w:eastAsia="Times New Roman" w:hAnsi="Bookman Old Style" w:cs="Times New Roman"/>
          <w:sz w:val="24"/>
          <w:szCs w:val="28"/>
          <w:bdr w:val="none" w:sz="0" w:space="0" w:color="auto" w:frame="1"/>
          <w:lang w:val="es-ES" w:eastAsia="es-ES"/>
        </w:rPr>
        <w:t>Cfr. C.C.S.C-</w:t>
      </w:r>
      <w:r w:rsidR="002A365F" w:rsidRPr="004E1F65">
        <w:rPr>
          <w:rFonts w:ascii="Bookman Old Style" w:eastAsia="Times New Roman" w:hAnsi="Bookman Old Style" w:cs="Times New Roman"/>
          <w:bCs/>
          <w:sz w:val="24"/>
          <w:szCs w:val="28"/>
          <w:bdr w:val="none" w:sz="0" w:space="0" w:color="auto" w:frame="1"/>
          <w:lang w:eastAsia="es-ES"/>
        </w:rPr>
        <w:t>150/</w:t>
      </w:r>
      <w:r w:rsidR="005F3831" w:rsidRPr="004E1F65">
        <w:rPr>
          <w:rFonts w:ascii="Bookman Old Style" w:eastAsia="Times New Roman" w:hAnsi="Bookman Old Style" w:cs="Times New Roman"/>
          <w:bCs/>
          <w:sz w:val="24"/>
          <w:szCs w:val="28"/>
          <w:bdr w:val="none" w:sz="0" w:space="0" w:color="auto" w:frame="1"/>
          <w:lang w:eastAsia="es-ES"/>
        </w:rPr>
        <w:t>20</w:t>
      </w:r>
      <w:r w:rsidR="002A365F" w:rsidRPr="004E1F65">
        <w:rPr>
          <w:rFonts w:ascii="Bookman Old Style" w:eastAsia="Times New Roman" w:hAnsi="Bookman Old Style" w:cs="Times New Roman"/>
          <w:bCs/>
          <w:sz w:val="24"/>
          <w:szCs w:val="28"/>
          <w:bdr w:val="none" w:sz="0" w:space="0" w:color="auto" w:frame="1"/>
          <w:lang w:eastAsia="es-ES"/>
        </w:rPr>
        <w:t>15</w:t>
      </w:r>
      <w:r w:rsidR="005F3831" w:rsidRPr="004E1F65">
        <w:rPr>
          <w:rFonts w:ascii="Bookman Old Style" w:eastAsia="Times New Roman" w:hAnsi="Bookman Old Style" w:cs="Times New Roman"/>
          <w:bCs/>
          <w:sz w:val="28"/>
          <w:szCs w:val="28"/>
          <w:bdr w:val="none" w:sz="0" w:space="0" w:color="auto" w:frame="1"/>
          <w:lang w:eastAsia="es-ES"/>
        </w:rPr>
        <w:t>).</w:t>
      </w:r>
    </w:p>
    <w:p w:rsidR="004857C0" w:rsidRPr="004E1F65" w:rsidRDefault="004857C0" w:rsidP="00D92322">
      <w:pPr>
        <w:spacing w:after="0" w:line="360" w:lineRule="auto"/>
        <w:ind w:firstLine="708"/>
        <w:jc w:val="both"/>
        <w:rPr>
          <w:rFonts w:ascii="Bookman Old Style" w:hAnsi="Bookman Old Style"/>
          <w:sz w:val="28"/>
          <w:szCs w:val="28"/>
        </w:rPr>
      </w:pPr>
    </w:p>
    <w:p w:rsidR="004857C0" w:rsidRPr="001C0AFD" w:rsidRDefault="00376324" w:rsidP="00D92322">
      <w:pPr>
        <w:spacing w:after="0" w:line="360" w:lineRule="auto"/>
        <w:ind w:firstLine="708"/>
        <w:jc w:val="both"/>
        <w:rPr>
          <w:rFonts w:ascii="Bookman Old Style" w:hAnsi="Bookman Old Style"/>
          <w:sz w:val="28"/>
          <w:szCs w:val="28"/>
        </w:rPr>
      </w:pPr>
      <w:r>
        <w:rPr>
          <w:rFonts w:ascii="Bookman Old Style" w:hAnsi="Bookman Old Style"/>
          <w:sz w:val="28"/>
          <w:szCs w:val="28"/>
        </w:rPr>
        <w:t>8</w:t>
      </w:r>
      <w:r w:rsidR="0092139F">
        <w:rPr>
          <w:rFonts w:ascii="Bookman Old Style" w:hAnsi="Bookman Old Style"/>
          <w:sz w:val="28"/>
          <w:szCs w:val="28"/>
        </w:rPr>
        <w:t xml:space="preserve">.5. </w:t>
      </w:r>
      <w:r w:rsidR="005F3831" w:rsidRPr="004E1F65">
        <w:rPr>
          <w:rFonts w:ascii="Bookman Old Style" w:hAnsi="Bookman Old Style"/>
          <w:sz w:val="28"/>
          <w:szCs w:val="28"/>
        </w:rPr>
        <w:t>Bajo esa óptica, a continuación</w:t>
      </w:r>
      <w:r w:rsidR="005D6BB3" w:rsidRPr="004E1F65">
        <w:rPr>
          <w:rFonts w:ascii="Bookman Old Style" w:hAnsi="Bookman Old Style"/>
          <w:sz w:val="28"/>
          <w:szCs w:val="28"/>
        </w:rPr>
        <w:t>,</w:t>
      </w:r>
      <w:r w:rsidR="005F3831" w:rsidRPr="004E1F65">
        <w:rPr>
          <w:rFonts w:ascii="Bookman Old Style" w:hAnsi="Bookman Old Style"/>
          <w:sz w:val="28"/>
          <w:szCs w:val="28"/>
        </w:rPr>
        <w:t xml:space="preserve"> </w:t>
      </w:r>
      <w:r w:rsidR="005D6BB3" w:rsidRPr="004E1F65">
        <w:rPr>
          <w:rFonts w:ascii="Bookman Old Style" w:hAnsi="Bookman Old Style"/>
          <w:sz w:val="28"/>
          <w:szCs w:val="28"/>
        </w:rPr>
        <w:t xml:space="preserve">la Sala </w:t>
      </w:r>
      <w:r w:rsidR="005F3831" w:rsidRPr="004E1F65">
        <w:rPr>
          <w:rFonts w:ascii="Bookman Old Style" w:hAnsi="Bookman Old Style"/>
          <w:sz w:val="28"/>
          <w:szCs w:val="28"/>
        </w:rPr>
        <w:t xml:space="preserve">abordará </w:t>
      </w:r>
      <w:r w:rsidR="005D6BB3" w:rsidRPr="004E1F65">
        <w:rPr>
          <w:rFonts w:ascii="Bookman Old Style" w:hAnsi="Bookman Old Style"/>
          <w:sz w:val="28"/>
          <w:szCs w:val="28"/>
        </w:rPr>
        <w:t xml:space="preserve">el estudio del </w:t>
      </w:r>
      <w:r w:rsidR="005F3831" w:rsidRPr="004E1F65">
        <w:rPr>
          <w:rFonts w:ascii="Bookman Old Style" w:hAnsi="Bookman Old Style"/>
          <w:sz w:val="28"/>
          <w:szCs w:val="28"/>
        </w:rPr>
        <w:t xml:space="preserve">mecanismo de participación democrática de la revocatoria de mandato, examinando </w:t>
      </w:r>
      <w:r w:rsidR="005D6BB3" w:rsidRPr="004E1F65">
        <w:rPr>
          <w:rFonts w:ascii="Bookman Old Style" w:hAnsi="Bookman Old Style"/>
          <w:sz w:val="28"/>
          <w:szCs w:val="28"/>
        </w:rPr>
        <w:t xml:space="preserve">al efecto, </w:t>
      </w:r>
      <w:r w:rsidR="005F3831" w:rsidRPr="004E1F65">
        <w:rPr>
          <w:rFonts w:ascii="Bookman Old Style" w:hAnsi="Bookman Old Style"/>
          <w:sz w:val="28"/>
          <w:szCs w:val="28"/>
        </w:rPr>
        <w:t>la</w:t>
      </w:r>
      <w:r w:rsidR="005D6BB3" w:rsidRPr="004E1F65">
        <w:rPr>
          <w:rFonts w:ascii="Bookman Old Style" w:hAnsi="Bookman Old Style"/>
          <w:sz w:val="28"/>
          <w:szCs w:val="28"/>
        </w:rPr>
        <w:t>s</w:t>
      </w:r>
      <w:r w:rsidR="005F3831" w:rsidRPr="004E1F65">
        <w:rPr>
          <w:rFonts w:ascii="Bookman Old Style" w:hAnsi="Bookman Old Style"/>
          <w:sz w:val="28"/>
          <w:szCs w:val="28"/>
        </w:rPr>
        <w:t xml:space="preserve"> norma</w:t>
      </w:r>
      <w:r w:rsidR="005D6BB3" w:rsidRPr="004E1F65">
        <w:rPr>
          <w:rFonts w:ascii="Bookman Old Style" w:hAnsi="Bookman Old Style"/>
          <w:sz w:val="28"/>
          <w:szCs w:val="28"/>
        </w:rPr>
        <w:t xml:space="preserve">s </w:t>
      </w:r>
      <w:r w:rsidR="005D6BB3" w:rsidRPr="001C0AFD">
        <w:rPr>
          <w:rFonts w:ascii="Bookman Old Style" w:hAnsi="Bookman Old Style"/>
          <w:sz w:val="28"/>
          <w:szCs w:val="28"/>
        </w:rPr>
        <w:t xml:space="preserve">vigentes que regulan la materia, con el fin de determinar </w:t>
      </w:r>
      <w:r w:rsidR="005F3831" w:rsidRPr="001C0AFD">
        <w:rPr>
          <w:rFonts w:ascii="Bookman Old Style" w:hAnsi="Bookman Old Style"/>
          <w:sz w:val="28"/>
          <w:szCs w:val="28"/>
        </w:rPr>
        <w:t>cuál es su finalidad, características y requisitos.</w:t>
      </w:r>
    </w:p>
    <w:p w:rsidR="00D92322" w:rsidRPr="001C0AFD" w:rsidRDefault="00D92322" w:rsidP="00D92322">
      <w:pPr>
        <w:spacing w:after="0" w:line="360" w:lineRule="auto"/>
        <w:ind w:firstLine="708"/>
        <w:jc w:val="both"/>
        <w:rPr>
          <w:rFonts w:ascii="Bookman Old Style" w:hAnsi="Bookman Old Style"/>
          <w:sz w:val="28"/>
          <w:szCs w:val="28"/>
        </w:rPr>
      </w:pPr>
    </w:p>
    <w:p w:rsidR="00D92322" w:rsidRPr="004E1F65" w:rsidRDefault="00275505" w:rsidP="000A7140">
      <w:pPr>
        <w:pStyle w:val="Ttulo2"/>
        <w:spacing w:before="0" w:line="360" w:lineRule="auto"/>
        <w:ind w:firstLine="709"/>
        <w:jc w:val="both"/>
        <w:rPr>
          <w:rFonts w:ascii="Bookman Old Style" w:hAnsi="Bookman Old Style"/>
          <w:color w:val="auto"/>
        </w:rPr>
      </w:pPr>
      <w:r>
        <w:rPr>
          <w:rFonts w:ascii="Bookman Old Style" w:hAnsi="Bookman Old Style"/>
          <w:color w:val="auto"/>
        </w:rPr>
        <w:t>9</w:t>
      </w:r>
      <w:r w:rsidR="00D92322" w:rsidRPr="004E1F65">
        <w:rPr>
          <w:rFonts w:ascii="Bookman Old Style" w:hAnsi="Bookman Old Style"/>
          <w:color w:val="auto"/>
        </w:rPr>
        <w:t>. La revocatoria de mandato como ejercicio del control político popular.</w:t>
      </w:r>
    </w:p>
    <w:p w:rsidR="000A7140" w:rsidRDefault="000A7140" w:rsidP="00EC4752">
      <w:pPr>
        <w:spacing w:after="0" w:line="360" w:lineRule="auto"/>
        <w:ind w:firstLine="708"/>
        <w:jc w:val="both"/>
        <w:rPr>
          <w:rFonts w:ascii="Bookman Old Style" w:hAnsi="Bookman Old Style"/>
          <w:sz w:val="28"/>
          <w:szCs w:val="28"/>
        </w:rPr>
      </w:pPr>
    </w:p>
    <w:p w:rsidR="00C4420E" w:rsidRDefault="00376324" w:rsidP="00EC4752">
      <w:pPr>
        <w:spacing w:after="0" w:line="360" w:lineRule="auto"/>
        <w:ind w:firstLine="708"/>
        <w:jc w:val="both"/>
        <w:rPr>
          <w:rFonts w:ascii="Bookman Old Style" w:hAnsi="Bookman Old Style"/>
          <w:i/>
          <w:sz w:val="24"/>
          <w:szCs w:val="28"/>
        </w:rPr>
      </w:pPr>
      <w:r>
        <w:rPr>
          <w:rFonts w:ascii="Bookman Old Style" w:hAnsi="Bookman Old Style"/>
          <w:sz w:val="28"/>
          <w:szCs w:val="28"/>
        </w:rPr>
        <w:t>9</w:t>
      </w:r>
      <w:r w:rsidR="000A7140">
        <w:rPr>
          <w:rFonts w:ascii="Bookman Old Style" w:hAnsi="Bookman Old Style"/>
          <w:sz w:val="28"/>
          <w:szCs w:val="28"/>
        </w:rPr>
        <w:t xml:space="preserve">.1. </w:t>
      </w:r>
      <w:r w:rsidR="00944B3D" w:rsidRPr="001C0AFD">
        <w:rPr>
          <w:rFonts w:ascii="Bookman Old Style" w:hAnsi="Bookman Old Style"/>
          <w:sz w:val="28"/>
          <w:szCs w:val="28"/>
        </w:rPr>
        <w:t>El marco constitucional de la revocatoria de mandato</w:t>
      </w:r>
      <w:r w:rsidR="00944B3D">
        <w:rPr>
          <w:rFonts w:ascii="Bookman Old Style" w:hAnsi="Bookman Old Style"/>
          <w:sz w:val="28"/>
          <w:szCs w:val="28"/>
        </w:rPr>
        <w:t xml:space="preserve"> lo constituyen: </w:t>
      </w:r>
      <w:r w:rsidR="00120CD9" w:rsidRPr="00EC4752">
        <w:rPr>
          <w:rFonts w:ascii="Bookman Old Style" w:hAnsi="Bookman Old Style"/>
          <w:i/>
          <w:sz w:val="24"/>
          <w:szCs w:val="28"/>
          <w:u w:val="single"/>
        </w:rPr>
        <w:t>por una parte</w:t>
      </w:r>
      <w:r w:rsidR="00120CD9">
        <w:rPr>
          <w:rFonts w:ascii="Bookman Old Style" w:hAnsi="Bookman Old Style"/>
          <w:sz w:val="28"/>
          <w:szCs w:val="28"/>
        </w:rPr>
        <w:t xml:space="preserve">, </w:t>
      </w:r>
      <w:r w:rsidR="00944B3D">
        <w:rPr>
          <w:rFonts w:ascii="Bookman Old Style" w:hAnsi="Bookman Old Style"/>
          <w:sz w:val="28"/>
          <w:szCs w:val="28"/>
        </w:rPr>
        <w:t xml:space="preserve">el preámbulo y los artículos 1º, 2º </w:t>
      </w:r>
      <w:r w:rsidR="00120CD9">
        <w:rPr>
          <w:rFonts w:ascii="Bookman Old Style" w:hAnsi="Bookman Old Style"/>
          <w:sz w:val="28"/>
          <w:szCs w:val="28"/>
        </w:rPr>
        <w:t xml:space="preserve">y </w:t>
      </w:r>
      <w:r w:rsidR="00944B3D">
        <w:rPr>
          <w:rFonts w:ascii="Bookman Old Style" w:hAnsi="Bookman Old Style"/>
          <w:sz w:val="28"/>
          <w:szCs w:val="28"/>
        </w:rPr>
        <w:t xml:space="preserve">3º </w:t>
      </w:r>
      <w:r w:rsidR="00120CD9">
        <w:rPr>
          <w:rFonts w:ascii="Bookman Old Style" w:hAnsi="Bookman Old Style"/>
          <w:sz w:val="28"/>
          <w:szCs w:val="28"/>
        </w:rPr>
        <w:t xml:space="preserve">que consagran la democracia y la soberanía popular como principios fundantes del Estado Social de Derecho; </w:t>
      </w:r>
      <w:r w:rsidR="00120CD9" w:rsidRPr="00EC4752">
        <w:rPr>
          <w:rFonts w:ascii="Bookman Old Style" w:hAnsi="Bookman Old Style"/>
          <w:i/>
          <w:sz w:val="24"/>
          <w:szCs w:val="28"/>
          <w:u w:val="single"/>
        </w:rPr>
        <w:t>por otra parte</w:t>
      </w:r>
      <w:r w:rsidR="00120CD9">
        <w:rPr>
          <w:rFonts w:ascii="Bookman Old Style" w:hAnsi="Bookman Old Style"/>
          <w:sz w:val="28"/>
          <w:szCs w:val="28"/>
        </w:rPr>
        <w:t xml:space="preserve">, </w:t>
      </w:r>
      <w:r w:rsidR="00944B3D">
        <w:rPr>
          <w:rFonts w:ascii="Bookman Old Style" w:hAnsi="Bookman Old Style"/>
          <w:sz w:val="28"/>
          <w:szCs w:val="28"/>
        </w:rPr>
        <w:t xml:space="preserve">el artículo 40 </w:t>
      </w:r>
      <w:r w:rsidR="00120CD9">
        <w:rPr>
          <w:rFonts w:ascii="Bookman Old Style" w:hAnsi="Bookman Old Style"/>
          <w:sz w:val="28"/>
          <w:szCs w:val="28"/>
        </w:rPr>
        <w:t xml:space="preserve">según el cual, </w:t>
      </w:r>
      <w:r w:rsidR="00944B3D" w:rsidRPr="00EC4752">
        <w:rPr>
          <w:rFonts w:ascii="Bookman Old Style" w:hAnsi="Bookman Old Style"/>
          <w:i/>
          <w:sz w:val="24"/>
          <w:szCs w:val="28"/>
        </w:rPr>
        <w:t>«todo ciudadano tiene derecho a participar en la conformación, ejercicio y control del poder político»</w:t>
      </w:r>
      <w:r w:rsidR="00EC4752">
        <w:rPr>
          <w:rFonts w:ascii="Bookman Old Style" w:hAnsi="Bookman Old Style"/>
          <w:sz w:val="28"/>
          <w:szCs w:val="28"/>
        </w:rPr>
        <w:t xml:space="preserve"> contando para ello con la facultad de </w:t>
      </w:r>
      <w:r w:rsidR="00944B3D" w:rsidRPr="00EC4752">
        <w:rPr>
          <w:rFonts w:ascii="Bookman Old Style" w:hAnsi="Bookman Old Style"/>
          <w:i/>
          <w:sz w:val="24"/>
          <w:szCs w:val="28"/>
        </w:rPr>
        <w:t>«revocar el mandato de los elegidos en los casos y en la forma que establecen la Constitución y la ley</w:t>
      </w:r>
      <w:r w:rsidR="00120CD9" w:rsidRPr="00EC4752">
        <w:rPr>
          <w:rFonts w:ascii="Bookman Old Style" w:hAnsi="Bookman Old Style"/>
          <w:i/>
          <w:sz w:val="24"/>
          <w:szCs w:val="28"/>
        </w:rPr>
        <w:t>»</w:t>
      </w:r>
      <w:r w:rsidR="00120CD9">
        <w:rPr>
          <w:rFonts w:ascii="Bookman Old Style" w:hAnsi="Bookman Old Style"/>
          <w:sz w:val="28"/>
          <w:szCs w:val="28"/>
        </w:rPr>
        <w:t xml:space="preserve">; </w:t>
      </w:r>
      <w:r w:rsidR="00120CD9" w:rsidRPr="00EC4752">
        <w:rPr>
          <w:rFonts w:ascii="Bookman Old Style" w:hAnsi="Bookman Old Style"/>
          <w:i/>
          <w:sz w:val="24"/>
          <w:szCs w:val="28"/>
          <w:u w:val="single"/>
        </w:rPr>
        <w:t>también se encuentra</w:t>
      </w:r>
      <w:r w:rsidR="00120CD9">
        <w:rPr>
          <w:rFonts w:ascii="Bookman Old Style" w:hAnsi="Bookman Old Style"/>
          <w:sz w:val="28"/>
          <w:szCs w:val="28"/>
        </w:rPr>
        <w:t xml:space="preserve">, </w:t>
      </w:r>
      <w:r w:rsidR="00944B3D">
        <w:rPr>
          <w:rFonts w:ascii="Bookman Old Style" w:hAnsi="Bookman Old Style"/>
          <w:sz w:val="28"/>
          <w:szCs w:val="28"/>
        </w:rPr>
        <w:t xml:space="preserve">el artículo 103 </w:t>
      </w:r>
      <w:r w:rsidR="00120CD9">
        <w:rPr>
          <w:rFonts w:ascii="Bookman Old Style" w:hAnsi="Bookman Old Style"/>
          <w:sz w:val="28"/>
          <w:szCs w:val="28"/>
        </w:rPr>
        <w:t xml:space="preserve">que concibe la </w:t>
      </w:r>
      <w:r w:rsidR="00944B3D">
        <w:rPr>
          <w:rFonts w:ascii="Bookman Old Style" w:hAnsi="Bookman Old Style"/>
          <w:sz w:val="28"/>
          <w:szCs w:val="28"/>
        </w:rPr>
        <w:t xml:space="preserve">revocatoria de mandato </w:t>
      </w:r>
      <w:r w:rsidR="00120CD9">
        <w:rPr>
          <w:rFonts w:ascii="Bookman Old Style" w:hAnsi="Bookman Old Style"/>
          <w:sz w:val="28"/>
          <w:szCs w:val="28"/>
        </w:rPr>
        <w:t xml:space="preserve">como </w:t>
      </w:r>
      <w:r w:rsidR="00944B3D">
        <w:rPr>
          <w:rFonts w:ascii="Bookman Old Style" w:hAnsi="Bookman Old Style"/>
          <w:sz w:val="28"/>
          <w:szCs w:val="28"/>
        </w:rPr>
        <w:t xml:space="preserve">un mecanismo </w:t>
      </w:r>
      <w:r w:rsidR="00944B3D" w:rsidRPr="00EC4752">
        <w:rPr>
          <w:rFonts w:ascii="Bookman Old Style" w:hAnsi="Bookman Old Style"/>
          <w:i/>
          <w:sz w:val="24"/>
          <w:szCs w:val="28"/>
        </w:rPr>
        <w:t>«de participación del pueblo en ejercicio de su soberanía»</w:t>
      </w:r>
      <w:r w:rsidR="00EC4752">
        <w:rPr>
          <w:rFonts w:ascii="Bookman Old Style" w:hAnsi="Bookman Old Style"/>
          <w:sz w:val="28"/>
          <w:szCs w:val="28"/>
        </w:rPr>
        <w:t xml:space="preserve">; y </w:t>
      </w:r>
      <w:r w:rsidR="00EC4752" w:rsidRPr="00EC4752">
        <w:rPr>
          <w:rFonts w:ascii="Bookman Old Style" w:hAnsi="Bookman Old Style"/>
          <w:i/>
          <w:sz w:val="24"/>
          <w:szCs w:val="28"/>
          <w:u w:val="single"/>
        </w:rPr>
        <w:t>finalmente</w:t>
      </w:r>
      <w:r w:rsidR="00EC4752">
        <w:rPr>
          <w:rFonts w:ascii="Bookman Old Style" w:hAnsi="Bookman Old Style"/>
          <w:sz w:val="28"/>
          <w:szCs w:val="28"/>
        </w:rPr>
        <w:t xml:space="preserve">, el artículo </w:t>
      </w:r>
      <w:r w:rsidR="00C4420E" w:rsidRPr="00FC28CF">
        <w:rPr>
          <w:rFonts w:ascii="Bookman Old Style" w:hAnsi="Bookman Old Style"/>
          <w:sz w:val="28"/>
          <w:szCs w:val="28"/>
        </w:rPr>
        <w:t xml:space="preserve">259 </w:t>
      </w:r>
      <w:r w:rsidR="00EC4752">
        <w:rPr>
          <w:rFonts w:ascii="Bookman Old Style" w:hAnsi="Bookman Old Style"/>
          <w:sz w:val="28"/>
          <w:szCs w:val="28"/>
        </w:rPr>
        <w:t xml:space="preserve">que establece que </w:t>
      </w:r>
      <w:r w:rsidR="00EC4752" w:rsidRPr="00EC4752">
        <w:rPr>
          <w:rFonts w:ascii="Bookman Old Style" w:hAnsi="Bookman Old Style"/>
          <w:i/>
          <w:sz w:val="24"/>
          <w:szCs w:val="28"/>
        </w:rPr>
        <w:t>«quienes elijan gobernadores y alcaldes, imponen por mandato al elegido el programa que presentó al inscribirse como candidato».</w:t>
      </w:r>
    </w:p>
    <w:p w:rsidR="0067659E" w:rsidRPr="000A7140" w:rsidRDefault="0067659E" w:rsidP="002E11B8">
      <w:pPr>
        <w:spacing w:after="0" w:line="360" w:lineRule="auto"/>
        <w:ind w:firstLine="708"/>
        <w:jc w:val="both"/>
        <w:rPr>
          <w:rFonts w:ascii="Bookman Old Style" w:hAnsi="Bookman Old Style"/>
          <w:sz w:val="28"/>
          <w:szCs w:val="28"/>
        </w:rPr>
      </w:pPr>
    </w:p>
    <w:p w:rsidR="00F12F02" w:rsidRPr="00191EEB" w:rsidRDefault="00376324" w:rsidP="002E11B8">
      <w:pPr>
        <w:spacing w:after="0" w:line="360" w:lineRule="auto"/>
        <w:ind w:firstLine="708"/>
        <w:jc w:val="both"/>
        <w:rPr>
          <w:rFonts w:ascii="Bookman Old Style" w:hAnsi="Bookman Old Style" w:cs="Arial"/>
          <w:sz w:val="28"/>
          <w:szCs w:val="28"/>
        </w:rPr>
      </w:pPr>
      <w:r>
        <w:rPr>
          <w:rFonts w:ascii="Bookman Old Style" w:hAnsi="Bookman Old Style"/>
          <w:sz w:val="28"/>
          <w:szCs w:val="28"/>
        </w:rPr>
        <w:lastRenderedPageBreak/>
        <w:t>9</w:t>
      </w:r>
      <w:r w:rsidR="000A7140">
        <w:rPr>
          <w:rFonts w:ascii="Bookman Old Style" w:hAnsi="Bookman Old Style"/>
          <w:sz w:val="28"/>
          <w:szCs w:val="28"/>
        </w:rPr>
        <w:t xml:space="preserve">.2. </w:t>
      </w:r>
      <w:r w:rsidR="00AC4D03" w:rsidRPr="000A7140">
        <w:rPr>
          <w:rFonts w:ascii="Bookman Old Style" w:hAnsi="Bookman Old Style"/>
          <w:sz w:val="28"/>
          <w:szCs w:val="28"/>
        </w:rPr>
        <w:t>En el plano legal, el artículo 6º de la Ley Estatutaria</w:t>
      </w:r>
      <w:r w:rsidR="00AC4D03" w:rsidRPr="002E11B8">
        <w:rPr>
          <w:rFonts w:ascii="Bookman Old Style" w:hAnsi="Bookman Old Style"/>
          <w:sz w:val="28"/>
          <w:szCs w:val="28"/>
        </w:rPr>
        <w:t xml:space="preserve"> 134 de 1994, definió la revocatoria de mandato como </w:t>
      </w:r>
      <w:r w:rsidR="00AC4D03" w:rsidRPr="002E11B8">
        <w:rPr>
          <w:rFonts w:ascii="Bookman Old Style" w:hAnsi="Bookman Old Style"/>
          <w:i/>
          <w:sz w:val="24"/>
          <w:szCs w:val="28"/>
        </w:rPr>
        <w:t>«</w:t>
      </w:r>
      <w:r w:rsidR="00AC4D03" w:rsidRPr="002E11B8">
        <w:rPr>
          <w:rFonts w:ascii="Bookman Old Style" w:hAnsi="Bookman Old Style" w:cs="Arial"/>
          <w:i/>
          <w:sz w:val="24"/>
          <w:szCs w:val="28"/>
        </w:rPr>
        <w:t>un derecho político, por medio del cual los ciudadanos dan por terminado el mandato que le han conferido a un gobernador o a un alcalde»</w:t>
      </w:r>
      <w:r w:rsidR="002E11B8">
        <w:rPr>
          <w:rFonts w:ascii="Bookman Old Style" w:hAnsi="Bookman Old Style" w:cs="Arial"/>
          <w:sz w:val="28"/>
          <w:szCs w:val="28"/>
        </w:rPr>
        <w:t xml:space="preserve">; </w:t>
      </w:r>
      <w:r w:rsidR="00F12F02" w:rsidRPr="00191EEB">
        <w:rPr>
          <w:rFonts w:ascii="Bookman Old Style" w:hAnsi="Bookman Old Style" w:cs="Arial"/>
          <w:sz w:val="28"/>
          <w:szCs w:val="28"/>
        </w:rPr>
        <w:t>mientras que el artículo 3º de la Ley 1757 de 2015</w:t>
      </w:r>
      <w:r w:rsidR="00191EEB" w:rsidRPr="00191EEB">
        <w:rPr>
          <w:rFonts w:ascii="Bookman Old Style" w:hAnsi="Bookman Old Style" w:cs="Arial"/>
          <w:sz w:val="28"/>
          <w:szCs w:val="28"/>
        </w:rPr>
        <w:t xml:space="preserve"> lo consagró como un </w:t>
      </w:r>
      <w:r w:rsidR="00191EEB" w:rsidRPr="00191EEB">
        <w:rPr>
          <w:rFonts w:ascii="Bookman Old Style" w:hAnsi="Bookman Old Style" w:cs="Tahoma"/>
          <w:i/>
          <w:sz w:val="24"/>
          <w:szCs w:val="28"/>
        </w:rPr>
        <w:t>«</w:t>
      </w:r>
      <w:r w:rsidR="00191EEB" w:rsidRPr="00191EEB">
        <w:rPr>
          <w:rFonts w:ascii="Bookman Old Style" w:hAnsi="Bookman Old Style" w:cs="Arial"/>
          <w:i/>
          <w:sz w:val="24"/>
          <w:szCs w:val="28"/>
        </w:rPr>
        <w:t>mecanismo de participación ciudadana de origen popular</w:t>
      </w:r>
      <w:r w:rsidR="00191EEB" w:rsidRPr="00191EEB">
        <w:rPr>
          <w:rFonts w:ascii="Bookman Old Style" w:hAnsi="Bookman Old Style" w:cs="Tahoma"/>
          <w:i/>
          <w:sz w:val="24"/>
          <w:szCs w:val="28"/>
        </w:rPr>
        <w:t>»</w:t>
      </w:r>
      <w:r w:rsidR="00191EEB" w:rsidRPr="00191EEB">
        <w:rPr>
          <w:rFonts w:ascii="Bookman Old Style" w:hAnsi="Bookman Old Style" w:cs="Tahoma"/>
          <w:sz w:val="28"/>
          <w:szCs w:val="28"/>
        </w:rPr>
        <w:t xml:space="preserve"> </w:t>
      </w:r>
      <w:r w:rsidR="00191EEB" w:rsidRPr="00191EEB">
        <w:rPr>
          <w:rFonts w:ascii="Bookman Old Style" w:hAnsi="Bookman Old Style" w:cs="Arial"/>
          <w:sz w:val="28"/>
          <w:szCs w:val="28"/>
        </w:rPr>
        <w:t xml:space="preserve">que le permite a la sociedad civil </w:t>
      </w:r>
      <w:r w:rsidR="00191EEB" w:rsidRPr="00191EEB">
        <w:rPr>
          <w:rFonts w:ascii="Bookman Old Style" w:hAnsi="Bookman Old Style" w:cs="Tahoma"/>
          <w:i/>
          <w:sz w:val="24"/>
          <w:szCs w:val="28"/>
        </w:rPr>
        <w:t>«</w:t>
      </w:r>
      <w:r w:rsidR="00191EEB" w:rsidRPr="00191EEB">
        <w:rPr>
          <w:rFonts w:ascii="Bookman Old Style" w:hAnsi="Bookman Old Style" w:cs="Arial"/>
          <w:i/>
          <w:sz w:val="24"/>
          <w:szCs w:val="28"/>
        </w:rPr>
        <w:t>su intervención en la conformación, ejercicio y control de los asuntos públicos</w:t>
      </w:r>
      <w:r w:rsidR="00191EEB" w:rsidRPr="00191EEB">
        <w:rPr>
          <w:rFonts w:ascii="Bookman Old Style" w:hAnsi="Bookman Old Style" w:cs="Tahoma"/>
          <w:i/>
          <w:sz w:val="24"/>
          <w:szCs w:val="28"/>
        </w:rPr>
        <w:t>»</w:t>
      </w:r>
      <w:r w:rsidR="00191EEB" w:rsidRPr="00191EEB">
        <w:rPr>
          <w:rFonts w:ascii="Bookman Old Style" w:hAnsi="Bookman Old Style" w:cs="Arial"/>
          <w:i/>
          <w:sz w:val="24"/>
          <w:szCs w:val="28"/>
        </w:rPr>
        <w:t>.</w:t>
      </w:r>
    </w:p>
    <w:p w:rsidR="00F12F02" w:rsidRPr="00191EEB" w:rsidRDefault="00F12F02" w:rsidP="002E11B8">
      <w:pPr>
        <w:spacing w:after="0" w:line="360" w:lineRule="auto"/>
        <w:ind w:firstLine="708"/>
        <w:jc w:val="both"/>
        <w:rPr>
          <w:rFonts w:ascii="Bookman Old Style" w:hAnsi="Bookman Old Style" w:cs="Arial"/>
          <w:sz w:val="28"/>
          <w:szCs w:val="28"/>
        </w:rPr>
      </w:pPr>
    </w:p>
    <w:p w:rsidR="00AC4D03" w:rsidRPr="006C3D48" w:rsidRDefault="00376324" w:rsidP="006C3D48">
      <w:pPr>
        <w:spacing w:after="0" w:line="360" w:lineRule="auto"/>
        <w:ind w:firstLine="708"/>
        <w:jc w:val="both"/>
        <w:rPr>
          <w:rFonts w:ascii="Bookman Old Style" w:hAnsi="Bookman Old Style"/>
          <w:i/>
          <w:sz w:val="24"/>
          <w:szCs w:val="28"/>
        </w:rPr>
      </w:pPr>
      <w:r>
        <w:rPr>
          <w:rFonts w:ascii="Bookman Old Style" w:hAnsi="Bookman Old Style" w:cs="Arial"/>
          <w:sz w:val="28"/>
          <w:szCs w:val="28"/>
        </w:rPr>
        <w:t>9</w:t>
      </w:r>
      <w:r w:rsidR="000A7140">
        <w:rPr>
          <w:rFonts w:ascii="Bookman Old Style" w:hAnsi="Bookman Old Style" w:cs="Arial"/>
          <w:sz w:val="28"/>
          <w:szCs w:val="28"/>
        </w:rPr>
        <w:t xml:space="preserve">.3. </w:t>
      </w:r>
      <w:r w:rsidR="00F12F02" w:rsidRPr="006C3D48">
        <w:rPr>
          <w:rFonts w:ascii="Bookman Old Style" w:hAnsi="Bookman Old Style" w:cs="Arial"/>
          <w:sz w:val="28"/>
          <w:szCs w:val="28"/>
        </w:rPr>
        <w:t>P</w:t>
      </w:r>
      <w:r w:rsidR="002E11B8" w:rsidRPr="006C3D48">
        <w:rPr>
          <w:rFonts w:ascii="Bookman Old Style" w:hAnsi="Bookman Old Style" w:cs="Arial"/>
          <w:sz w:val="28"/>
          <w:szCs w:val="28"/>
        </w:rPr>
        <w:t>or su parte, la j</w:t>
      </w:r>
      <w:r w:rsidR="00AC4D03" w:rsidRPr="006C3D48">
        <w:rPr>
          <w:rFonts w:ascii="Bookman Old Style" w:hAnsi="Bookman Old Style" w:cs="Arial"/>
          <w:sz w:val="28"/>
          <w:szCs w:val="28"/>
        </w:rPr>
        <w:t>urisprudencia</w:t>
      </w:r>
      <w:r w:rsidR="002E11B8" w:rsidRPr="006C3D48">
        <w:rPr>
          <w:rFonts w:ascii="Bookman Old Style" w:hAnsi="Bookman Old Style" w:cs="Arial"/>
          <w:sz w:val="28"/>
          <w:szCs w:val="28"/>
        </w:rPr>
        <w:t xml:space="preserve"> constitucional ha comprendido dicho </w:t>
      </w:r>
      <w:r w:rsidR="00AC4D03" w:rsidRPr="006C3D48">
        <w:rPr>
          <w:rFonts w:ascii="Bookman Old Style" w:hAnsi="Bookman Old Style" w:cs="Arial"/>
          <w:sz w:val="28"/>
          <w:szCs w:val="28"/>
        </w:rPr>
        <w:t xml:space="preserve">mecanismo de participación </w:t>
      </w:r>
      <w:r w:rsidR="00A36F70" w:rsidRPr="006C3D48">
        <w:rPr>
          <w:rFonts w:ascii="Bookman Old Style" w:hAnsi="Bookman Old Style" w:cs="Arial"/>
          <w:sz w:val="28"/>
          <w:szCs w:val="28"/>
        </w:rPr>
        <w:t xml:space="preserve">ciudadana </w:t>
      </w:r>
      <w:r w:rsidR="00AC4D03" w:rsidRPr="006C3D48">
        <w:rPr>
          <w:rFonts w:ascii="Bookman Old Style" w:hAnsi="Bookman Old Style" w:cs="Arial"/>
          <w:sz w:val="28"/>
          <w:szCs w:val="28"/>
        </w:rPr>
        <w:t xml:space="preserve">como </w:t>
      </w:r>
      <w:r w:rsidR="00AC4D03" w:rsidRPr="006C3D48">
        <w:rPr>
          <w:rFonts w:ascii="Bookman Old Style" w:eastAsia="Times New Roman" w:hAnsi="Bookman Old Style" w:cs="Times New Roman"/>
          <w:i/>
          <w:sz w:val="24"/>
          <w:szCs w:val="28"/>
          <w:bdr w:val="none" w:sz="0" w:space="0" w:color="auto" w:frame="1"/>
          <w:lang w:eastAsia="es-ES"/>
        </w:rPr>
        <w:t>«…la potestad del pueblo, derivada del principio de la soberanía popular, de despojar del cargo a quienes ha escogido como sus representantes»</w:t>
      </w:r>
      <w:r w:rsidR="00AC4D03" w:rsidRPr="006C3D48">
        <w:rPr>
          <w:rFonts w:ascii="Bookman Old Style" w:eastAsia="Times New Roman" w:hAnsi="Bookman Old Style" w:cs="Times New Roman"/>
          <w:sz w:val="28"/>
          <w:szCs w:val="28"/>
          <w:bdr w:val="none" w:sz="0" w:space="0" w:color="auto" w:frame="1"/>
          <w:lang w:eastAsia="es-ES"/>
        </w:rPr>
        <w:t>, agregando que:</w:t>
      </w:r>
      <w:r w:rsidR="006C3D48" w:rsidRPr="006C3D48">
        <w:rPr>
          <w:rFonts w:ascii="Bookman Old Style" w:eastAsia="Times New Roman" w:hAnsi="Bookman Old Style" w:cs="Times New Roman"/>
          <w:sz w:val="28"/>
          <w:szCs w:val="28"/>
          <w:bdr w:val="none" w:sz="0" w:space="0" w:color="auto" w:frame="1"/>
          <w:lang w:eastAsia="es-ES"/>
        </w:rPr>
        <w:t xml:space="preserve"> </w:t>
      </w:r>
      <w:r w:rsidR="00AC4D03" w:rsidRPr="006C3D48">
        <w:rPr>
          <w:rFonts w:ascii="Bookman Old Style" w:eastAsia="Times New Roman" w:hAnsi="Bookman Old Style" w:cs="Times New Roman"/>
          <w:i/>
          <w:sz w:val="24"/>
          <w:szCs w:val="28"/>
          <w:bdr w:val="none" w:sz="0" w:space="0" w:color="auto" w:frame="1"/>
          <w:lang w:eastAsia="es-ES"/>
        </w:rPr>
        <w:t>«La revocatoria es tal vez uno de los derechos políticos de mayor repercusión para hacer realidad la verdadera democracia participativa, que postula el artículo 1º de nuestra Carta Política, por cuanto otorga a los electores un importante poder de control sobre la conducta de sus representantes, con lo que establece un nexo de responsabilidad entre es</w:t>
      </w:r>
      <w:r w:rsidR="006C3D48" w:rsidRPr="006C3D48">
        <w:rPr>
          <w:rFonts w:ascii="Bookman Old Style" w:eastAsia="Times New Roman" w:hAnsi="Bookman Old Style" w:cs="Times New Roman"/>
          <w:i/>
          <w:sz w:val="24"/>
          <w:szCs w:val="28"/>
          <w:bdr w:val="none" w:sz="0" w:space="0" w:color="auto" w:frame="1"/>
          <w:lang w:eastAsia="es-ES"/>
        </w:rPr>
        <w:t>tos y su base electoral</w:t>
      </w:r>
      <w:r w:rsidR="00AC4D03" w:rsidRPr="006C3D48">
        <w:rPr>
          <w:rFonts w:ascii="Bookman Old Style" w:eastAsia="Times New Roman" w:hAnsi="Bookman Old Style" w:cs="Times New Roman"/>
          <w:i/>
          <w:sz w:val="24"/>
          <w:szCs w:val="28"/>
          <w:bdr w:val="none" w:sz="0" w:space="0" w:color="auto" w:frame="1"/>
          <w:lang w:eastAsia="es-ES"/>
        </w:rPr>
        <w:t xml:space="preserve">» </w:t>
      </w:r>
      <w:r w:rsidR="00AC4D03" w:rsidRPr="006C3D48">
        <w:rPr>
          <w:rFonts w:ascii="Bookman Old Style" w:eastAsia="Times New Roman" w:hAnsi="Bookman Old Style" w:cs="Times New Roman"/>
          <w:sz w:val="24"/>
          <w:szCs w:val="28"/>
          <w:bdr w:val="none" w:sz="0" w:space="0" w:color="auto" w:frame="1"/>
          <w:lang w:eastAsia="es-ES"/>
        </w:rPr>
        <w:t>(C.C.S.C-180/1994).</w:t>
      </w:r>
    </w:p>
    <w:p w:rsidR="00043B3B" w:rsidRPr="009C00D8" w:rsidRDefault="00043B3B" w:rsidP="00043B3B">
      <w:pPr>
        <w:pStyle w:val="Default"/>
        <w:spacing w:line="360" w:lineRule="auto"/>
        <w:ind w:firstLine="708"/>
        <w:jc w:val="both"/>
        <w:rPr>
          <w:rFonts w:ascii="Bookman Old Style" w:hAnsi="Bookman Old Style"/>
          <w:color w:val="auto"/>
          <w:sz w:val="28"/>
          <w:szCs w:val="28"/>
          <w:lang w:val="es-CO"/>
        </w:rPr>
      </w:pPr>
    </w:p>
    <w:p w:rsidR="00BB0E35" w:rsidRPr="009C00D8" w:rsidRDefault="00376324" w:rsidP="009C00D8">
      <w:pPr>
        <w:spacing w:after="0" w:line="360" w:lineRule="auto"/>
        <w:ind w:firstLine="709"/>
        <w:jc w:val="both"/>
        <w:rPr>
          <w:rFonts w:ascii="Bookman Old Style" w:hAnsi="Bookman Old Style"/>
          <w:sz w:val="28"/>
          <w:szCs w:val="28"/>
        </w:rPr>
      </w:pPr>
      <w:r>
        <w:rPr>
          <w:rFonts w:ascii="Bookman Old Style" w:hAnsi="Bookman Old Style"/>
          <w:sz w:val="28"/>
          <w:szCs w:val="28"/>
        </w:rPr>
        <w:t>9</w:t>
      </w:r>
      <w:r w:rsidR="00FC42FB">
        <w:rPr>
          <w:rFonts w:ascii="Bookman Old Style" w:hAnsi="Bookman Old Style"/>
          <w:sz w:val="28"/>
          <w:szCs w:val="28"/>
        </w:rPr>
        <w:t xml:space="preserve">.4. </w:t>
      </w:r>
      <w:r w:rsidR="00BB0E35" w:rsidRPr="009C00D8">
        <w:rPr>
          <w:rFonts w:ascii="Bookman Old Style" w:hAnsi="Bookman Old Style"/>
          <w:sz w:val="28"/>
          <w:szCs w:val="28"/>
        </w:rPr>
        <w:t xml:space="preserve">Ahora, </w:t>
      </w:r>
      <w:r w:rsidR="00BA3268">
        <w:rPr>
          <w:rFonts w:ascii="Bookman Old Style" w:hAnsi="Bookman Old Style"/>
          <w:sz w:val="28"/>
          <w:szCs w:val="28"/>
        </w:rPr>
        <w:t xml:space="preserve">dado que </w:t>
      </w:r>
      <w:r w:rsidR="00BB0E35" w:rsidRPr="009C00D8">
        <w:rPr>
          <w:rFonts w:ascii="Bookman Old Style" w:hAnsi="Bookman Old Style"/>
          <w:sz w:val="28"/>
          <w:szCs w:val="28"/>
        </w:rPr>
        <w:t xml:space="preserve">la participación democrática es un derecho-deber de los ciudadanos, su ejercicio está sometido al cumplimiento de </w:t>
      </w:r>
      <w:r w:rsidR="009C00D8" w:rsidRPr="009C00D8">
        <w:rPr>
          <w:rFonts w:ascii="Bookman Old Style" w:hAnsi="Bookman Old Style"/>
          <w:sz w:val="28"/>
          <w:szCs w:val="28"/>
        </w:rPr>
        <w:t>ciert</w:t>
      </w:r>
      <w:r w:rsidR="00FB00BB">
        <w:rPr>
          <w:rFonts w:ascii="Bookman Old Style" w:hAnsi="Bookman Old Style"/>
          <w:sz w:val="28"/>
          <w:szCs w:val="28"/>
        </w:rPr>
        <w:t>o</w:t>
      </w:r>
      <w:r w:rsidR="009C00D8" w:rsidRPr="009C00D8">
        <w:rPr>
          <w:rFonts w:ascii="Bookman Old Style" w:hAnsi="Bookman Old Style"/>
          <w:sz w:val="28"/>
          <w:szCs w:val="28"/>
        </w:rPr>
        <w:t xml:space="preserve">s </w:t>
      </w:r>
      <w:r w:rsidR="00BB0E35" w:rsidRPr="009C00D8">
        <w:rPr>
          <w:rFonts w:ascii="Bookman Old Style" w:hAnsi="Bookman Old Style"/>
          <w:sz w:val="28"/>
          <w:szCs w:val="28"/>
        </w:rPr>
        <w:t xml:space="preserve">requisitos </w:t>
      </w:r>
      <w:r w:rsidR="00FB00BB">
        <w:rPr>
          <w:rFonts w:ascii="Bookman Old Style" w:hAnsi="Bookman Old Style"/>
          <w:sz w:val="28"/>
          <w:szCs w:val="28"/>
        </w:rPr>
        <w:t xml:space="preserve">o exigencias </w:t>
      </w:r>
      <w:r w:rsidR="00BB0E35" w:rsidRPr="009C00D8">
        <w:rPr>
          <w:rFonts w:ascii="Bookman Old Style" w:hAnsi="Bookman Old Style"/>
          <w:sz w:val="28"/>
          <w:szCs w:val="28"/>
        </w:rPr>
        <w:t>que</w:t>
      </w:r>
      <w:r w:rsidR="00BA3268">
        <w:rPr>
          <w:rFonts w:ascii="Bookman Old Style" w:hAnsi="Bookman Old Style"/>
          <w:sz w:val="28"/>
          <w:szCs w:val="28"/>
        </w:rPr>
        <w:t>, en últimas,</w:t>
      </w:r>
      <w:r w:rsidR="00BB0E35" w:rsidRPr="009C00D8">
        <w:rPr>
          <w:rFonts w:ascii="Bookman Old Style" w:hAnsi="Bookman Old Style"/>
          <w:sz w:val="28"/>
          <w:szCs w:val="28"/>
        </w:rPr>
        <w:t xml:space="preserve"> </w:t>
      </w:r>
      <w:r w:rsidR="00BA3268">
        <w:rPr>
          <w:rFonts w:ascii="Bookman Old Style" w:hAnsi="Bookman Old Style"/>
          <w:sz w:val="28"/>
          <w:szCs w:val="28"/>
        </w:rPr>
        <w:t xml:space="preserve">persiguen </w:t>
      </w:r>
      <w:r w:rsidR="00BB0E35" w:rsidRPr="009C00D8">
        <w:rPr>
          <w:rFonts w:ascii="Bookman Old Style" w:hAnsi="Bookman Old Style"/>
          <w:sz w:val="28"/>
          <w:szCs w:val="28"/>
        </w:rPr>
        <w:t xml:space="preserve">garantizar </w:t>
      </w:r>
      <w:r w:rsidR="009C00D8" w:rsidRPr="009C00D8">
        <w:rPr>
          <w:rFonts w:ascii="Bookman Old Style" w:hAnsi="Bookman Old Style" w:cs="Tahoma"/>
          <w:i/>
          <w:sz w:val="24"/>
          <w:szCs w:val="28"/>
        </w:rPr>
        <w:t>«</w:t>
      </w:r>
      <w:r w:rsidR="009C00D8" w:rsidRPr="009C00D8">
        <w:rPr>
          <w:rFonts w:ascii="Bookman Old Style" w:hAnsi="Bookman Old Style"/>
          <w:i/>
          <w:sz w:val="24"/>
          <w:szCs w:val="28"/>
        </w:rPr>
        <w:t>la eficacia material del modelo democrático</w:t>
      </w:r>
      <w:r w:rsidR="009C00D8" w:rsidRPr="009C00D8">
        <w:rPr>
          <w:rFonts w:ascii="Bookman Old Style" w:hAnsi="Bookman Old Style" w:cs="Tahoma"/>
          <w:i/>
          <w:sz w:val="24"/>
          <w:szCs w:val="28"/>
        </w:rPr>
        <w:t>»</w:t>
      </w:r>
      <w:r w:rsidR="009C00D8" w:rsidRPr="009C00D8">
        <w:rPr>
          <w:rFonts w:ascii="Bookman Old Style" w:hAnsi="Bookman Old Style" w:cs="Tahoma"/>
          <w:sz w:val="28"/>
          <w:szCs w:val="28"/>
        </w:rPr>
        <w:t xml:space="preserve"> así como </w:t>
      </w:r>
      <w:r w:rsidR="009C00D8" w:rsidRPr="009C00D8">
        <w:rPr>
          <w:rFonts w:ascii="Bookman Old Style" w:hAnsi="Bookman Old Style" w:cs="Tahoma"/>
          <w:i/>
          <w:sz w:val="24"/>
          <w:szCs w:val="28"/>
        </w:rPr>
        <w:t>«</w:t>
      </w:r>
      <w:r w:rsidR="009C00D8" w:rsidRPr="009C00D8">
        <w:rPr>
          <w:rFonts w:ascii="Bookman Old Style" w:hAnsi="Bookman Old Style"/>
          <w:i/>
          <w:sz w:val="24"/>
          <w:szCs w:val="28"/>
        </w:rPr>
        <w:t>la regla de mayoría y los derechos de las minorías políticas»</w:t>
      </w:r>
      <w:r w:rsidR="009C00D8">
        <w:rPr>
          <w:rFonts w:ascii="Bookman Old Style" w:hAnsi="Bookman Old Style"/>
          <w:i/>
          <w:sz w:val="24"/>
          <w:szCs w:val="28"/>
        </w:rPr>
        <w:t>.</w:t>
      </w:r>
    </w:p>
    <w:p w:rsidR="00BB0E35" w:rsidRPr="00217095" w:rsidRDefault="00BB0E35" w:rsidP="00217095">
      <w:pPr>
        <w:spacing w:after="0" w:line="360" w:lineRule="auto"/>
        <w:ind w:firstLine="708"/>
        <w:jc w:val="both"/>
        <w:rPr>
          <w:rFonts w:ascii="Bookman Old Style" w:hAnsi="Bookman Old Style"/>
          <w:sz w:val="28"/>
          <w:szCs w:val="28"/>
        </w:rPr>
      </w:pPr>
    </w:p>
    <w:p w:rsidR="00F12F02" w:rsidRPr="00217095" w:rsidRDefault="00376324" w:rsidP="00500645">
      <w:pPr>
        <w:spacing w:line="360" w:lineRule="auto"/>
        <w:ind w:firstLine="708"/>
        <w:jc w:val="both"/>
        <w:rPr>
          <w:rFonts w:ascii="Bookman Old Style" w:hAnsi="Bookman Old Style"/>
          <w:sz w:val="28"/>
          <w:szCs w:val="28"/>
        </w:rPr>
      </w:pPr>
      <w:r>
        <w:rPr>
          <w:rFonts w:ascii="Bookman Old Style" w:hAnsi="Bookman Old Style"/>
          <w:sz w:val="28"/>
          <w:szCs w:val="28"/>
        </w:rPr>
        <w:t>9</w:t>
      </w:r>
      <w:r w:rsidR="00FC42FB">
        <w:rPr>
          <w:rFonts w:ascii="Bookman Old Style" w:hAnsi="Bookman Old Style"/>
          <w:sz w:val="28"/>
          <w:szCs w:val="28"/>
        </w:rPr>
        <w:t xml:space="preserve">.5. </w:t>
      </w:r>
      <w:r w:rsidR="00FB00BB" w:rsidRPr="00217095">
        <w:rPr>
          <w:rFonts w:ascii="Bookman Old Style" w:hAnsi="Bookman Old Style"/>
          <w:sz w:val="28"/>
          <w:szCs w:val="28"/>
        </w:rPr>
        <w:t xml:space="preserve">En ese contexto, para promover una iniciativa de revocatoria de mandato, se tiene que desde los albores de la Constitución de 1991, </w:t>
      </w:r>
      <w:r w:rsidR="002118F1" w:rsidRPr="00217095">
        <w:rPr>
          <w:rFonts w:ascii="Bookman Old Style" w:hAnsi="Bookman Old Style"/>
          <w:sz w:val="28"/>
          <w:szCs w:val="28"/>
        </w:rPr>
        <w:t xml:space="preserve">el Legislador Estatutario, </w:t>
      </w:r>
      <w:r w:rsidR="00FB00BB" w:rsidRPr="00217095">
        <w:rPr>
          <w:rFonts w:ascii="Bookman Old Style" w:hAnsi="Bookman Old Style"/>
          <w:sz w:val="28"/>
          <w:szCs w:val="28"/>
        </w:rPr>
        <w:t xml:space="preserve">ha definido </w:t>
      </w:r>
      <w:r w:rsidR="00FB00BB" w:rsidRPr="00217095">
        <w:rPr>
          <w:rFonts w:ascii="Bookman Old Style" w:hAnsi="Bookman Old Style"/>
          <w:sz w:val="28"/>
          <w:szCs w:val="28"/>
        </w:rPr>
        <w:lastRenderedPageBreak/>
        <w:t>reglas claras</w:t>
      </w:r>
      <w:r w:rsidR="00F12F02" w:rsidRPr="00217095">
        <w:rPr>
          <w:rFonts w:ascii="Bookman Old Style" w:hAnsi="Bookman Old Style"/>
          <w:sz w:val="28"/>
          <w:szCs w:val="28"/>
        </w:rPr>
        <w:t>.</w:t>
      </w:r>
      <w:r w:rsidR="002118F1" w:rsidRPr="00217095">
        <w:rPr>
          <w:rFonts w:ascii="Bookman Old Style" w:hAnsi="Bookman Old Style"/>
          <w:sz w:val="28"/>
          <w:szCs w:val="28"/>
        </w:rPr>
        <w:t xml:space="preserve"> En efecto, </w:t>
      </w:r>
      <w:r w:rsidR="00F12F02" w:rsidRPr="00217095">
        <w:rPr>
          <w:rFonts w:ascii="Bookman Old Style" w:hAnsi="Bookman Old Style"/>
          <w:sz w:val="28"/>
          <w:szCs w:val="28"/>
        </w:rPr>
        <w:t>l</w:t>
      </w:r>
      <w:r w:rsidR="002118F1" w:rsidRPr="00217095">
        <w:rPr>
          <w:rFonts w:ascii="Bookman Old Style" w:hAnsi="Bookman Old Style"/>
          <w:sz w:val="28"/>
          <w:szCs w:val="28"/>
        </w:rPr>
        <w:t>os</w:t>
      </w:r>
      <w:r w:rsidR="00F12F02" w:rsidRPr="00217095">
        <w:rPr>
          <w:rFonts w:ascii="Bookman Old Style" w:hAnsi="Bookman Old Style"/>
          <w:sz w:val="28"/>
          <w:szCs w:val="28"/>
        </w:rPr>
        <w:t xml:space="preserve"> artículo</w:t>
      </w:r>
      <w:r w:rsidR="002118F1" w:rsidRPr="00217095">
        <w:rPr>
          <w:rFonts w:ascii="Bookman Old Style" w:hAnsi="Bookman Old Style"/>
          <w:sz w:val="28"/>
          <w:szCs w:val="28"/>
        </w:rPr>
        <w:t>s</w:t>
      </w:r>
      <w:r w:rsidR="00F12F02" w:rsidRPr="00217095">
        <w:rPr>
          <w:rFonts w:ascii="Bookman Old Style" w:hAnsi="Bookman Old Style"/>
          <w:sz w:val="28"/>
          <w:szCs w:val="28"/>
        </w:rPr>
        <w:t xml:space="preserve"> 7º de la Ley 131 de 1994 prescribía que:</w:t>
      </w:r>
    </w:p>
    <w:p w:rsidR="002118F1" w:rsidRPr="00500645" w:rsidRDefault="002118F1" w:rsidP="00217095">
      <w:pPr>
        <w:spacing w:line="360" w:lineRule="auto"/>
        <w:ind w:left="708"/>
        <w:jc w:val="both"/>
        <w:rPr>
          <w:rFonts w:ascii="Bookman Old Style" w:hAnsi="Bookman Old Style"/>
          <w:i/>
          <w:sz w:val="21"/>
          <w:szCs w:val="21"/>
        </w:rPr>
      </w:pPr>
      <w:r w:rsidRPr="00500645">
        <w:rPr>
          <w:rFonts w:ascii="Bookman Old Style" w:hAnsi="Bookman Old Style" w:cs="Tahoma"/>
          <w:i/>
          <w:sz w:val="21"/>
          <w:szCs w:val="21"/>
        </w:rPr>
        <w:t xml:space="preserve">«Artículo </w:t>
      </w:r>
      <w:r w:rsidRPr="00500645">
        <w:rPr>
          <w:rFonts w:ascii="Bookman Old Style" w:hAnsi="Bookman Old Style"/>
          <w:i/>
          <w:sz w:val="21"/>
          <w:szCs w:val="21"/>
        </w:rPr>
        <w:t>7º. La revocatoria del mandato procederá, siempre y cuando se surtan los siguientes requisitos:</w:t>
      </w:r>
    </w:p>
    <w:p w:rsidR="002118F1" w:rsidRPr="00500645" w:rsidRDefault="002118F1" w:rsidP="00217095">
      <w:pPr>
        <w:spacing w:line="360" w:lineRule="auto"/>
        <w:ind w:left="708"/>
        <w:jc w:val="both"/>
        <w:rPr>
          <w:rFonts w:ascii="Bookman Old Style" w:hAnsi="Bookman Old Style"/>
          <w:i/>
          <w:sz w:val="21"/>
          <w:szCs w:val="21"/>
        </w:rPr>
      </w:pPr>
      <w:r w:rsidRPr="00500645">
        <w:rPr>
          <w:rFonts w:ascii="Bookman Old Style" w:hAnsi="Bookman Old Style"/>
          <w:i/>
          <w:sz w:val="21"/>
          <w:szCs w:val="21"/>
        </w:rPr>
        <w:t>1. Haber transcurrido no menos de un año, contado a partir del momento de la posesión del respectivo mandatario.</w:t>
      </w:r>
    </w:p>
    <w:p w:rsidR="00675B4F" w:rsidRPr="00500645" w:rsidRDefault="002118F1" w:rsidP="00217095">
      <w:pPr>
        <w:spacing w:line="360" w:lineRule="auto"/>
        <w:ind w:left="708"/>
        <w:jc w:val="both"/>
        <w:rPr>
          <w:rFonts w:ascii="Bookman Old Style" w:hAnsi="Bookman Old Style"/>
          <w:i/>
          <w:sz w:val="21"/>
          <w:szCs w:val="21"/>
        </w:rPr>
      </w:pPr>
      <w:r w:rsidRPr="00500645">
        <w:rPr>
          <w:rFonts w:ascii="Bookman Old Style" w:hAnsi="Bookman Old Style"/>
          <w:i/>
          <w:sz w:val="21"/>
          <w:szCs w:val="21"/>
        </w:rPr>
        <w:t>2. Mediar por escrito, ante la Registraduría Nacional, solicitud de convocatoria a pronunciamiento popular para revocatoria, mediante un memorial que suscriban los ciudadanos que hayan sufragado en la jornada electoral que escogió al respectivo mandatario, en un número no inferior al 40% del total de votos válidos emitidos.</w:t>
      </w:r>
    </w:p>
    <w:p w:rsidR="002118F1" w:rsidRPr="00500645" w:rsidRDefault="00675B4F" w:rsidP="00217095">
      <w:pPr>
        <w:spacing w:after="0" w:line="360" w:lineRule="auto"/>
        <w:ind w:left="708"/>
        <w:jc w:val="both"/>
        <w:rPr>
          <w:rFonts w:ascii="Bookman Old Style" w:hAnsi="Bookman Old Style"/>
          <w:i/>
          <w:sz w:val="21"/>
          <w:szCs w:val="21"/>
        </w:rPr>
      </w:pPr>
      <w:r w:rsidRPr="00500645">
        <w:rPr>
          <w:rFonts w:ascii="Bookman Old Style" w:hAnsi="Bookman Old Style"/>
          <w:i/>
          <w:sz w:val="21"/>
          <w:szCs w:val="21"/>
        </w:rPr>
        <w:t>Parágrafo</w:t>
      </w:r>
      <w:r w:rsidR="002118F1" w:rsidRPr="00500645">
        <w:rPr>
          <w:rFonts w:ascii="Bookman Old Style" w:hAnsi="Bookman Old Style"/>
          <w:i/>
          <w:sz w:val="21"/>
          <w:szCs w:val="21"/>
        </w:rPr>
        <w:t>. La Registraduría de la respectiva entidad territorial certificará, en un lapso no mayor de 30 días, que las cédulas de quienes firman el memorial, correspondan a ciudadanos que votaro</w:t>
      </w:r>
      <w:r w:rsidRPr="00500645">
        <w:rPr>
          <w:rFonts w:ascii="Bookman Old Style" w:hAnsi="Bookman Old Style"/>
          <w:i/>
          <w:sz w:val="21"/>
          <w:szCs w:val="21"/>
        </w:rPr>
        <w:t>n en las respectivas elecciones</w:t>
      </w:r>
      <w:r w:rsidRPr="00500645">
        <w:rPr>
          <w:rFonts w:ascii="Bookman Old Style" w:hAnsi="Bookman Old Style" w:cs="Tahoma"/>
          <w:i/>
          <w:sz w:val="21"/>
          <w:szCs w:val="21"/>
        </w:rPr>
        <w:t>».</w:t>
      </w:r>
    </w:p>
    <w:p w:rsidR="00F12F02" w:rsidRPr="004D13F4" w:rsidRDefault="00F12F02" w:rsidP="00217095">
      <w:pPr>
        <w:spacing w:after="0" w:line="360" w:lineRule="auto"/>
        <w:ind w:firstLine="708"/>
        <w:jc w:val="both"/>
        <w:rPr>
          <w:rFonts w:ascii="Bookman Old Style" w:hAnsi="Bookman Old Style"/>
          <w:sz w:val="24"/>
          <w:szCs w:val="26"/>
        </w:rPr>
      </w:pPr>
    </w:p>
    <w:p w:rsidR="00F12F02" w:rsidRPr="00217095" w:rsidRDefault="00F12F02" w:rsidP="00500645">
      <w:pPr>
        <w:spacing w:line="360" w:lineRule="auto"/>
        <w:ind w:firstLine="708"/>
        <w:jc w:val="both"/>
        <w:rPr>
          <w:rFonts w:ascii="Bookman Old Style" w:hAnsi="Bookman Old Style"/>
          <w:sz w:val="28"/>
          <w:szCs w:val="28"/>
        </w:rPr>
      </w:pPr>
      <w:r w:rsidRPr="00217095">
        <w:rPr>
          <w:rFonts w:ascii="Bookman Old Style" w:hAnsi="Bookman Old Style"/>
          <w:sz w:val="28"/>
          <w:szCs w:val="28"/>
        </w:rPr>
        <w:t>Por su parte, el artículo 64 de la Ley 134 de 1994</w:t>
      </w:r>
      <w:r w:rsidR="002118F1" w:rsidRPr="00217095">
        <w:rPr>
          <w:rFonts w:ascii="Bookman Old Style" w:hAnsi="Bookman Old Style"/>
          <w:sz w:val="28"/>
          <w:szCs w:val="28"/>
        </w:rPr>
        <w:t xml:space="preserve">, establecía </w:t>
      </w:r>
      <w:r w:rsidRPr="00217095">
        <w:rPr>
          <w:rFonts w:ascii="Bookman Old Style" w:hAnsi="Bookman Old Style"/>
          <w:sz w:val="28"/>
          <w:szCs w:val="28"/>
        </w:rPr>
        <w:t>como requisitos:</w:t>
      </w:r>
    </w:p>
    <w:p w:rsidR="00675B4F" w:rsidRPr="00500645" w:rsidRDefault="00675B4F" w:rsidP="00217095">
      <w:pPr>
        <w:spacing w:line="360" w:lineRule="auto"/>
        <w:ind w:left="708"/>
        <w:jc w:val="both"/>
        <w:rPr>
          <w:rFonts w:ascii="Bookman Old Style" w:hAnsi="Bookman Old Style"/>
          <w:i/>
          <w:sz w:val="21"/>
          <w:szCs w:val="21"/>
        </w:rPr>
      </w:pPr>
      <w:r w:rsidRPr="00500645">
        <w:rPr>
          <w:rFonts w:ascii="Bookman Old Style" w:hAnsi="Bookman Old Style" w:cs="Tahoma"/>
          <w:i/>
          <w:sz w:val="21"/>
          <w:szCs w:val="21"/>
        </w:rPr>
        <w:t xml:space="preserve">«Artículo </w:t>
      </w:r>
      <w:r w:rsidRPr="00500645">
        <w:rPr>
          <w:rFonts w:ascii="Bookman Old Style" w:hAnsi="Bookman Old Style"/>
          <w:i/>
          <w:sz w:val="21"/>
          <w:szCs w:val="21"/>
        </w:rPr>
        <w:t>64. Previo el cumplimiento de los requisitos exigidos por esta Ley para la presentación e inscripción de iniciativas legislativas y normativas, un nú</w:t>
      </w:r>
      <w:r w:rsidR="000D2825">
        <w:rPr>
          <w:rFonts w:ascii="Bookman Old Style" w:hAnsi="Bookman Old Style"/>
          <w:i/>
          <w:sz w:val="21"/>
          <w:szCs w:val="21"/>
        </w:rPr>
        <w:t>mero de ciudadanos no inferior a</w:t>
      </w:r>
      <w:r w:rsidRPr="00500645">
        <w:rPr>
          <w:rFonts w:ascii="Bookman Old Style" w:hAnsi="Bookman Old Style"/>
          <w:i/>
          <w:sz w:val="21"/>
          <w:szCs w:val="21"/>
        </w:rPr>
        <w:t>l 40% del total de votos válidos emitidos en la elección del respectivo mandatario, podrá solicitar ante la Registraduría del Estado Civil correspondiente, la convocatoria a la votación para la revocatoria del mandato de un gobernador o un alcalde. Sólo podrán solicitar la revocatoria quienes participaron en la votación en la cual se eligió al funcionario correspondiente.</w:t>
      </w:r>
    </w:p>
    <w:p w:rsidR="00675B4F" w:rsidRPr="00500645" w:rsidRDefault="00675B4F" w:rsidP="00217095">
      <w:pPr>
        <w:spacing w:line="360" w:lineRule="auto"/>
        <w:ind w:left="708"/>
        <w:jc w:val="both"/>
        <w:rPr>
          <w:rFonts w:ascii="Bookman Old Style" w:hAnsi="Bookman Old Style"/>
          <w:i/>
          <w:sz w:val="21"/>
          <w:szCs w:val="21"/>
        </w:rPr>
      </w:pPr>
      <w:r w:rsidRPr="00500645">
        <w:rPr>
          <w:rFonts w:ascii="Bookman Old Style" w:hAnsi="Bookman Old Style"/>
          <w:i/>
          <w:sz w:val="21"/>
          <w:szCs w:val="21"/>
        </w:rPr>
        <w:t>La revocatoria del mandato procederá siempre y cuando haya transcurrido no menos de un año, contado a partir del momento de la posesión del respectivo mandatario.</w:t>
      </w:r>
    </w:p>
    <w:p w:rsidR="002118F1" w:rsidRPr="00500645" w:rsidRDefault="00675B4F" w:rsidP="00217095">
      <w:pPr>
        <w:spacing w:after="0" w:line="360" w:lineRule="auto"/>
        <w:ind w:left="708"/>
        <w:jc w:val="both"/>
        <w:rPr>
          <w:rFonts w:ascii="Bookman Old Style" w:hAnsi="Bookman Old Style"/>
          <w:i/>
          <w:sz w:val="21"/>
          <w:szCs w:val="21"/>
        </w:rPr>
      </w:pPr>
      <w:r w:rsidRPr="00500645">
        <w:rPr>
          <w:rFonts w:ascii="Bookman Old Style" w:hAnsi="Bookman Old Style"/>
          <w:i/>
          <w:sz w:val="21"/>
          <w:szCs w:val="21"/>
        </w:rPr>
        <w:t>Parágrafo. La Registraduría del Estado Civil correspondiente certificará que las cédulas de quienes firman el formulario, correspondan a ciudadanos que votaron en las respectivas elecciones</w:t>
      </w:r>
      <w:r w:rsidRPr="00500645">
        <w:rPr>
          <w:rFonts w:ascii="Bookman Old Style" w:hAnsi="Bookman Old Style" w:cs="Tahoma"/>
          <w:i/>
          <w:sz w:val="21"/>
          <w:szCs w:val="21"/>
        </w:rPr>
        <w:t>».</w:t>
      </w:r>
    </w:p>
    <w:p w:rsidR="002118F1" w:rsidRPr="004D13F4" w:rsidRDefault="002118F1" w:rsidP="00217095">
      <w:pPr>
        <w:spacing w:after="0" w:line="360" w:lineRule="auto"/>
        <w:ind w:firstLine="708"/>
        <w:jc w:val="both"/>
        <w:rPr>
          <w:rFonts w:ascii="Bookman Old Style" w:hAnsi="Bookman Old Style"/>
          <w:sz w:val="24"/>
          <w:szCs w:val="24"/>
        </w:rPr>
      </w:pPr>
    </w:p>
    <w:p w:rsidR="00F12F02" w:rsidRPr="00217095" w:rsidRDefault="00F12F02" w:rsidP="00500645">
      <w:pPr>
        <w:spacing w:line="360" w:lineRule="auto"/>
        <w:ind w:firstLine="708"/>
        <w:jc w:val="both"/>
        <w:rPr>
          <w:rFonts w:ascii="Bookman Old Style" w:hAnsi="Bookman Old Style"/>
          <w:sz w:val="28"/>
          <w:szCs w:val="28"/>
        </w:rPr>
      </w:pPr>
      <w:r w:rsidRPr="00217095">
        <w:rPr>
          <w:rFonts w:ascii="Bookman Old Style" w:hAnsi="Bookman Old Style"/>
          <w:sz w:val="28"/>
          <w:szCs w:val="28"/>
        </w:rPr>
        <w:t>Posteriormente, el artículo 1º de la Ley 741 de 2002, prescribió:</w:t>
      </w:r>
    </w:p>
    <w:p w:rsidR="00675B4F" w:rsidRPr="00500645" w:rsidRDefault="00675B4F" w:rsidP="00217095">
      <w:pPr>
        <w:spacing w:line="360" w:lineRule="auto"/>
        <w:ind w:left="708"/>
        <w:jc w:val="both"/>
        <w:rPr>
          <w:rFonts w:ascii="Bookman Old Style" w:hAnsi="Bookman Old Style"/>
          <w:i/>
          <w:sz w:val="21"/>
          <w:szCs w:val="21"/>
        </w:rPr>
      </w:pPr>
      <w:r w:rsidRPr="00500645">
        <w:rPr>
          <w:rFonts w:ascii="Bookman Old Style" w:hAnsi="Bookman Old Style" w:cs="Tahoma"/>
          <w:i/>
          <w:sz w:val="21"/>
          <w:szCs w:val="21"/>
        </w:rPr>
        <w:lastRenderedPageBreak/>
        <w:t>«Artículo 1º</w:t>
      </w:r>
      <w:r w:rsidRPr="00500645">
        <w:rPr>
          <w:rFonts w:ascii="Bookman Old Style" w:hAnsi="Bookman Old Style"/>
          <w:i/>
          <w:sz w:val="21"/>
          <w:szCs w:val="21"/>
        </w:rPr>
        <w:t>. Los artículos 7 de la Ley 131 de 1994 y 64 de la Ley 134 de 1994, quedarán así:</w:t>
      </w:r>
    </w:p>
    <w:p w:rsidR="00675B4F" w:rsidRPr="00500645" w:rsidRDefault="00675B4F" w:rsidP="00217095">
      <w:pPr>
        <w:spacing w:line="360" w:lineRule="auto"/>
        <w:ind w:left="708"/>
        <w:jc w:val="both"/>
        <w:rPr>
          <w:rFonts w:ascii="Bookman Old Style" w:hAnsi="Bookman Old Style"/>
          <w:i/>
          <w:sz w:val="21"/>
          <w:szCs w:val="21"/>
        </w:rPr>
      </w:pPr>
      <w:r w:rsidRPr="00500645">
        <w:rPr>
          <w:rFonts w:ascii="Bookman Old Style" w:hAnsi="Bookman Old Style"/>
          <w:i/>
          <w:sz w:val="21"/>
          <w:szCs w:val="21"/>
        </w:rPr>
        <w:t>La revocatoria del mandato procederá, siempre y cuando se surtan los siguientes requisitos:</w:t>
      </w:r>
    </w:p>
    <w:p w:rsidR="00675B4F" w:rsidRPr="00500645" w:rsidRDefault="00675B4F" w:rsidP="00217095">
      <w:pPr>
        <w:spacing w:line="360" w:lineRule="auto"/>
        <w:ind w:left="708"/>
        <w:jc w:val="both"/>
        <w:rPr>
          <w:rFonts w:ascii="Bookman Old Style" w:hAnsi="Bookman Old Style"/>
          <w:i/>
          <w:sz w:val="21"/>
          <w:szCs w:val="21"/>
        </w:rPr>
      </w:pPr>
      <w:r w:rsidRPr="00500645">
        <w:rPr>
          <w:rFonts w:ascii="Bookman Old Style" w:hAnsi="Bookman Old Style"/>
          <w:i/>
          <w:sz w:val="21"/>
          <w:szCs w:val="21"/>
        </w:rPr>
        <w:t>1. Haber transcurrido no menos de un año, contado a partir del momento de la posesión del respectivo alcalde o gobernador.</w:t>
      </w:r>
    </w:p>
    <w:p w:rsidR="002118F1" w:rsidRPr="00500645" w:rsidRDefault="00675B4F" w:rsidP="00217095">
      <w:pPr>
        <w:spacing w:after="0" w:line="360" w:lineRule="auto"/>
        <w:ind w:left="708"/>
        <w:jc w:val="both"/>
        <w:rPr>
          <w:rFonts w:ascii="Bookman Old Style" w:hAnsi="Bookman Old Style"/>
          <w:i/>
          <w:sz w:val="21"/>
          <w:szCs w:val="21"/>
        </w:rPr>
      </w:pPr>
      <w:r w:rsidRPr="00500645">
        <w:rPr>
          <w:rFonts w:ascii="Bookman Old Style" w:hAnsi="Bookman Old Style"/>
          <w:i/>
          <w:sz w:val="21"/>
          <w:szCs w:val="21"/>
        </w:rPr>
        <w:t>2. Mediar por escrito, ante la Registraduría Nacional, solicitud de convocatoria a pronunciamiento popular para revocatoria, mediante un memorial que suscriban los ciudadanos en número no inferior al 40% del total de votos que obtuvo el elegido</w:t>
      </w:r>
      <w:r w:rsidRPr="00500645">
        <w:rPr>
          <w:rFonts w:ascii="Bookman Old Style" w:hAnsi="Bookman Old Style" w:cs="Tahoma"/>
          <w:i/>
          <w:sz w:val="21"/>
          <w:szCs w:val="21"/>
        </w:rPr>
        <w:t>».</w:t>
      </w:r>
    </w:p>
    <w:p w:rsidR="002118F1" w:rsidRPr="00217095" w:rsidRDefault="002118F1" w:rsidP="00217095">
      <w:pPr>
        <w:spacing w:after="0" w:line="360" w:lineRule="auto"/>
        <w:ind w:firstLine="708"/>
        <w:jc w:val="both"/>
        <w:rPr>
          <w:rFonts w:ascii="Bookman Old Style" w:hAnsi="Bookman Old Style"/>
          <w:sz w:val="28"/>
          <w:szCs w:val="28"/>
        </w:rPr>
      </w:pPr>
    </w:p>
    <w:p w:rsidR="00163285" w:rsidRPr="004F2BB4" w:rsidRDefault="00376324" w:rsidP="00217095">
      <w:pPr>
        <w:spacing w:after="0" w:line="360" w:lineRule="auto"/>
        <w:ind w:firstLine="708"/>
        <w:jc w:val="both"/>
        <w:rPr>
          <w:rFonts w:ascii="Bookman Old Style" w:hAnsi="Bookman Old Style"/>
          <w:sz w:val="28"/>
          <w:szCs w:val="28"/>
        </w:rPr>
      </w:pPr>
      <w:r>
        <w:rPr>
          <w:rFonts w:ascii="Bookman Old Style" w:hAnsi="Bookman Old Style"/>
          <w:sz w:val="28"/>
          <w:szCs w:val="28"/>
        </w:rPr>
        <w:t>9</w:t>
      </w:r>
      <w:r w:rsidR="00500645">
        <w:rPr>
          <w:rFonts w:ascii="Bookman Old Style" w:hAnsi="Bookman Old Style"/>
          <w:sz w:val="28"/>
          <w:szCs w:val="28"/>
        </w:rPr>
        <w:t xml:space="preserve">.6. </w:t>
      </w:r>
      <w:r w:rsidR="00FE668F" w:rsidRPr="00217095">
        <w:rPr>
          <w:rFonts w:ascii="Bookman Old Style" w:hAnsi="Bookman Old Style"/>
          <w:sz w:val="28"/>
          <w:szCs w:val="28"/>
        </w:rPr>
        <w:t>Debe resaltar</w:t>
      </w:r>
      <w:r w:rsidR="007E11E5">
        <w:rPr>
          <w:rFonts w:ascii="Bookman Old Style" w:hAnsi="Bookman Old Style"/>
          <w:sz w:val="28"/>
          <w:szCs w:val="28"/>
        </w:rPr>
        <w:t xml:space="preserve">se </w:t>
      </w:r>
      <w:r w:rsidR="00FE668F" w:rsidRPr="00217095">
        <w:rPr>
          <w:rFonts w:ascii="Bookman Old Style" w:hAnsi="Bookman Old Style"/>
          <w:sz w:val="28"/>
          <w:szCs w:val="28"/>
        </w:rPr>
        <w:t xml:space="preserve">que, en el marco </w:t>
      </w:r>
      <w:r w:rsidR="00675B4F" w:rsidRPr="00217095">
        <w:rPr>
          <w:rFonts w:ascii="Bookman Old Style" w:hAnsi="Bookman Old Style"/>
          <w:sz w:val="28"/>
          <w:szCs w:val="28"/>
        </w:rPr>
        <w:t xml:space="preserve">legal previamente descrito, </w:t>
      </w:r>
      <w:r w:rsidR="00163285" w:rsidRPr="00217095">
        <w:rPr>
          <w:rFonts w:ascii="Bookman Old Style" w:hAnsi="Bookman Old Style"/>
          <w:sz w:val="28"/>
          <w:szCs w:val="28"/>
        </w:rPr>
        <w:t>una</w:t>
      </w:r>
      <w:r w:rsidR="00FE668F" w:rsidRPr="00217095">
        <w:rPr>
          <w:rFonts w:ascii="Bookman Old Style" w:hAnsi="Bookman Old Style"/>
          <w:sz w:val="28"/>
          <w:szCs w:val="28"/>
        </w:rPr>
        <w:t xml:space="preserve"> de las exigencias </w:t>
      </w:r>
      <w:r w:rsidR="00163285" w:rsidRPr="00217095">
        <w:rPr>
          <w:rFonts w:ascii="Bookman Old Style" w:hAnsi="Bookman Old Style"/>
          <w:sz w:val="28"/>
          <w:szCs w:val="28"/>
        </w:rPr>
        <w:t>adicionales para el ejercicio del mecanismo de participación que viene analizándose, era la exposición de los motivos por los cuales los ciudadanos querían remover al funcionario de elección popular (</w:t>
      </w:r>
      <w:r w:rsidR="00163285" w:rsidRPr="007E11E5">
        <w:rPr>
          <w:rFonts w:ascii="Bookman Old Style" w:hAnsi="Bookman Old Style"/>
          <w:sz w:val="24"/>
          <w:szCs w:val="28"/>
        </w:rPr>
        <w:t>alcalde o gobernador</w:t>
      </w:r>
      <w:r w:rsidR="00163285" w:rsidRPr="00217095">
        <w:rPr>
          <w:rFonts w:ascii="Bookman Old Style" w:hAnsi="Bookman Old Style"/>
          <w:sz w:val="28"/>
          <w:szCs w:val="28"/>
        </w:rPr>
        <w:t>).</w:t>
      </w:r>
      <w:r w:rsidR="004F2BB4">
        <w:rPr>
          <w:rFonts w:ascii="Bookman Old Style" w:hAnsi="Bookman Old Style"/>
          <w:sz w:val="28"/>
          <w:szCs w:val="28"/>
        </w:rPr>
        <w:t xml:space="preserve"> </w:t>
      </w:r>
      <w:r w:rsidR="00163285" w:rsidRPr="004F2BB4">
        <w:rPr>
          <w:rFonts w:ascii="Bookman Old Style" w:hAnsi="Bookman Old Style"/>
          <w:sz w:val="28"/>
          <w:szCs w:val="28"/>
        </w:rPr>
        <w:t xml:space="preserve">Así por ejemplo, el artículo 8º de la Ley </w:t>
      </w:r>
      <w:r w:rsidR="00870AF0" w:rsidRPr="004F2BB4">
        <w:rPr>
          <w:rFonts w:ascii="Bookman Old Style" w:hAnsi="Bookman Old Style"/>
          <w:sz w:val="28"/>
          <w:szCs w:val="28"/>
        </w:rPr>
        <w:t xml:space="preserve">131 de 1994 señalaba que </w:t>
      </w:r>
      <w:r w:rsidR="00870AF0" w:rsidRPr="004F2BB4">
        <w:rPr>
          <w:rFonts w:ascii="Bookman Old Style" w:hAnsi="Bookman Old Style" w:cs="Tahoma"/>
          <w:i/>
          <w:sz w:val="24"/>
          <w:szCs w:val="28"/>
        </w:rPr>
        <w:t>«e</w:t>
      </w:r>
      <w:r w:rsidR="00870AF0" w:rsidRPr="004F2BB4">
        <w:rPr>
          <w:rFonts w:ascii="Bookman Old Style" w:hAnsi="Bookman Old Style" w:cs="Arial"/>
          <w:i/>
          <w:sz w:val="24"/>
          <w:szCs w:val="28"/>
        </w:rPr>
        <w:t>l memorial de solicitud de convocatoria a pronunciamiento popular para la revocatoria deberá sustentar las razones que la animan</w:t>
      </w:r>
      <w:r w:rsidR="00870AF0" w:rsidRPr="004F2BB4">
        <w:rPr>
          <w:rFonts w:ascii="Bookman Old Style" w:hAnsi="Bookman Old Style" w:cs="Tahoma"/>
          <w:i/>
          <w:sz w:val="24"/>
          <w:szCs w:val="28"/>
        </w:rPr>
        <w:t xml:space="preserve">» </w:t>
      </w:r>
      <w:r w:rsidR="00870AF0" w:rsidRPr="004F2BB4">
        <w:rPr>
          <w:rFonts w:ascii="Bookman Old Style" w:hAnsi="Bookman Old Style" w:cs="Tahoma"/>
          <w:sz w:val="28"/>
          <w:szCs w:val="28"/>
        </w:rPr>
        <w:t>mientras que el artículo 65 de la Ley 134 de 1994 prescribía</w:t>
      </w:r>
      <w:r w:rsidR="004F2BB4">
        <w:rPr>
          <w:rFonts w:ascii="Bookman Old Style" w:hAnsi="Bookman Old Style" w:cs="Tahoma"/>
          <w:sz w:val="28"/>
          <w:szCs w:val="28"/>
        </w:rPr>
        <w:t>:</w:t>
      </w:r>
      <w:r w:rsidR="00870AF0" w:rsidRPr="004F2BB4">
        <w:rPr>
          <w:rFonts w:ascii="Bookman Old Style" w:hAnsi="Bookman Old Style" w:cs="Tahoma"/>
          <w:sz w:val="28"/>
          <w:szCs w:val="28"/>
        </w:rPr>
        <w:t xml:space="preserve"> </w:t>
      </w:r>
      <w:r w:rsidR="00870AF0" w:rsidRPr="004F2BB4">
        <w:rPr>
          <w:rFonts w:ascii="Bookman Old Style" w:hAnsi="Bookman Old Style" w:cs="Tahoma"/>
          <w:i/>
          <w:sz w:val="24"/>
          <w:szCs w:val="28"/>
        </w:rPr>
        <w:t>«e</w:t>
      </w:r>
      <w:r w:rsidR="00870AF0" w:rsidRPr="004F2BB4">
        <w:rPr>
          <w:rFonts w:ascii="Bookman Old Style" w:hAnsi="Bookman Old Style" w:cs="Arial"/>
          <w:i/>
          <w:sz w:val="24"/>
          <w:szCs w:val="28"/>
        </w:rPr>
        <w:t>l formulario de solicitud de convocatoria a la votación para la revocatoria, deberá contener las razones que la fundamentan, por la insatisfacción general de la ciudadanía o por el incumplimiento del programa de Gobierno</w:t>
      </w:r>
      <w:r w:rsidR="00870AF0" w:rsidRPr="004F2BB4">
        <w:rPr>
          <w:rFonts w:ascii="Bookman Old Style" w:hAnsi="Bookman Old Style" w:cs="Tahoma"/>
          <w:i/>
          <w:sz w:val="24"/>
          <w:szCs w:val="28"/>
        </w:rPr>
        <w:t>»</w:t>
      </w:r>
      <w:r w:rsidR="00870AF0" w:rsidRPr="004F2BB4">
        <w:rPr>
          <w:rFonts w:ascii="Bookman Old Style" w:hAnsi="Bookman Old Style" w:cs="Arial"/>
          <w:i/>
          <w:sz w:val="24"/>
          <w:szCs w:val="28"/>
        </w:rPr>
        <w:t>.</w:t>
      </w:r>
    </w:p>
    <w:p w:rsidR="00870AF0" w:rsidRPr="004F2BB4" w:rsidRDefault="00870AF0" w:rsidP="00217095">
      <w:pPr>
        <w:spacing w:after="0" w:line="360" w:lineRule="auto"/>
        <w:ind w:firstLine="708"/>
        <w:jc w:val="both"/>
        <w:rPr>
          <w:rFonts w:ascii="Bookman Old Style" w:hAnsi="Bookman Old Style"/>
          <w:sz w:val="28"/>
          <w:szCs w:val="28"/>
        </w:rPr>
      </w:pPr>
    </w:p>
    <w:p w:rsidR="00B759AE" w:rsidRPr="00217095" w:rsidRDefault="00376324" w:rsidP="004D13F4">
      <w:pPr>
        <w:spacing w:line="360" w:lineRule="auto"/>
        <w:ind w:firstLine="708"/>
        <w:jc w:val="both"/>
        <w:rPr>
          <w:rFonts w:ascii="Bookman Old Style" w:hAnsi="Bookman Old Style"/>
          <w:sz w:val="28"/>
          <w:szCs w:val="28"/>
        </w:rPr>
      </w:pPr>
      <w:r>
        <w:rPr>
          <w:rFonts w:ascii="Bookman Old Style" w:hAnsi="Bookman Old Style"/>
          <w:sz w:val="28"/>
          <w:szCs w:val="28"/>
        </w:rPr>
        <w:t>9</w:t>
      </w:r>
      <w:r w:rsidR="00500645">
        <w:rPr>
          <w:rFonts w:ascii="Bookman Old Style" w:hAnsi="Bookman Old Style"/>
          <w:sz w:val="28"/>
          <w:szCs w:val="28"/>
        </w:rPr>
        <w:t xml:space="preserve">.6.1. </w:t>
      </w:r>
      <w:r w:rsidR="007E11E5">
        <w:rPr>
          <w:rFonts w:ascii="Bookman Old Style" w:hAnsi="Bookman Old Style"/>
          <w:sz w:val="28"/>
          <w:szCs w:val="28"/>
        </w:rPr>
        <w:t xml:space="preserve">Tal </w:t>
      </w:r>
      <w:r w:rsidR="00870AF0" w:rsidRPr="00217095">
        <w:rPr>
          <w:rFonts w:ascii="Bookman Old Style" w:hAnsi="Bookman Old Style"/>
          <w:sz w:val="28"/>
          <w:szCs w:val="28"/>
        </w:rPr>
        <w:t xml:space="preserve">exigencia </w:t>
      </w:r>
      <w:r w:rsidR="007E11E5">
        <w:rPr>
          <w:rFonts w:ascii="Bookman Old Style" w:hAnsi="Bookman Old Style"/>
          <w:sz w:val="28"/>
          <w:szCs w:val="28"/>
        </w:rPr>
        <w:t xml:space="preserve">fue </w:t>
      </w:r>
      <w:r w:rsidR="00B759AE" w:rsidRPr="00217095">
        <w:rPr>
          <w:rFonts w:ascii="Bookman Old Style" w:hAnsi="Bookman Old Style"/>
          <w:sz w:val="28"/>
          <w:szCs w:val="28"/>
        </w:rPr>
        <w:t>objeto de análisis y pronunciamiento de fondo por parte de la Corte Constitucional, al realizar el control jurisdiccional, automático, previo, integral y definitivo de las Leyes Estatutarias</w:t>
      </w:r>
      <w:r w:rsidR="007E11E5">
        <w:rPr>
          <w:rFonts w:ascii="Bookman Old Style" w:hAnsi="Bookman Old Style"/>
          <w:sz w:val="28"/>
          <w:szCs w:val="28"/>
        </w:rPr>
        <w:t xml:space="preserve"> 131 y 134 de 1994</w:t>
      </w:r>
      <w:r w:rsidR="00B759AE" w:rsidRPr="00217095">
        <w:rPr>
          <w:rFonts w:ascii="Bookman Old Style" w:hAnsi="Bookman Old Style"/>
          <w:sz w:val="28"/>
          <w:szCs w:val="28"/>
        </w:rPr>
        <w:t>.</w:t>
      </w:r>
      <w:r w:rsidR="007E11E5">
        <w:rPr>
          <w:rFonts w:ascii="Bookman Old Style" w:hAnsi="Bookman Old Style"/>
          <w:sz w:val="28"/>
          <w:szCs w:val="28"/>
        </w:rPr>
        <w:t xml:space="preserve"> En efecto, e</w:t>
      </w:r>
      <w:r w:rsidR="00B759AE" w:rsidRPr="00217095">
        <w:rPr>
          <w:rFonts w:ascii="Bookman Old Style" w:hAnsi="Bookman Old Style"/>
          <w:sz w:val="28"/>
          <w:szCs w:val="28"/>
        </w:rPr>
        <w:t>n relación con la previsión del artículo 8º</w:t>
      </w:r>
      <w:r w:rsidR="007E11E5">
        <w:rPr>
          <w:rFonts w:ascii="Bookman Old Style" w:hAnsi="Bookman Old Style"/>
          <w:sz w:val="28"/>
          <w:szCs w:val="28"/>
        </w:rPr>
        <w:t xml:space="preserve"> de la primera ley</w:t>
      </w:r>
      <w:r w:rsidR="00B759AE" w:rsidRPr="00217095">
        <w:rPr>
          <w:rFonts w:ascii="Bookman Old Style" w:hAnsi="Bookman Old Style"/>
          <w:sz w:val="28"/>
          <w:szCs w:val="28"/>
        </w:rPr>
        <w:t xml:space="preserve">, en Sentencia C-011 de 1994, </w:t>
      </w:r>
      <w:r w:rsidR="00702DFC">
        <w:rPr>
          <w:rFonts w:ascii="Bookman Old Style" w:hAnsi="Bookman Old Style"/>
          <w:sz w:val="28"/>
          <w:szCs w:val="28"/>
        </w:rPr>
        <w:t xml:space="preserve">la Corte </w:t>
      </w:r>
      <w:r w:rsidR="00B759AE" w:rsidRPr="00217095">
        <w:rPr>
          <w:rFonts w:ascii="Bookman Old Style" w:hAnsi="Bookman Old Style"/>
          <w:sz w:val="28"/>
          <w:szCs w:val="28"/>
        </w:rPr>
        <w:t>señaló:</w:t>
      </w:r>
    </w:p>
    <w:p w:rsidR="0096478C" w:rsidRPr="004D13F4" w:rsidRDefault="0096478C" w:rsidP="00217095">
      <w:pPr>
        <w:spacing w:after="0" w:line="360" w:lineRule="auto"/>
        <w:ind w:left="708"/>
        <w:jc w:val="both"/>
        <w:rPr>
          <w:rFonts w:ascii="Bookman Old Style" w:hAnsi="Bookman Old Style"/>
          <w:i/>
          <w:sz w:val="21"/>
          <w:szCs w:val="21"/>
        </w:rPr>
      </w:pPr>
      <w:r w:rsidRPr="004D13F4">
        <w:rPr>
          <w:rFonts w:ascii="Bookman Old Style" w:hAnsi="Bookman Old Style" w:cs="Tahoma"/>
          <w:i/>
          <w:sz w:val="21"/>
          <w:szCs w:val="21"/>
        </w:rPr>
        <w:lastRenderedPageBreak/>
        <w:t>«</w:t>
      </w:r>
      <w:r w:rsidR="00702DFC" w:rsidRPr="004D13F4">
        <w:rPr>
          <w:rFonts w:ascii="Bookman Old Style" w:hAnsi="Bookman Old Style" w:cs="Tahoma"/>
          <w:sz w:val="21"/>
          <w:szCs w:val="21"/>
        </w:rPr>
        <w:t>[…]</w:t>
      </w:r>
      <w:r w:rsidRPr="004D13F4">
        <w:rPr>
          <w:rFonts w:ascii="Bookman Old Style" w:hAnsi="Bookman Old Style" w:cs="Times New Roman"/>
          <w:i/>
          <w:sz w:val="21"/>
          <w:szCs w:val="21"/>
        </w:rPr>
        <w:t xml:space="preserve"> la exigencia establecida por el legislador de establecer las razones por las cuales se convoca a una revocatoria es perfectamente razonable, por cuanto traza un contenido a las personas para ejercer el control político. Es necesario explicarle al resto de los miembros del cuerpo electoral el porqué de la convocatoria. Por eso será declarada ajustada a la Constitución</w:t>
      </w:r>
      <w:r w:rsidRPr="004D13F4">
        <w:rPr>
          <w:rFonts w:ascii="Bookman Old Style" w:hAnsi="Bookman Old Style" w:cs="Tahoma"/>
          <w:i/>
          <w:sz w:val="21"/>
          <w:szCs w:val="21"/>
        </w:rPr>
        <w:t>».</w:t>
      </w:r>
    </w:p>
    <w:p w:rsidR="0096478C" w:rsidRPr="00217095" w:rsidRDefault="0096478C" w:rsidP="00217095">
      <w:pPr>
        <w:spacing w:after="0" w:line="360" w:lineRule="auto"/>
        <w:ind w:firstLine="708"/>
        <w:jc w:val="both"/>
        <w:rPr>
          <w:rFonts w:ascii="Bookman Old Style" w:hAnsi="Bookman Old Style"/>
          <w:sz w:val="28"/>
          <w:szCs w:val="28"/>
        </w:rPr>
      </w:pPr>
    </w:p>
    <w:p w:rsidR="0096478C" w:rsidRPr="00217095" w:rsidRDefault="00376324" w:rsidP="004D13F4">
      <w:pPr>
        <w:spacing w:line="360" w:lineRule="auto"/>
        <w:ind w:firstLine="708"/>
        <w:jc w:val="both"/>
        <w:rPr>
          <w:rFonts w:ascii="Bookman Old Style" w:hAnsi="Bookman Old Style"/>
          <w:sz w:val="28"/>
          <w:szCs w:val="28"/>
        </w:rPr>
      </w:pPr>
      <w:r>
        <w:rPr>
          <w:rFonts w:ascii="Bookman Old Style" w:hAnsi="Bookman Old Style"/>
          <w:sz w:val="28"/>
          <w:szCs w:val="28"/>
        </w:rPr>
        <w:t>9</w:t>
      </w:r>
      <w:r w:rsidR="00500645">
        <w:rPr>
          <w:rFonts w:ascii="Bookman Old Style" w:hAnsi="Bookman Old Style"/>
          <w:sz w:val="28"/>
          <w:szCs w:val="28"/>
        </w:rPr>
        <w:t xml:space="preserve">.6.2. </w:t>
      </w:r>
      <w:r w:rsidR="00B759AE" w:rsidRPr="00217095">
        <w:rPr>
          <w:rFonts w:ascii="Bookman Old Style" w:hAnsi="Bookman Old Style"/>
          <w:sz w:val="28"/>
          <w:szCs w:val="28"/>
        </w:rPr>
        <w:t xml:space="preserve">Y frente </w:t>
      </w:r>
      <w:r w:rsidR="00B16641">
        <w:rPr>
          <w:rFonts w:ascii="Bookman Old Style" w:hAnsi="Bookman Old Style"/>
          <w:sz w:val="28"/>
          <w:szCs w:val="28"/>
        </w:rPr>
        <w:t>a</w:t>
      </w:r>
      <w:r w:rsidR="00B759AE" w:rsidRPr="00217095">
        <w:rPr>
          <w:rFonts w:ascii="Bookman Old Style" w:hAnsi="Bookman Old Style"/>
          <w:sz w:val="28"/>
          <w:szCs w:val="28"/>
        </w:rPr>
        <w:t>l artículo 65</w:t>
      </w:r>
      <w:r w:rsidR="00702DFC">
        <w:rPr>
          <w:rFonts w:ascii="Bookman Old Style" w:hAnsi="Bookman Old Style"/>
          <w:sz w:val="28"/>
          <w:szCs w:val="28"/>
        </w:rPr>
        <w:t xml:space="preserve"> de la Ley 134 de 1994</w:t>
      </w:r>
      <w:r w:rsidR="00B759AE" w:rsidRPr="00217095">
        <w:rPr>
          <w:rFonts w:ascii="Bookman Old Style" w:hAnsi="Bookman Old Style"/>
          <w:sz w:val="28"/>
          <w:szCs w:val="28"/>
        </w:rPr>
        <w:t xml:space="preserve">, en Sentencia C-180 de 1994, </w:t>
      </w:r>
      <w:r w:rsidR="00702DFC">
        <w:rPr>
          <w:rFonts w:ascii="Bookman Old Style" w:hAnsi="Bookman Old Style"/>
          <w:sz w:val="28"/>
          <w:szCs w:val="28"/>
        </w:rPr>
        <w:t xml:space="preserve">el </w:t>
      </w:r>
      <w:r w:rsidR="003A4112">
        <w:rPr>
          <w:rFonts w:ascii="Bookman Old Style" w:hAnsi="Bookman Old Style"/>
          <w:sz w:val="28"/>
          <w:szCs w:val="28"/>
        </w:rPr>
        <w:t xml:space="preserve">Tribunal Constitucional </w:t>
      </w:r>
      <w:r w:rsidR="00B759AE" w:rsidRPr="00217095">
        <w:rPr>
          <w:rFonts w:ascii="Bookman Old Style" w:hAnsi="Bookman Old Style"/>
          <w:sz w:val="28"/>
          <w:szCs w:val="28"/>
        </w:rPr>
        <w:t xml:space="preserve">indicó que </w:t>
      </w:r>
      <w:r w:rsidR="00B16641">
        <w:rPr>
          <w:rFonts w:ascii="Bookman Old Style" w:hAnsi="Bookman Old Style"/>
          <w:sz w:val="28"/>
          <w:szCs w:val="28"/>
        </w:rPr>
        <w:t xml:space="preserve">lo allí dispuesto también </w:t>
      </w:r>
      <w:r w:rsidR="00B759AE" w:rsidRPr="00217095">
        <w:rPr>
          <w:rFonts w:ascii="Bookman Old Style" w:hAnsi="Bookman Old Style"/>
          <w:sz w:val="28"/>
          <w:szCs w:val="28"/>
        </w:rPr>
        <w:t>estaba ajustado a la Carta</w:t>
      </w:r>
      <w:r w:rsidR="00B16641">
        <w:rPr>
          <w:rFonts w:ascii="Bookman Old Style" w:hAnsi="Bookman Old Style"/>
          <w:sz w:val="28"/>
          <w:szCs w:val="28"/>
        </w:rPr>
        <w:t>, explicando</w:t>
      </w:r>
      <w:r w:rsidR="00B759AE" w:rsidRPr="00217095">
        <w:rPr>
          <w:rFonts w:ascii="Bookman Old Style" w:hAnsi="Bookman Old Style"/>
          <w:sz w:val="28"/>
          <w:szCs w:val="28"/>
        </w:rPr>
        <w:t>:</w:t>
      </w:r>
    </w:p>
    <w:p w:rsidR="0096478C" w:rsidRPr="004D13F4" w:rsidRDefault="0096478C" w:rsidP="002F1143">
      <w:pPr>
        <w:spacing w:line="360" w:lineRule="auto"/>
        <w:ind w:left="708"/>
        <w:jc w:val="both"/>
        <w:rPr>
          <w:rFonts w:ascii="Bookman Old Style" w:hAnsi="Bookman Old Style" w:cs="Times New Roman"/>
          <w:i/>
          <w:sz w:val="21"/>
          <w:szCs w:val="21"/>
        </w:rPr>
      </w:pPr>
      <w:r w:rsidRPr="004D13F4">
        <w:rPr>
          <w:rFonts w:ascii="Bookman Old Style" w:hAnsi="Bookman Old Style" w:cs="Tahoma"/>
          <w:i/>
          <w:sz w:val="21"/>
          <w:szCs w:val="21"/>
        </w:rPr>
        <w:t>«</w:t>
      </w:r>
      <w:r w:rsidRPr="004D13F4">
        <w:rPr>
          <w:rFonts w:ascii="Bookman Old Style" w:hAnsi="Bookman Old Style" w:cs="Times New Roman"/>
          <w:bCs/>
          <w:i/>
          <w:sz w:val="21"/>
          <w:szCs w:val="21"/>
        </w:rPr>
        <w:t>7.3</w:t>
      </w:r>
      <w:r w:rsidRPr="004D13F4">
        <w:rPr>
          <w:rFonts w:ascii="Bookman Old Style" w:hAnsi="Bookman Old Style" w:cs="Times New Roman"/>
          <w:i/>
          <w:sz w:val="21"/>
          <w:szCs w:val="21"/>
        </w:rPr>
        <w:t xml:space="preserve"> Por su parte, el </w:t>
      </w:r>
      <w:r w:rsidRPr="004D13F4">
        <w:rPr>
          <w:rFonts w:ascii="Bookman Old Style" w:hAnsi="Bookman Old Style" w:cs="Times New Roman"/>
          <w:bCs/>
          <w:i/>
          <w:sz w:val="21"/>
          <w:szCs w:val="21"/>
        </w:rPr>
        <w:t xml:space="preserve">artículo 65 </w:t>
      </w:r>
      <w:r w:rsidRPr="004D13F4">
        <w:rPr>
          <w:rFonts w:ascii="Bookman Old Style" w:hAnsi="Bookman Old Style" w:cs="Times New Roman"/>
          <w:i/>
          <w:sz w:val="21"/>
          <w:szCs w:val="21"/>
        </w:rPr>
        <w:t>del proyecto, establece  en relación con la motivación de la revocatoria, que el formulario de solicitud de convocatoria a la votación respectiva, deberá contener las razones que la fundamentan, las cuales pueden radicar en la insatisfacción general de la ciudadanía o en el incumplimiento del programa de gobierno.</w:t>
      </w:r>
    </w:p>
    <w:p w:rsidR="0096478C" w:rsidRPr="004D13F4" w:rsidRDefault="0096478C" w:rsidP="002F1143">
      <w:pPr>
        <w:spacing w:line="360" w:lineRule="auto"/>
        <w:ind w:left="708"/>
        <w:jc w:val="both"/>
        <w:rPr>
          <w:rFonts w:ascii="Bookman Old Style" w:hAnsi="Bookman Old Style" w:cs="Times New Roman"/>
          <w:i/>
          <w:sz w:val="21"/>
          <w:szCs w:val="21"/>
        </w:rPr>
      </w:pPr>
      <w:r w:rsidRPr="004D13F4">
        <w:rPr>
          <w:rFonts w:ascii="Bookman Old Style" w:hAnsi="Bookman Old Style" w:cs="Times New Roman"/>
          <w:i/>
          <w:sz w:val="21"/>
          <w:szCs w:val="21"/>
        </w:rPr>
        <w:t>La Corte considera constitucional esta disposición, en cuanto dicha exigencia es parte esencial del mecanismo de la revocatoria, pues no podría entenderse que se pretendiera conseguir el apoyo popular para llevar a cabo una convocatoria a votación para revocar un mandato, sin conocer los motivos que fundamentan dicha solicitud.</w:t>
      </w:r>
    </w:p>
    <w:p w:rsidR="0096478C" w:rsidRPr="004D13F4" w:rsidRDefault="0096478C" w:rsidP="002F1143">
      <w:pPr>
        <w:spacing w:after="0" w:line="360" w:lineRule="auto"/>
        <w:ind w:left="708"/>
        <w:jc w:val="both"/>
        <w:rPr>
          <w:rFonts w:ascii="Bookman Old Style" w:hAnsi="Bookman Old Style" w:cs="Times New Roman"/>
          <w:i/>
          <w:sz w:val="21"/>
          <w:szCs w:val="21"/>
        </w:rPr>
      </w:pPr>
      <w:r w:rsidRPr="004D13F4">
        <w:rPr>
          <w:rFonts w:ascii="Bookman Old Style" w:hAnsi="Bookman Old Style" w:cs="Times New Roman"/>
          <w:i/>
          <w:sz w:val="21"/>
          <w:szCs w:val="21"/>
        </w:rPr>
        <w:t>La exigencia legal de que el formulario de solicitud exprese los motivos por los cuales se convoca a la votación es razonable y ajustada a la Constitución, por cuanto fija el contenido y las causas para que los ciudadanos puedan ejercer efectiva y eficazmente el control político. Las causales que se señalan en la norma son válidas, ya que constituyen las verdaderas expresiones del sentimiento popular del elector en relación con el elegido, cuando éste o incumple su programa de gobierno -para el caso del voto programático- o genera un sentimiento de insatisfacción general en los ciudadanos</w:t>
      </w:r>
      <w:r w:rsidRPr="004D13F4">
        <w:rPr>
          <w:rFonts w:ascii="Bookman Old Style" w:hAnsi="Bookman Old Style" w:cs="Tahoma"/>
          <w:i/>
          <w:sz w:val="21"/>
          <w:szCs w:val="21"/>
        </w:rPr>
        <w:t>».</w:t>
      </w:r>
    </w:p>
    <w:p w:rsidR="00B759AE" w:rsidRPr="00217095" w:rsidRDefault="00B759AE" w:rsidP="00217095">
      <w:pPr>
        <w:spacing w:after="0" w:line="360" w:lineRule="auto"/>
        <w:ind w:firstLine="708"/>
        <w:jc w:val="both"/>
        <w:rPr>
          <w:rFonts w:ascii="Bookman Old Style" w:hAnsi="Bookman Old Style"/>
          <w:sz w:val="28"/>
          <w:szCs w:val="28"/>
        </w:rPr>
      </w:pPr>
    </w:p>
    <w:p w:rsidR="00017CD9" w:rsidRPr="00217095" w:rsidRDefault="00376324" w:rsidP="00217095">
      <w:pPr>
        <w:spacing w:after="0" w:line="360" w:lineRule="auto"/>
        <w:ind w:firstLine="708"/>
        <w:jc w:val="both"/>
        <w:rPr>
          <w:rFonts w:ascii="Bookman Old Style" w:hAnsi="Bookman Old Style"/>
          <w:sz w:val="28"/>
          <w:szCs w:val="28"/>
        </w:rPr>
      </w:pPr>
      <w:r>
        <w:rPr>
          <w:rFonts w:ascii="Bookman Old Style" w:hAnsi="Bookman Old Style"/>
          <w:sz w:val="28"/>
          <w:szCs w:val="28"/>
        </w:rPr>
        <w:t>9</w:t>
      </w:r>
      <w:r w:rsidR="00500645">
        <w:rPr>
          <w:rFonts w:ascii="Bookman Old Style" w:hAnsi="Bookman Old Style"/>
          <w:sz w:val="28"/>
          <w:szCs w:val="28"/>
        </w:rPr>
        <w:t>.7. L</w:t>
      </w:r>
      <w:r w:rsidR="008A0CAA" w:rsidRPr="00217095">
        <w:rPr>
          <w:rFonts w:ascii="Bookman Old Style" w:hAnsi="Bookman Old Style"/>
          <w:sz w:val="28"/>
          <w:szCs w:val="28"/>
        </w:rPr>
        <w:t xml:space="preserve">a Sala advierte que, si bien </w:t>
      </w:r>
      <w:r w:rsidR="00B759AE" w:rsidRPr="00217095">
        <w:rPr>
          <w:rFonts w:ascii="Bookman Old Style" w:hAnsi="Bookman Old Style"/>
          <w:sz w:val="28"/>
          <w:szCs w:val="28"/>
        </w:rPr>
        <w:t xml:space="preserve">las </w:t>
      </w:r>
      <w:r w:rsidR="008A0CAA" w:rsidRPr="00217095">
        <w:rPr>
          <w:rFonts w:ascii="Bookman Old Style" w:hAnsi="Bookman Old Style"/>
          <w:sz w:val="28"/>
          <w:szCs w:val="28"/>
        </w:rPr>
        <w:t xml:space="preserve">normas </w:t>
      </w:r>
      <w:r w:rsidR="004275F9" w:rsidRPr="00217095">
        <w:rPr>
          <w:rFonts w:ascii="Bookman Old Style" w:hAnsi="Bookman Old Style"/>
          <w:sz w:val="28"/>
          <w:szCs w:val="28"/>
        </w:rPr>
        <w:t>legales (</w:t>
      </w:r>
      <w:r w:rsidR="004275F9" w:rsidRPr="002F1143">
        <w:rPr>
          <w:rFonts w:ascii="Bookman Old Style" w:hAnsi="Bookman Old Style"/>
          <w:sz w:val="24"/>
          <w:szCs w:val="28"/>
        </w:rPr>
        <w:t>Art. 8º, L.131/94 y Art. 65 L.134/94</w:t>
      </w:r>
      <w:r w:rsidR="004275F9" w:rsidRPr="00217095">
        <w:rPr>
          <w:rFonts w:ascii="Bookman Old Style" w:hAnsi="Bookman Old Style"/>
          <w:sz w:val="28"/>
          <w:szCs w:val="28"/>
        </w:rPr>
        <w:t>) y los referentes jurisprudenciales (</w:t>
      </w:r>
      <w:r w:rsidR="004275F9" w:rsidRPr="002F1143">
        <w:rPr>
          <w:rFonts w:ascii="Bookman Old Style" w:hAnsi="Bookman Old Style"/>
          <w:sz w:val="24"/>
          <w:szCs w:val="28"/>
        </w:rPr>
        <w:t>Sentencias C-011/1994 y C-180/1994</w:t>
      </w:r>
      <w:r w:rsidR="004275F9" w:rsidRPr="00217095">
        <w:rPr>
          <w:rFonts w:ascii="Bookman Old Style" w:hAnsi="Bookman Old Style"/>
          <w:sz w:val="28"/>
          <w:szCs w:val="28"/>
        </w:rPr>
        <w:t xml:space="preserve">) </w:t>
      </w:r>
      <w:r w:rsidR="002F1143">
        <w:rPr>
          <w:rFonts w:ascii="Bookman Old Style" w:hAnsi="Bookman Old Style"/>
          <w:sz w:val="28"/>
          <w:szCs w:val="28"/>
        </w:rPr>
        <w:t xml:space="preserve">antes </w:t>
      </w:r>
      <w:r w:rsidR="004275F9" w:rsidRPr="00217095">
        <w:rPr>
          <w:rFonts w:ascii="Bookman Old Style" w:hAnsi="Bookman Old Style"/>
          <w:sz w:val="28"/>
          <w:szCs w:val="28"/>
        </w:rPr>
        <w:t>citad</w:t>
      </w:r>
      <w:r w:rsidR="008A0CAA" w:rsidRPr="00217095">
        <w:rPr>
          <w:rFonts w:ascii="Bookman Old Style" w:hAnsi="Bookman Old Style"/>
          <w:sz w:val="28"/>
          <w:szCs w:val="28"/>
        </w:rPr>
        <w:t>os</w:t>
      </w:r>
      <w:r w:rsidR="004275F9" w:rsidRPr="00217095">
        <w:rPr>
          <w:rFonts w:ascii="Bookman Old Style" w:hAnsi="Bookman Old Style"/>
          <w:sz w:val="28"/>
          <w:szCs w:val="28"/>
        </w:rPr>
        <w:t xml:space="preserve">, </w:t>
      </w:r>
      <w:r w:rsidR="008A0CAA" w:rsidRPr="00217095">
        <w:rPr>
          <w:rFonts w:ascii="Bookman Old Style" w:hAnsi="Bookman Old Style"/>
          <w:sz w:val="28"/>
          <w:szCs w:val="28"/>
        </w:rPr>
        <w:t xml:space="preserve">reconocen la importancia y trascendencia de </w:t>
      </w:r>
      <w:r w:rsidR="00101CCA" w:rsidRPr="00217095">
        <w:rPr>
          <w:rFonts w:ascii="Bookman Old Style" w:hAnsi="Bookman Old Style"/>
          <w:sz w:val="28"/>
          <w:szCs w:val="28"/>
        </w:rPr>
        <w:t>expo</w:t>
      </w:r>
      <w:r w:rsidR="008A0CAA" w:rsidRPr="00217095">
        <w:rPr>
          <w:rFonts w:ascii="Bookman Old Style" w:hAnsi="Bookman Old Style"/>
          <w:sz w:val="28"/>
          <w:szCs w:val="28"/>
        </w:rPr>
        <w:t>ner las</w:t>
      </w:r>
      <w:r w:rsidR="00101CCA" w:rsidRPr="00217095">
        <w:rPr>
          <w:rFonts w:ascii="Bookman Old Style" w:hAnsi="Bookman Old Style"/>
          <w:sz w:val="28"/>
          <w:szCs w:val="28"/>
        </w:rPr>
        <w:t xml:space="preserve"> razones para fundamentar una iniciativa de </w:t>
      </w:r>
      <w:r w:rsidR="00101CCA" w:rsidRPr="00217095">
        <w:rPr>
          <w:rFonts w:ascii="Bookman Old Style" w:hAnsi="Bookman Old Style"/>
          <w:sz w:val="28"/>
          <w:szCs w:val="28"/>
        </w:rPr>
        <w:lastRenderedPageBreak/>
        <w:t xml:space="preserve">revocatoria de mandato, </w:t>
      </w:r>
      <w:r w:rsidR="008A0CAA" w:rsidRPr="00217095">
        <w:rPr>
          <w:rFonts w:ascii="Bookman Old Style" w:hAnsi="Bookman Old Style"/>
          <w:sz w:val="28"/>
          <w:szCs w:val="28"/>
        </w:rPr>
        <w:t xml:space="preserve">también es cierto que, </w:t>
      </w:r>
      <w:r w:rsidR="004275F9" w:rsidRPr="00217095">
        <w:rPr>
          <w:rFonts w:ascii="Bookman Old Style" w:hAnsi="Bookman Old Style"/>
          <w:sz w:val="28"/>
          <w:szCs w:val="28"/>
        </w:rPr>
        <w:t xml:space="preserve">no </w:t>
      </w:r>
      <w:r w:rsidR="008A0CAA" w:rsidRPr="00217095">
        <w:rPr>
          <w:rFonts w:ascii="Bookman Old Style" w:hAnsi="Bookman Old Style"/>
          <w:sz w:val="28"/>
          <w:szCs w:val="28"/>
        </w:rPr>
        <w:t xml:space="preserve">señalaron formalidades específicas o cargas adicionales que debieran cumplir los </w:t>
      </w:r>
      <w:r w:rsidR="002F1143">
        <w:rPr>
          <w:rFonts w:ascii="Bookman Old Style" w:hAnsi="Bookman Old Style"/>
          <w:sz w:val="28"/>
          <w:szCs w:val="28"/>
        </w:rPr>
        <w:t>promotores</w:t>
      </w:r>
      <w:r w:rsidR="008A0CAA" w:rsidRPr="00217095">
        <w:rPr>
          <w:rFonts w:ascii="Bookman Old Style" w:hAnsi="Bookman Old Style"/>
          <w:sz w:val="28"/>
          <w:szCs w:val="28"/>
        </w:rPr>
        <w:t xml:space="preserve"> para manifestar su inconformidad con la gestión del mandatario</w:t>
      </w:r>
      <w:r w:rsidR="00017CD9" w:rsidRPr="00217095">
        <w:rPr>
          <w:rFonts w:ascii="Bookman Old Style" w:hAnsi="Bookman Old Style"/>
          <w:sz w:val="28"/>
          <w:szCs w:val="28"/>
        </w:rPr>
        <w:t xml:space="preserve">. En esa medida, </w:t>
      </w:r>
      <w:r w:rsidR="008A0CAA" w:rsidRPr="00217095">
        <w:rPr>
          <w:rFonts w:ascii="Bookman Old Style" w:hAnsi="Bookman Old Style"/>
          <w:sz w:val="28"/>
          <w:szCs w:val="28"/>
        </w:rPr>
        <w:t xml:space="preserve">no se desprende del marco jurídico previamente analizado, </w:t>
      </w:r>
      <w:r w:rsidR="00017CD9" w:rsidRPr="00217095">
        <w:rPr>
          <w:rFonts w:ascii="Bookman Old Style" w:hAnsi="Bookman Old Style"/>
          <w:sz w:val="28"/>
          <w:szCs w:val="28"/>
        </w:rPr>
        <w:t>que exista una disposición constitucional o legal o condicionamiento jurisprudencial, que indique</w:t>
      </w:r>
      <w:r w:rsidR="002F1143">
        <w:rPr>
          <w:rFonts w:ascii="Bookman Old Style" w:hAnsi="Bookman Old Style"/>
          <w:sz w:val="28"/>
          <w:szCs w:val="28"/>
        </w:rPr>
        <w:t>n</w:t>
      </w:r>
      <w:r w:rsidR="00017CD9" w:rsidRPr="00217095">
        <w:rPr>
          <w:rFonts w:ascii="Bookman Old Style" w:hAnsi="Bookman Old Style"/>
          <w:sz w:val="28"/>
          <w:szCs w:val="28"/>
        </w:rPr>
        <w:t xml:space="preserve"> que en la motivación de una iniciativa de revocatoria de mandato exista la obligación, por parte de los </w:t>
      </w:r>
      <w:r w:rsidR="002F1143">
        <w:rPr>
          <w:rFonts w:ascii="Bookman Old Style" w:hAnsi="Bookman Old Style"/>
          <w:sz w:val="28"/>
          <w:szCs w:val="28"/>
        </w:rPr>
        <w:t>portavoces</w:t>
      </w:r>
      <w:r w:rsidR="00017CD9" w:rsidRPr="00217095">
        <w:rPr>
          <w:rFonts w:ascii="Bookman Old Style" w:hAnsi="Bookman Old Style"/>
          <w:sz w:val="28"/>
          <w:szCs w:val="28"/>
        </w:rPr>
        <w:t>, de probar las circunstancias en las que fundan su inconformismo.</w:t>
      </w:r>
    </w:p>
    <w:p w:rsidR="00F12F02" w:rsidRPr="00217095" w:rsidRDefault="00F12F02" w:rsidP="00217095">
      <w:pPr>
        <w:spacing w:after="0" w:line="360" w:lineRule="auto"/>
        <w:ind w:firstLine="708"/>
        <w:jc w:val="both"/>
        <w:rPr>
          <w:rFonts w:ascii="Bookman Old Style" w:hAnsi="Bookman Old Style"/>
          <w:sz w:val="28"/>
          <w:szCs w:val="28"/>
        </w:rPr>
      </w:pPr>
    </w:p>
    <w:p w:rsidR="00CF0C50" w:rsidRDefault="00376324" w:rsidP="00FC28CF">
      <w:pPr>
        <w:spacing w:after="0" w:line="360" w:lineRule="auto"/>
        <w:ind w:firstLine="708"/>
        <w:jc w:val="both"/>
        <w:rPr>
          <w:rFonts w:ascii="Bookman Old Style" w:hAnsi="Bookman Old Style"/>
          <w:sz w:val="28"/>
          <w:szCs w:val="28"/>
        </w:rPr>
      </w:pPr>
      <w:r>
        <w:rPr>
          <w:rFonts w:ascii="Bookman Old Style" w:hAnsi="Bookman Old Style"/>
          <w:sz w:val="28"/>
          <w:szCs w:val="28"/>
        </w:rPr>
        <w:t>9</w:t>
      </w:r>
      <w:r w:rsidR="00500645">
        <w:rPr>
          <w:rFonts w:ascii="Bookman Old Style" w:hAnsi="Bookman Old Style"/>
          <w:sz w:val="28"/>
          <w:szCs w:val="28"/>
        </w:rPr>
        <w:t xml:space="preserve">.8. </w:t>
      </w:r>
      <w:r w:rsidR="00F12F02">
        <w:rPr>
          <w:rFonts w:ascii="Bookman Old Style" w:hAnsi="Bookman Old Style"/>
          <w:sz w:val="28"/>
          <w:szCs w:val="28"/>
        </w:rPr>
        <w:t>A</w:t>
      </w:r>
      <w:r w:rsidR="00CF0C50">
        <w:rPr>
          <w:rFonts w:ascii="Bookman Old Style" w:hAnsi="Bookman Old Style"/>
          <w:sz w:val="28"/>
          <w:szCs w:val="28"/>
        </w:rPr>
        <w:t xml:space="preserve">hora, como quiera que, la temática relacionada con la </w:t>
      </w:r>
      <w:r w:rsidR="00F12F02" w:rsidRPr="00F12F02">
        <w:rPr>
          <w:rFonts w:ascii="Bookman Old Style" w:hAnsi="Bookman Old Style"/>
          <w:sz w:val="28"/>
          <w:szCs w:val="28"/>
        </w:rPr>
        <w:t>promoción y protección del derecho</w:t>
      </w:r>
      <w:r w:rsidR="00F12F02">
        <w:rPr>
          <w:rFonts w:ascii="Bookman Old Style" w:hAnsi="Bookman Old Style"/>
          <w:sz w:val="28"/>
          <w:szCs w:val="28"/>
        </w:rPr>
        <w:t xml:space="preserve"> a la participación democrática</w:t>
      </w:r>
      <w:r w:rsidR="00CF0C50">
        <w:rPr>
          <w:rFonts w:ascii="Bookman Old Style" w:hAnsi="Bookman Old Style"/>
          <w:sz w:val="28"/>
          <w:szCs w:val="28"/>
        </w:rPr>
        <w:t xml:space="preserve"> fue objeto de reciente reforma y regulación, mediante la Ley Estatutaria 1757 de 2015, procede la Sala a revisar el articulado concerniente al mecanismo de la revocatoria de mandato con el fin de establecer si en la exposición de motivos de la iniciativa popular se establecieron requisitos adicionales a los ya expuestos, entre ellos, la carga probatoria en cabeza de los promotores.</w:t>
      </w:r>
    </w:p>
    <w:p w:rsidR="00CF0C50" w:rsidRPr="00E25675" w:rsidRDefault="00CF0C50" w:rsidP="00E25675">
      <w:pPr>
        <w:spacing w:after="0" w:line="360" w:lineRule="auto"/>
        <w:ind w:firstLine="708"/>
        <w:jc w:val="both"/>
        <w:rPr>
          <w:rFonts w:ascii="Bookman Old Style" w:hAnsi="Bookman Old Style"/>
          <w:sz w:val="28"/>
          <w:szCs w:val="28"/>
        </w:rPr>
      </w:pPr>
    </w:p>
    <w:p w:rsidR="00E25675" w:rsidRDefault="00376324" w:rsidP="004D13F4">
      <w:pPr>
        <w:spacing w:line="360" w:lineRule="auto"/>
        <w:ind w:firstLine="708"/>
        <w:jc w:val="both"/>
        <w:rPr>
          <w:rFonts w:ascii="Bookman Old Style" w:hAnsi="Bookman Old Style" w:cs="Arial"/>
          <w:sz w:val="28"/>
          <w:szCs w:val="28"/>
        </w:rPr>
      </w:pPr>
      <w:r>
        <w:rPr>
          <w:rFonts w:ascii="Bookman Old Style" w:hAnsi="Bookman Old Style"/>
          <w:sz w:val="28"/>
          <w:szCs w:val="28"/>
        </w:rPr>
        <w:t>9</w:t>
      </w:r>
      <w:r w:rsidR="00500645">
        <w:rPr>
          <w:rFonts w:ascii="Bookman Old Style" w:hAnsi="Bookman Old Style"/>
          <w:sz w:val="28"/>
          <w:szCs w:val="28"/>
        </w:rPr>
        <w:t xml:space="preserve">.8.1. </w:t>
      </w:r>
      <w:r w:rsidR="00CD25AF" w:rsidRPr="00E25675">
        <w:rPr>
          <w:rFonts w:ascii="Bookman Old Style" w:hAnsi="Bookman Old Style"/>
          <w:sz w:val="28"/>
          <w:szCs w:val="28"/>
        </w:rPr>
        <w:t xml:space="preserve">Como se mencionó </w:t>
      </w:r>
      <w:r w:rsidR="00976285" w:rsidRPr="00E25675">
        <w:rPr>
          <w:rFonts w:ascii="Bookman Old Style" w:hAnsi="Bookman Old Style" w:cs="Arial"/>
          <w:sz w:val="28"/>
          <w:szCs w:val="28"/>
        </w:rPr>
        <w:t>el artículo 3º de la Ley 1757 de 2015 señaló que la revocatoria de mandato es un mecanismo de participación ciudadana de origen popular</w:t>
      </w:r>
      <w:r w:rsidR="00976285" w:rsidRPr="00E25675">
        <w:rPr>
          <w:rFonts w:ascii="Bookman Old Style" w:hAnsi="Bookman Old Style" w:cs="Tahoma"/>
          <w:sz w:val="28"/>
          <w:szCs w:val="28"/>
        </w:rPr>
        <w:t xml:space="preserve"> por medio del cual </w:t>
      </w:r>
      <w:r w:rsidR="00976285" w:rsidRPr="00E25675">
        <w:rPr>
          <w:rFonts w:ascii="Bookman Old Style" w:hAnsi="Bookman Old Style" w:cs="Arial"/>
          <w:sz w:val="28"/>
          <w:szCs w:val="28"/>
        </w:rPr>
        <w:t xml:space="preserve">la sociedad civil </w:t>
      </w:r>
      <w:r w:rsidR="002B3CDA" w:rsidRPr="00E25675">
        <w:rPr>
          <w:rFonts w:ascii="Bookman Old Style" w:hAnsi="Bookman Old Style" w:cs="Arial"/>
          <w:sz w:val="28"/>
          <w:szCs w:val="28"/>
        </w:rPr>
        <w:t xml:space="preserve">tiene la posibilidad de </w:t>
      </w:r>
      <w:r w:rsidR="00976285" w:rsidRPr="00E25675">
        <w:rPr>
          <w:rFonts w:ascii="Bookman Old Style" w:hAnsi="Bookman Old Style" w:cs="Arial"/>
          <w:sz w:val="28"/>
          <w:szCs w:val="28"/>
        </w:rPr>
        <w:t>interven</w:t>
      </w:r>
      <w:r w:rsidR="002B3CDA" w:rsidRPr="00E25675">
        <w:rPr>
          <w:rFonts w:ascii="Bookman Old Style" w:hAnsi="Bookman Old Style" w:cs="Arial"/>
          <w:sz w:val="28"/>
          <w:szCs w:val="28"/>
        </w:rPr>
        <w:t xml:space="preserve">ir </w:t>
      </w:r>
      <w:r w:rsidR="00976285" w:rsidRPr="00E25675">
        <w:rPr>
          <w:rFonts w:ascii="Bookman Old Style" w:hAnsi="Bookman Old Style" w:cs="Arial"/>
          <w:sz w:val="28"/>
          <w:szCs w:val="28"/>
        </w:rPr>
        <w:t>en la conformación, ejercicio y control de los asuntos públicos.</w:t>
      </w:r>
      <w:r w:rsidR="002B3CDA" w:rsidRPr="00E25675">
        <w:rPr>
          <w:rFonts w:ascii="Bookman Old Style" w:hAnsi="Bookman Old Style" w:cs="Arial"/>
          <w:sz w:val="28"/>
          <w:szCs w:val="28"/>
        </w:rPr>
        <w:t xml:space="preserve"> Para su ejercicio, cualquier ciudadano, organización social, partido o movimiento político, podrá solicitar a la Registraduría del Estado Civil correspondiente</w:t>
      </w:r>
      <w:r w:rsidR="00E25675">
        <w:rPr>
          <w:rFonts w:ascii="Bookman Old Style" w:hAnsi="Bookman Old Style" w:cs="Arial"/>
          <w:sz w:val="28"/>
          <w:szCs w:val="28"/>
        </w:rPr>
        <w:t>,</w:t>
      </w:r>
      <w:r w:rsidR="002B3CDA" w:rsidRPr="00E25675">
        <w:rPr>
          <w:rFonts w:ascii="Bookman Old Style" w:hAnsi="Bookman Old Style" w:cs="Arial"/>
          <w:sz w:val="28"/>
          <w:szCs w:val="28"/>
        </w:rPr>
        <w:t xml:space="preserve"> su inscripción como promotor (</w:t>
      </w:r>
      <w:r w:rsidR="002B3CDA" w:rsidRPr="00E25675">
        <w:rPr>
          <w:rFonts w:ascii="Bookman Old Style" w:hAnsi="Bookman Old Style" w:cs="Arial"/>
          <w:sz w:val="24"/>
          <w:szCs w:val="28"/>
        </w:rPr>
        <w:t>Art. 5º</w:t>
      </w:r>
      <w:r w:rsidR="002B3CDA" w:rsidRPr="00E25675">
        <w:rPr>
          <w:rFonts w:ascii="Bookman Old Style" w:hAnsi="Bookman Old Style" w:cs="Arial"/>
          <w:sz w:val="28"/>
          <w:szCs w:val="28"/>
        </w:rPr>
        <w:t>)</w:t>
      </w:r>
      <w:r w:rsidR="009403F2" w:rsidRPr="00E25675">
        <w:rPr>
          <w:rFonts w:ascii="Bookman Old Style" w:hAnsi="Bookman Old Style" w:cs="Arial"/>
          <w:sz w:val="28"/>
          <w:szCs w:val="28"/>
        </w:rPr>
        <w:t xml:space="preserve">, para lo cual, debe </w:t>
      </w:r>
      <w:r w:rsidR="009403F2" w:rsidRPr="00E25675">
        <w:rPr>
          <w:rFonts w:ascii="Bookman Old Style" w:hAnsi="Bookman Old Style" w:cs="Arial"/>
          <w:sz w:val="28"/>
          <w:szCs w:val="28"/>
        </w:rPr>
        <w:lastRenderedPageBreak/>
        <w:t>acreditar los requisitos establecidos en el artículo 6º</w:t>
      </w:r>
      <w:r w:rsidR="00E25675">
        <w:rPr>
          <w:rFonts w:ascii="Bookman Old Style" w:hAnsi="Bookman Old Style" w:cs="Arial"/>
          <w:sz w:val="28"/>
          <w:szCs w:val="28"/>
        </w:rPr>
        <w:t xml:space="preserve"> que reza:</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Tahoma"/>
          <w:i/>
          <w:sz w:val="21"/>
          <w:szCs w:val="21"/>
        </w:rPr>
        <w:t>«</w:t>
      </w:r>
      <w:r w:rsidRPr="004D13F4">
        <w:rPr>
          <w:rFonts w:ascii="Bookman Old Style" w:hAnsi="Bookman Old Style" w:cs="Arial"/>
          <w:i/>
          <w:sz w:val="21"/>
          <w:szCs w:val="21"/>
        </w:rPr>
        <w:t>Artículo 6. Requisitos para la inscripción de mecanismos de participación ciudadana. En el momento de la inscripción, el promotor de cualquier mecanismo de participación ciudadana deberá diligenciar un formulario, diseñado por la Registraduría Nacional del Estado Civil, en el que como mínimo debe figurar la siguiente información:</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a) El nombre completo, el número del documento de identificación y la dirección de notificaciones del promotor o de los miembros del Comité promotor;</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b) El título que describa la propuesta de mecanismo de participación ciudadana;</w:t>
      </w:r>
    </w:p>
    <w:p w:rsidR="009403F2" w:rsidRPr="004D13F4" w:rsidRDefault="009403F2" w:rsidP="00E25675">
      <w:pPr>
        <w:spacing w:line="360" w:lineRule="auto"/>
        <w:ind w:left="708"/>
        <w:jc w:val="both"/>
        <w:rPr>
          <w:rFonts w:ascii="Bookman Old Style" w:hAnsi="Bookman Old Style" w:cs="Arial"/>
          <w:b/>
          <w:i/>
          <w:sz w:val="21"/>
          <w:szCs w:val="21"/>
          <w:u w:val="single"/>
        </w:rPr>
      </w:pPr>
      <w:r w:rsidRPr="004D13F4">
        <w:rPr>
          <w:rFonts w:ascii="Bookman Old Style" w:hAnsi="Bookman Old Style" w:cs="Arial"/>
          <w:b/>
          <w:i/>
          <w:sz w:val="21"/>
          <w:szCs w:val="21"/>
          <w:u w:val="single"/>
        </w:rPr>
        <w:t>c) La exposición de motivos que sustenta la propuesta;</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d) El proyecto de articulado, salvo en el caso de las propuestas de revocatoria de mandato.</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Inscrito un Comité promotor de un referendo, la Registraduría contará con un plazo de ocho (8) días para verificar el cumplimiento de los requisitos de la iniciativa, a partir del cual contará con un plazo de seis (6) meses para la recolección de los apoyos ciudadanos.</w:t>
      </w:r>
    </w:p>
    <w:p w:rsidR="009403F2" w:rsidRPr="004D13F4" w:rsidRDefault="009403F2" w:rsidP="00E25675">
      <w:pPr>
        <w:spacing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PARÁGRAFO 1</w:t>
      </w:r>
      <w:r w:rsidR="00882DD7" w:rsidRPr="004D13F4">
        <w:rPr>
          <w:rFonts w:ascii="Bookman Old Style" w:hAnsi="Bookman Old Style" w:cs="Arial"/>
          <w:i/>
          <w:sz w:val="21"/>
          <w:szCs w:val="21"/>
        </w:rPr>
        <w:t>º.</w:t>
      </w:r>
      <w:r w:rsidRPr="004D13F4">
        <w:rPr>
          <w:rFonts w:ascii="Bookman Old Style" w:hAnsi="Bookman Old Style" w:cs="Arial"/>
          <w:i/>
          <w:sz w:val="21"/>
          <w:szCs w:val="21"/>
        </w:rPr>
        <w:t xml:space="preserve"> Se podrán inscribir iniciativas para la revocatoria del mandato siempre que hayan transcurrido doce (12) meses contados a partir del momento de posesión del respectivo alcalde o gobernador y no faltare menos de un año para la finalización del respectivo periodo constitucional.</w:t>
      </w:r>
    </w:p>
    <w:p w:rsidR="009403F2" w:rsidRPr="004D13F4" w:rsidRDefault="009403F2" w:rsidP="00E25675">
      <w:pPr>
        <w:spacing w:after="0" w:line="360" w:lineRule="auto"/>
        <w:ind w:left="708"/>
        <w:jc w:val="both"/>
        <w:rPr>
          <w:rFonts w:ascii="Bookman Old Style" w:hAnsi="Bookman Old Style" w:cs="Arial"/>
          <w:i/>
          <w:sz w:val="21"/>
          <w:szCs w:val="21"/>
        </w:rPr>
      </w:pPr>
      <w:r w:rsidRPr="004D13F4">
        <w:rPr>
          <w:rFonts w:ascii="Bookman Old Style" w:hAnsi="Bookman Old Style" w:cs="Arial"/>
          <w:i/>
          <w:sz w:val="21"/>
          <w:szCs w:val="21"/>
        </w:rPr>
        <w:t>PARÁGRAFO 2</w:t>
      </w:r>
      <w:r w:rsidR="00882DD7" w:rsidRPr="004D13F4">
        <w:rPr>
          <w:rFonts w:ascii="Bookman Old Style" w:hAnsi="Bookman Old Style" w:cs="Arial"/>
          <w:i/>
          <w:sz w:val="21"/>
          <w:szCs w:val="21"/>
        </w:rPr>
        <w:t>º</w:t>
      </w:r>
      <w:r w:rsidRPr="004D13F4">
        <w:rPr>
          <w:rFonts w:ascii="Bookman Old Style" w:hAnsi="Bookman Old Style" w:cs="Arial"/>
          <w:i/>
          <w:sz w:val="21"/>
          <w:szCs w:val="21"/>
        </w:rPr>
        <w:t xml:space="preserve">. La inscripción de iniciativas podrá realizarse a través de medios electrónicos, en cuyo caso deberá utilizarse lenguaje estándar de intercambio </w:t>
      </w:r>
      <w:r w:rsidR="00E25675" w:rsidRPr="004D13F4">
        <w:rPr>
          <w:rFonts w:ascii="Bookman Old Style" w:hAnsi="Bookman Old Style" w:cs="Arial"/>
          <w:i/>
          <w:sz w:val="21"/>
          <w:szCs w:val="21"/>
        </w:rPr>
        <w:t>de información en el formulario</w:t>
      </w:r>
      <w:r w:rsidR="00E25675" w:rsidRPr="004D13F4">
        <w:rPr>
          <w:rFonts w:ascii="Bookman Old Style" w:hAnsi="Bookman Old Style" w:cs="Tahoma"/>
          <w:i/>
          <w:sz w:val="21"/>
          <w:szCs w:val="21"/>
        </w:rPr>
        <w:t>».</w:t>
      </w:r>
    </w:p>
    <w:p w:rsidR="00043B3B" w:rsidRPr="004D13F4" w:rsidRDefault="00043B3B" w:rsidP="005C0978">
      <w:pPr>
        <w:spacing w:after="0" w:line="360" w:lineRule="auto"/>
        <w:ind w:firstLine="709"/>
        <w:jc w:val="both"/>
        <w:rPr>
          <w:rFonts w:ascii="Bookman Old Style" w:hAnsi="Bookman Old Style"/>
          <w:sz w:val="28"/>
          <w:szCs w:val="28"/>
        </w:rPr>
      </w:pPr>
    </w:p>
    <w:p w:rsidR="005C0978" w:rsidRDefault="00376324" w:rsidP="005C0978">
      <w:pPr>
        <w:spacing w:after="0" w:line="360" w:lineRule="auto"/>
        <w:ind w:firstLine="709"/>
        <w:jc w:val="both"/>
        <w:rPr>
          <w:rFonts w:ascii="Bookman Old Style" w:hAnsi="Bookman Old Style" w:cs="Tahoma"/>
          <w:sz w:val="28"/>
          <w:szCs w:val="28"/>
        </w:rPr>
      </w:pPr>
      <w:r>
        <w:rPr>
          <w:rFonts w:ascii="Bookman Old Style" w:hAnsi="Bookman Old Style"/>
          <w:sz w:val="28"/>
          <w:szCs w:val="28"/>
        </w:rPr>
        <w:t>9</w:t>
      </w:r>
      <w:r w:rsidR="00500645" w:rsidRPr="004D13F4">
        <w:rPr>
          <w:rFonts w:ascii="Bookman Old Style" w:hAnsi="Bookman Old Style"/>
          <w:sz w:val="28"/>
          <w:szCs w:val="28"/>
        </w:rPr>
        <w:t xml:space="preserve">.8.2. </w:t>
      </w:r>
      <w:r w:rsidR="00C71294" w:rsidRPr="004D13F4">
        <w:rPr>
          <w:rFonts w:ascii="Bookman Old Style" w:hAnsi="Bookman Old Style"/>
          <w:sz w:val="28"/>
          <w:szCs w:val="28"/>
        </w:rPr>
        <w:t>De la norma previamente transcrita, se observa</w:t>
      </w:r>
      <w:r w:rsidR="00C71294" w:rsidRPr="005C0978">
        <w:rPr>
          <w:rFonts w:ascii="Bookman Old Style" w:hAnsi="Bookman Old Style"/>
          <w:sz w:val="28"/>
          <w:szCs w:val="28"/>
        </w:rPr>
        <w:t xml:space="preserve"> que, nuevamente, la ley establece </w:t>
      </w:r>
      <w:r w:rsidR="00C71294" w:rsidRPr="005C0978">
        <w:rPr>
          <w:rFonts w:ascii="Bookman Old Style" w:hAnsi="Bookman Old Style" w:cs="Tahoma"/>
          <w:i/>
          <w:sz w:val="24"/>
          <w:szCs w:val="28"/>
        </w:rPr>
        <w:t>«</w:t>
      </w:r>
      <w:r w:rsidR="00C71294" w:rsidRPr="005C0978">
        <w:rPr>
          <w:rFonts w:ascii="Bookman Old Style" w:hAnsi="Bookman Old Style"/>
          <w:i/>
          <w:sz w:val="24"/>
          <w:szCs w:val="28"/>
        </w:rPr>
        <w:t>la exposición de motivos que sustenta la propuesta</w:t>
      </w:r>
      <w:r w:rsidR="00C71294" w:rsidRPr="005C0978">
        <w:rPr>
          <w:rFonts w:ascii="Bookman Old Style" w:hAnsi="Bookman Old Style" w:cs="Tahoma"/>
          <w:i/>
          <w:sz w:val="24"/>
          <w:szCs w:val="28"/>
        </w:rPr>
        <w:t>»</w:t>
      </w:r>
      <w:r w:rsidR="00C71294" w:rsidRPr="005C0978">
        <w:rPr>
          <w:rFonts w:ascii="Bookman Old Style" w:hAnsi="Bookman Old Style" w:cs="Tahoma"/>
          <w:sz w:val="28"/>
          <w:szCs w:val="28"/>
        </w:rPr>
        <w:t xml:space="preserve"> como exigencia para </w:t>
      </w:r>
      <w:r w:rsidR="005C0978">
        <w:rPr>
          <w:rFonts w:ascii="Bookman Old Style" w:hAnsi="Bookman Old Style" w:cs="Tahoma"/>
          <w:sz w:val="28"/>
          <w:szCs w:val="28"/>
        </w:rPr>
        <w:t xml:space="preserve">inscribir </w:t>
      </w:r>
      <w:r w:rsidR="00C71294" w:rsidRPr="005C0978">
        <w:rPr>
          <w:rFonts w:ascii="Bookman Old Style" w:hAnsi="Bookman Old Style" w:cs="Tahoma"/>
          <w:sz w:val="28"/>
          <w:szCs w:val="28"/>
        </w:rPr>
        <w:t xml:space="preserve">una iniciativa ciudadana de revocatoria de mandato; sin embargo, no estableció reglas adicionales específicas para </w:t>
      </w:r>
      <w:r w:rsidR="00C71294" w:rsidRPr="005C0978">
        <w:rPr>
          <w:rFonts w:ascii="Bookman Old Style" w:hAnsi="Bookman Old Style" w:cs="Tahoma"/>
          <w:sz w:val="28"/>
          <w:szCs w:val="28"/>
        </w:rPr>
        <w:lastRenderedPageBreak/>
        <w:t>presentar las razones de inconformidad, ni mucho menos impuso cargas de tipo probatorio</w:t>
      </w:r>
      <w:r w:rsidR="00024393" w:rsidRPr="005C0978">
        <w:rPr>
          <w:rFonts w:ascii="Bookman Old Style" w:hAnsi="Bookman Old Style" w:cs="Tahoma"/>
          <w:sz w:val="28"/>
          <w:szCs w:val="28"/>
        </w:rPr>
        <w:t xml:space="preserve"> a sus promotores.</w:t>
      </w:r>
    </w:p>
    <w:p w:rsidR="005C0978" w:rsidRPr="004D13F4" w:rsidRDefault="005C0978" w:rsidP="005C0978">
      <w:pPr>
        <w:spacing w:after="0" w:line="360" w:lineRule="auto"/>
        <w:ind w:firstLine="709"/>
        <w:jc w:val="both"/>
        <w:rPr>
          <w:rFonts w:ascii="Bookman Old Style" w:hAnsi="Bookman Old Style" w:cs="Tahoma"/>
          <w:sz w:val="24"/>
          <w:szCs w:val="24"/>
        </w:rPr>
      </w:pPr>
    </w:p>
    <w:p w:rsidR="00F84A48" w:rsidRPr="005C0978" w:rsidRDefault="00376324" w:rsidP="004D13F4">
      <w:pPr>
        <w:spacing w:line="360" w:lineRule="auto"/>
        <w:ind w:firstLine="709"/>
        <w:jc w:val="both"/>
        <w:rPr>
          <w:rFonts w:ascii="Bookman Old Style" w:hAnsi="Bookman Old Style" w:cs="Arial"/>
          <w:sz w:val="28"/>
          <w:szCs w:val="28"/>
        </w:rPr>
      </w:pPr>
      <w:r>
        <w:rPr>
          <w:rFonts w:ascii="Bookman Old Style" w:hAnsi="Bookman Old Style" w:cs="Tahoma"/>
          <w:sz w:val="28"/>
          <w:szCs w:val="28"/>
        </w:rPr>
        <w:t>9</w:t>
      </w:r>
      <w:r w:rsidR="00500645">
        <w:rPr>
          <w:rFonts w:ascii="Bookman Old Style" w:hAnsi="Bookman Old Style" w:cs="Tahoma"/>
          <w:sz w:val="28"/>
          <w:szCs w:val="28"/>
        </w:rPr>
        <w:t xml:space="preserve">.8.3. </w:t>
      </w:r>
      <w:r w:rsidR="00024393" w:rsidRPr="005C0978">
        <w:rPr>
          <w:rFonts w:ascii="Bookman Old Style" w:hAnsi="Bookman Old Style" w:cs="Tahoma"/>
          <w:sz w:val="28"/>
          <w:szCs w:val="28"/>
        </w:rPr>
        <w:t>Tampoco la Corte Constitucional, al realizar el control</w:t>
      </w:r>
      <w:r w:rsidR="00024393" w:rsidRPr="005C0978">
        <w:rPr>
          <w:rFonts w:ascii="Bookman Old Style" w:hAnsi="Bookman Old Style"/>
          <w:sz w:val="28"/>
          <w:szCs w:val="28"/>
        </w:rPr>
        <w:t xml:space="preserve">, automático, previo, integral y definitivo del articulado del proyecto de Ley Estatutaria que finalmente fue sancionado como </w:t>
      </w:r>
      <w:r w:rsidR="00024393" w:rsidRPr="005C0978">
        <w:rPr>
          <w:rFonts w:ascii="Bookman Old Style" w:hAnsi="Bookman Old Style" w:cs="Arial"/>
          <w:sz w:val="28"/>
          <w:szCs w:val="28"/>
        </w:rPr>
        <w:t>Ley 1757 de 2015, impuso criterios particulares de interpretación en relación con los requisitos establecidos en el artículo 6º antes transcrito.</w:t>
      </w:r>
      <w:r w:rsidR="003304D9">
        <w:rPr>
          <w:rFonts w:ascii="Bookman Old Style" w:hAnsi="Bookman Old Style" w:cs="Arial"/>
          <w:sz w:val="28"/>
          <w:szCs w:val="28"/>
        </w:rPr>
        <w:t xml:space="preserve"> Para la Corte:</w:t>
      </w:r>
    </w:p>
    <w:p w:rsidR="00F84A48" w:rsidRPr="004D13F4" w:rsidRDefault="00F84A48" w:rsidP="005C0978">
      <w:pPr>
        <w:spacing w:line="360" w:lineRule="auto"/>
        <w:ind w:left="708"/>
        <w:jc w:val="both"/>
        <w:rPr>
          <w:rFonts w:ascii="Bookman Old Style" w:hAnsi="Bookman Old Style"/>
          <w:i/>
          <w:sz w:val="21"/>
          <w:szCs w:val="21"/>
          <w:lang w:val="es-ES_tradnl" w:eastAsia="es-ES"/>
        </w:rPr>
      </w:pPr>
      <w:r w:rsidRPr="004D13F4">
        <w:rPr>
          <w:rFonts w:ascii="Bookman Old Style" w:hAnsi="Bookman Old Style" w:cs="Tahoma"/>
          <w:i/>
          <w:sz w:val="21"/>
          <w:szCs w:val="21"/>
        </w:rPr>
        <w:t>«</w:t>
      </w:r>
      <w:r w:rsidRPr="004D13F4">
        <w:rPr>
          <w:rFonts w:ascii="Bookman Old Style" w:hAnsi="Bookman Old Style"/>
          <w:i/>
          <w:sz w:val="21"/>
          <w:szCs w:val="21"/>
          <w:lang w:val="es-ES_tradnl" w:eastAsia="es-ES"/>
        </w:rPr>
        <w:t>6.6.1. Respecto del artículo 6º, ninguno de estos contenidos normativos del proyecto de ley se opone a la Constitución. Todos ellos constituyen desarrollos posibles de las condiciones para la inscripción de las iniciativas.</w:t>
      </w:r>
    </w:p>
    <w:p w:rsidR="00F84A48" w:rsidRPr="004D13F4" w:rsidRDefault="00F84A48" w:rsidP="005C0978">
      <w:pPr>
        <w:spacing w:line="360" w:lineRule="auto"/>
        <w:ind w:left="708"/>
        <w:jc w:val="both"/>
        <w:rPr>
          <w:rFonts w:ascii="Bookman Old Style" w:hAnsi="Bookman Old Style"/>
          <w:i/>
          <w:sz w:val="21"/>
          <w:szCs w:val="21"/>
          <w:lang w:val="es-ES_tradnl" w:eastAsia="es-ES"/>
        </w:rPr>
      </w:pPr>
      <w:r w:rsidRPr="004D13F4">
        <w:rPr>
          <w:rFonts w:ascii="Bookman Old Style" w:hAnsi="Bookman Old Style"/>
          <w:i/>
          <w:sz w:val="21"/>
          <w:szCs w:val="21"/>
          <w:lang w:val="es-ES_tradnl" w:eastAsia="es-ES"/>
        </w:rPr>
        <w:t>6.6.2. Es importante señalar que en relación con la condición temporal mínima para la inscripción de una revocatoria del mandato, consistente en que hubieren transcurrido al menos doce (12) meses desde el momento de la posesión en el cargo por parte del respectivo alcalde o gobernador, existe ya un precedente fijado por esta Corporación en las sentencias C-011 de 1994 y C-180 de 1994 cuando en esa oportunidad declararon exequibles, respectivamente, los artículos 7º de la Ley 131 de 1994 y 64 de la Ley 134 del mismo año. En una dirección semejante se pronunció la sentencia C-179 de 2002 y, en consecuencia, encuentra la Corte que procede declarar su exequibilidad.</w:t>
      </w:r>
    </w:p>
    <w:p w:rsidR="00F84A48" w:rsidRPr="004D13F4" w:rsidRDefault="00F84A48" w:rsidP="005C0978">
      <w:pPr>
        <w:spacing w:line="360" w:lineRule="auto"/>
        <w:ind w:left="708"/>
        <w:jc w:val="both"/>
        <w:rPr>
          <w:rFonts w:ascii="Bookman Old Style" w:hAnsi="Bookman Old Style"/>
          <w:i/>
          <w:sz w:val="21"/>
          <w:szCs w:val="21"/>
          <w:lang w:val="es-ES" w:eastAsia="es-ES"/>
        </w:rPr>
      </w:pPr>
      <w:r w:rsidRPr="004D13F4">
        <w:rPr>
          <w:rFonts w:ascii="Bookman Old Style" w:hAnsi="Bookman Old Style"/>
          <w:i/>
          <w:sz w:val="21"/>
          <w:szCs w:val="21"/>
          <w:lang w:val="es-ES" w:eastAsia="es-ES"/>
        </w:rPr>
        <w:t>6.6.3. La exigencia de que hubiere transcurrido un mínimo de tiempo se complementa, en la actual regulación, con otra que impide que la inscripción ocurra cuando han transcurrido más de tres años. A juicio de la Corte, la regla que habilita a los ciudadanos para provocar la revocatoria del mandato únicamente durante el segundo y tercer año, ofrece suficientes posibilidades de acción y toma nota de los efectos, costos y dificultades institucionales que pueden asociarse a la revocatoria del mandato. Se trata de una medida que en atención a las variables señaladas, satisface la exigencia de optimizar los canales de la democracia participativa sin sacrificar otro tipo de intereses constitucionales de gran relevancia.</w:t>
      </w:r>
    </w:p>
    <w:p w:rsidR="003304D9" w:rsidRPr="004D13F4" w:rsidRDefault="00F84A48" w:rsidP="005C0978">
      <w:pPr>
        <w:spacing w:line="360" w:lineRule="auto"/>
        <w:ind w:left="708"/>
        <w:jc w:val="both"/>
        <w:rPr>
          <w:rFonts w:ascii="Bookman Old Style" w:hAnsi="Bookman Old Style"/>
          <w:i/>
          <w:sz w:val="21"/>
          <w:szCs w:val="21"/>
        </w:rPr>
      </w:pPr>
      <w:r w:rsidRPr="004D13F4">
        <w:rPr>
          <w:rFonts w:ascii="Bookman Old Style" w:hAnsi="Bookman Old Style"/>
          <w:i/>
          <w:sz w:val="21"/>
          <w:szCs w:val="21"/>
        </w:rPr>
        <w:t xml:space="preserve">La Corte encuentra que dicha restricción temporal debe interpretarse en el sentido de que a partir de la entrada en vigencia de la Ley Estatutaria, en </w:t>
      </w:r>
      <w:r w:rsidRPr="004D13F4">
        <w:rPr>
          <w:rFonts w:ascii="Bookman Old Style" w:hAnsi="Bookman Old Style"/>
          <w:i/>
          <w:sz w:val="21"/>
          <w:szCs w:val="21"/>
        </w:rPr>
        <w:lastRenderedPageBreak/>
        <w:t>ningún caso proceden trámites ni votaciones para la revocatoria del mandato en el último año del período correspondiente. Esta conclusión es el resultado de la ponderación efectuada entre el derecho a la participación y los principios que rigen la actuación administrativa (art. 209), en particular, la eficiencia en las funcione</w:t>
      </w:r>
      <w:r w:rsidR="003304D9" w:rsidRPr="004D13F4">
        <w:rPr>
          <w:rFonts w:ascii="Bookman Old Style" w:hAnsi="Bookman Old Style"/>
          <w:i/>
          <w:sz w:val="21"/>
          <w:szCs w:val="21"/>
        </w:rPr>
        <w:t>s de gobierno y administración.</w:t>
      </w:r>
    </w:p>
    <w:p w:rsidR="003304D9" w:rsidRPr="004D13F4" w:rsidRDefault="00F84A48" w:rsidP="005C0978">
      <w:pPr>
        <w:spacing w:line="360" w:lineRule="auto"/>
        <w:ind w:left="708"/>
        <w:jc w:val="both"/>
        <w:rPr>
          <w:rFonts w:ascii="Bookman Old Style" w:hAnsi="Bookman Old Style"/>
          <w:i/>
          <w:sz w:val="21"/>
          <w:szCs w:val="21"/>
        </w:rPr>
      </w:pPr>
      <w:r w:rsidRPr="004D13F4">
        <w:rPr>
          <w:rFonts w:ascii="Bookman Old Style" w:hAnsi="Bookman Old Style"/>
          <w:i/>
          <w:sz w:val="21"/>
          <w:szCs w:val="21"/>
        </w:rPr>
        <w:t>La posibilidad de iniciar el trámite de revocatoria o de que se surta la votación cuando el período para el cual fue nombrado el alcalde es menor a un año se traduce en una muy grave afectación del principio de eficiencia, dado que (i) al margen de su prosperidad, el trámite del mecanismo interfiere en la gestión del mandatario en una época en la que los esfuerzos deben dirigirse con especial atención a la concreción de los propósitos y metas que se definieron en el plan de desarrollo de la respectiva entidad territorial y (ii) en caso de que fuese aprobada la revocatoria, ello implicaría una transición de mandatarios por un muy reducido período de tiempo con graves efectos en materia de planeación y ejecución de los diferentes proyectos.</w:t>
      </w:r>
    </w:p>
    <w:p w:rsidR="00F84A48" w:rsidRPr="004D13F4" w:rsidRDefault="00F84A48" w:rsidP="005C0978">
      <w:pPr>
        <w:spacing w:line="360" w:lineRule="auto"/>
        <w:ind w:left="708"/>
        <w:jc w:val="both"/>
        <w:rPr>
          <w:rFonts w:ascii="Bookman Old Style" w:hAnsi="Bookman Old Style"/>
          <w:i/>
          <w:sz w:val="21"/>
          <w:szCs w:val="21"/>
        </w:rPr>
      </w:pPr>
      <w:r w:rsidRPr="004D13F4">
        <w:rPr>
          <w:rFonts w:ascii="Bookman Old Style" w:hAnsi="Bookman Old Style"/>
          <w:i/>
          <w:sz w:val="21"/>
          <w:szCs w:val="21"/>
        </w:rPr>
        <w:t>Ahora bien, pese a que establecer la prohibición de iniciar o continuar el proceso revocatorio constituye una restricción de los derechos de participación, con ella no se anula su contenido básico en tanto la norma estudiada garantiza la total efectividad del mecanismo entre el segundo y tercer año, obligando a las autoridades electorales a actuar con diligencia en el trámite respectivo.</w:t>
      </w:r>
    </w:p>
    <w:p w:rsidR="00F84A48" w:rsidRPr="004D13F4" w:rsidRDefault="00F84A48" w:rsidP="00500645">
      <w:pPr>
        <w:spacing w:after="0" w:line="360" w:lineRule="auto"/>
        <w:ind w:left="708"/>
        <w:jc w:val="both"/>
        <w:rPr>
          <w:rFonts w:ascii="Bookman Old Style" w:hAnsi="Bookman Old Style"/>
          <w:i/>
          <w:sz w:val="21"/>
          <w:szCs w:val="21"/>
        </w:rPr>
      </w:pPr>
      <w:r w:rsidRPr="004D13F4">
        <w:rPr>
          <w:rFonts w:ascii="Bookman Old Style" w:hAnsi="Bookman Old Style"/>
          <w:i/>
          <w:sz w:val="21"/>
          <w:szCs w:val="21"/>
          <w:lang w:val="es-ES_tradnl" w:eastAsia="es-ES"/>
        </w:rPr>
        <w:t xml:space="preserve">6.6.4. Con fundamento en lo anterior, se declarará la exequibilidad del artículo 6º  del proyecto de ley, </w:t>
      </w:r>
      <w:r w:rsidRPr="004D13F4">
        <w:rPr>
          <w:rFonts w:ascii="Bookman Old Style" w:hAnsi="Bookman Old Style"/>
          <w:i/>
          <w:sz w:val="21"/>
          <w:szCs w:val="21"/>
        </w:rPr>
        <w:t>en el entendido de que en ningún caso proceden trámite ni votaciones para la revocatoria del mandato en el último año del período correspondiente</w:t>
      </w:r>
      <w:r w:rsidRPr="004D13F4">
        <w:rPr>
          <w:rFonts w:ascii="Bookman Old Style" w:hAnsi="Bookman Old Style" w:cs="Tahoma"/>
          <w:i/>
          <w:sz w:val="21"/>
          <w:szCs w:val="21"/>
        </w:rPr>
        <w:t>».</w:t>
      </w:r>
    </w:p>
    <w:p w:rsidR="00043B3B" w:rsidRPr="002D506E" w:rsidRDefault="00043B3B" w:rsidP="002D506E">
      <w:pPr>
        <w:spacing w:after="0" w:line="360" w:lineRule="auto"/>
        <w:ind w:firstLine="709"/>
        <w:jc w:val="both"/>
        <w:rPr>
          <w:rFonts w:ascii="Bookman Old Style" w:hAnsi="Bookman Old Style"/>
          <w:sz w:val="28"/>
          <w:szCs w:val="28"/>
        </w:rPr>
      </w:pPr>
    </w:p>
    <w:p w:rsidR="003B1405" w:rsidRPr="002D506E" w:rsidRDefault="00376324" w:rsidP="002D506E">
      <w:pPr>
        <w:spacing w:after="0" w:line="360" w:lineRule="auto"/>
        <w:ind w:firstLine="709"/>
        <w:jc w:val="both"/>
        <w:rPr>
          <w:rFonts w:ascii="Bookman Old Style" w:hAnsi="Bookman Old Style"/>
          <w:sz w:val="28"/>
          <w:szCs w:val="28"/>
        </w:rPr>
      </w:pPr>
      <w:r>
        <w:rPr>
          <w:rFonts w:ascii="Bookman Old Style" w:hAnsi="Bookman Old Style"/>
          <w:sz w:val="28"/>
          <w:szCs w:val="28"/>
        </w:rPr>
        <w:t>9</w:t>
      </w:r>
      <w:r w:rsidR="00817EE5">
        <w:rPr>
          <w:rFonts w:ascii="Bookman Old Style" w:hAnsi="Bookman Old Style"/>
          <w:sz w:val="28"/>
          <w:szCs w:val="28"/>
        </w:rPr>
        <w:t xml:space="preserve">.8.4. </w:t>
      </w:r>
      <w:r w:rsidR="003B1405" w:rsidRPr="002D506E">
        <w:rPr>
          <w:rFonts w:ascii="Bookman Old Style" w:hAnsi="Bookman Old Style"/>
          <w:sz w:val="28"/>
          <w:szCs w:val="28"/>
        </w:rPr>
        <w:t>En ese sentido, de conformidad con lo dispuesto en el artículo 27</w:t>
      </w:r>
      <w:r w:rsidR="003B1405" w:rsidRPr="002D506E">
        <w:rPr>
          <w:rStyle w:val="Refdenotaalpie"/>
          <w:rFonts w:ascii="Bookman Old Style" w:hAnsi="Bookman Old Style"/>
          <w:sz w:val="28"/>
          <w:szCs w:val="28"/>
        </w:rPr>
        <w:footnoteReference w:id="15"/>
      </w:r>
      <w:r w:rsidR="003B1405" w:rsidRPr="002D506E">
        <w:rPr>
          <w:rFonts w:ascii="Bookman Old Style" w:hAnsi="Bookman Old Style"/>
          <w:sz w:val="28"/>
          <w:szCs w:val="28"/>
        </w:rPr>
        <w:t xml:space="preserve"> del Código Civil, en concordancia con el canon 28</w:t>
      </w:r>
      <w:r w:rsidR="003B1405" w:rsidRPr="002D506E">
        <w:rPr>
          <w:rStyle w:val="Refdenotaalpie"/>
          <w:rFonts w:ascii="Bookman Old Style" w:hAnsi="Bookman Old Style"/>
          <w:sz w:val="28"/>
          <w:szCs w:val="28"/>
        </w:rPr>
        <w:footnoteReference w:id="16"/>
      </w:r>
      <w:r w:rsidR="003B1405" w:rsidRPr="002D506E">
        <w:rPr>
          <w:rFonts w:ascii="Bookman Old Style" w:hAnsi="Bookman Old Style"/>
          <w:sz w:val="28"/>
          <w:szCs w:val="28"/>
        </w:rPr>
        <w:t xml:space="preserve"> de la misma obra, el requisito relativo a </w:t>
      </w:r>
      <w:r w:rsidR="003B1405" w:rsidRPr="002D506E">
        <w:rPr>
          <w:rFonts w:ascii="Bookman Old Style" w:hAnsi="Bookman Old Style" w:cs="Tahoma"/>
          <w:i/>
          <w:sz w:val="24"/>
          <w:szCs w:val="28"/>
        </w:rPr>
        <w:t>«</w:t>
      </w:r>
      <w:r w:rsidR="003B1405" w:rsidRPr="002D506E">
        <w:rPr>
          <w:rFonts w:ascii="Bookman Old Style" w:hAnsi="Bookman Old Style"/>
          <w:i/>
          <w:sz w:val="24"/>
          <w:szCs w:val="28"/>
        </w:rPr>
        <w:t>la exposición de motivos que sustenta la propuesta</w:t>
      </w:r>
      <w:r w:rsidR="003B1405" w:rsidRPr="002D506E">
        <w:rPr>
          <w:rFonts w:ascii="Bookman Old Style" w:hAnsi="Bookman Old Style" w:cs="Tahoma"/>
          <w:i/>
          <w:sz w:val="24"/>
          <w:szCs w:val="28"/>
        </w:rPr>
        <w:t>»</w:t>
      </w:r>
      <w:r w:rsidR="003B1405" w:rsidRPr="002D506E">
        <w:rPr>
          <w:rFonts w:ascii="Bookman Old Style" w:hAnsi="Bookman Old Style" w:cs="Tahoma"/>
          <w:sz w:val="28"/>
          <w:szCs w:val="28"/>
        </w:rPr>
        <w:t xml:space="preserve"> de revocatoria del mandato</w:t>
      </w:r>
      <w:r w:rsidR="002D506E" w:rsidRPr="002D506E">
        <w:rPr>
          <w:rFonts w:ascii="Bookman Old Style" w:hAnsi="Bookman Old Style" w:cs="Tahoma"/>
          <w:sz w:val="28"/>
          <w:szCs w:val="28"/>
        </w:rPr>
        <w:t>,</w:t>
      </w:r>
      <w:r w:rsidR="003B1405" w:rsidRPr="002D506E">
        <w:rPr>
          <w:rFonts w:ascii="Bookman Old Style" w:hAnsi="Bookman Old Style" w:cs="Tahoma"/>
          <w:sz w:val="28"/>
          <w:szCs w:val="28"/>
        </w:rPr>
        <w:t xml:space="preserve"> debe </w:t>
      </w:r>
      <w:r w:rsidR="002D506E" w:rsidRPr="002D506E">
        <w:rPr>
          <w:rFonts w:ascii="Bookman Old Style" w:hAnsi="Bookman Old Style" w:cs="Tahoma"/>
          <w:sz w:val="28"/>
          <w:szCs w:val="28"/>
        </w:rPr>
        <w:t xml:space="preserve">comprenderse </w:t>
      </w:r>
      <w:r w:rsidR="003B1405" w:rsidRPr="002D506E">
        <w:rPr>
          <w:rFonts w:ascii="Bookman Old Style" w:hAnsi="Bookman Old Style" w:cs="Tahoma"/>
          <w:sz w:val="28"/>
          <w:szCs w:val="28"/>
        </w:rPr>
        <w:t xml:space="preserve">de conformidad con su sentido gramatical </w:t>
      </w:r>
      <w:r w:rsidR="002D506E" w:rsidRPr="002D506E">
        <w:rPr>
          <w:rFonts w:ascii="Bookman Old Style" w:hAnsi="Bookman Old Style" w:cs="Tahoma"/>
          <w:sz w:val="28"/>
          <w:szCs w:val="28"/>
        </w:rPr>
        <w:t xml:space="preserve">y </w:t>
      </w:r>
      <w:r w:rsidR="003B1405" w:rsidRPr="002D506E">
        <w:rPr>
          <w:rFonts w:ascii="Bookman Old Style" w:hAnsi="Bookman Old Style" w:cs="Tahoma"/>
          <w:sz w:val="28"/>
          <w:szCs w:val="28"/>
        </w:rPr>
        <w:t>atend</w:t>
      </w:r>
      <w:r w:rsidR="002D506E" w:rsidRPr="002D506E">
        <w:rPr>
          <w:rFonts w:ascii="Bookman Old Style" w:hAnsi="Bookman Old Style" w:cs="Tahoma"/>
          <w:sz w:val="28"/>
          <w:szCs w:val="28"/>
        </w:rPr>
        <w:t xml:space="preserve">iendo el </w:t>
      </w:r>
      <w:r w:rsidR="002D506E" w:rsidRPr="002D506E">
        <w:rPr>
          <w:rFonts w:ascii="Bookman Old Style" w:hAnsi="Bookman Old Style" w:cs="Arial"/>
          <w:sz w:val="28"/>
          <w:szCs w:val="28"/>
        </w:rPr>
        <w:t xml:space="preserve">significado natural y </w:t>
      </w:r>
      <w:r w:rsidR="002D506E" w:rsidRPr="002D506E">
        <w:rPr>
          <w:rFonts w:ascii="Bookman Old Style" w:hAnsi="Bookman Old Style" w:cs="Arial"/>
          <w:sz w:val="28"/>
          <w:szCs w:val="28"/>
        </w:rPr>
        <w:lastRenderedPageBreak/>
        <w:t xml:space="preserve">obvio de la palabra </w:t>
      </w:r>
      <w:r w:rsidR="002D506E" w:rsidRPr="002D506E">
        <w:rPr>
          <w:rFonts w:ascii="Bookman Old Style" w:hAnsi="Bookman Old Style" w:cs="Tahoma"/>
          <w:i/>
          <w:sz w:val="24"/>
          <w:szCs w:val="28"/>
        </w:rPr>
        <w:t>«</w:t>
      </w:r>
      <w:r w:rsidR="002D506E" w:rsidRPr="002D506E">
        <w:rPr>
          <w:rFonts w:ascii="Bookman Old Style" w:hAnsi="Bookman Old Style" w:cs="Arial"/>
          <w:i/>
          <w:sz w:val="24"/>
          <w:szCs w:val="28"/>
        </w:rPr>
        <w:t>exponer</w:t>
      </w:r>
      <w:r w:rsidR="002D506E" w:rsidRPr="002D506E">
        <w:rPr>
          <w:rFonts w:ascii="Bookman Old Style" w:hAnsi="Bookman Old Style" w:cs="Tahoma"/>
          <w:i/>
          <w:sz w:val="24"/>
          <w:szCs w:val="28"/>
        </w:rPr>
        <w:t>»</w:t>
      </w:r>
      <w:r w:rsidR="002D506E" w:rsidRPr="002D506E">
        <w:rPr>
          <w:rStyle w:val="Refdenotaalpie"/>
          <w:rFonts w:ascii="Bookman Old Style" w:hAnsi="Bookman Old Style" w:cs="Tahoma"/>
          <w:sz w:val="28"/>
          <w:szCs w:val="28"/>
        </w:rPr>
        <w:footnoteReference w:id="17"/>
      </w:r>
      <w:r w:rsidR="002D506E" w:rsidRPr="002D506E">
        <w:rPr>
          <w:rFonts w:ascii="Bookman Old Style" w:hAnsi="Bookman Old Style" w:cs="Tahoma"/>
          <w:sz w:val="28"/>
          <w:szCs w:val="28"/>
        </w:rPr>
        <w:t>, del cual, en manera alguna se desprende la acepción probar</w:t>
      </w:r>
      <w:r w:rsidR="002D506E">
        <w:rPr>
          <w:rFonts w:ascii="Bookman Old Style" w:hAnsi="Bookman Old Style" w:cs="Tahoma"/>
          <w:sz w:val="28"/>
          <w:szCs w:val="28"/>
        </w:rPr>
        <w:t>, demostrar, acreditar</w:t>
      </w:r>
      <w:r w:rsidR="002D506E" w:rsidRPr="002D506E">
        <w:rPr>
          <w:rFonts w:ascii="Bookman Old Style" w:hAnsi="Bookman Old Style" w:cs="Tahoma"/>
          <w:sz w:val="28"/>
          <w:szCs w:val="28"/>
        </w:rPr>
        <w:t>.</w:t>
      </w:r>
    </w:p>
    <w:p w:rsidR="003B1405" w:rsidRDefault="003B1405" w:rsidP="002D506E">
      <w:pPr>
        <w:spacing w:after="0" w:line="360" w:lineRule="auto"/>
        <w:ind w:firstLine="709"/>
        <w:jc w:val="both"/>
        <w:rPr>
          <w:rFonts w:ascii="Bookman Old Style" w:hAnsi="Bookman Old Style"/>
          <w:sz w:val="28"/>
          <w:szCs w:val="28"/>
        </w:rPr>
      </w:pPr>
    </w:p>
    <w:p w:rsidR="005C0978" w:rsidRDefault="00376324" w:rsidP="002D506E">
      <w:pPr>
        <w:spacing w:after="0" w:line="360" w:lineRule="auto"/>
        <w:ind w:firstLine="709"/>
        <w:jc w:val="both"/>
        <w:rPr>
          <w:rFonts w:ascii="Bookman Old Style" w:hAnsi="Bookman Old Style"/>
          <w:sz w:val="28"/>
          <w:szCs w:val="28"/>
        </w:rPr>
      </w:pPr>
      <w:r>
        <w:rPr>
          <w:rFonts w:ascii="Bookman Old Style" w:hAnsi="Bookman Old Style"/>
          <w:sz w:val="28"/>
          <w:szCs w:val="28"/>
        </w:rPr>
        <w:t>9</w:t>
      </w:r>
      <w:r w:rsidR="00817EE5">
        <w:rPr>
          <w:rFonts w:ascii="Bookman Old Style" w:hAnsi="Bookman Old Style"/>
          <w:sz w:val="28"/>
          <w:szCs w:val="28"/>
        </w:rPr>
        <w:t xml:space="preserve">.9. </w:t>
      </w:r>
      <w:r w:rsidR="00CB59E1" w:rsidRPr="00E67D03">
        <w:rPr>
          <w:rFonts w:ascii="Bookman Old Style" w:hAnsi="Bookman Old Style"/>
          <w:sz w:val="28"/>
          <w:szCs w:val="28"/>
        </w:rPr>
        <w:t>Así las cosas, reitera la Sala, no exist</w:t>
      </w:r>
      <w:r w:rsidR="00E67D03" w:rsidRPr="00E67D03">
        <w:rPr>
          <w:rFonts w:ascii="Bookman Old Style" w:hAnsi="Bookman Old Style"/>
          <w:sz w:val="28"/>
          <w:szCs w:val="28"/>
        </w:rPr>
        <w:t xml:space="preserve">e en el orden jurídico constitucional y legal </w:t>
      </w:r>
      <w:r w:rsidR="00E67D03">
        <w:rPr>
          <w:rFonts w:ascii="Bookman Old Style" w:hAnsi="Bookman Old Style"/>
          <w:sz w:val="28"/>
          <w:szCs w:val="28"/>
        </w:rPr>
        <w:t>vigente</w:t>
      </w:r>
      <w:r w:rsidR="00E67D03" w:rsidRPr="00E67D03">
        <w:rPr>
          <w:rFonts w:ascii="Bookman Old Style" w:hAnsi="Bookman Old Style"/>
          <w:sz w:val="28"/>
          <w:szCs w:val="28"/>
        </w:rPr>
        <w:t xml:space="preserve">, una </w:t>
      </w:r>
      <w:r w:rsidR="00CB59E1" w:rsidRPr="00E67D03">
        <w:rPr>
          <w:rFonts w:ascii="Bookman Old Style" w:hAnsi="Bookman Old Style"/>
          <w:sz w:val="28"/>
          <w:szCs w:val="28"/>
        </w:rPr>
        <w:t xml:space="preserve">norma </w:t>
      </w:r>
      <w:r w:rsidR="00E67D03">
        <w:rPr>
          <w:rFonts w:ascii="Bookman Old Style" w:hAnsi="Bookman Old Style"/>
          <w:sz w:val="28"/>
          <w:szCs w:val="28"/>
        </w:rPr>
        <w:t xml:space="preserve">o criterio jurisprudencial </w:t>
      </w:r>
      <w:r w:rsidR="00CB59E1" w:rsidRPr="00E67D03">
        <w:rPr>
          <w:rFonts w:ascii="Bookman Old Style" w:hAnsi="Bookman Old Style"/>
          <w:sz w:val="28"/>
          <w:szCs w:val="28"/>
        </w:rPr>
        <w:t xml:space="preserve">que imponga a </w:t>
      </w:r>
      <w:r w:rsidR="00E67D03">
        <w:rPr>
          <w:rFonts w:ascii="Bookman Old Style" w:hAnsi="Bookman Old Style"/>
          <w:sz w:val="28"/>
          <w:szCs w:val="28"/>
        </w:rPr>
        <w:t xml:space="preserve">quienes </w:t>
      </w:r>
      <w:r w:rsidR="00CB59E1" w:rsidRPr="00E67D03">
        <w:rPr>
          <w:rFonts w:ascii="Bookman Old Style" w:hAnsi="Bookman Old Style"/>
          <w:sz w:val="28"/>
          <w:szCs w:val="28"/>
        </w:rPr>
        <w:t>prom</w:t>
      </w:r>
      <w:r w:rsidR="00E67D03">
        <w:rPr>
          <w:rFonts w:ascii="Bookman Old Style" w:hAnsi="Bookman Old Style"/>
          <w:sz w:val="28"/>
          <w:szCs w:val="28"/>
        </w:rPr>
        <w:t xml:space="preserve">uevan el </w:t>
      </w:r>
      <w:r w:rsidR="00CB59E1" w:rsidRPr="00E67D03">
        <w:rPr>
          <w:rFonts w:ascii="Bookman Old Style" w:hAnsi="Bookman Old Style"/>
          <w:sz w:val="28"/>
          <w:szCs w:val="28"/>
        </w:rPr>
        <w:t>mecanismo de participación ciudadana</w:t>
      </w:r>
      <w:r w:rsidR="00E67D03">
        <w:rPr>
          <w:rFonts w:ascii="Bookman Old Style" w:hAnsi="Bookman Old Style"/>
          <w:sz w:val="28"/>
          <w:szCs w:val="28"/>
        </w:rPr>
        <w:t xml:space="preserve"> de </w:t>
      </w:r>
      <w:r w:rsidR="00CB59E1" w:rsidRPr="00E67D03">
        <w:rPr>
          <w:rFonts w:ascii="Bookman Old Style" w:hAnsi="Bookman Old Style"/>
          <w:sz w:val="28"/>
          <w:szCs w:val="28"/>
        </w:rPr>
        <w:t>revocatoria de mandato</w:t>
      </w:r>
      <w:r w:rsidR="00E67D03">
        <w:rPr>
          <w:rFonts w:ascii="Bookman Old Style" w:hAnsi="Bookman Old Style"/>
          <w:sz w:val="28"/>
          <w:szCs w:val="28"/>
        </w:rPr>
        <w:t xml:space="preserve">, </w:t>
      </w:r>
      <w:r w:rsidR="00CB59E1" w:rsidRPr="00E67D03">
        <w:rPr>
          <w:rFonts w:ascii="Bookman Old Style" w:hAnsi="Bookman Old Style"/>
          <w:sz w:val="28"/>
          <w:szCs w:val="28"/>
        </w:rPr>
        <w:t xml:space="preserve">la carga de probar de manera fehaciente, las circunstancias </w:t>
      </w:r>
      <w:r w:rsidR="00E67D03" w:rsidRPr="00E67D03">
        <w:rPr>
          <w:rFonts w:ascii="Bookman Old Style" w:hAnsi="Bookman Old Style"/>
          <w:sz w:val="28"/>
          <w:szCs w:val="28"/>
        </w:rPr>
        <w:t xml:space="preserve">en las que fundan </w:t>
      </w:r>
      <w:r w:rsidR="00CB59E1" w:rsidRPr="00E67D03">
        <w:rPr>
          <w:rFonts w:ascii="Bookman Old Style" w:hAnsi="Bookman Old Style"/>
          <w:sz w:val="28"/>
          <w:szCs w:val="28"/>
        </w:rPr>
        <w:t xml:space="preserve">su inconformidad con la gestión de sus mandatarios (alcaldes o gobernantes) o </w:t>
      </w:r>
      <w:r w:rsidR="00E67D03">
        <w:rPr>
          <w:rFonts w:ascii="Bookman Old Style" w:hAnsi="Bookman Old Style"/>
          <w:sz w:val="28"/>
          <w:szCs w:val="28"/>
        </w:rPr>
        <w:t xml:space="preserve">las razones por las que </w:t>
      </w:r>
      <w:r w:rsidR="00CB59E1" w:rsidRPr="00E67D03">
        <w:rPr>
          <w:rFonts w:ascii="Bookman Old Style" w:hAnsi="Bookman Old Style"/>
          <w:sz w:val="28"/>
          <w:szCs w:val="28"/>
        </w:rPr>
        <w:t>consideran que no han cumplido los planes y proyectos de gobierno con los que se presentaron a los comicios</w:t>
      </w:r>
      <w:r w:rsidR="00E67D03">
        <w:rPr>
          <w:rFonts w:ascii="Bookman Old Style" w:hAnsi="Bookman Old Style"/>
          <w:sz w:val="28"/>
          <w:szCs w:val="28"/>
        </w:rPr>
        <w:t>.</w:t>
      </w:r>
    </w:p>
    <w:p w:rsidR="00891B8F" w:rsidRPr="00F27909" w:rsidRDefault="00891B8F" w:rsidP="00F27909">
      <w:pPr>
        <w:spacing w:after="0" w:line="360" w:lineRule="auto"/>
        <w:ind w:firstLine="709"/>
        <w:jc w:val="both"/>
        <w:rPr>
          <w:rFonts w:ascii="Bookman Old Style" w:hAnsi="Bookman Old Style"/>
          <w:sz w:val="28"/>
          <w:szCs w:val="28"/>
        </w:rPr>
      </w:pPr>
    </w:p>
    <w:p w:rsidR="00891B8F" w:rsidRPr="00F27909" w:rsidRDefault="00376324" w:rsidP="00F27909">
      <w:pPr>
        <w:spacing w:after="0" w:line="360" w:lineRule="auto"/>
        <w:ind w:firstLine="709"/>
        <w:jc w:val="both"/>
        <w:rPr>
          <w:rFonts w:ascii="Bookman Old Style" w:hAnsi="Bookman Old Style" w:cs="Tahoma"/>
          <w:i/>
          <w:sz w:val="24"/>
          <w:szCs w:val="28"/>
        </w:rPr>
      </w:pPr>
      <w:r>
        <w:rPr>
          <w:rFonts w:ascii="Bookman Old Style" w:hAnsi="Bookman Old Style"/>
          <w:sz w:val="28"/>
          <w:szCs w:val="28"/>
        </w:rPr>
        <w:t>9</w:t>
      </w:r>
      <w:r w:rsidR="00817EE5">
        <w:rPr>
          <w:rFonts w:ascii="Bookman Old Style" w:hAnsi="Bookman Old Style"/>
          <w:sz w:val="28"/>
          <w:szCs w:val="28"/>
        </w:rPr>
        <w:t xml:space="preserve">.10. </w:t>
      </w:r>
      <w:r w:rsidR="00891B8F" w:rsidRPr="00F27909">
        <w:rPr>
          <w:rFonts w:ascii="Bookman Old Style" w:hAnsi="Bookman Old Style"/>
          <w:sz w:val="28"/>
          <w:szCs w:val="28"/>
        </w:rPr>
        <w:t xml:space="preserve">Precisamente, con esa comprensión, la Registraduría Nacional del Estado Civil, en uso de las facultades constitucionales previstas en el artículo 266 Superior, expidió la Resolución n.° 4745 del 7 de junio de 2016 por medio de la cual adoptó el </w:t>
      </w:r>
      <w:r w:rsidR="00891B8F" w:rsidRPr="00F27909">
        <w:rPr>
          <w:rFonts w:ascii="Bookman Old Style" w:hAnsi="Bookman Old Style" w:cs="Tahoma"/>
          <w:i/>
          <w:sz w:val="24"/>
          <w:szCs w:val="28"/>
        </w:rPr>
        <w:t>«</w:t>
      </w:r>
      <w:r w:rsidR="00891B8F" w:rsidRPr="00F27909">
        <w:rPr>
          <w:rFonts w:ascii="Bookman Old Style" w:hAnsi="Bookman Old Style" w:cs="Arial"/>
          <w:i/>
          <w:color w:val="000000"/>
          <w:sz w:val="24"/>
          <w:szCs w:val="28"/>
        </w:rPr>
        <w:t>reglamento general para las dependencias de la Registraduría Nacional del Estado Civil en todos sus niveles, de manera que la actuación frente a las iniciativas ciudadanas para poner en marcha los mecanismos de participación ciudadana sea ágil, eficaz, eficiente y coordinada en cada una de las etapas que le corresponden; siempre teniendo como referencia el cumplimiento de la Ley y la atención a los ciudadanos que pretendan ejercer el Derecho a la Participación a través de estos mecanismos</w:t>
      </w:r>
      <w:r w:rsidR="00891B8F" w:rsidRPr="00F27909">
        <w:rPr>
          <w:rFonts w:ascii="Bookman Old Style" w:hAnsi="Bookman Old Style" w:cs="Tahoma"/>
          <w:i/>
          <w:sz w:val="24"/>
          <w:szCs w:val="28"/>
        </w:rPr>
        <w:t>».</w:t>
      </w:r>
    </w:p>
    <w:p w:rsidR="00891B8F" w:rsidRPr="00F27909" w:rsidRDefault="00891B8F" w:rsidP="00F27909">
      <w:pPr>
        <w:spacing w:after="0" w:line="360" w:lineRule="auto"/>
        <w:ind w:firstLine="709"/>
        <w:jc w:val="both"/>
        <w:rPr>
          <w:rFonts w:ascii="Bookman Old Style" w:hAnsi="Bookman Old Style" w:cs="Tahoma"/>
          <w:i/>
          <w:sz w:val="28"/>
          <w:szCs w:val="28"/>
        </w:rPr>
      </w:pPr>
    </w:p>
    <w:p w:rsidR="00674505" w:rsidRPr="00F27909" w:rsidRDefault="00376324" w:rsidP="00F27909">
      <w:pPr>
        <w:spacing w:after="0" w:line="360" w:lineRule="auto"/>
        <w:ind w:firstLine="709"/>
        <w:jc w:val="both"/>
        <w:rPr>
          <w:rFonts w:ascii="Bookman Old Style" w:hAnsi="Bookman Old Style" w:cs="Arial"/>
          <w:bCs/>
          <w:color w:val="000000"/>
          <w:sz w:val="28"/>
          <w:szCs w:val="28"/>
        </w:rPr>
      </w:pPr>
      <w:r>
        <w:rPr>
          <w:rFonts w:ascii="Bookman Old Style" w:hAnsi="Bookman Old Style" w:cs="Arial"/>
          <w:color w:val="000000"/>
          <w:sz w:val="28"/>
          <w:szCs w:val="28"/>
        </w:rPr>
        <w:t>9</w:t>
      </w:r>
      <w:r w:rsidR="00817EE5">
        <w:rPr>
          <w:rFonts w:ascii="Bookman Old Style" w:hAnsi="Bookman Old Style" w:cs="Arial"/>
          <w:color w:val="000000"/>
          <w:sz w:val="28"/>
          <w:szCs w:val="28"/>
        </w:rPr>
        <w:t xml:space="preserve">.10.1. </w:t>
      </w:r>
      <w:r w:rsidR="00891B8F" w:rsidRPr="00F27909">
        <w:rPr>
          <w:rFonts w:ascii="Bookman Old Style" w:hAnsi="Bookman Old Style" w:cs="Arial"/>
          <w:color w:val="000000"/>
          <w:sz w:val="28"/>
          <w:szCs w:val="28"/>
        </w:rPr>
        <w:t>E</w:t>
      </w:r>
      <w:r w:rsidR="00974F2D" w:rsidRPr="00F27909">
        <w:rPr>
          <w:rFonts w:ascii="Bookman Old Style" w:hAnsi="Bookman Old Style" w:cs="Arial"/>
          <w:color w:val="000000"/>
          <w:sz w:val="28"/>
          <w:szCs w:val="28"/>
        </w:rPr>
        <w:t xml:space="preserve">n el </w:t>
      </w:r>
      <w:r w:rsidR="00891B8F" w:rsidRPr="00F27909">
        <w:rPr>
          <w:rFonts w:ascii="Bookman Old Style" w:hAnsi="Bookman Old Style" w:cs="Arial"/>
          <w:color w:val="000000"/>
          <w:sz w:val="28"/>
          <w:szCs w:val="28"/>
        </w:rPr>
        <w:t>referido Reglamento General</w:t>
      </w:r>
      <w:r w:rsidR="00974F2D" w:rsidRPr="00F27909">
        <w:rPr>
          <w:rFonts w:ascii="Bookman Old Style" w:hAnsi="Bookman Old Style" w:cs="Arial"/>
          <w:color w:val="000000"/>
          <w:sz w:val="28"/>
          <w:szCs w:val="28"/>
        </w:rPr>
        <w:t xml:space="preserve"> se definió entonces el procedimiento, que deben seguir los promotores </w:t>
      </w:r>
      <w:r w:rsidR="00974F2D" w:rsidRPr="00F27909">
        <w:rPr>
          <w:rFonts w:ascii="Bookman Old Style" w:hAnsi="Bookman Old Style" w:cs="Arial"/>
          <w:color w:val="000000"/>
          <w:sz w:val="28"/>
          <w:szCs w:val="28"/>
        </w:rPr>
        <w:lastRenderedPageBreak/>
        <w:t xml:space="preserve">de los mecanismos de participación democrática, el cual, tiene los siguientes pasos: </w:t>
      </w:r>
      <w:r w:rsidR="00974F2D" w:rsidRPr="00F27909">
        <w:rPr>
          <w:rFonts w:ascii="Bookman Old Style" w:hAnsi="Bookman Old Style" w:cs="Arial"/>
          <w:b/>
          <w:color w:val="000000"/>
          <w:sz w:val="28"/>
          <w:szCs w:val="28"/>
        </w:rPr>
        <w:t>(i)</w:t>
      </w:r>
      <w:r w:rsidR="00974F2D" w:rsidRPr="00F27909">
        <w:rPr>
          <w:rFonts w:ascii="Bookman Old Style" w:hAnsi="Bookman Old Style" w:cs="Arial"/>
          <w:color w:val="000000"/>
          <w:sz w:val="28"/>
          <w:szCs w:val="28"/>
        </w:rPr>
        <w:t xml:space="preserve"> </w:t>
      </w:r>
      <w:r w:rsidR="00974F2D" w:rsidRPr="00F27909">
        <w:rPr>
          <w:rFonts w:ascii="Bookman Old Style" w:hAnsi="Bookman Old Style" w:cs="Arial"/>
          <w:bCs/>
          <w:color w:val="000000"/>
          <w:sz w:val="28"/>
          <w:szCs w:val="28"/>
        </w:rPr>
        <w:t>Solicitud de formulario de inscripción del promotor o comité promotor (</w:t>
      </w:r>
      <w:r w:rsidR="00974F2D" w:rsidRPr="00F27909">
        <w:rPr>
          <w:rFonts w:ascii="Bookman Old Style" w:hAnsi="Bookman Old Style" w:cs="Arial"/>
          <w:bCs/>
          <w:color w:val="000000"/>
          <w:sz w:val="24"/>
          <w:szCs w:val="28"/>
        </w:rPr>
        <w:t>Art. 1</w:t>
      </w:r>
      <w:r w:rsidR="00974F2D" w:rsidRPr="00F27909">
        <w:rPr>
          <w:rFonts w:ascii="Bookman Old Style" w:hAnsi="Bookman Old Style" w:cs="Arial"/>
          <w:color w:val="000000"/>
          <w:sz w:val="24"/>
          <w:szCs w:val="28"/>
        </w:rPr>
        <w:t> </w:t>
      </w:r>
      <w:r w:rsidR="00974F2D" w:rsidRPr="00F27909">
        <w:rPr>
          <w:rFonts w:ascii="Bookman Old Style" w:hAnsi="Bookman Old Style" w:cs="Arial"/>
          <w:color w:val="000000"/>
          <w:sz w:val="28"/>
          <w:szCs w:val="28"/>
        </w:rPr>
        <w:t xml:space="preserve">); </w:t>
      </w:r>
      <w:r w:rsidR="00974F2D" w:rsidRPr="00F27909">
        <w:rPr>
          <w:rFonts w:ascii="Bookman Old Style" w:hAnsi="Bookman Old Style" w:cs="Arial"/>
          <w:b/>
          <w:color w:val="000000"/>
          <w:sz w:val="28"/>
          <w:szCs w:val="28"/>
        </w:rPr>
        <w:t>(ii)</w:t>
      </w:r>
      <w:r w:rsidR="00974F2D" w:rsidRPr="00F27909">
        <w:rPr>
          <w:rFonts w:ascii="Bookman Old Style" w:hAnsi="Bookman Old Style" w:cs="Arial"/>
          <w:color w:val="000000"/>
          <w:sz w:val="28"/>
          <w:szCs w:val="28"/>
        </w:rPr>
        <w:t xml:space="preserve"> </w:t>
      </w:r>
      <w:r w:rsidR="00674505" w:rsidRPr="00F27909">
        <w:rPr>
          <w:rFonts w:ascii="Bookman Old Style" w:hAnsi="Bookman Old Style" w:cs="Arial"/>
          <w:bCs/>
          <w:color w:val="000000"/>
          <w:sz w:val="28"/>
          <w:szCs w:val="28"/>
        </w:rPr>
        <w:t>Solicitud de inscripción del promotor y/o comité promotor (</w:t>
      </w:r>
      <w:r w:rsidR="00674505" w:rsidRPr="00F27909">
        <w:rPr>
          <w:rFonts w:ascii="Bookman Old Style" w:hAnsi="Bookman Old Style" w:cs="Arial"/>
          <w:bCs/>
          <w:color w:val="000000"/>
          <w:sz w:val="24"/>
          <w:szCs w:val="28"/>
        </w:rPr>
        <w:t>Art. 2º</w:t>
      </w:r>
      <w:r w:rsidR="00674505" w:rsidRPr="00F27909">
        <w:rPr>
          <w:rFonts w:ascii="Bookman Old Style" w:hAnsi="Bookman Old Style" w:cs="Arial"/>
          <w:bCs/>
          <w:color w:val="000000"/>
          <w:sz w:val="28"/>
          <w:szCs w:val="28"/>
        </w:rPr>
        <w:t xml:space="preserve">); </w:t>
      </w:r>
      <w:r w:rsidR="00674505" w:rsidRPr="00F27909">
        <w:rPr>
          <w:rFonts w:ascii="Bookman Old Style" w:hAnsi="Bookman Old Style" w:cs="Arial"/>
          <w:b/>
          <w:bCs/>
          <w:color w:val="000000"/>
          <w:sz w:val="28"/>
          <w:szCs w:val="28"/>
        </w:rPr>
        <w:t>(iii)</w:t>
      </w:r>
      <w:r w:rsidR="00674505" w:rsidRPr="00F27909">
        <w:rPr>
          <w:rFonts w:ascii="Bookman Old Style" w:hAnsi="Bookman Old Style" w:cs="Arial"/>
          <w:bCs/>
          <w:color w:val="000000"/>
          <w:sz w:val="28"/>
          <w:szCs w:val="28"/>
        </w:rPr>
        <w:t xml:space="preserve"> Verificación de los requisitos legales para inscripción del promotor y/o comité promotor (</w:t>
      </w:r>
      <w:r w:rsidR="00674505" w:rsidRPr="00F27909">
        <w:rPr>
          <w:rFonts w:ascii="Bookman Old Style" w:hAnsi="Bookman Old Style" w:cs="Arial"/>
          <w:bCs/>
          <w:color w:val="000000"/>
          <w:sz w:val="24"/>
          <w:szCs w:val="28"/>
        </w:rPr>
        <w:t>Art. 3º</w:t>
      </w:r>
      <w:r w:rsidR="00674505" w:rsidRPr="00F27909">
        <w:rPr>
          <w:rFonts w:ascii="Bookman Old Style" w:hAnsi="Bookman Old Style" w:cs="Arial"/>
          <w:bCs/>
          <w:color w:val="000000"/>
          <w:sz w:val="28"/>
          <w:szCs w:val="28"/>
        </w:rPr>
        <w:t xml:space="preserve">); </w:t>
      </w:r>
      <w:r w:rsidR="00674505" w:rsidRPr="00F27909">
        <w:rPr>
          <w:rFonts w:ascii="Bookman Old Style" w:hAnsi="Bookman Old Style" w:cs="Arial"/>
          <w:b/>
          <w:bCs/>
          <w:color w:val="000000"/>
          <w:sz w:val="28"/>
          <w:szCs w:val="28"/>
        </w:rPr>
        <w:t>(iv)</w:t>
      </w:r>
      <w:r w:rsidR="00674505" w:rsidRPr="00F27909">
        <w:rPr>
          <w:rFonts w:ascii="Bookman Old Style" w:hAnsi="Bookman Old Style" w:cs="Arial"/>
          <w:bCs/>
          <w:color w:val="000000"/>
          <w:sz w:val="28"/>
          <w:szCs w:val="28"/>
        </w:rPr>
        <w:t xml:space="preserve"> Número de radicación y diseño del formulario de recolección de apoyos (</w:t>
      </w:r>
      <w:r w:rsidR="00674505" w:rsidRPr="00F27909">
        <w:rPr>
          <w:rFonts w:ascii="Bookman Old Style" w:hAnsi="Bookman Old Style" w:cs="Arial"/>
          <w:bCs/>
          <w:color w:val="000000"/>
          <w:sz w:val="24"/>
          <w:szCs w:val="28"/>
        </w:rPr>
        <w:t>Art. 4º</w:t>
      </w:r>
      <w:r w:rsidR="00674505" w:rsidRPr="00F27909">
        <w:rPr>
          <w:rFonts w:ascii="Bookman Old Style" w:hAnsi="Bookman Old Style" w:cs="Arial"/>
          <w:bCs/>
          <w:color w:val="000000"/>
          <w:sz w:val="28"/>
          <w:szCs w:val="28"/>
        </w:rPr>
        <w:t xml:space="preserve">); </w:t>
      </w:r>
      <w:r w:rsidR="00674505" w:rsidRPr="00F27909">
        <w:rPr>
          <w:rFonts w:ascii="Bookman Old Style" w:hAnsi="Bookman Old Style" w:cs="Arial"/>
          <w:b/>
          <w:bCs/>
          <w:color w:val="000000"/>
          <w:sz w:val="28"/>
          <w:szCs w:val="28"/>
        </w:rPr>
        <w:t>(v)</w:t>
      </w:r>
      <w:r w:rsidR="00674505" w:rsidRPr="00F27909">
        <w:rPr>
          <w:rFonts w:ascii="Bookman Old Style" w:hAnsi="Bookman Old Style" w:cs="Arial"/>
          <w:bCs/>
          <w:color w:val="000000"/>
          <w:sz w:val="28"/>
          <w:szCs w:val="28"/>
        </w:rPr>
        <w:t xml:space="preserve"> Resolución de inscripción del promotor o comité promotor y entrega del formulario de recolección de apoyos (</w:t>
      </w:r>
      <w:r w:rsidR="00674505" w:rsidRPr="00F27909">
        <w:rPr>
          <w:rFonts w:ascii="Bookman Old Style" w:hAnsi="Bookman Old Style" w:cs="Arial"/>
          <w:bCs/>
          <w:color w:val="000000"/>
          <w:sz w:val="24"/>
          <w:szCs w:val="28"/>
        </w:rPr>
        <w:t>Art. 5º</w:t>
      </w:r>
      <w:r w:rsidR="00674505" w:rsidRPr="00F27909">
        <w:rPr>
          <w:rFonts w:ascii="Bookman Old Style" w:hAnsi="Bookman Old Style" w:cs="Arial"/>
          <w:bCs/>
          <w:color w:val="000000"/>
          <w:sz w:val="28"/>
          <w:szCs w:val="28"/>
        </w:rPr>
        <w:t xml:space="preserve">); y, </w:t>
      </w:r>
      <w:r w:rsidR="00674505" w:rsidRPr="00F27909">
        <w:rPr>
          <w:rFonts w:ascii="Bookman Old Style" w:hAnsi="Bookman Old Style" w:cs="Arial"/>
          <w:b/>
          <w:bCs/>
          <w:color w:val="000000"/>
          <w:sz w:val="28"/>
          <w:szCs w:val="28"/>
        </w:rPr>
        <w:t>(vi)</w:t>
      </w:r>
      <w:r w:rsidR="00674505" w:rsidRPr="00F27909">
        <w:rPr>
          <w:rFonts w:ascii="Bookman Old Style" w:hAnsi="Bookman Old Style" w:cs="Arial"/>
          <w:bCs/>
          <w:color w:val="000000"/>
          <w:sz w:val="28"/>
          <w:szCs w:val="28"/>
        </w:rPr>
        <w:t xml:space="preserve"> Publicación en la página web (</w:t>
      </w:r>
      <w:r w:rsidR="00674505" w:rsidRPr="00F27909">
        <w:rPr>
          <w:rFonts w:ascii="Bookman Old Style" w:hAnsi="Bookman Old Style" w:cs="Arial"/>
          <w:bCs/>
          <w:color w:val="000000"/>
          <w:sz w:val="24"/>
          <w:szCs w:val="28"/>
        </w:rPr>
        <w:t>Art. 6º</w:t>
      </w:r>
      <w:r w:rsidR="00674505" w:rsidRPr="00F27909">
        <w:rPr>
          <w:rFonts w:ascii="Bookman Old Style" w:hAnsi="Bookman Old Style" w:cs="Arial"/>
          <w:bCs/>
          <w:color w:val="000000"/>
          <w:sz w:val="28"/>
          <w:szCs w:val="28"/>
        </w:rPr>
        <w:t>).</w:t>
      </w:r>
    </w:p>
    <w:p w:rsidR="00674505" w:rsidRPr="00F27909" w:rsidRDefault="00674505" w:rsidP="00F27909">
      <w:pPr>
        <w:spacing w:after="0" w:line="360" w:lineRule="auto"/>
        <w:ind w:firstLine="709"/>
        <w:jc w:val="both"/>
        <w:rPr>
          <w:rFonts w:ascii="Bookman Old Style" w:hAnsi="Bookman Old Style" w:cs="Arial"/>
          <w:b/>
          <w:bCs/>
          <w:color w:val="000000"/>
          <w:sz w:val="28"/>
          <w:szCs w:val="28"/>
        </w:rPr>
      </w:pPr>
    </w:p>
    <w:p w:rsidR="00F27909" w:rsidRPr="00F27909" w:rsidRDefault="00376324" w:rsidP="00F27909">
      <w:pPr>
        <w:spacing w:line="360" w:lineRule="auto"/>
        <w:ind w:firstLine="709"/>
        <w:jc w:val="both"/>
        <w:rPr>
          <w:rFonts w:ascii="Bookman Old Style" w:hAnsi="Bookman Old Style"/>
          <w:sz w:val="28"/>
          <w:szCs w:val="28"/>
        </w:rPr>
      </w:pPr>
      <w:r>
        <w:rPr>
          <w:rFonts w:ascii="Bookman Old Style" w:hAnsi="Bookman Old Style"/>
          <w:sz w:val="28"/>
          <w:szCs w:val="28"/>
        </w:rPr>
        <w:t>9</w:t>
      </w:r>
      <w:r w:rsidR="00817EE5">
        <w:rPr>
          <w:rFonts w:ascii="Bookman Old Style" w:hAnsi="Bookman Old Style"/>
          <w:sz w:val="28"/>
          <w:szCs w:val="28"/>
        </w:rPr>
        <w:t xml:space="preserve">.10.2. </w:t>
      </w:r>
      <w:r w:rsidR="00674505" w:rsidRPr="00F27909">
        <w:rPr>
          <w:rFonts w:ascii="Bookman Old Style" w:hAnsi="Bookman Old Style"/>
          <w:sz w:val="28"/>
          <w:szCs w:val="28"/>
        </w:rPr>
        <w:t xml:space="preserve">Ahora, por ser relevante para el análisis del caso concreto, </w:t>
      </w:r>
      <w:r w:rsidR="00B3424B" w:rsidRPr="00F27909">
        <w:rPr>
          <w:rFonts w:ascii="Bookman Old Style" w:hAnsi="Bookman Old Style"/>
          <w:sz w:val="28"/>
          <w:szCs w:val="28"/>
        </w:rPr>
        <w:t xml:space="preserve">es pertinente destacar </w:t>
      </w:r>
      <w:r w:rsidR="00F27909" w:rsidRPr="00F27909">
        <w:rPr>
          <w:rFonts w:ascii="Bookman Old Style" w:hAnsi="Bookman Old Style"/>
          <w:sz w:val="28"/>
          <w:szCs w:val="28"/>
        </w:rPr>
        <w:t xml:space="preserve">el procedimiento vigente para la verificación de requisitos legales para inscripción del promotor o comité de una iniciativa de revocatoria de mandato, contemplado en el artículo </w:t>
      </w:r>
      <w:r w:rsidR="00B3424B" w:rsidRPr="00F27909">
        <w:rPr>
          <w:rFonts w:ascii="Bookman Old Style" w:hAnsi="Bookman Old Style"/>
          <w:sz w:val="28"/>
          <w:szCs w:val="28"/>
        </w:rPr>
        <w:t>3º de la Resolución n.° 4745 de 2016</w:t>
      </w:r>
      <w:r w:rsidR="00F27909" w:rsidRPr="00F27909">
        <w:rPr>
          <w:rFonts w:ascii="Bookman Old Style" w:hAnsi="Bookman Old Style"/>
          <w:sz w:val="28"/>
          <w:szCs w:val="28"/>
        </w:rPr>
        <w:t xml:space="preserve"> de la siguiente manera:</w:t>
      </w:r>
    </w:p>
    <w:p w:rsidR="00F27909" w:rsidRPr="00562B43" w:rsidRDefault="00F27909"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Tahoma"/>
          <w:i/>
          <w:sz w:val="21"/>
          <w:szCs w:val="21"/>
        </w:rPr>
        <w:t>«</w:t>
      </w:r>
      <w:r w:rsidR="00B3424B" w:rsidRPr="00562B43">
        <w:rPr>
          <w:rFonts w:ascii="Bookman Old Style" w:hAnsi="Bookman Old Style" w:cs="Arial"/>
          <w:i/>
          <w:color w:val="000000"/>
          <w:sz w:val="21"/>
          <w:szCs w:val="21"/>
        </w:rPr>
        <w:t>ART.</w:t>
      </w:r>
      <w:r w:rsidRPr="00562B43">
        <w:rPr>
          <w:rFonts w:ascii="Bookman Old Style" w:hAnsi="Bookman Old Style" w:cs="Arial"/>
          <w:i/>
          <w:color w:val="000000"/>
          <w:sz w:val="21"/>
          <w:szCs w:val="21"/>
        </w:rPr>
        <w:t xml:space="preserve"> </w:t>
      </w:r>
      <w:r w:rsidR="00B3424B" w:rsidRPr="00562B43">
        <w:rPr>
          <w:rFonts w:ascii="Bookman Old Style" w:hAnsi="Bookman Old Style" w:cs="Arial"/>
          <w:i/>
          <w:color w:val="000000"/>
          <w:sz w:val="21"/>
          <w:szCs w:val="21"/>
        </w:rPr>
        <w:t>3º</w:t>
      </w:r>
      <w:r w:rsidRPr="00562B43">
        <w:rPr>
          <w:rFonts w:ascii="Bookman Old Style" w:hAnsi="Bookman Old Style" w:cs="Arial"/>
          <w:i/>
          <w:color w:val="000000"/>
          <w:sz w:val="21"/>
          <w:szCs w:val="21"/>
        </w:rPr>
        <w:t xml:space="preserve">. </w:t>
      </w:r>
      <w:r w:rsidR="00B3424B" w:rsidRPr="00562B43">
        <w:rPr>
          <w:rFonts w:ascii="Bookman Old Style" w:hAnsi="Bookman Old Style" w:cs="Arial"/>
          <w:bCs/>
          <w:i/>
          <w:color w:val="000000"/>
          <w:sz w:val="21"/>
          <w:szCs w:val="21"/>
        </w:rPr>
        <w:t>Verificación de los requisitos legales para inscripción del promotor y/o comité promotor.</w:t>
      </w:r>
      <w:r w:rsidR="00B3424B" w:rsidRPr="00562B43">
        <w:rPr>
          <w:rFonts w:ascii="Bookman Old Style" w:hAnsi="Bookman Old Style" w:cs="Arial"/>
          <w:i/>
          <w:color w:val="000000"/>
          <w:sz w:val="21"/>
          <w:szCs w:val="21"/>
        </w:rPr>
        <w:t> Dentro de los ocho (8) días siguientes al recibo de la solicitud, la Registraduría del Estado Civil correspondiente, deberá verificar que esta reúne los requisitos consagrados en los artículos 5º y 6º de la Ley 1757 de 2015, a saber:</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a) El formulario de inscripción del promotor y/o comité promotor debidamente diligenciado en el que conste el nombre completo, número de documento de identificación y dirección de notificación del promotor o de los miembros del comité promotor.</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b) El título que describa la propuesta del mecanismo de participación ciudadana.</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c) La exposición de motivos que sustenta la propuesta.</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d) El proyecto de articulado, salvo en caso de la revocatoria del mandato.</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lastRenderedPageBreak/>
        <w:t>e) En caso de la inscripción de un comité promotor, este debe estar conformado por no menos de tres personas ni más de nueve.</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f) Solo en caso que la iniciativa sea presentada por una organización social, partido o movimiento político, además de los anteriores requisitos, se deberá anexar al formulario de inscripción, el acta de la sesión donde consta la determinación adoptada por el órgano competente, según sus estatutos, donde conste los nombres de los ciudadanos que integrarán el comité promotor.</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Si llegare a faltar alguno de los requisitos citados anteriormente e inmediatamente después de dar cuenta de la ausencia, se le solicitará a el (los) promotor (es) la subsanación de la información faltante; en un término de tres días contados a partir de la fecha de la solicitud. El término de los ocho días para realizar la verificación se suspenderá hasta el momento en que el (los) promotor (es) complete el requisito referido.</w:t>
      </w:r>
    </w:p>
    <w:p w:rsidR="00F27909" w:rsidRPr="00562B43" w:rsidRDefault="00B3424B" w:rsidP="00F27909">
      <w:pPr>
        <w:spacing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Con la suscripción del formulario, se autoriza expresamente a la Registraduría del Estado Civil para que notifique procedimientos y trámites administrativos de la iniciativa mediante correo electrónico, conforme lo dispuesto en el artículo 56 de la Ley 1437 de 2011. Adicionalmente, se indicará el correo electrónico en el que se recibirán notificaciones.</w:t>
      </w:r>
    </w:p>
    <w:p w:rsidR="00B3424B" w:rsidRPr="00562B43" w:rsidRDefault="00B3424B" w:rsidP="00F27909">
      <w:pPr>
        <w:spacing w:after="0" w:line="360" w:lineRule="auto"/>
        <w:ind w:left="708" w:firstLine="1"/>
        <w:jc w:val="both"/>
        <w:rPr>
          <w:rFonts w:ascii="Bookman Old Style" w:hAnsi="Bookman Old Style" w:cs="Arial"/>
          <w:i/>
          <w:color w:val="000000"/>
          <w:sz w:val="21"/>
          <w:szCs w:val="21"/>
        </w:rPr>
      </w:pPr>
      <w:r w:rsidRPr="00562B43">
        <w:rPr>
          <w:rFonts w:ascii="Bookman Old Style" w:hAnsi="Bookman Old Style" w:cs="Arial"/>
          <w:i/>
          <w:color w:val="000000"/>
          <w:sz w:val="21"/>
          <w:szCs w:val="21"/>
        </w:rPr>
        <w:t>P</w:t>
      </w:r>
      <w:r w:rsidR="00F27909" w:rsidRPr="00562B43">
        <w:rPr>
          <w:rFonts w:ascii="Bookman Old Style" w:hAnsi="Bookman Old Style" w:cs="Arial"/>
          <w:i/>
          <w:color w:val="000000"/>
          <w:sz w:val="21"/>
          <w:szCs w:val="21"/>
        </w:rPr>
        <w:t xml:space="preserve">arágrafo. </w:t>
      </w:r>
      <w:r w:rsidRPr="00562B43">
        <w:rPr>
          <w:rFonts w:ascii="Bookman Old Style" w:hAnsi="Bookman Old Style" w:cs="Arial"/>
          <w:i/>
          <w:color w:val="000000"/>
          <w:sz w:val="21"/>
          <w:szCs w:val="21"/>
        </w:rPr>
        <w:t>El funcionario electoral deberá verificar que los ciudadanos que se pretenden constituir como promotores de la iniciativa, son ciudadanos en ejercicio y que la información registrada en el formulario corresponde a los nombres y número de identificación que se encuentran en la base de datos del archivo nacional de identificación, ANI</w:t>
      </w:r>
      <w:r w:rsidR="00F27909" w:rsidRPr="00562B43">
        <w:rPr>
          <w:rFonts w:ascii="Bookman Old Style" w:hAnsi="Bookman Old Style" w:cs="Tahoma"/>
          <w:i/>
          <w:sz w:val="21"/>
          <w:szCs w:val="21"/>
        </w:rPr>
        <w:t>»</w:t>
      </w:r>
      <w:r w:rsidRPr="00562B43">
        <w:rPr>
          <w:rFonts w:ascii="Bookman Old Style" w:hAnsi="Bookman Old Style" w:cs="Arial"/>
          <w:i/>
          <w:color w:val="000000"/>
          <w:sz w:val="21"/>
          <w:szCs w:val="21"/>
        </w:rPr>
        <w:t>.</w:t>
      </w:r>
    </w:p>
    <w:p w:rsidR="00B3424B" w:rsidRPr="00F27909" w:rsidRDefault="00B3424B" w:rsidP="00F27909">
      <w:pPr>
        <w:spacing w:after="0" w:line="360" w:lineRule="auto"/>
        <w:ind w:firstLine="709"/>
        <w:jc w:val="both"/>
        <w:rPr>
          <w:rFonts w:ascii="Bookman Old Style" w:hAnsi="Bookman Old Style"/>
          <w:sz w:val="28"/>
          <w:szCs w:val="28"/>
        </w:rPr>
      </w:pPr>
    </w:p>
    <w:p w:rsidR="00B3424B" w:rsidRPr="001C0AFD" w:rsidRDefault="00376324" w:rsidP="002D506E">
      <w:pPr>
        <w:spacing w:after="0" w:line="360" w:lineRule="auto"/>
        <w:ind w:firstLine="709"/>
        <w:jc w:val="both"/>
        <w:rPr>
          <w:rFonts w:ascii="Bookman Old Style" w:hAnsi="Bookman Old Style"/>
          <w:sz w:val="28"/>
          <w:szCs w:val="28"/>
        </w:rPr>
      </w:pPr>
      <w:r>
        <w:rPr>
          <w:rFonts w:ascii="Bookman Old Style" w:hAnsi="Bookman Old Style"/>
          <w:sz w:val="28"/>
          <w:szCs w:val="28"/>
        </w:rPr>
        <w:t>9</w:t>
      </w:r>
      <w:r w:rsidR="00817EE5">
        <w:rPr>
          <w:rFonts w:ascii="Bookman Old Style" w:hAnsi="Bookman Old Style"/>
          <w:sz w:val="28"/>
          <w:szCs w:val="28"/>
        </w:rPr>
        <w:t xml:space="preserve">.11. </w:t>
      </w:r>
      <w:r w:rsidR="00B75A54">
        <w:rPr>
          <w:rFonts w:ascii="Bookman Old Style" w:hAnsi="Bookman Old Style"/>
          <w:sz w:val="28"/>
          <w:szCs w:val="28"/>
        </w:rPr>
        <w:t xml:space="preserve">Expuesto el anterior recuento constitucional, legal, reglamentario y jurisprudencial relacionado con el ejercicio del mecanismo de participación democrática popular de revocatoria de mandato, finalmente, la Sala analizará brevemente la temática relacionada con las funciones constitucionales del Consejo Nacional Electoral y la incidencia del mismo en los procedimientos administrativos </w:t>
      </w:r>
      <w:r w:rsidR="00B75A54" w:rsidRPr="001C0AFD">
        <w:rPr>
          <w:rFonts w:ascii="Bookman Old Style" w:hAnsi="Bookman Old Style"/>
          <w:sz w:val="28"/>
          <w:szCs w:val="28"/>
        </w:rPr>
        <w:t>que resuelven las iniciativas ciudadanas de revocatoria de mandato.</w:t>
      </w:r>
    </w:p>
    <w:p w:rsidR="00674505" w:rsidRPr="00275505" w:rsidRDefault="00674505" w:rsidP="00275505">
      <w:pPr>
        <w:spacing w:after="0" w:line="360" w:lineRule="auto"/>
        <w:ind w:firstLine="709"/>
        <w:jc w:val="both"/>
        <w:rPr>
          <w:rFonts w:ascii="Bookman Old Style" w:hAnsi="Bookman Old Style"/>
          <w:sz w:val="28"/>
          <w:szCs w:val="28"/>
        </w:rPr>
      </w:pPr>
    </w:p>
    <w:p w:rsidR="00D92322" w:rsidRPr="00275505" w:rsidRDefault="004E779A" w:rsidP="00275505">
      <w:pPr>
        <w:pStyle w:val="Ttulo2"/>
        <w:spacing w:before="0" w:line="360" w:lineRule="auto"/>
        <w:ind w:firstLine="709"/>
        <w:jc w:val="both"/>
        <w:rPr>
          <w:rFonts w:ascii="Bookman Old Style" w:hAnsi="Bookman Old Style"/>
          <w:color w:val="auto"/>
        </w:rPr>
      </w:pPr>
      <w:r w:rsidRPr="00275505">
        <w:rPr>
          <w:rFonts w:ascii="Bookman Old Style" w:hAnsi="Bookman Old Style"/>
          <w:color w:val="auto"/>
        </w:rPr>
        <w:lastRenderedPageBreak/>
        <w:t>1</w:t>
      </w:r>
      <w:r w:rsidR="00275505" w:rsidRPr="00275505">
        <w:rPr>
          <w:rFonts w:ascii="Bookman Old Style" w:hAnsi="Bookman Old Style"/>
          <w:color w:val="auto"/>
        </w:rPr>
        <w:t>0</w:t>
      </w:r>
      <w:r w:rsidRPr="00275505">
        <w:rPr>
          <w:rFonts w:ascii="Bookman Old Style" w:hAnsi="Bookman Old Style"/>
          <w:color w:val="auto"/>
        </w:rPr>
        <w:t xml:space="preserve">. </w:t>
      </w:r>
      <w:r w:rsidR="00FD299F" w:rsidRPr="00275505">
        <w:rPr>
          <w:rFonts w:ascii="Bookman Old Style" w:hAnsi="Bookman Old Style"/>
          <w:color w:val="auto"/>
        </w:rPr>
        <w:t>El rol del Consejo Nacional Electoral frente al ejercicio de los mecanismos de participación democrática y, concretamente, frente a la revocatoria de mandato.</w:t>
      </w:r>
    </w:p>
    <w:p w:rsidR="00D92322" w:rsidRPr="00275505" w:rsidRDefault="00D92322" w:rsidP="00275505">
      <w:pPr>
        <w:spacing w:after="0" w:line="360" w:lineRule="auto"/>
        <w:ind w:firstLine="708"/>
        <w:jc w:val="both"/>
        <w:rPr>
          <w:rFonts w:ascii="Bookman Old Style" w:hAnsi="Bookman Old Style"/>
          <w:sz w:val="28"/>
          <w:szCs w:val="28"/>
        </w:rPr>
      </w:pPr>
    </w:p>
    <w:p w:rsidR="00B75A54" w:rsidRDefault="00972485" w:rsidP="00972485">
      <w:pPr>
        <w:spacing w:line="360" w:lineRule="auto"/>
        <w:ind w:firstLine="708"/>
        <w:jc w:val="both"/>
        <w:rPr>
          <w:rFonts w:ascii="Bookman Old Style" w:hAnsi="Bookman Old Style"/>
          <w:sz w:val="28"/>
          <w:szCs w:val="28"/>
        </w:rPr>
      </w:pPr>
      <w:r>
        <w:rPr>
          <w:rFonts w:ascii="Bookman Old Style" w:hAnsi="Bookman Old Style"/>
          <w:sz w:val="28"/>
          <w:szCs w:val="28"/>
        </w:rPr>
        <w:t>1</w:t>
      </w:r>
      <w:r w:rsidR="00376324">
        <w:rPr>
          <w:rFonts w:ascii="Bookman Old Style" w:hAnsi="Bookman Old Style"/>
          <w:sz w:val="28"/>
          <w:szCs w:val="28"/>
        </w:rPr>
        <w:t>0</w:t>
      </w:r>
      <w:r>
        <w:rPr>
          <w:rFonts w:ascii="Bookman Old Style" w:hAnsi="Bookman Old Style"/>
          <w:sz w:val="28"/>
          <w:szCs w:val="28"/>
        </w:rPr>
        <w:t xml:space="preserve">.1. </w:t>
      </w:r>
      <w:r w:rsidR="00B75A54" w:rsidRPr="001C0AFD">
        <w:rPr>
          <w:rFonts w:ascii="Bookman Old Style" w:hAnsi="Bookman Old Style"/>
          <w:sz w:val="28"/>
          <w:szCs w:val="28"/>
        </w:rPr>
        <w:t>Según el artículo 265 de la Constitución Política de</w:t>
      </w:r>
      <w:r w:rsidR="00B75A54">
        <w:rPr>
          <w:rFonts w:ascii="Bookman Old Style" w:hAnsi="Bookman Old Style"/>
          <w:sz w:val="28"/>
          <w:szCs w:val="28"/>
        </w:rPr>
        <w:t xml:space="preserve"> 1991, modificado por el artículo 12 del Acto Legislativo n.° 01 de 2009:</w:t>
      </w:r>
    </w:p>
    <w:p w:rsidR="00B75A54" w:rsidRPr="00972485" w:rsidRDefault="00B75A54"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hAnsi="Bookman Old Style" w:cs="Tahoma"/>
          <w:i/>
          <w:sz w:val="21"/>
          <w:szCs w:val="21"/>
        </w:rPr>
        <w:t>«</w:t>
      </w:r>
      <w:r w:rsidR="0053202B" w:rsidRPr="00972485">
        <w:rPr>
          <w:rFonts w:ascii="Bookman Old Style" w:eastAsia="Times New Roman" w:hAnsi="Bookman Old Style" w:cs="Arial"/>
          <w:i/>
          <w:color w:val="000000"/>
          <w:sz w:val="21"/>
          <w:szCs w:val="21"/>
          <w:lang w:val="es-ES" w:eastAsia="es-ES"/>
        </w:rPr>
        <w:t>El Consejo Nacional Electoral regulará, inspeccionará, vigilará y controlará toda la actividad electoral de los partidos y movimientos políticos, de los grupos significativos de ciudadanos, de sus representantes legales, directivos y candidatos, garantizando el cumplimiento de los principios y deberes que a ellos corresponden, y gozará de autonomía presupuestal y administrativa. Tendrá las siguientes atribuciones especiales: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 Ejercer la suprema inspección, vigilancia y control de la organización electoral.</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2. Dar posesión de su cargo al Registrador Nacional del Estado Civil.</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3. Conocer y decidir definitivamente los recursos que se interpongan contra las decisiones de sus delegados sobre escrutinios generales y en tales casos hacer la declaratoria de elección y expedir las credenciales correspondientes.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4. Además, de oficio, o por solicitud, revisar escrutinios y los documentos electorales concernientes a cualquiera de las etapas del proceso administrativo de elección con el objeto de que se garantice la verdad de los resultados.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5. Servir de cuerpo consultivo del Gobierno en materias de su competencia, presentar proyectos de acto legislativo y de ley, y recomendar proyectos de decreto.</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6. Velar por el cumplimiento de las normas sobre Partidos y Movimientos Políticos y de las disposiciones sobre publicidad y encuestas de opinión política; por los derechos de la oposición y de las minorías, y por el desarrollo de los procesos electorales en condiciones de plenas garantías.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lastRenderedPageBreak/>
        <w:t>7. Distribuir los aportes que para el financiamiento de las campañas electorales y para asegurar el derecho de participación política de los ciudadanos, establezca la ley.</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8. Efectuar el escrutinio general de toda votación nacional, hacer la declaratoria de elección y expedir las credenciales a que haya lugar.</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9. Reconocer y revocar la Personería Jurídica de los partidos y movimientos políticos.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10. Reglamentar la participación de los Partidos y Movimientos Políticos en los medios de comunicación social del Estado.</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11. Colaborar para la realización de consultas de los partidos y movimientos para la toma de decisiones y la escogencia de sus candidatos.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12. Decidir la revocatoria de la inscripción de candidatos a Corporaciones Públicas o cargos de elección popular, cuando exista plena prueba de que aquellos están incursos en causal de inhabilidad prevista en la Constitución y la ley. En ningún caso podrá declarar la elección de dichos candidatos.</w:t>
      </w:r>
    </w:p>
    <w:p w:rsidR="00B75A54" w:rsidRPr="00972485" w:rsidRDefault="0053202B" w:rsidP="00F92F79">
      <w:pPr>
        <w:spacing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13. Darse su propio reglamento.</w:t>
      </w:r>
    </w:p>
    <w:p w:rsidR="0053202B" w:rsidRPr="00972485" w:rsidRDefault="0053202B" w:rsidP="00F92F79">
      <w:pPr>
        <w:spacing w:after="0" w:line="360" w:lineRule="auto"/>
        <w:ind w:left="708"/>
        <w:jc w:val="both"/>
        <w:rPr>
          <w:rFonts w:ascii="Bookman Old Style" w:eastAsia="Times New Roman" w:hAnsi="Bookman Old Style" w:cs="Arial"/>
          <w:i/>
          <w:color w:val="000000"/>
          <w:sz w:val="21"/>
          <w:szCs w:val="21"/>
          <w:lang w:val="es-ES" w:eastAsia="es-ES"/>
        </w:rPr>
      </w:pPr>
      <w:r w:rsidRPr="00972485">
        <w:rPr>
          <w:rFonts w:ascii="Bookman Old Style" w:eastAsia="Times New Roman" w:hAnsi="Bookman Old Style" w:cs="Arial"/>
          <w:i/>
          <w:color w:val="000000"/>
          <w:sz w:val="21"/>
          <w:szCs w:val="21"/>
          <w:lang w:val="es-ES" w:eastAsia="es-ES"/>
        </w:rPr>
        <w:t>14. L</w:t>
      </w:r>
      <w:r w:rsidR="00B75A54" w:rsidRPr="00972485">
        <w:rPr>
          <w:rFonts w:ascii="Bookman Old Style" w:eastAsia="Times New Roman" w:hAnsi="Bookman Old Style" w:cs="Arial"/>
          <w:i/>
          <w:color w:val="000000"/>
          <w:sz w:val="21"/>
          <w:szCs w:val="21"/>
          <w:lang w:val="es-ES" w:eastAsia="es-ES"/>
        </w:rPr>
        <w:t>as demás que le confiera la ley</w:t>
      </w:r>
      <w:r w:rsidR="00B75A54" w:rsidRPr="00972485">
        <w:rPr>
          <w:rFonts w:ascii="Bookman Old Style" w:hAnsi="Bookman Old Style" w:cs="Tahoma"/>
          <w:i/>
          <w:sz w:val="21"/>
          <w:szCs w:val="21"/>
        </w:rPr>
        <w:t>».</w:t>
      </w:r>
    </w:p>
    <w:p w:rsidR="00D92322" w:rsidRPr="00F729C2" w:rsidRDefault="00D92322" w:rsidP="00F729C2">
      <w:pPr>
        <w:spacing w:after="0" w:line="360" w:lineRule="auto"/>
        <w:ind w:firstLine="708"/>
        <w:jc w:val="both"/>
        <w:rPr>
          <w:rFonts w:ascii="Bookman Old Style" w:hAnsi="Bookman Old Style"/>
          <w:sz w:val="28"/>
          <w:szCs w:val="28"/>
          <w:lang w:val="es-ES"/>
        </w:rPr>
      </w:pPr>
    </w:p>
    <w:p w:rsidR="002C6D66" w:rsidRPr="006F28C0" w:rsidRDefault="00376324" w:rsidP="00F729C2">
      <w:pPr>
        <w:spacing w:after="0" w:line="360" w:lineRule="auto"/>
        <w:ind w:firstLine="708"/>
        <w:jc w:val="both"/>
        <w:rPr>
          <w:rFonts w:ascii="Bookman Old Style" w:hAnsi="Bookman Old Style"/>
          <w:bCs/>
          <w:i/>
          <w:sz w:val="24"/>
          <w:szCs w:val="28"/>
          <w:bdr w:val="none" w:sz="0" w:space="0" w:color="auto" w:frame="1"/>
        </w:rPr>
      </w:pPr>
      <w:r>
        <w:rPr>
          <w:rFonts w:ascii="Bookman Old Style" w:hAnsi="Bookman Old Style"/>
          <w:sz w:val="28"/>
          <w:szCs w:val="28"/>
          <w:shd w:val="clear" w:color="auto" w:fill="FFFFFF"/>
        </w:rPr>
        <w:t>10</w:t>
      </w:r>
      <w:r w:rsidR="00972485">
        <w:rPr>
          <w:rFonts w:ascii="Bookman Old Style" w:hAnsi="Bookman Old Style"/>
          <w:sz w:val="28"/>
          <w:szCs w:val="28"/>
          <w:shd w:val="clear" w:color="auto" w:fill="FFFFFF"/>
        </w:rPr>
        <w:t xml:space="preserve">.2. </w:t>
      </w:r>
      <w:r w:rsidR="00A144CB" w:rsidRPr="00F729C2">
        <w:rPr>
          <w:rFonts w:ascii="Bookman Old Style" w:hAnsi="Bookman Old Style"/>
          <w:sz w:val="28"/>
          <w:szCs w:val="28"/>
          <w:shd w:val="clear" w:color="auto" w:fill="FFFFFF"/>
        </w:rPr>
        <w:t xml:space="preserve">Del texto de la norma constitucional previamente transcrita, se extracta que existe un ámbito de competencia que es propia del Consejo Nacional Electoral y que tiene fuente permanente y directa en la Carta Política. </w:t>
      </w:r>
      <w:r w:rsidR="002C6D66" w:rsidRPr="00F729C2">
        <w:rPr>
          <w:rFonts w:ascii="Bookman Old Style" w:hAnsi="Bookman Old Style"/>
          <w:sz w:val="28"/>
          <w:szCs w:val="28"/>
          <w:shd w:val="clear" w:color="auto" w:fill="FFFFFF"/>
        </w:rPr>
        <w:t>L</w:t>
      </w:r>
      <w:r w:rsidR="00A144CB" w:rsidRPr="00F729C2">
        <w:rPr>
          <w:rFonts w:ascii="Bookman Old Style" w:hAnsi="Bookman Old Style"/>
          <w:sz w:val="28"/>
          <w:szCs w:val="28"/>
          <w:shd w:val="clear" w:color="auto" w:fill="FFFFFF"/>
        </w:rPr>
        <w:t xml:space="preserve">a Corte Constitucional ha señalado que dicha norma constituye una </w:t>
      </w:r>
      <w:r w:rsidR="00A144CB" w:rsidRPr="006F28C0">
        <w:rPr>
          <w:rFonts w:ascii="Bookman Old Style" w:hAnsi="Bookman Old Style" w:cs="Tahoma"/>
          <w:i/>
          <w:sz w:val="24"/>
          <w:szCs w:val="28"/>
        </w:rPr>
        <w:t>«</w:t>
      </w:r>
      <w:r w:rsidR="00A144CB" w:rsidRPr="006F28C0">
        <w:rPr>
          <w:rFonts w:ascii="Bookman Old Style" w:hAnsi="Bookman Old Style"/>
          <w:i/>
          <w:sz w:val="24"/>
          <w:szCs w:val="28"/>
          <w:shd w:val="clear" w:color="auto" w:fill="FFFFFF"/>
        </w:rPr>
        <w:t>fuente de potestades de regulación</w:t>
      </w:r>
      <w:r w:rsidR="00A144CB" w:rsidRPr="006F28C0">
        <w:rPr>
          <w:rFonts w:ascii="Bookman Old Style" w:hAnsi="Bookman Old Style" w:cs="Tahoma"/>
          <w:i/>
          <w:sz w:val="24"/>
          <w:szCs w:val="28"/>
        </w:rPr>
        <w:t>»</w:t>
      </w:r>
      <w:r w:rsidR="00A144CB" w:rsidRPr="006F28C0">
        <w:rPr>
          <w:rFonts w:ascii="Bookman Old Style" w:hAnsi="Bookman Old Style"/>
          <w:sz w:val="24"/>
          <w:szCs w:val="28"/>
          <w:shd w:val="clear" w:color="auto" w:fill="FFFFFF"/>
        </w:rPr>
        <w:t xml:space="preserve"> </w:t>
      </w:r>
      <w:r w:rsidR="00A144CB" w:rsidRPr="00F729C2">
        <w:rPr>
          <w:rFonts w:ascii="Bookman Old Style" w:hAnsi="Bookman Old Style"/>
          <w:sz w:val="28"/>
          <w:szCs w:val="28"/>
          <w:shd w:val="clear" w:color="auto" w:fill="FFFFFF"/>
        </w:rPr>
        <w:t xml:space="preserve">con la advertencia de que </w:t>
      </w:r>
      <w:r w:rsidR="00A144CB" w:rsidRPr="006F28C0">
        <w:rPr>
          <w:rFonts w:ascii="Bookman Old Style" w:hAnsi="Bookman Old Style" w:cs="Tahoma"/>
          <w:i/>
          <w:sz w:val="24"/>
          <w:szCs w:val="28"/>
        </w:rPr>
        <w:t>«</w:t>
      </w:r>
      <w:r w:rsidR="00A144CB" w:rsidRPr="006F28C0">
        <w:rPr>
          <w:rFonts w:ascii="Bookman Old Style" w:hAnsi="Bookman Old Style"/>
          <w:i/>
          <w:sz w:val="24"/>
          <w:szCs w:val="28"/>
          <w:shd w:val="clear" w:color="auto" w:fill="FFFFFF"/>
        </w:rPr>
        <w:t>dicha potestad se limita a la expedición de normas de naturaleza operativa y administrativa, destinadas a regular los temas propios de su competencia</w:t>
      </w:r>
      <w:r w:rsidR="00A144CB" w:rsidRPr="006F28C0">
        <w:rPr>
          <w:rFonts w:ascii="Bookman Old Style" w:hAnsi="Bookman Old Style" w:cs="Tahoma"/>
          <w:i/>
          <w:sz w:val="24"/>
          <w:szCs w:val="28"/>
        </w:rPr>
        <w:t xml:space="preserve">» </w:t>
      </w:r>
      <w:r w:rsidR="00A144CB" w:rsidRPr="006F28C0">
        <w:rPr>
          <w:rFonts w:ascii="Bookman Old Style" w:hAnsi="Bookman Old Style" w:cs="Tahoma"/>
          <w:sz w:val="24"/>
          <w:szCs w:val="28"/>
        </w:rPr>
        <w:t>(C.C.S.</w:t>
      </w:r>
      <w:r w:rsidR="00A144CB" w:rsidRPr="006F28C0">
        <w:rPr>
          <w:rFonts w:ascii="Bookman Old Style" w:hAnsi="Bookman Old Style"/>
          <w:bCs/>
          <w:sz w:val="24"/>
          <w:szCs w:val="28"/>
          <w:bdr w:val="none" w:sz="0" w:space="0" w:color="auto" w:frame="1"/>
        </w:rPr>
        <w:t>C-1081/2005).</w:t>
      </w:r>
    </w:p>
    <w:p w:rsidR="002C6D66" w:rsidRPr="00F729C2" w:rsidRDefault="002C6D66" w:rsidP="00F729C2">
      <w:pPr>
        <w:spacing w:after="0" w:line="360" w:lineRule="auto"/>
        <w:ind w:firstLine="708"/>
        <w:jc w:val="both"/>
        <w:rPr>
          <w:rFonts w:ascii="Bookman Old Style" w:hAnsi="Bookman Old Style"/>
          <w:bCs/>
          <w:sz w:val="28"/>
          <w:szCs w:val="28"/>
          <w:bdr w:val="none" w:sz="0" w:space="0" w:color="auto" w:frame="1"/>
        </w:rPr>
      </w:pPr>
    </w:p>
    <w:p w:rsidR="002C6D66" w:rsidRPr="00F729C2" w:rsidRDefault="00972485" w:rsidP="00F729C2">
      <w:pPr>
        <w:spacing w:after="0" w:line="360" w:lineRule="auto"/>
        <w:ind w:firstLine="708"/>
        <w:jc w:val="both"/>
        <w:rPr>
          <w:rFonts w:ascii="Bookman Old Style" w:hAnsi="Bookman Old Style"/>
          <w:bCs/>
          <w:sz w:val="28"/>
          <w:szCs w:val="28"/>
          <w:bdr w:val="none" w:sz="0" w:space="0" w:color="auto" w:frame="1"/>
        </w:rPr>
      </w:pPr>
      <w:r>
        <w:rPr>
          <w:rFonts w:ascii="Bookman Old Style" w:hAnsi="Bookman Old Style"/>
          <w:sz w:val="28"/>
          <w:szCs w:val="28"/>
          <w:shd w:val="clear" w:color="auto" w:fill="FFFFFF"/>
        </w:rPr>
        <w:t>1</w:t>
      </w:r>
      <w:r w:rsidR="00376324">
        <w:rPr>
          <w:rFonts w:ascii="Bookman Old Style" w:hAnsi="Bookman Old Style"/>
          <w:sz w:val="28"/>
          <w:szCs w:val="28"/>
          <w:shd w:val="clear" w:color="auto" w:fill="FFFFFF"/>
        </w:rPr>
        <w:t>0</w:t>
      </w:r>
      <w:r>
        <w:rPr>
          <w:rFonts w:ascii="Bookman Old Style" w:hAnsi="Bookman Old Style"/>
          <w:sz w:val="28"/>
          <w:szCs w:val="28"/>
          <w:shd w:val="clear" w:color="auto" w:fill="FFFFFF"/>
        </w:rPr>
        <w:t xml:space="preserve">.3. </w:t>
      </w:r>
      <w:r w:rsidR="002C6D66" w:rsidRPr="00F729C2">
        <w:rPr>
          <w:rFonts w:ascii="Bookman Old Style" w:hAnsi="Bookman Old Style"/>
          <w:sz w:val="28"/>
          <w:szCs w:val="28"/>
          <w:shd w:val="clear" w:color="auto" w:fill="FFFFFF"/>
        </w:rPr>
        <w:t xml:space="preserve">No obstante, el Tribunal Constitucional </w:t>
      </w:r>
      <w:r w:rsidR="006F28C0">
        <w:rPr>
          <w:rFonts w:ascii="Bookman Old Style" w:hAnsi="Bookman Old Style"/>
          <w:sz w:val="28"/>
          <w:szCs w:val="28"/>
          <w:shd w:val="clear" w:color="auto" w:fill="FFFFFF"/>
        </w:rPr>
        <w:t xml:space="preserve">ha </w:t>
      </w:r>
      <w:r w:rsidR="002C6D66" w:rsidRPr="00F729C2">
        <w:rPr>
          <w:rFonts w:ascii="Bookman Old Style" w:hAnsi="Bookman Old Style"/>
          <w:sz w:val="28"/>
          <w:szCs w:val="28"/>
          <w:shd w:val="clear" w:color="auto" w:fill="FFFFFF"/>
        </w:rPr>
        <w:t>precis</w:t>
      </w:r>
      <w:r w:rsidR="006F28C0">
        <w:rPr>
          <w:rFonts w:ascii="Bookman Old Style" w:hAnsi="Bookman Old Style"/>
          <w:sz w:val="28"/>
          <w:szCs w:val="28"/>
          <w:shd w:val="clear" w:color="auto" w:fill="FFFFFF"/>
        </w:rPr>
        <w:t>ado</w:t>
      </w:r>
      <w:r w:rsidR="002C6D66" w:rsidRPr="00F729C2">
        <w:rPr>
          <w:rFonts w:ascii="Bookman Old Style" w:hAnsi="Bookman Old Style"/>
          <w:sz w:val="28"/>
          <w:szCs w:val="28"/>
          <w:shd w:val="clear" w:color="auto" w:fill="FFFFFF"/>
        </w:rPr>
        <w:t xml:space="preserve"> que, pese a que el CNE </w:t>
      </w:r>
      <w:r w:rsidR="002C6D66" w:rsidRPr="00F729C2">
        <w:rPr>
          <w:rFonts w:ascii="Bookman Old Style" w:hAnsi="Bookman Old Style"/>
          <w:sz w:val="28"/>
          <w:szCs w:val="28"/>
          <w:bdr w:val="none" w:sz="0" w:space="0" w:color="auto" w:frame="1"/>
        </w:rPr>
        <w:t xml:space="preserve">está investido por derecho propio de ciertas competencias de regulación, el </w:t>
      </w:r>
      <w:r w:rsidR="002C6D66" w:rsidRPr="00F729C2">
        <w:rPr>
          <w:rFonts w:ascii="Bookman Old Style" w:hAnsi="Bookman Old Style"/>
          <w:sz w:val="28"/>
          <w:szCs w:val="28"/>
          <w:bdr w:val="none" w:sz="0" w:space="0" w:color="auto" w:frame="1"/>
        </w:rPr>
        <w:lastRenderedPageBreak/>
        <w:t xml:space="preserve">ordenamiento jurídico interno </w:t>
      </w:r>
      <w:r w:rsidR="00652B3D">
        <w:rPr>
          <w:rFonts w:ascii="Bookman Old Style" w:hAnsi="Bookman Old Style"/>
          <w:sz w:val="28"/>
          <w:szCs w:val="28"/>
          <w:bdr w:val="none" w:sz="0" w:space="0" w:color="auto" w:frame="1"/>
        </w:rPr>
        <w:t xml:space="preserve">también </w:t>
      </w:r>
      <w:r w:rsidR="002C6D66" w:rsidRPr="00F729C2">
        <w:rPr>
          <w:rFonts w:ascii="Bookman Old Style" w:hAnsi="Bookman Old Style"/>
          <w:sz w:val="28"/>
          <w:szCs w:val="28"/>
          <w:bdr w:val="none" w:sz="0" w:space="0" w:color="auto" w:frame="1"/>
        </w:rPr>
        <w:t xml:space="preserve">contempla la posibilidad </w:t>
      </w:r>
      <w:r w:rsidR="00ED76C5">
        <w:rPr>
          <w:rFonts w:ascii="Bookman Old Style" w:hAnsi="Bookman Old Style"/>
          <w:sz w:val="28"/>
          <w:szCs w:val="28"/>
          <w:bdr w:val="none" w:sz="0" w:space="0" w:color="auto" w:frame="1"/>
        </w:rPr>
        <w:t xml:space="preserve">de </w:t>
      </w:r>
      <w:r w:rsidR="002C6D66" w:rsidRPr="00F729C2">
        <w:rPr>
          <w:rFonts w:ascii="Bookman Old Style" w:hAnsi="Bookman Old Style"/>
          <w:sz w:val="28"/>
          <w:szCs w:val="28"/>
          <w:bdr w:val="none" w:sz="0" w:space="0" w:color="auto" w:frame="1"/>
        </w:rPr>
        <w:t xml:space="preserve">que le sean conferidas </w:t>
      </w:r>
      <w:r w:rsidR="002C6D66" w:rsidRPr="00F729C2">
        <w:rPr>
          <w:rFonts w:ascii="Bookman Old Style" w:hAnsi="Bookman Old Style" w:cs="Tahoma"/>
          <w:i/>
          <w:sz w:val="24"/>
          <w:szCs w:val="28"/>
        </w:rPr>
        <w:t>«</w:t>
      </w:r>
      <w:r w:rsidR="002C6D66" w:rsidRPr="00F729C2">
        <w:rPr>
          <w:rFonts w:ascii="Bookman Old Style" w:hAnsi="Bookman Old Style"/>
          <w:i/>
          <w:sz w:val="24"/>
          <w:szCs w:val="28"/>
          <w:bdr w:val="none" w:sz="0" w:space="0" w:color="auto" w:frame="1"/>
        </w:rPr>
        <w:t>facultades extraordinarias, excepcionales y de interpretación restringida, que se confieren no ya para desarrollar aspectos administrativos, subordinados y de mero detalle sobre la organización electoral, sino asuntos de rango de ley estatutaria</w:t>
      </w:r>
      <w:r w:rsidR="002C6D66" w:rsidRPr="00F729C2">
        <w:rPr>
          <w:rFonts w:ascii="Bookman Old Style" w:hAnsi="Bookman Old Style" w:cs="Tahoma"/>
          <w:i/>
          <w:sz w:val="24"/>
          <w:szCs w:val="28"/>
        </w:rPr>
        <w:t xml:space="preserve">» </w:t>
      </w:r>
      <w:r w:rsidR="002C6D66" w:rsidRPr="00F729C2">
        <w:rPr>
          <w:rFonts w:ascii="Bookman Old Style" w:hAnsi="Bookman Old Style" w:cs="Tahoma"/>
          <w:sz w:val="24"/>
          <w:szCs w:val="28"/>
        </w:rPr>
        <w:t>(C.C.S.</w:t>
      </w:r>
      <w:r w:rsidR="002C6D66" w:rsidRPr="00F729C2">
        <w:rPr>
          <w:rFonts w:ascii="Bookman Old Style" w:hAnsi="Bookman Old Style"/>
          <w:bCs/>
          <w:sz w:val="24"/>
          <w:szCs w:val="28"/>
          <w:bdr w:val="none" w:sz="0" w:space="0" w:color="auto" w:frame="1"/>
        </w:rPr>
        <w:t>C-1081/2005)</w:t>
      </w:r>
      <w:r w:rsidR="002C6D66" w:rsidRPr="00F729C2">
        <w:rPr>
          <w:rFonts w:ascii="Bookman Old Style" w:hAnsi="Bookman Old Style"/>
          <w:bCs/>
          <w:sz w:val="28"/>
          <w:szCs w:val="28"/>
          <w:bdr w:val="none" w:sz="0" w:space="0" w:color="auto" w:frame="1"/>
        </w:rPr>
        <w:t xml:space="preserve">, como ocurrió, por ejemplo, con la </w:t>
      </w:r>
      <w:r w:rsidR="008349A4" w:rsidRPr="00F729C2">
        <w:rPr>
          <w:rFonts w:ascii="Bookman Old Style" w:hAnsi="Bookman Old Style"/>
          <w:bCs/>
          <w:sz w:val="28"/>
          <w:szCs w:val="28"/>
          <w:bdr w:val="none" w:sz="0" w:space="0" w:color="auto" w:frame="1"/>
        </w:rPr>
        <w:t>potestad</w:t>
      </w:r>
      <w:r w:rsidR="002C6D66" w:rsidRPr="00F729C2">
        <w:rPr>
          <w:rFonts w:ascii="Bookman Old Style" w:hAnsi="Bookman Old Style"/>
          <w:bCs/>
          <w:sz w:val="28"/>
          <w:szCs w:val="28"/>
          <w:bdr w:val="none" w:sz="0" w:space="0" w:color="auto" w:frame="1"/>
        </w:rPr>
        <w:t xml:space="preserve"> señalada en el parágrafo transitorio del artículo 12 del Acto Legislativo n.° 01 de 2003, que facultó al Consejo Nacional Electoral para regular:</w:t>
      </w:r>
    </w:p>
    <w:p w:rsidR="002C6D66" w:rsidRPr="00F729C2" w:rsidRDefault="002C6D66" w:rsidP="00F729C2">
      <w:pPr>
        <w:spacing w:after="0" w:line="360" w:lineRule="auto"/>
        <w:ind w:firstLine="708"/>
        <w:jc w:val="both"/>
        <w:rPr>
          <w:rFonts w:ascii="Bookman Old Style" w:hAnsi="Bookman Old Style"/>
          <w:bCs/>
          <w:sz w:val="28"/>
          <w:szCs w:val="28"/>
          <w:bdr w:val="none" w:sz="0" w:space="0" w:color="auto" w:frame="1"/>
        </w:rPr>
      </w:pPr>
    </w:p>
    <w:p w:rsidR="002C6D66" w:rsidRPr="00F729C2" w:rsidRDefault="002C6D66" w:rsidP="00F729C2">
      <w:pPr>
        <w:spacing w:after="0" w:line="360" w:lineRule="auto"/>
        <w:ind w:left="708"/>
        <w:jc w:val="both"/>
        <w:rPr>
          <w:rFonts w:ascii="Bookman Old Style" w:hAnsi="Bookman Old Style"/>
          <w:bCs/>
          <w:i/>
          <w:sz w:val="20"/>
          <w:szCs w:val="28"/>
          <w:bdr w:val="none" w:sz="0" w:space="0" w:color="auto" w:frame="1"/>
        </w:rPr>
      </w:pPr>
      <w:r w:rsidRPr="00F729C2">
        <w:rPr>
          <w:rFonts w:ascii="Bookman Old Style" w:hAnsi="Bookman Old Style" w:cs="Tahoma"/>
          <w:i/>
          <w:sz w:val="20"/>
          <w:szCs w:val="28"/>
        </w:rPr>
        <w:t>«</w:t>
      </w:r>
      <w:r w:rsidRPr="00F729C2">
        <w:rPr>
          <w:rFonts w:ascii="Bookman Old Style" w:hAnsi="Bookman Old Style"/>
          <w:i/>
          <w:sz w:val="20"/>
          <w:szCs w:val="28"/>
          <w:shd w:val="clear" w:color="auto" w:fill="FFFFFF"/>
        </w:rPr>
        <w:t>(i) el derecho de los partidos y movimientos políticos a presentar candidatos y listas únicas a los procesos de elección popular; (ii) el umbral mínimo de votación que deben alcanzar las listas de candidatos en la elecciones para corporaciones públicas; (iii) el sistema electoral de cifra repartidora que se utilizará para asignar las curules en las elecciones para corporaciones públicas</w:t>
      </w:r>
      <w:r w:rsidRPr="00F729C2">
        <w:rPr>
          <w:rFonts w:ascii="Bookman Old Style" w:hAnsi="Bookman Old Style" w:cs="Tahoma"/>
          <w:i/>
          <w:sz w:val="20"/>
          <w:szCs w:val="28"/>
        </w:rPr>
        <w:t xml:space="preserve">» </w:t>
      </w:r>
      <w:r w:rsidRPr="00F729C2">
        <w:rPr>
          <w:rFonts w:ascii="Bookman Old Style" w:hAnsi="Bookman Old Style" w:cs="Tahoma"/>
          <w:sz w:val="20"/>
          <w:szCs w:val="28"/>
        </w:rPr>
        <w:t>(C.C.S.</w:t>
      </w:r>
      <w:r w:rsidRPr="00F729C2">
        <w:rPr>
          <w:rFonts w:ascii="Bookman Old Style" w:hAnsi="Bookman Old Style"/>
          <w:bCs/>
          <w:sz w:val="20"/>
          <w:szCs w:val="28"/>
          <w:bdr w:val="none" w:sz="0" w:space="0" w:color="auto" w:frame="1"/>
        </w:rPr>
        <w:t>C-1081/2005).</w:t>
      </w:r>
    </w:p>
    <w:p w:rsidR="00A144CB" w:rsidRPr="00F729C2" w:rsidRDefault="00A144CB" w:rsidP="00F729C2">
      <w:pPr>
        <w:spacing w:after="0" w:line="360" w:lineRule="auto"/>
        <w:ind w:firstLine="708"/>
        <w:jc w:val="both"/>
        <w:rPr>
          <w:rFonts w:ascii="Bookman Old Style" w:hAnsi="Bookman Old Style"/>
          <w:sz w:val="28"/>
          <w:szCs w:val="28"/>
          <w:lang w:val="es-ES"/>
        </w:rPr>
      </w:pPr>
    </w:p>
    <w:p w:rsidR="00F92F79" w:rsidRDefault="00972485" w:rsidP="00972485">
      <w:pPr>
        <w:spacing w:line="360" w:lineRule="auto"/>
        <w:ind w:firstLine="708"/>
        <w:jc w:val="both"/>
        <w:rPr>
          <w:rFonts w:ascii="Bookman Old Style" w:hAnsi="Bookman Old Style"/>
          <w:sz w:val="28"/>
          <w:szCs w:val="28"/>
          <w:lang w:val="es-ES"/>
        </w:rPr>
      </w:pPr>
      <w:r>
        <w:rPr>
          <w:rFonts w:ascii="Bookman Old Style" w:hAnsi="Bookman Old Style"/>
          <w:sz w:val="28"/>
          <w:szCs w:val="28"/>
          <w:lang w:val="es-ES"/>
        </w:rPr>
        <w:t>1</w:t>
      </w:r>
      <w:r w:rsidR="00376324">
        <w:rPr>
          <w:rFonts w:ascii="Bookman Old Style" w:hAnsi="Bookman Old Style"/>
          <w:sz w:val="28"/>
          <w:szCs w:val="28"/>
          <w:lang w:val="es-ES"/>
        </w:rPr>
        <w:t>0</w:t>
      </w:r>
      <w:r>
        <w:rPr>
          <w:rFonts w:ascii="Bookman Old Style" w:hAnsi="Bookman Old Style"/>
          <w:sz w:val="28"/>
          <w:szCs w:val="28"/>
          <w:lang w:val="es-ES"/>
        </w:rPr>
        <w:t xml:space="preserve">.4. </w:t>
      </w:r>
      <w:r w:rsidR="00384F3C">
        <w:rPr>
          <w:rFonts w:ascii="Bookman Old Style" w:hAnsi="Bookman Old Style"/>
          <w:sz w:val="28"/>
          <w:szCs w:val="28"/>
          <w:lang w:val="es-ES"/>
        </w:rPr>
        <w:t xml:space="preserve">Precisado lo anterior, </w:t>
      </w:r>
      <w:r w:rsidR="00F92F79" w:rsidRPr="00D27B9C">
        <w:rPr>
          <w:rFonts w:ascii="Bookman Old Style" w:hAnsi="Bookman Old Style"/>
          <w:sz w:val="28"/>
          <w:szCs w:val="28"/>
          <w:lang w:val="es-ES"/>
        </w:rPr>
        <w:t xml:space="preserve">en lo que tiene que ver con el ejercicio de los mecanismos de participación democrática, que es el tema que concita la atención de la Sala, debe destacarse que, la Ley Estatutaria 1757 de 2015, asignó </w:t>
      </w:r>
      <w:r w:rsidR="008349A4">
        <w:rPr>
          <w:rFonts w:ascii="Bookman Old Style" w:hAnsi="Bookman Old Style"/>
          <w:sz w:val="28"/>
          <w:szCs w:val="28"/>
          <w:lang w:val="es-ES"/>
        </w:rPr>
        <w:t xml:space="preserve">atribuciones </w:t>
      </w:r>
      <w:r w:rsidR="00F92F79" w:rsidRPr="00D27B9C">
        <w:rPr>
          <w:rFonts w:ascii="Bookman Old Style" w:hAnsi="Bookman Old Style"/>
          <w:sz w:val="28"/>
          <w:szCs w:val="28"/>
          <w:lang w:val="es-ES"/>
        </w:rPr>
        <w:t xml:space="preserve">específicas al Consejo Nacional Electoral, </w:t>
      </w:r>
      <w:r w:rsidR="005A76BA" w:rsidRPr="00D27B9C">
        <w:rPr>
          <w:rFonts w:ascii="Bookman Old Style" w:hAnsi="Bookman Old Style"/>
          <w:sz w:val="28"/>
          <w:szCs w:val="28"/>
          <w:lang w:val="es-ES"/>
        </w:rPr>
        <w:t xml:space="preserve">entre las que </w:t>
      </w:r>
      <w:r w:rsidR="00384F3C">
        <w:rPr>
          <w:rFonts w:ascii="Bookman Old Style" w:hAnsi="Bookman Old Style"/>
          <w:sz w:val="28"/>
          <w:szCs w:val="28"/>
          <w:lang w:val="es-ES"/>
        </w:rPr>
        <w:t xml:space="preserve">pueden </w:t>
      </w:r>
      <w:r w:rsidR="005A76BA" w:rsidRPr="00D27B9C">
        <w:rPr>
          <w:rFonts w:ascii="Bookman Old Style" w:hAnsi="Bookman Old Style"/>
          <w:sz w:val="28"/>
          <w:szCs w:val="28"/>
          <w:lang w:val="es-ES"/>
        </w:rPr>
        <w:t>destaca</w:t>
      </w:r>
      <w:r w:rsidR="00384F3C">
        <w:rPr>
          <w:rFonts w:ascii="Bookman Old Style" w:hAnsi="Bookman Old Style"/>
          <w:sz w:val="28"/>
          <w:szCs w:val="28"/>
          <w:lang w:val="es-ES"/>
        </w:rPr>
        <w:t>rse</w:t>
      </w:r>
      <w:r w:rsidR="005A76BA" w:rsidRPr="00D27B9C">
        <w:rPr>
          <w:rFonts w:ascii="Bookman Old Style" w:hAnsi="Bookman Old Style"/>
          <w:sz w:val="28"/>
          <w:szCs w:val="28"/>
          <w:lang w:val="es-ES"/>
        </w:rPr>
        <w:t xml:space="preserve"> las siguientes</w:t>
      </w:r>
      <w:r w:rsidR="00F92F79" w:rsidRPr="00D27B9C">
        <w:rPr>
          <w:rFonts w:ascii="Bookman Old Style" w:hAnsi="Bookman Old Style"/>
          <w:sz w:val="28"/>
          <w:szCs w:val="28"/>
          <w:lang w:val="es-ES"/>
        </w:rPr>
        <w:t>:</w:t>
      </w:r>
    </w:p>
    <w:p w:rsidR="00220000" w:rsidRPr="00D27B9C" w:rsidRDefault="00220000" w:rsidP="00D27B9C">
      <w:pPr>
        <w:pStyle w:val="Prrafodelista"/>
        <w:numPr>
          <w:ilvl w:val="0"/>
          <w:numId w:val="21"/>
        </w:numPr>
        <w:spacing w:after="0" w:line="360" w:lineRule="auto"/>
        <w:ind w:left="709" w:hanging="709"/>
        <w:jc w:val="both"/>
        <w:rPr>
          <w:rFonts w:ascii="Bookman Old Style" w:hAnsi="Bookman Old Style" w:cs="Tahoma"/>
          <w:sz w:val="24"/>
          <w:szCs w:val="28"/>
        </w:rPr>
      </w:pPr>
      <w:bookmarkStart w:id="0" w:name="10"/>
      <w:r w:rsidRPr="00D27B9C">
        <w:rPr>
          <w:rFonts w:ascii="Bookman Old Style" w:hAnsi="Bookman Old Style"/>
          <w:sz w:val="24"/>
          <w:szCs w:val="28"/>
          <w:lang w:val="es-ES"/>
        </w:rPr>
        <w:t xml:space="preserve">Autorizar la prórroga del plazo para la recolección de apoyos ciudadanos </w:t>
      </w:r>
      <w:r w:rsidRPr="00D27B9C">
        <w:rPr>
          <w:rFonts w:ascii="Bookman Old Style" w:hAnsi="Bookman Old Style" w:cs="Arial"/>
          <w:bCs/>
          <w:sz w:val="24"/>
          <w:szCs w:val="28"/>
        </w:rPr>
        <w:t xml:space="preserve">y entrega de formularios, </w:t>
      </w:r>
      <w:r w:rsidRPr="00D27B9C">
        <w:rPr>
          <w:rFonts w:ascii="Bookman Old Style" w:hAnsi="Bookman Old Style" w:cs="Tahoma"/>
          <w:i/>
          <w:szCs w:val="28"/>
        </w:rPr>
        <w:t>«</w:t>
      </w:r>
      <w:r w:rsidRPr="00D27B9C">
        <w:rPr>
          <w:rFonts w:ascii="Bookman Old Style" w:hAnsi="Bookman Old Style" w:cs="Arial"/>
          <w:i/>
          <w:szCs w:val="28"/>
        </w:rPr>
        <w:t>en caso de fuerza mayor o caso fortuito, debidamente acreditado, hasta por tres meses más</w:t>
      </w:r>
      <w:r w:rsidRPr="00D27B9C">
        <w:rPr>
          <w:rFonts w:ascii="Bookman Old Style" w:hAnsi="Bookman Old Style" w:cs="Tahoma"/>
          <w:i/>
          <w:szCs w:val="28"/>
        </w:rPr>
        <w:t>»</w:t>
      </w:r>
      <w:r w:rsidRPr="00D27B9C">
        <w:rPr>
          <w:rFonts w:ascii="Bookman Old Style" w:hAnsi="Bookman Old Style" w:cs="Tahoma"/>
          <w:sz w:val="24"/>
          <w:szCs w:val="28"/>
        </w:rPr>
        <w:t xml:space="preserve"> (Art. 10);</w:t>
      </w:r>
    </w:p>
    <w:p w:rsidR="00D27B9C" w:rsidRPr="00D27B9C" w:rsidRDefault="00D27B9C" w:rsidP="00D27B9C">
      <w:pPr>
        <w:pStyle w:val="Prrafodelista"/>
        <w:spacing w:after="0" w:line="360" w:lineRule="auto"/>
        <w:ind w:left="709"/>
        <w:jc w:val="both"/>
        <w:rPr>
          <w:rFonts w:ascii="Bookman Old Style" w:hAnsi="Bookman Old Style" w:cs="Tahoma"/>
          <w:sz w:val="24"/>
          <w:szCs w:val="28"/>
        </w:rPr>
      </w:pPr>
    </w:p>
    <w:p w:rsidR="00220000" w:rsidRPr="00D27B9C" w:rsidRDefault="00220000" w:rsidP="00D27B9C">
      <w:pPr>
        <w:pStyle w:val="Prrafodelista"/>
        <w:numPr>
          <w:ilvl w:val="0"/>
          <w:numId w:val="21"/>
        </w:numPr>
        <w:spacing w:after="0" w:line="360" w:lineRule="auto"/>
        <w:ind w:left="709" w:hanging="709"/>
        <w:jc w:val="both"/>
        <w:rPr>
          <w:rFonts w:ascii="Bookman Old Style" w:hAnsi="Bookman Old Style" w:cs="Tahoma"/>
          <w:sz w:val="24"/>
          <w:szCs w:val="28"/>
        </w:rPr>
      </w:pPr>
      <w:r w:rsidRPr="00D27B9C">
        <w:rPr>
          <w:rFonts w:ascii="Bookman Old Style" w:hAnsi="Bookman Old Style" w:cs="Tahoma"/>
          <w:sz w:val="24"/>
          <w:szCs w:val="28"/>
        </w:rPr>
        <w:t xml:space="preserve">Fijar anualmente </w:t>
      </w:r>
      <w:r w:rsidRPr="00D27B9C">
        <w:rPr>
          <w:rFonts w:ascii="Bookman Old Style" w:hAnsi="Bookman Old Style" w:cs="Tahoma"/>
          <w:i/>
          <w:sz w:val="24"/>
          <w:szCs w:val="28"/>
        </w:rPr>
        <w:t>a)</w:t>
      </w:r>
      <w:r w:rsidRPr="00D27B9C">
        <w:rPr>
          <w:rFonts w:ascii="Bookman Old Style" w:hAnsi="Bookman Old Style" w:cs="Tahoma"/>
          <w:sz w:val="24"/>
          <w:szCs w:val="28"/>
        </w:rPr>
        <w:t xml:space="preserve"> las sumas máximas de dinero que se podrán destinar en la recolección de apoyos a las propuestas sobre mecanismos de participación ciudadana; y </w:t>
      </w:r>
      <w:r w:rsidRPr="00D27B9C">
        <w:rPr>
          <w:rFonts w:ascii="Bookman Old Style" w:hAnsi="Bookman Old Style" w:cs="Tahoma"/>
          <w:i/>
          <w:sz w:val="24"/>
          <w:szCs w:val="28"/>
        </w:rPr>
        <w:t>b)</w:t>
      </w:r>
      <w:r w:rsidRPr="00D27B9C">
        <w:rPr>
          <w:rFonts w:ascii="Bookman Old Style" w:hAnsi="Bookman Old Style" w:cs="Tahoma"/>
          <w:sz w:val="24"/>
          <w:szCs w:val="28"/>
        </w:rPr>
        <w:t xml:space="preserve"> la suma máxima que cada ciudadano u organización podrá aportar a la </w:t>
      </w:r>
      <w:r w:rsidRPr="00D27B9C">
        <w:rPr>
          <w:rFonts w:ascii="Bookman Old Style" w:hAnsi="Bookman Old Style" w:cs="Tahoma"/>
          <w:sz w:val="24"/>
          <w:szCs w:val="28"/>
        </w:rPr>
        <w:lastRenderedPageBreak/>
        <w:t>campaña de recolección de apoyos sobre las propuestas de los mecanismos de participación ciudadana (Art. 12);</w:t>
      </w:r>
    </w:p>
    <w:p w:rsidR="00D27B9C" w:rsidRPr="00D27B9C" w:rsidRDefault="00D27B9C" w:rsidP="00D27B9C">
      <w:pPr>
        <w:pStyle w:val="Prrafodelista"/>
        <w:rPr>
          <w:rFonts w:ascii="Bookman Old Style" w:hAnsi="Bookman Old Style" w:cs="Tahoma"/>
          <w:sz w:val="24"/>
          <w:szCs w:val="28"/>
        </w:rPr>
      </w:pPr>
    </w:p>
    <w:p w:rsidR="00220000" w:rsidRPr="00B50DB6" w:rsidRDefault="00220000" w:rsidP="00D27B9C">
      <w:pPr>
        <w:pStyle w:val="Prrafodelista"/>
        <w:numPr>
          <w:ilvl w:val="0"/>
          <w:numId w:val="21"/>
        </w:numPr>
        <w:spacing w:after="0" w:line="360" w:lineRule="auto"/>
        <w:ind w:left="709" w:hanging="709"/>
        <w:jc w:val="both"/>
        <w:rPr>
          <w:rFonts w:ascii="Bookman Old Style" w:hAnsi="Bookman Old Style" w:cs="Tahoma"/>
          <w:szCs w:val="28"/>
        </w:rPr>
      </w:pPr>
      <w:r w:rsidRPr="00D27B9C">
        <w:rPr>
          <w:rFonts w:ascii="Bookman Old Style" w:hAnsi="Bookman Old Style" w:cs="Arial"/>
          <w:sz w:val="24"/>
          <w:szCs w:val="28"/>
        </w:rPr>
        <w:t xml:space="preserve">Expedir el acto administrativo que señale el procedimiento que deba seguirse para </w:t>
      </w:r>
      <w:r w:rsidRPr="00D27B9C">
        <w:rPr>
          <w:rFonts w:ascii="Bookman Old Style" w:hAnsi="Bookman Old Style" w:cs="Tahoma"/>
          <w:i/>
          <w:szCs w:val="28"/>
        </w:rPr>
        <w:t>«</w:t>
      </w:r>
      <w:r w:rsidRPr="00D27B9C">
        <w:rPr>
          <w:rFonts w:ascii="Bookman Old Style" w:hAnsi="Bookman Old Style" w:cs="Arial"/>
          <w:i/>
          <w:szCs w:val="28"/>
        </w:rPr>
        <w:t>la verificación de la autenticidad de los apoyos</w:t>
      </w:r>
      <w:r w:rsidRPr="00D27B9C">
        <w:rPr>
          <w:rFonts w:ascii="Bookman Old Style" w:hAnsi="Bookman Old Style" w:cs="Tahoma"/>
          <w:i/>
          <w:szCs w:val="28"/>
        </w:rPr>
        <w:t>»</w:t>
      </w:r>
      <w:r w:rsidR="00A27128">
        <w:rPr>
          <w:rFonts w:ascii="Bookman Old Style" w:hAnsi="Bookman Old Style" w:cs="Tahoma"/>
          <w:sz w:val="24"/>
          <w:szCs w:val="28"/>
        </w:rPr>
        <w:t xml:space="preserve"> (Art. 14). En este punto es importante destacar que, en cumplimiento de esa facultad expresamente conferida por el Legislador, el Consejo Nacional Electoral profirió la Resolución n.° </w:t>
      </w:r>
      <w:r w:rsidR="00B50DB6">
        <w:rPr>
          <w:rFonts w:ascii="Bookman Old Style" w:hAnsi="Bookman Old Style" w:cs="Tahoma"/>
          <w:sz w:val="24"/>
          <w:szCs w:val="28"/>
        </w:rPr>
        <w:t>6245 del 22 de diciembre de 2015</w:t>
      </w:r>
      <w:r w:rsidR="00B50DB6">
        <w:rPr>
          <w:rStyle w:val="Refdenotaalpie"/>
          <w:rFonts w:ascii="Bookman Old Style" w:hAnsi="Bookman Old Style" w:cs="Tahoma"/>
          <w:sz w:val="24"/>
          <w:szCs w:val="28"/>
        </w:rPr>
        <w:footnoteReference w:id="18"/>
      </w:r>
      <w:r w:rsidR="00B50DB6">
        <w:rPr>
          <w:rFonts w:ascii="Bookman Old Style" w:hAnsi="Bookman Old Style" w:cs="Tahoma"/>
          <w:sz w:val="24"/>
          <w:szCs w:val="28"/>
        </w:rPr>
        <w:t xml:space="preserve"> </w:t>
      </w:r>
      <w:r w:rsidR="00B50DB6">
        <w:rPr>
          <w:rFonts w:ascii="Bookman Old Style" w:hAnsi="Bookman Old Style" w:cs="Tahoma"/>
          <w:i/>
          <w:sz w:val="24"/>
          <w:szCs w:val="28"/>
        </w:rPr>
        <w:t>«</w:t>
      </w:r>
      <w:r w:rsidR="00B50DB6" w:rsidRPr="00B50DB6">
        <w:rPr>
          <w:rFonts w:ascii="Bookman Old Style" w:hAnsi="Bookman Old Style" w:cs="Tahoma"/>
          <w:i/>
          <w:szCs w:val="28"/>
        </w:rPr>
        <w:t>Por la cual se señala el procedimiento de verificación de la autenticidad de los apoyos ciudadanos a una propuesta de mecanismos de participación ciudadana».</w:t>
      </w:r>
    </w:p>
    <w:p w:rsidR="00D27B9C" w:rsidRPr="00D27B9C" w:rsidRDefault="00D27B9C" w:rsidP="00D27B9C">
      <w:pPr>
        <w:pStyle w:val="Prrafodelista"/>
        <w:rPr>
          <w:rFonts w:ascii="Bookman Old Style" w:hAnsi="Bookman Old Style" w:cs="Tahoma"/>
          <w:sz w:val="24"/>
          <w:szCs w:val="28"/>
        </w:rPr>
      </w:pPr>
    </w:p>
    <w:p w:rsidR="00D27B9C" w:rsidRPr="00D27B9C" w:rsidRDefault="008D525E" w:rsidP="00D27B9C">
      <w:pPr>
        <w:pStyle w:val="Prrafodelista"/>
        <w:numPr>
          <w:ilvl w:val="0"/>
          <w:numId w:val="21"/>
        </w:numPr>
        <w:spacing w:after="0" w:line="360" w:lineRule="auto"/>
        <w:ind w:left="709" w:hanging="709"/>
        <w:jc w:val="both"/>
        <w:rPr>
          <w:rFonts w:ascii="Bookman Old Style" w:hAnsi="Bookman Old Style" w:cs="Tahoma"/>
          <w:sz w:val="24"/>
          <w:szCs w:val="28"/>
        </w:rPr>
      </w:pPr>
      <w:r w:rsidRPr="00D27B9C">
        <w:rPr>
          <w:rFonts w:ascii="Bookman Old Style" w:hAnsi="Bookman Old Style" w:cs="Arial"/>
          <w:sz w:val="24"/>
          <w:szCs w:val="28"/>
        </w:rPr>
        <w:t xml:space="preserve">Establecer anualmente la suma máxima de dinero que se podrá destinar al desarrollo de una campaña a favor, en contra o por la abstención de mecanismos de participación ciudadana y la suma máxima de los aportes de cada ciudadano u organización </w:t>
      </w:r>
      <w:r w:rsidR="00D27B9C" w:rsidRPr="00D27B9C">
        <w:rPr>
          <w:rFonts w:ascii="Bookman Old Style" w:hAnsi="Bookman Old Style" w:cs="Arial"/>
          <w:sz w:val="24"/>
          <w:szCs w:val="28"/>
        </w:rPr>
        <w:t>(Art. 35)</w:t>
      </w:r>
      <w:r w:rsidR="00D27B9C">
        <w:rPr>
          <w:rFonts w:ascii="Bookman Old Style" w:hAnsi="Bookman Old Style" w:cs="Arial"/>
          <w:sz w:val="24"/>
          <w:szCs w:val="28"/>
        </w:rPr>
        <w:t>; y,</w:t>
      </w:r>
    </w:p>
    <w:p w:rsidR="00D27B9C" w:rsidRPr="00D27B9C" w:rsidRDefault="00D27B9C" w:rsidP="00D27B9C">
      <w:pPr>
        <w:pStyle w:val="Prrafodelista"/>
        <w:rPr>
          <w:rFonts w:ascii="Bookman Old Style" w:hAnsi="Bookman Old Style" w:cs="Arial"/>
          <w:sz w:val="24"/>
          <w:szCs w:val="28"/>
        </w:rPr>
      </w:pPr>
    </w:p>
    <w:p w:rsidR="008D525E" w:rsidRPr="00D27B9C" w:rsidRDefault="00D27B9C" w:rsidP="00D27B9C">
      <w:pPr>
        <w:pStyle w:val="Prrafodelista"/>
        <w:numPr>
          <w:ilvl w:val="0"/>
          <w:numId w:val="21"/>
        </w:numPr>
        <w:spacing w:after="0" w:line="360" w:lineRule="auto"/>
        <w:ind w:left="709" w:hanging="709"/>
        <w:jc w:val="both"/>
        <w:rPr>
          <w:rFonts w:ascii="Bookman Old Style" w:hAnsi="Bookman Old Style" w:cs="Tahoma"/>
          <w:sz w:val="24"/>
          <w:szCs w:val="28"/>
        </w:rPr>
      </w:pPr>
      <w:r>
        <w:rPr>
          <w:rFonts w:ascii="Bookman Old Style" w:hAnsi="Bookman Old Style" w:cs="Arial"/>
          <w:sz w:val="24"/>
          <w:szCs w:val="28"/>
        </w:rPr>
        <w:t>I</w:t>
      </w:r>
      <w:r w:rsidR="008D525E" w:rsidRPr="00D27B9C">
        <w:rPr>
          <w:rFonts w:ascii="Bookman Old Style" w:hAnsi="Bookman Old Style" w:cs="Arial"/>
          <w:sz w:val="24"/>
          <w:szCs w:val="28"/>
        </w:rPr>
        <w:t xml:space="preserve">nvestigar las denuncias que sobre </w:t>
      </w:r>
      <w:r>
        <w:rPr>
          <w:rFonts w:ascii="Bookman Old Style" w:hAnsi="Bookman Old Style" w:cs="Arial"/>
          <w:sz w:val="24"/>
          <w:szCs w:val="28"/>
        </w:rPr>
        <w:t xml:space="preserve">el </w:t>
      </w:r>
      <w:r w:rsidR="008D525E" w:rsidRPr="00D27B9C">
        <w:rPr>
          <w:rFonts w:ascii="Bookman Old Style" w:hAnsi="Bookman Old Style" w:cs="Arial"/>
          <w:sz w:val="24"/>
          <w:szCs w:val="28"/>
        </w:rPr>
        <w:t xml:space="preserve">incumplimiento de </w:t>
      </w:r>
      <w:r>
        <w:rPr>
          <w:rFonts w:ascii="Bookman Old Style" w:hAnsi="Bookman Old Style" w:cs="Arial"/>
          <w:sz w:val="24"/>
          <w:szCs w:val="28"/>
        </w:rPr>
        <w:t>las normas que imponen límites a la</w:t>
      </w:r>
      <w:r w:rsidR="00632B2E">
        <w:rPr>
          <w:rFonts w:ascii="Bookman Old Style" w:hAnsi="Bookman Old Style" w:cs="Arial"/>
          <w:sz w:val="24"/>
          <w:szCs w:val="28"/>
        </w:rPr>
        <w:t xml:space="preserve"> financiación de las campañas relacionadas con los mecanismos de participación ciudadana</w:t>
      </w:r>
      <w:r w:rsidR="008D525E" w:rsidRPr="00D27B9C">
        <w:rPr>
          <w:rFonts w:ascii="Bookman Old Style" w:hAnsi="Bookman Old Style" w:cs="Arial"/>
          <w:sz w:val="24"/>
          <w:szCs w:val="28"/>
        </w:rPr>
        <w:t xml:space="preserve"> (Art. </w:t>
      </w:r>
      <w:r w:rsidR="005A76BA" w:rsidRPr="00D27B9C">
        <w:rPr>
          <w:rFonts w:ascii="Bookman Old Style" w:hAnsi="Bookman Old Style" w:cs="Arial"/>
          <w:sz w:val="24"/>
          <w:szCs w:val="28"/>
        </w:rPr>
        <w:t>35).</w:t>
      </w:r>
    </w:p>
    <w:bookmarkEnd w:id="0"/>
    <w:p w:rsidR="00D92322" w:rsidRPr="00D27B9C" w:rsidRDefault="00D92322" w:rsidP="00D27B9C">
      <w:pPr>
        <w:spacing w:after="0" w:line="360" w:lineRule="auto"/>
        <w:ind w:firstLine="708"/>
        <w:jc w:val="both"/>
        <w:rPr>
          <w:rFonts w:ascii="Bookman Old Style" w:hAnsi="Bookman Old Style"/>
          <w:sz w:val="28"/>
          <w:szCs w:val="28"/>
        </w:rPr>
      </w:pPr>
    </w:p>
    <w:p w:rsidR="00F92F79" w:rsidRDefault="00972485" w:rsidP="00D92322">
      <w:pPr>
        <w:spacing w:after="0" w:line="360" w:lineRule="auto"/>
        <w:ind w:firstLine="708"/>
        <w:jc w:val="both"/>
        <w:rPr>
          <w:rFonts w:ascii="Bookman Old Style" w:hAnsi="Bookman Old Style"/>
          <w:sz w:val="28"/>
          <w:szCs w:val="28"/>
        </w:rPr>
      </w:pPr>
      <w:r>
        <w:rPr>
          <w:rFonts w:ascii="Bookman Old Style" w:hAnsi="Bookman Old Style"/>
          <w:sz w:val="28"/>
          <w:szCs w:val="28"/>
        </w:rPr>
        <w:t>1</w:t>
      </w:r>
      <w:r w:rsidR="00376324">
        <w:rPr>
          <w:rFonts w:ascii="Bookman Old Style" w:hAnsi="Bookman Old Style"/>
          <w:sz w:val="28"/>
          <w:szCs w:val="28"/>
        </w:rPr>
        <w:t>0</w:t>
      </w:r>
      <w:r>
        <w:rPr>
          <w:rFonts w:ascii="Bookman Old Style" w:hAnsi="Bookman Old Style"/>
          <w:sz w:val="28"/>
          <w:szCs w:val="28"/>
        </w:rPr>
        <w:t xml:space="preserve">.5. </w:t>
      </w:r>
      <w:r w:rsidR="00224397">
        <w:rPr>
          <w:rFonts w:ascii="Bookman Old Style" w:hAnsi="Bookman Old Style"/>
          <w:sz w:val="28"/>
          <w:szCs w:val="28"/>
        </w:rPr>
        <w:t>Expuesto lo anterior, enseguida, la Sala expondrá sus conclusiones frente a las temáticas desarrolladas en esta providencia para, finalmente referirse a los supuestos de hecho y a los problemas jurídicos que plantea el caso concreto.</w:t>
      </w:r>
    </w:p>
    <w:p w:rsidR="00F92F79" w:rsidRPr="00275505" w:rsidRDefault="00F92F79" w:rsidP="00275505">
      <w:pPr>
        <w:spacing w:after="0" w:line="360" w:lineRule="auto"/>
        <w:ind w:firstLine="708"/>
        <w:jc w:val="both"/>
        <w:rPr>
          <w:rFonts w:ascii="Bookman Old Style" w:hAnsi="Bookman Old Style"/>
          <w:sz w:val="28"/>
          <w:szCs w:val="28"/>
        </w:rPr>
      </w:pPr>
    </w:p>
    <w:p w:rsidR="00780457" w:rsidRPr="00275505" w:rsidRDefault="00D92322" w:rsidP="00275505">
      <w:pPr>
        <w:pStyle w:val="Ttulo2"/>
        <w:spacing w:before="0" w:line="360" w:lineRule="auto"/>
        <w:ind w:firstLine="709"/>
        <w:rPr>
          <w:rFonts w:ascii="Bookman Old Style" w:hAnsi="Bookman Old Style"/>
          <w:color w:val="auto"/>
        </w:rPr>
      </w:pPr>
      <w:r w:rsidRPr="00275505">
        <w:rPr>
          <w:rFonts w:ascii="Bookman Old Style" w:hAnsi="Bookman Old Style"/>
          <w:color w:val="auto"/>
        </w:rPr>
        <w:t>1</w:t>
      </w:r>
      <w:r w:rsidR="00275505">
        <w:rPr>
          <w:rFonts w:ascii="Bookman Old Style" w:hAnsi="Bookman Old Style"/>
          <w:color w:val="auto"/>
        </w:rPr>
        <w:t>1</w:t>
      </w:r>
      <w:r w:rsidRPr="00275505">
        <w:rPr>
          <w:rFonts w:ascii="Bookman Old Style" w:hAnsi="Bookman Old Style"/>
          <w:color w:val="auto"/>
        </w:rPr>
        <w:t>. Conclusiones de la Sala</w:t>
      </w:r>
      <w:r w:rsidR="00780457" w:rsidRPr="00275505">
        <w:rPr>
          <w:rFonts w:ascii="Bookman Old Style" w:hAnsi="Bookman Old Style"/>
          <w:color w:val="auto"/>
        </w:rPr>
        <w:t>.</w:t>
      </w:r>
    </w:p>
    <w:p w:rsidR="00780457" w:rsidRPr="00275505" w:rsidRDefault="00780457" w:rsidP="00275505">
      <w:pPr>
        <w:spacing w:after="0" w:line="360" w:lineRule="auto"/>
        <w:ind w:firstLine="708"/>
        <w:jc w:val="both"/>
        <w:rPr>
          <w:rFonts w:ascii="Bookman Old Style" w:hAnsi="Bookman Old Style"/>
          <w:sz w:val="28"/>
          <w:szCs w:val="28"/>
        </w:rPr>
      </w:pPr>
    </w:p>
    <w:p w:rsidR="00A144CB" w:rsidRDefault="00CE0986" w:rsidP="00D92322">
      <w:pPr>
        <w:spacing w:after="0" w:line="360" w:lineRule="auto"/>
        <w:ind w:firstLine="708"/>
        <w:jc w:val="both"/>
        <w:rPr>
          <w:rFonts w:ascii="Bookman Old Style" w:eastAsia="Times New Roman" w:hAnsi="Bookman Old Style" w:cs="Times New Roman"/>
          <w:sz w:val="28"/>
          <w:szCs w:val="28"/>
          <w:bdr w:val="none" w:sz="0" w:space="0" w:color="auto" w:frame="1"/>
          <w:lang w:val="es-ES" w:eastAsia="es-ES"/>
        </w:rPr>
      </w:pPr>
      <w:r>
        <w:rPr>
          <w:rFonts w:ascii="Bookman Old Style" w:eastAsia="Times New Roman" w:hAnsi="Bookman Old Style" w:cs="Times New Roman"/>
          <w:sz w:val="28"/>
          <w:szCs w:val="28"/>
          <w:bdr w:val="none" w:sz="0" w:space="0" w:color="auto" w:frame="1"/>
          <w:lang w:val="es-ES" w:eastAsia="es-ES"/>
        </w:rPr>
        <w:t>1</w:t>
      </w:r>
      <w:r w:rsidR="00376324">
        <w:rPr>
          <w:rFonts w:ascii="Bookman Old Style" w:eastAsia="Times New Roman" w:hAnsi="Bookman Old Style" w:cs="Times New Roman"/>
          <w:sz w:val="28"/>
          <w:szCs w:val="28"/>
          <w:bdr w:val="none" w:sz="0" w:space="0" w:color="auto" w:frame="1"/>
          <w:lang w:val="es-ES" w:eastAsia="es-ES"/>
        </w:rPr>
        <w:t>1</w:t>
      </w:r>
      <w:r>
        <w:rPr>
          <w:rFonts w:ascii="Bookman Old Style" w:eastAsia="Times New Roman" w:hAnsi="Bookman Old Style" w:cs="Times New Roman"/>
          <w:sz w:val="28"/>
          <w:szCs w:val="28"/>
          <w:bdr w:val="none" w:sz="0" w:space="0" w:color="auto" w:frame="1"/>
          <w:lang w:val="es-ES" w:eastAsia="es-ES"/>
        </w:rPr>
        <w:t xml:space="preserve">.1. </w:t>
      </w:r>
      <w:r w:rsidR="00A144CB">
        <w:rPr>
          <w:rFonts w:ascii="Bookman Old Style" w:eastAsia="Times New Roman" w:hAnsi="Bookman Old Style" w:cs="Times New Roman"/>
          <w:sz w:val="28"/>
          <w:szCs w:val="28"/>
          <w:bdr w:val="none" w:sz="0" w:space="0" w:color="auto" w:frame="1"/>
          <w:lang w:val="es-ES" w:eastAsia="es-ES"/>
        </w:rPr>
        <w:t>La democracia participativa</w:t>
      </w:r>
      <w:r>
        <w:rPr>
          <w:rFonts w:ascii="Bookman Old Style" w:eastAsia="Times New Roman" w:hAnsi="Bookman Old Style" w:cs="Times New Roman"/>
          <w:sz w:val="28"/>
          <w:szCs w:val="28"/>
          <w:bdr w:val="none" w:sz="0" w:space="0" w:color="auto" w:frame="1"/>
          <w:lang w:val="es-ES" w:eastAsia="es-ES"/>
        </w:rPr>
        <w:t xml:space="preserve"> </w:t>
      </w:r>
      <w:r w:rsidR="00A144CB">
        <w:rPr>
          <w:rFonts w:ascii="Bookman Old Style" w:eastAsia="Times New Roman" w:hAnsi="Bookman Old Style" w:cs="Times New Roman"/>
          <w:sz w:val="28"/>
          <w:szCs w:val="28"/>
          <w:bdr w:val="none" w:sz="0" w:space="0" w:color="auto" w:frame="1"/>
          <w:lang w:val="es-ES" w:eastAsia="es-ES"/>
        </w:rPr>
        <w:t xml:space="preserve">constituye un principio rector en la estructura del Estado Colombiano, tal </w:t>
      </w:r>
      <w:r w:rsidR="00A144CB">
        <w:rPr>
          <w:rFonts w:ascii="Bookman Old Style" w:eastAsia="Times New Roman" w:hAnsi="Bookman Old Style" w:cs="Times New Roman"/>
          <w:sz w:val="28"/>
          <w:szCs w:val="28"/>
          <w:bdr w:val="none" w:sz="0" w:space="0" w:color="auto" w:frame="1"/>
          <w:lang w:val="es-ES" w:eastAsia="es-ES"/>
        </w:rPr>
        <w:lastRenderedPageBreak/>
        <w:t>como fue concebido en la Constitución Política de 1991 y, tiene una relación inescindible con el principio de soberanía popular, última, en la que descansa la legitimidad del ejercicio de todo el poder público y, particularmente, del político.</w:t>
      </w:r>
    </w:p>
    <w:p w:rsidR="00A144CB" w:rsidRDefault="00A144CB" w:rsidP="00D92322">
      <w:pPr>
        <w:spacing w:after="0" w:line="360" w:lineRule="auto"/>
        <w:ind w:firstLine="708"/>
        <w:jc w:val="both"/>
        <w:rPr>
          <w:rFonts w:ascii="Bookman Old Style" w:eastAsia="Times New Roman" w:hAnsi="Bookman Old Style" w:cs="Times New Roman"/>
          <w:sz w:val="28"/>
          <w:szCs w:val="28"/>
          <w:bdr w:val="none" w:sz="0" w:space="0" w:color="auto" w:frame="1"/>
          <w:lang w:val="es-ES" w:eastAsia="es-ES"/>
        </w:rPr>
      </w:pPr>
    </w:p>
    <w:p w:rsidR="00CE0986" w:rsidRDefault="00CE0986" w:rsidP="00D92322">
      <w:pPr>
        <w:spacing w:after="0" w:line="360" w:lineRule="auto"/>
        <w:ind w:firstLine="708"/>
        <w:jc w:val="both"/>
        <w:rPr>
          <w:rFonts w:ascii="Bookman Old Style" w:hAnsi="Bookman Old Style"/>
          <w:sz w:val="28"/>
          <w:szCs w:val="28"/>
        </w:rPr>
      </w:pPr>
      <w:r>
        <w:rPr>
          <w:rFonts w:ascii="Bookman Old Style" w:hAnsi="Bookman Old Style"/>
          <w:sz w:val="28"/>
          <w:szCs w:val="28"/>
          <w:lang w:val="es-ES"/>
        </w:rPr>
        <w:t>1</w:t>
      </w:r>
      <w:r w:rsidR="00376324">
        <w:rPr>
          <w:rFonts w:ascii="Bookman Old Style" w:hAnsi="Bookman Old Style"/>
          <w:sz w:val="28"/>
          <w:szCs w:val="28"/>
          <w:lang w:val="es-ES"/>
        </w:rPr>
        <w:t>1</w:t>
      </w:r>
      <w:r>
        <w:rPr>
          <w:rFonts w:ascii="Bookman Old Style" w:hAnsi="Bookman Old Style"/>
          <w:sz w:val="28"/>
          <w:szCs w:val="28"/>
          <w:lang w:val="es-ES"/>
        </w:rPr>
        <w:t xml:space="preserve">.2. </w:t>
      </w:r>
      <w:r w:rsidR="00475D31">
        <w:rPr>
          <w:rFonts w:ascii="Bookman Old Style" w:hAnsi="Bookman Old Style"/>
          <w:sz w:val="28"/>
          <w:szCs w:val="28"/>
          <w:lang w:val="es-ES"/>
        </w:rPr>
        <w:t xml:space="preserve">Los mecanismos de participación ciudadana </w:t>
      </w:r>
      <w:r>
        <w:rPr>
          <w:rFonts w:ascii="Bookman Old Style" w:hAnsi="Bookman Old Style"/>
          <w:sz w:val="28"/>
          <w:szCs w:val="28"/>
          <w:lang w:val="es-ES"/>
        </w:rPr>
        <w:t xml:space="preserve">son herramientas jurídicas establecidas por el Constituyente para la materialización y </w:t>
      </w:r>
      <w:r w:rsidR="00A144CB">
        <w:rPr>
          <w:rFonts w:ascii="Bookman Old Style" w:hAnsi="Bookman Old Style"/>
          <w:sz w:val="28"/>
          <w:szCs w:val="28"/>
        </w:rPr>
        <w:t xml:space="preserve">realización del </w:t>
      </w:r>
      <w:r w:rsidR="00A144CB" w:rsidRPr="00CE0986">
        <w:rPr>
          <w:rFonts w:ascii="Bookman Old Style" w:hAnsi="Bookman Old Style"/>
          <w:i/>
          <w:sz w:val="24"/>
          <w:szCs w:val="24"/>
        </w:rPr>
        <w:t>principio democrátic</w:t>
      </w:r>
      <w:r>
        <w:rPr>
          <w:rFonts w:ascii="Bookman Old Style" w:hAnsi="Bookman Old Style"/>
          <w:i/>
          <w:sz w:val="24"/>
          <w:szCs w:val="24"/>
        </w:rPr>
        <w:t>o</w:t>
      </w:r>
      <w:r>
        <w:rPr>
          <w:rFonts w:ascii="Bookman Old Style" w:hAnsi="Bookman Old Style"/>
          <w:sz w:val="28"/>
          <w:szCs w:val="28"/>
        </w:rPr>
        <w:t>.</w:t>
      </w:r>
    </w:p>
    <w:p w:rsidR="00CE0986" w:rsidRDefault="00CE0986" w:rsidP="00D92322">
      <w:pPr>
        <w:spacing w:after="0" w:line="360" w:lineRule="auto"/>
        <w:ind w:firstLine="708"/>
        <w:jc w:val="both"/>
        <w:rPr>
          <w:rFonts w:ascii="Bookman Old Style" w:hAnsi="Bookman Old Style"/>
          <w:sz w:val="28"/>
          <w:szCs w:val="28"/>
        </w:rPr>
      </w:pPr>
    </w:p>
    <w:p w:rsidR="00CE0986" w:rsidRDefault="00CE0986" w:rsidP="00CE0986">
      <w:pPr>
        <w:spacing w:after="0" w:line="360" w:lineRule="auto"/>
        <w:ind w:firstLine="708"/>
        <w:jc w:val="both"/>
        <w:rPr>
          <w:rFonts w:ascii="Bookman Old Style" w:hAnsi="Bookman Old Style"/>
          <w:sz w:val="28"/>
          <w:szCs w:val="28"/>
        </w:rPr>
      </w:pPr>
      <w:r>
        <w:rPr>
          <w:rFonts w:ascii="Bookman Old Style" w:hAnsi="Bookman Old Style"/>
          <w:sz w:val="28"/>
          <w:szCs w:val="28"/>
        </w:rPr>
        <w:t>1</w:t>
      </w:r>
      <w:r w:rsidR="00376324">
        <w:rPr>
          <w:rFonts w:ascii="Bookman Old Style" w:hAnsi="Bookman Old Style"/>
          <w:sz w:val="28"/>
          <w:szCs w:val="28"/>
        </w:rPr>
        <w:t>1</w:t>
      </w:r>
      <w:r>
        <w:rPr>
          <w:rFonts w:ascii="Bookman Old Style" w:hAnsi="Bookman Old Style"/>
          <w:sz w:val="28"/>
          <w:szCs w:val="28"/>
        </w:rPr>
        <w:t xml:space="preserve">.3. La participación en el marco del Estado Social de Derecho, </w:t>
      </w:r>
      <w:r w:rsidR="00A144CB">
        <w:rPr>
          <w:rFonts w:ascii="Bookman Old Style" w:hAnsi="Bookman Old Style"/>
          <w:sz w:val="28"/>
          <w:szCs w:val="28"/>
        </w:rPr>
        <w:t xml:space="preserve">tiene una doble connotación: por un lado, la de </w:t>
      </w:r>
      <w:r w:rsidR="00A144CB">
        <w:rPr>
          <w:rFonts w:ascii="Bookman Old Style" w:hAnsi="Bookman Old Style"/>
          <w:i/>
          <w:sz w:val="24"/>
          <w:szCs w:val="28"/>
        </w:rPr>
        <w:t>derecho constitucional fundamental</w:t>
      </w:r>
      <w:r w:rsidR="00A144CB">
        <w:rPr>
          <w:rFonts w:ascii="Bookman Old Style" w:hAnsi="Bookman Old Style"/>
          <w:sz w:val="28"/>
          <w:szCs w:val="28"/>
        </w:rPr>
        <w:t xml:space="preserve"> (</w:t>
      </w:r>
      <w:r w:rsidR="00A144CB">
        <w:rPr>
          <w:rFonts w:ascii="Bookman Old Style" w:hAnsi="Bookman Old Style"/>
          <w:sz w:val="24"/>
          <w:szCs w:val="28"/>
        </w:rPr>
        <w:t>Art. 40, Capítulo I, Título II, C.P.</w:t>
      </w:r>
      <w:r w:rsidR="00A144CB">
        <w:rPr>
          <w:rFonts w:ascii="Bookman Old Style" w:hAnsi="Bookman Old Style"/>
          <w:sz w:val="28"/>
          <w:szCs w:val="28"/>
        </w:rPr>
        <w:t xml:space="preserve">) y, de otra parte, la de </w:t>
      </w:r>
      <w:r w:rsidR="00A144CB">
        <w:rPr>
          <w:rFonts w:ascii="Bookman Old Style" w:hAnsi="Bookman Old Style"/>
          <w:i/>
          <w:sz w:val="24"/>
          <w:szCs w:val="28"/>
        </w:rPr>
        <w:t>deber ciudadano</w:t>
      </w:r>
      <w:r w:rsidR="00A144CB">
        <w:rPr>
          <w:rFonts w:ascii="Bookman Old Style" w:hAnsi="Bookman Old Style"/>
          <w:sz w:val="28"/>
          <w:szCs w:val="28"/>
        </w:rPr>
        <w:t xml:space="preserve"> (</w:t>
      </w:r>
      <w:r w:rsidR="00A144CB">
        <w:rPr>
          <w:rFonts w:ascii="Bookman Old Style" w:hAnsi="Bookman Old Style"/>
          <w:sz w:val="24"/>
          <w:szCs w:val="28"/>
        </w:rPr>
        <w:t>Art. 95, Capítulo V, Título II, C.P.</w:t>
      </w:r>
      <w:r>
        <w:rPr>
          <w:rFonts w:ascii="Bookman Old Style" w:hAnsi="Bookman Old Style"/>
          <w:sz w:val="28"/>
          <w:szCs w:val="28"/>
        </w:rPr>
        <w:t xml:space="preserve">); de allí que, el Legislador esté facultado, </w:t>
      </w:r>
      <w:r w:rsidR="00A144CB">
        <w:rPr>
          <w:rFonts w:ascii="Bookman Old Style" w:hAnsi="Bookman Old Style"/>
          <w:sz w:val="28"/>
          <w:szCs w:val="28"/>
        </w:rPr>
        <w:t>de conformidad con l</w:t>
      </w:r>
      <w:r>
        <w:rPr>
          <w:rFonts w:ascii="Bookman Old Style" w:hAnsi="Bookman Old Style"/>
          <w:sz w:val="28"/>
          <w:szCs w:val="28"/>
        </w:rPr>
        <w:t>as reglas establecida</w:t>
      </w:r>
      <w:r w:rsidR="00A144CB">
        <w:rPr>
          <w:rFonts w:ascii="Bookman Old Style" w:hAnsi="Bookman Old Style"/>
          <w:sz w:val="28"/>
          <w:szCs w:val="28"/>
        </w:rPr>
        <w:t>s en la Constitución</w:t>
      </w:r>
      <w:r>
        <w:rPr>
          <w:rFonts w:ascii="Bookman Old Style" w:hAnsi="Bookman Old Style"/>
          <w:sz w:val="28"/>
          <w:szCs w:val="28"/>
        </w:rPr>
        <w:t>,</w:t>
      </w:r>
      <w:r w:rsidR="00A144CB">
        <w:rPr>
          <w:rFonts w:ascii="Bookman Old Style" w:hAnsi="Bookman Old Style"/>
          <w:sz w:val="28"/>
          <w:szCs w:val="28"/>
        </w:rPr>
        <w:t xml:space="preserve"> para reglamentarla y establecer requisitos para su ejercicio, sin que ello implique </w:t>
      </w:r>
      <w:r w:rsidR="00A144CB">
        <w:rPr>
          <w:rFonts w:ascii="Bookman Old Style" w:hAnsi="Bookman Old Style"/>
          <w:i/>
          <w:sz w:val="28"/>
          <w:szCs w:val="28"/>
        </w:rPr>
        <w:t>per se</w:t>
      </w:r>
      <w:r w:rsidR="00A144CB">
        <w:rPr>
          <w:rFonts w:ascii="Bookman Old Style" w:hAnsi="Bookman Old Style"/>
          <w:sz w:val="28"/>
          <w:szCs w:val="28"/>
        </w:rPr>
        <w:t xml:space="preserve"> la imposición de límites que </w:t>
      </w:r>
      <w:r>
        <w:rPr>
          <w:rFonts w:ascii="Bookman Old Style" w:hAnsi="Bookman Old Style"/>
          <w:sz w:val="28"/>
          <w:szCs w:val="28"/>
        </w:rPr>
        <w:t>h</w:t>
      </w:r>
      <w:r w:rsidR="00A144CB">
        <w:rPr>
          <w:rFonts w:ascii="Bookman Old Style" w:hAnsi="Bookman Old Style"/>
          <w:sz w:val="28"/>
          <w:szCs w:val="28"/>
        </w:rPr>
        <w:t>agan nugatori</w:t>
      </w:r>
      <w:r>
        <w:rPr>
          <w:rFonts w:ascii="Bookman Old Style" w:hAnsi="Bookman Old Style"/>
          <w:sz w:val="28"/>
          <w:szCs w:val="28"/>
        </w:rPr>
        <w:t xml:space="preserve">a </w:t>
      </w:r>
      <w:r w:rsidR="00A144CB">
        <w:rPr>
          <w:rFonts w:ascii="Bookman Old Style" w:hAnsi="Bookman Old Style"/>
          <w:sz w:val="28"/>
          <w:szCs w:val="28"/>
        </w:rPr>
        <w:t>la facultad de controlar el poder político.</w:t>
      </w:r>
    </w:p>
    <w:p w:rsidR="00CE0986" w:rsidRDefault="00CE0986" w:rsidP="00CE0986">
      <w:pPr>
        <w:spacing w:after="0" w:line="360" w:lineRule="auto"/>
        <w:ind w:firstLine="708"/>
        <w:jc w:val="both"/>
        <w:rPr>
          <w:rFonts w:ascii="Bookman Old Style" w:hAnsi="Bookman Old Style"/>
          <w:sz w:val="28"/>
          <w:szCs w:val="28"/>
        </w:rPr>
      </w:pPr>
    </w:p>
    <w:p w:rsidR="00A144CB" w:rsidRDefault="00CE0986" w:rsidP="00A144CB">
      <w:pPr>
        <w:spacing w:after="0" w:line="360" w:lineRule="auto"/>
        <w:ind w:firstLine="709"/>
        <w:jc w:val="both"/>
        <w:rPr>
          <w:rFonts w:ascii="Bookman Old Style" w:hAnsi="Bookman Old Style"/>
          <w:sz w:val="28"/>
          <w:szCs w:val="28"/>
        </w:rPr>
      </w:pPr>
      <w:r>
        <w:rPr>
          <w:rFonts w:ascii="Bookman Old Style" w:hAnsi="Bookman Old Style"/>
          <w:sz w:val="28"/>
          <w:szCs w:val="28"/>
        </w:rPr>
        <w:t>1</w:t>
      </w:r>
      <w:r w:rsidR="00376324">
        <w:rPr>
          <w:rFonts w:ascii="Bookman Old Style" w:hAnsi="Bookman Old Style"/>
          <w:sz w:val="28"/>
          <w:szCs w:val="28"/>
        </w:rPr>
        <w:t>1</w:t>
      </w:r>
      <w:r>
        <w:rPr>
          <w:rFonts w:ascii="Bookman Old Style" w:hAnsi="Bookman Old Style"/>
          <w:sz w:val="28"/>
          <w:szCs w:val="28"/>
        </w:rPr>
        <w:t xml:space="preserve">.4. </w:t>
      </w:r>
      <w:r w:rsidR="004A4A26">
        <w:rPr>
          <w:rFonts w:ascii="Bookman Old Style" w:hAnsi="Bookman Old Style"/>
          <w:sz w:val="28"/>
          <w:szCs w:val="28"/>
        </w:rPr>
        <w:t xml:space="preserve">La revocatoria de mandato es un mecanismo de participación ciudadana de origen popular, que confiere a los electores (individual o colectivamente considerados) la posibilidad de controlar políticamente </w:t>
      </w:r>
      <w:r w:rsidR="00A144CB">
        <w:rPr>
          <w:rFonts w:ascii="Bookman Old Style" w:eastAsia="Times New Roman" w:hAnsi="Bookman Old Style" w:cs="Times New Roman"/>
          <w:i/>
          <w:sz w:val="24"/>
          <w:szCs w:val="28"/>
          <w:bdr w:val="none" w:sz="0" w:space="0" w:color="auto" w:frame="1"/>
          <w:lang w:eastAsia="es-ES"/>
        </w:rPr>
        <w:t>la conducta de sus representantes</w:t>
      </w:r>
      <w:r w:rsidR="00035F7C">
        <w:rPr>
          <w:rFonts w:ascii="Bookman Old Style" w:eastAsia="Times New Roman" w:hAnsi="Bookman Old Style" w:cs="Times New Roman"/>
          <w:i/>
          <w:sz w:val="24"/>
          <w:szCs w:val="28"/>
          <w:bdr w:val="none" w:sz="0" w:space="0" w:color="auto" w:frame="1"/>
          <w:lang w:eastAsia="es-ES"/>
        </w:rPr>
        <w:t xml:space="preserve">. Su ejercicio está supeditado al cumplimiento de exigencias claras y específicas definidas por el Legislador Estatutario, entre ellas, la exposición de los motivos </w:t>
      </w:r>
      <w:r w:rsidR="00A144CB">
        <w:rPr>
          <w:rFonts w:ascii="Bookman Old Style" w:hAnsi="Bookman Old Style"/>
          <w:sz w:val="28"/>
          <w:szCs w:val="28"/>
        </w:rPr>
        <w:t xml:space="preserve">por los cuales </w:t>
      </w:r>
      <w:r w:rsidR="00035F7C">
        <w:rPr>
          <w:rFonts w:ascii="Bookman Old Style" w:hAnsi="Bookman Old Style"/>
          <w:sz w:val="28"/>
          <w:szCs w:val="28"/>
        </w:rPr>
        <w:t xml:space="preserve">se pretende </w:t>
      </w:r>
      <w:r w:rsidR="00A144CB">
        <w:rPr>
          <w:rFonts w:ascii="Bookman Old Style" w:hAnsi="Bookman Old Style"/>
          <w:sz w:val="28"/>
          <w:szCs w:val="28"/>
        </w:rPr>
        <w:t>remover al funcionario de elección popular (</w:t>
      </w:r>
      <w:r w:rsidR="00A144CB">
        <w:rPr>
          <w:rFonts w:ascii="Bookman Old Style" w:hAnsi="Bookman Old Style"/>
          <w:sz w:val="24"/>
          <w:szCs w:val="28"/>
        </w:rPr>
        <w:t>alcalde o gobernador</w:t>
      </w:r>
      <w:r w:rsidR="00A144CB">
        <w:rPr>
          <w:rFonts w:ascii="Bookman Old Style" w:hAnsi="Bookman Old Style"/>
          <w:sz w:val="28"/>
          <w:szCs w:val="28"/>
        </w:rPr>
        <w:t>).</w:t>
      </w:r>
    </w:p>
    <w:p w:rsidR="00035F7C" w:rsidRDefault="00035F7C" w:rsidP="00A144CB">
      <w:pPr>
        <w:spacing w:after="0" w:line="360" w:lineRule="auto"/>
        <w:ind w:firstLine="709"/>
        <w:jc w:val="both"/>
        <w:rPr>
          <w:rFonts w:ascii="Bookman Old Style" w:hAnsi="Bookman Old Style"/>
          <w:sz w:val="28"/>
          <w:szCs w:val="28"/>
        </w:rPr>
      </w:pPr>
    </w:p>
    <w:p w:rsidR="00A144CB" w:rsidRDefault="00035F7C" w:rsidP="00A144CB">
      <w:pPr>
        <w:spacing w:after="0" w:line="360" w:lineRule="auto"/>
        <w:ind w:firstLine="709"/>
        <w:jc w:val="both"/>
        <w:rPr>
          <w:rFonts w:ascii="Bookman Old Style" w:hAnsi="Bookman Old Style"/>
          <w:sz w:val="28"/>
          <w:szCs w:val="28"/>
        </w:rPr>
      </w:pPr>
      <w:r>
        <w:rPr>
          <w:rFonts w:ascii="Bookman Old Style" w:hAnsi="Bookman Old Style"/>
          <w:sz w:val="28"/>
          <w:szCs w:val="28"/>
        </w:rPr>
        <w:lastRenderedPageBreak/>
        <w:t>1</w:t>
      </w:r>
      <w:r w:rsidR="00376324">
        <w:rPr>
          <w:rFonts w:ascii="Bookman Old Style" w:hAnsi="Bookman Old Style"/>
          <w:sz w:val="28"/>
          <w:szCs w:val="28"/>
        </w:rPr>
        <w:t>1</w:t>
      </w:r>
      <w:r>
        <w:rPr>
          <w:rFonts w:ascii="Bookman Old Style" w:hAnsi="Bookman Old Style"/>
          <w:sz w:val="28"/>
          <w:szCs w:val="28"/>
        </w:rPr>
        <w:t xml:space="preserve">.5. Las </w:t>
      </w:r>
      <w:r w:rsidR="00A144CB">
        <w:rPr>
          <w:rFonts w:ascii="Bookman Old Style" w:hAnsi="Bookman Old Style"/>
          <w:sz w:val="28"/>
          <w:szCs w:val="28"/>
        </w:rPr>
        <w:t>normas legales (</w:t>
      </w:r>
      <w:r w:rsidR="00A144CB">
        <w:rPr>
          <w:rFonts w:ascii="Bookman Old Style" w:hAnsi="Bookman Old Style"/>
          <w:sz w:val="24"/>
          <w:szCs w:val="28"/>
        </w:rPr>
        <w:t>Art. 8º, L.131/</w:t>
      </w:r>
      <w:r>
        <w:rPr>
          <w:rFonts w:ascii="Bookman Old Style" w:hAnsi="Bookman Old Style"/>
          <w:sz w:val="24"/>
          <w:szCs w:val="28"/>
        </w:rPr>
        <w:t>19</w:t>
      </w:r>
      <w:r w:rsidR="00A144CB">
        <w:rPr>
          <w:rFonts w:ascii="Bookman Old Style" w:hAnsi="Bookman Old Style"/>
          <w:sz w:val="24"/>
          <w:szCs w:val="28"/>
        </w:rPr>
        <w:t>94</w:t>
      </w:r>
      <w:r>
        <w:rPr>
          <w:rFonts w:ascii="Bookman Old Style" w:hAnsi="Bookman Old Style"/>
          <w:sz w:val="24"/>
          <w:szCs w:val="28"/>
        </w:rPr>
        <w:t xml:space="preserve">; </w:t>
      </w:r>
      <w:r w:rsidR="00A144CB">
        <w:rPr>
          <w:rFonts w:ascii="Bookman Old Style" w:hAnsi="Bookman Old Style"/>
          <w:sz w:val="24"/>
          <w:szCs w:val="28"/>
        </w:rPr>
        <w:t>Art. 65</w:t>
      </w:r>
      <w:r>
        <w:rPr>
          <w:rFonts w:ascii="Bookman Old Style" w:hAnsi="Bookman Old Style"/>
          <w:sz w:val="24"/>
          <w:szCs w:val="28"/>
        </w:rPr>
        <w:t>,</w:t>
      </w:r>
      <w:r w:rsidR="00A144CB">
        <w:rPr>
          <w:rFonts w:ascii="Bookman Old Style" w:hAnsi="Bookman Old Style"/>
          <w:sz w:val="24"/>
          <w:szCs w:val="28"/>
        </w:rPr>
        <w:t xml:space="preserve"> L.134/</w:t>
      </w:r>
      <w:r>
        <w:rPr>
          <w:rFonts w:ascii="Bookman Old Style" w:hAnsi="Bookman Old Style"/>
          <w:sz w:val="24"/>
          <w:szCs w:val="28"/>
        </w:rPr>
        <w:t>19</w:t>
      </w:r>
      <w:r w:rsidR="00A144CB">
        <w:rPr>
          <w:rFonts w:ascii="Bookman Old Style" w:hAnsi="Bookman Old Style"/>
          <w:sz w:val="24"/>
          <w:szCs w:val="28"/>
        </w:rPr>
        <w:t>94</w:t>
      </w:r>
      <w:r>
        <w:rPr>
          <w:rFonts w:ascii="Bookman Old Style" w:hAnsi="Bookman Old Style"/>
          <w:sz w:val="24"/>
          <w:szCs w:val="28"/>
        </w:rPr>
        <w:t xml:space="preserve"> y Art. 6º, L.1757/2015</w:t>
      </w:r>
      <w:r w:rsidR="00A144CB">
        <w:rPr>
          <w:rFonts w:ascii="Bookman Old Style" w:hAnsi="Bookman Old Style"/>
          <w:sz w:val="28"/>
          <w:szCs w:val="28"/>
        </w:rPr>
        <w:t>)</w:t>
      </w:r>
      <w:r>
        <w:rPr>
          <w:rFonts w:ascii="Bookman Old Style" w:hAnsi="Bookman Old Style"/>
          <w:sz w:val="28"/>
          <w:szCs w:val="28"/>
        </w:rPr>
        <w:t>, reglamentarias (</w:t>
      </w:r>
      <w:r w:rsidRPr="00035F7C">
        <w:rPr>
          <w:rFonts w:ascii="Bookman Old Style" w:hAnsi="Bookman Old Style"/>
          <w:sz w:val="24"/>
          <w:szCs w:val="28"/>
        </w:rPr>
        <w:t>Art. 3º, Resolución 4745/2016</w:t>
      </w:r>
      <w:r>
        <w:rPr>
          <w:rFonts w:ascii="Bookman Old Style" w:hAnsi="Bookman Old Style"/>
          <w:sz w:val="28"/>
          <w:szCs w:val="28"/>
        </w:rPr>
        <w:t>)</w:t>
      </w:r>
      <w:r w:rsidR="00A144CB">
        <w:rPr>
          <w:rFonts w:ascii="Bookman Old Style" w:hAnsi="Bookman Old Style"/>
          <w:sz w:val="28"/>
          <w:szCs w:val="28"/>
        </w:rPr>
        <w:t xml:space="preserve"> y los referentes jurisprudenciales (</w:t>
      </w:r>
      <w:r w:rsidR="00A144CB">
        <w:rPr>
          <w:rFonts w:ascii="Bookman Old Style" w:hAnsi="Bookman Old Style"/>
          <w:sz w:val="24"/>
          <w:szCs w:val="28"/>
        </w:rPr>
        <w:t>Sentencias C-011/1994</w:t>
      </w:r>
      <w:r>
        <w:rPr>
          <w:rFonts w:ascii="Bookman Old Style" w:hAnsi="Bookman Old Style"/>
          <w:sz w:val="24"/>
          <w:szCs w:val="28"/>
        </w:rPr>
        <w:t xml:space="preserve">, </w:t>
      </w:r>
      <w:r w:rsidR="00A144CB">
        <w:rPr>
          <w:rFonts w:ascii="Bookman Old Style" w:hAnsi="Bookman Old Style"/>
          <w:sz w:val="24"/>
          <w:szCs w:val="28"/>
        </w:rPr>
        <w:t>C-180/1994</w:t>
      </w:r>
      <w:r>
        <w:rPr>
          <w:rFonts w:ascii="Bookman Old Style" w:hAnsi="Bookman Old Style"/>
          <w:sz w:val="24"/>
          <w:szCs w:val="28"/>
        </w:rPr>
        <w:t xml:space="preserve"> y C-150/2015</w:t>
      </w:r>
      <w:r w:rsidR="00A144CB">
        <w:rPr>
          <w:rFonts w:ascii="Bookman Old Style" w:hAnsi="Bookman Old Style"/>
          <w:sz w:val="28"/>
          <w:szCs w:val="28"/>
        </w:rPr>
        <w:t>), reconocen la importancia y trascendencia de exponer las razones para fundamentar una iniciativa de revocatoria de mandato</w:t>
      </w:r>
      <w:r>
        <w:rPr>
          <w:rFonts w:ascii="Bookman Old Style" w:hAnsi="Bookman Old Style"/>
          <w:sz w:val="28"/>
          <w:szCs w:val="28"/>
        </w:rPr>
        <w:t xml:space="preserve">. No obstante, </w:t>
      </w:r>
      <w:r w:rsidR="00A144CB">
        <w:rPr>
          <w:rFonts w:ascii="Bookman Old Style" w:hAnsi="Bookman Old Style"/>
          <w:sz w:val="28"/>
          <w:szCs w:val="28"/>
        </w:rPr>
        <w:t>no existe en e</w:t>
      </w:r>
      <w:r w:rsidR="00D87EFA">
        <w:rPr>
          <w:rFonts w:ascii="Bookman Old Style" w:hAnsi="Bookman Old Style"/>
          <w:sz w:val="28"/>
          <w:szCs w:val="28"/>
        </w:rPr>
        <w:t xml:space="preserve">l orden jurídico constitucional, </w:t>
      </w:r>
      <w:r w:rsidR="00A144CB">
        <w:rPr>
          <w:rFonts w:ascii="Bookman Old Style" w:hAnsi="Bookman Old Style"/>
          <w:sz w:val="28"/>
          <w:szCs w:val="28"/>
        </w:rPr>
        <w:t xml:space="preserve">legal </w:t>
      </w:r>
      <w:r w:rsidR="00D87EFA">
        <w:rPr>
          <w:rFonts w:ascii="Bookman Old Style" w:hAnsi="Bookman Old Style"/>
          <w:sz w:val="28"/>
          <w:szCs w:val="28"/>
        </w:rPr>
        <w:t xml:space="preserve">y reglamentario </w:t>
      </w:r>
      <w:r w:rsidR="00A144CB">
        <w:rPr>
          <w:rFonts w:ascii="Bookman Old Style" w:hAnsi="Bookman Old Style"/>
          <w:sz w:val="28"/>
          <w:szCs w:val="28"/>
        </w:rPr>
        <w:t xml:space="preserve">vigente una norma que imponga a quienes promuevan el mecanismo de participación ciudadana de revocatoria de mandato, la carga de probar de manera </w:t>
      </w:r>
      <w:r w:rsidR="00582ABC">
        <w:rPr>
          <w:rFonts w:ascii="Bookman Old Style" w:hAnsi="Bookman Old Style"/>
          <w:sz w:val="28"/>
          <w:szCs w:val="28"/>
        </w:rPr>
        <w:t>exhaustiva</w:t>
      </w:r>
      <w:r w:rsidR="00435499">
        <w:rPr>
          <w:rFonts w:ascii="Bookman Old Style" w:hAnsi="Bookman Old Style"/>
          <w:sz w:val="28"/>
          <w:szCs w:val="28"/>
        </w:rPr>
        <w:t xml:space="preserve">, como lo </w:t>
      </w:r>
      <w:r w:rsidR="00593303">
        <w:rPr>
          <w:rFonts w:ascii="Bookman Old Style" w:hAnsi="Bookman Old Style"/>
          <w:sz w:val="28"/>
          <w:szCs w:val="28"/>
        </w:rPr>
        <w:t>reclama</w:t>
      </w:r>
      <w:r w:rsidR="00435499">
        <w:rPr>
          <w:rFonts w:ascii="Bookman Old Style" w:hAnsi="Bookman Old Style"/>
          <w:sz w:val="28"/>
          <w:szCs w:val="28"/>
        </w:rPr>
        <w:t xml:space="preserve"> el apelante</w:t>
      </w:r>
      <w:r w:rsidR="00A144CB">
        <w:rPr>
          <w:rFonts w:ascii="Bookman Old Style" w:hAnsi="Bookman Old Style"/>
          <w:sz w:val="28"/>
          <w:szCs w:val="28"/>
        </w:rPr>
        <w:t xml:space="preserve">, </w:t>
      </w:r>
      <w:r w:rsidR="00582ABC">
        <w:rPr>
          <w:rFonts w:ascii="Bookman Old Style" w:hAnsi="Bookman Old Style"/>
          <w:sz w:val="28"/>
          <w:szCs w:val="28"/>
        </w:rPr>
        <w:t>los hechos o realidades en las que fundan</w:t>
      </w:r>
      <w:r w:rsidR="00A144CB">
        <w:rPr>
          <w:rFonts w:ascii="Bookman Old Style" w:hAnsi="Bookman Old Style"/>
          <w:sz w:val="28"/>
          <w:szCs w:val="28"/>
        </w:rPr>
        <w:t xml:space="preserve"> su inconformidad con la gestión de sus mandatarios (alcaldes o gobernantes) o l</w:t>
      </w:r>
      <w:r w:rsidR="00582ABC">
        <w:rPr>
          <w:rFonts w:ascii="Bookman Old Style" w:hAnsi="Bookman Old Style"/>
          <w:sz w:val="28"/>
          <w:szCs w:val="28"/>
        </w:rPr>
        <w:t>o</w:t>
      </w:r>
      <w:r w:rsidR="00A144CB">
        <w:rPr>
          <w:rFonts w:ascii="Bookman Old Style" w:hAnsi="Bookman Old Style"/>
          <w:sz w:val="28"/>
          <w:szCs w:val="28"/>
        </w:rPr>
        <w:t xml:space="preserve">s </w:t>
      </w:r>
      <w:r w:rsidR="00582ABC">
        <w:rPr>
          <w:rFonts w:ascii="Bookman Old Style" w:hAnsi="Bookman Old Style"/>
          <w:sz w:val="28"/>
          <w:szCs w:val="28"/>
        </w:rPr>
        <w:t>motivos por lo</w:t>
      </w:r>
      <w:r w:rsidR="00A144CB">
        <w:rPr>
          <w:rFonts w:ascii="Bookman Old Style" w:hAnsi="Bookman Old Style"/>
          <w:sz w:val="28"/>
          <w:szCs w:val="28"/>
        </w:rPr>
        <w:t>s que consideran que no han cumplido los planes y proyectos de gobierno con los que se presentaron a los comicios.</w:t>
      </w:r>
      <w:r w:rsidR="00582ABC">
        <w:rPr>
          <w:rFonts w:ascii="Bookman Old Style" w:hAnsi="Bookman Old Style"/>
          <w:sz w:val="28"/>
          <w:szCs w:val="28"/>
        </w:rPr>
        <w:t xml:space="preserve"> </w:t>
      </w:r>
    </w:p>
    <w:p w:rsidR="009A2794" w:rsidRDefault="009A2794" w:rsidP="00A144CB">
      <w:pPr>
        <w:spacing w:after="0" w:line="360" w:lineRule="auto"/>
        <w:ind w:firstLine="709"/>
        <w:jc w:val="both"/>
        <w:rPr>
          <w:rFonts w:ascii="Bookman Old Style" w:hAnsi="Bookman Old Style"/>
          <w:sz w:val="28"/>
          <w:szCs w:val="28"/>
        </w:rPr>
      </w:pPr>
    </w:p>
    <w:p w:rsidR="00582ABC" w:rsidRDefault="00435499" w:rsidP="00910DD4">
      <w:pPr>
        <w:spacing w:after="0" w:line="360" w:lineRule="auto"/>
        <w:ind w:firstLine="709"/>
        <w:jc w:val="both"/>
        <w:rPr>
          <w:rFonts w:ascii="Bookman Old Style" w:hAnsi="Bookman Old Style"/>
          <w:sz w:val="28"/>
          <w:szCs w:val="28"/>
        </w:rPr>
      </w:pPr>
      <w:r>
        <w:rPr>
          <w:rFonts w:ascii="Bookman Old Style" w:hAnsi="Bookman Old Style"/>
          <w:sz w:val="28"/>
          <w:szCs w:val="28"/>
        </w:rPr>
        <w:t xml:space="preserve">Lo que se </w:t>
      </w:r>
      <w:r w:rsidR="00593303">
        <w:rPr>
          <w:rFonts w:ascii="Bookman Old Style" w:hAnsi="Bookman Old Style"/>
          <w:sz w:val="28"/>
          <w:szCs w:val="28"/>
        </w:rPr>
        <w:t>re</w:t>
      </w:r>
      <w:r w:rsidR="00582ABC">
        <w:rPr>
          <w:rFonts w:ascii="Bookman Old Style" w:hAnsi="Bookman Old Style"/>
          <w:sz w:val="28"/>
          <w:szCs w:val="28"/>
        </w:rPr>
        <w:t>quiere es fundar de manera seria, atendible, aceptable, etc., la pretensión revocatoria. No es un debate comprobatorio perfectísimo</w:t>
      </w:r>
      <w:r>
        <w:rPr>
          <w:rFonts w:ascii="Bookman Old Style" w:hAnsi="Bookman Old Style"/>
          <w:sz w:val="28"/>
          <w:szCs w:val="28"/>
        </w:rPr>
        <w:t xml:space="preserve"> que empieza y termina en esta</w:t>
      </w:r>
      <w:r w:rsidR="00582ABC">
        <w:rPr>
          <w:rFonts w:ascii="Bookman Old Style" w:hAnsi="Bookman Old Style"/>
          <w:sz w:val="28"/>
          <w:szCs w:val="28"/>
        </w:rPr>
        <w:t xml:space="preserve"> inicial etapa y de ahí la improcedencia de entender la situación en la forma pretendida por el recurrente. El objetivo en este primer estadio, no es definir el asunto de una vez. Se trata, simplemente, con las documentaciones allegadas, junto con sus reflexiones, de excitar el buen juicio </w:t>
      </w:r>
      <w:r w:rsidR="00A93F83">
        <w:rPr>
          <w:rFonts w:ascii="Bookman Old Style" w:hAnsi="Bookman Old Style"/>
          <w:sz w:val="28"/>
          <w:szCs w:val="28"/>
        </w:rPr>
        <w:t>de la autoridad electoral competente</w:t>
      </w:r>
      <w:r w:rsidR="00582ABC">
        <w:rPr>
          <w:rFonts w:ascii="Bookman Old Style" w:hAnsi="Bookman Old Style"/>
          <w:sz w:val="28"/>
          <w:szCs w:val="28"/>
        </w:rPr>
        <w:t xml:space="preserve"> y convencerle de la seriedad y realidad de la pretensión, así como de condensar la opinión desfavorable que circula y palpita en la comunidad. Si se quiere simplificar más el punto, esta inicial actividad busca y pretende exhibir de </w:t>
      </w:r>
      <w:r w:rsidR="00582ABC">
        <w:rPr>
          <w:rFonts w:ascii="Bookman Old Style" w:hAnsi="Bookman Old Style"/>
          <w:sz w:val="28"/>
          <w:szCs w:val="28"/>
        </w:rPr>
        <w:lastRenderedPageBreak/>
        <w:t>cuerpo entero, la seriedad y poderoso fundamento del intento revocatorio y, además, recoge</w:t>
      </w:r>
      <w:r w:rsidR="00746939">
        <w:rPr>
          <w:rFonts w:ascii="Bookman Old Style" w:hAnsi="Bookman Old Style"/>
          <w:sz w:val="28"/>
          <w:szCs w:val="28"/>
        </w:rPr>
        <w:t>r</w:t>
      </w:r>
      <w:r w:rsidR="00582ABC">
        <w:rPr>
          <w:rFonts w:ascii="Bookman Old Style" w:hAnsi="Bookman Old Style"/>
          <w:sz w:val="28"/>
          <w:szCs w:val="28"/>
        </w:rPr>
        <w:t xml:space="preserve"> criteri</w:t>
      </w:r>
      <w:r w:rsidR="00746939">
        <w:rPr>
          <w:rFonts w:ascii="Bookman Old Style" w:hAnsi="Bookman Old Style"/>
          <w:sz w:val="28"/>
          <w:szCs w:val="28"/>
        </w:rPr>
        <w:t xml:space="preserve">os, convencimientos, actitudes, etc., </w:t>
      </w:r>
      <w:r w:rsidR="00582ABC">
        <w:rPr>
          <w:rFonts w:ascii="Bookman Old Style" w:hAnsi="Bookman Old Style"/>
          <w:sz w:val="28"/>
          <w:szCs w:val="28"/>
        </w:rPr>
        <w:t>de la comunidad</w:t>
      </w:r>
      <w:r>
        <w:rPr>
          <w:rFonts w:ascii="Bookman Old Style" w:hAnsi="Bookman Old Style"/>
          <w:sz w:val="28"/>
          <w:szCs w:val="28"/>
        </w:rPr>
        <w:t xml:space="preserve">, </w:t>
      </w:r>
      <w:r w:rsidR="00746939">
        <w:rPr>
          <w:rFonts w:ascii="Bookman Old Style" w:hAnsi="Bookman Old Style"/>
          <w:sz w:val="28"/>
          <w:szCs w:val="28"/>
        </w:rPr>
        <w:t xml:space="preserve">que reflejen </w:t>
      </w:r>
      <w:r w:rsidR="00176E58">
        <w:rPr>
          <w:rFonts w:ascii="Bookman Old Style" w:hAnsi="Bookman Old Style"/>
          <w:sz w:val="28"/>
          <w:szCs w:val="28"/>
        </w:rPr>
        <w:t>la</w:t>
      </w:r>
      <w:r w:rsidR="00746939">
        <w:rPr>
          <w:rFonts w:ascii="Bookman Old Style" w:hAnsi="Bookman Old Style"/>
          <w:sz w:val="28"/>
          <w:szCs w:val="28"/>
        </w:rPr>
        <w:t xml:space="preserve"> insatisfacción </w:t>
      </w:r>
      <w:r w:rsidR="00176E58">
        <w:rPr>
          <w:rFonts w:ascii="Bookman Old Style" w:hAnsi="Bookman Old Style"/>
          <w:sz w:val="28"/>
          <w:szCs w:val="28"/>
        </w:rPr>
        <w:t>general de la ciudadanía</w:t>
      </w:r>
      <w:r w:rsidR="00176E58">
        <w:rPr>
          <w:rStyle w:val="Refdenotaalpie"/>
          <w:rFonts w:ascii="Bookman Old Style" w:hAnsi="Bookman Old Style"/>
          <w:sz w:val="28"/>
          <w:szCs w:val="28"/>
        </w:rPr>
        <w:footnoteReference w:id="19"/>
      </w:r>
      <w:r w:rsidR="00176E58">
        <w:rPr>
          <w:rFonts w:ascii="Bookman Old Style" w:hAnsi="Bookman Old Style"/>
          <w:sz w:val="28"/>
          <w:szCs w:val="28"/>
        </w:rPr>
        <w:t xml:space="preserve"> </w:t>
      </w:r>
      <w:r w:rsidR="00746939">
        <w:rPr>
          <w:rFonts w:ascii="Bookman Old Style" w:hAnsi="Bookman Old Style"/>
          <w:sz w:val="28"/>
          <w:szCs w:val="28"/>
        </w:rPr>
        <w:t>con el desempeño del funcionario censurado</w:t>
      </w:r>
      <w:r w:rsidR="00176E58">
        <w:rPr>
          <w:rFonts w:ascii="Bookman Old Style" w:hAnsi="Bookman Old Style"/>
          <w:sz w:val="28"/>
          <w:szCs w:val="28"/>
        </w:rPr>
        <w:t xml:space="preserve">. </w:t>
      </w:r>
      <w:r>
        <w:rPr>
          <w:rFonts w:ascii="Bookman Old Style" w:hAnsi="Bookman Old Style"/>
          <w:sz w:val="28"/>
          <w:szCs w:val="28"/>
        </w:rPr>
        <w:t xml:space="preserve">Pero lo más definitivo se ubica en la decisión </w:t>
      </w:r>
      <w:r w:rsidR="00746939">
        <w:rPr>
          <w:rFonts w:ascii="Bookman Old Style" w:hAnsi="Bookman Old Style"/>
          <w:sz w:val="28"/>
          <w:szCs w:val="28"/>
        </w:rPr>
        <w:t xml:space="preserve">que tome </w:t>
      </w:r>
      <w:r>
        <w:rPr>
          <w:rFonts w:ascii="Bookman Old Style" w:hAnsi="Bookman Old Style"/>
          <w:sz w:val="28"/>
          <w:szCs w:val="28"/>
        </w:rPr>
        <w:t xml:space="preserve">el conglomerado electoral. Terminar con el mandato o ratificarlo es el punto final de esta democrática actuación. Su resultado demuestra la razón que ha acompañado a la propuesta o lo injustificado o irracional de la misma. De donde la interpretación y vigencia de las normas jurídicas, una vez acreditada la seriedad y procedencia de la pretensión revocatoria, no debe procurar su entorpecimiento, anulación o quebranto, sino propiciar su imprescindible culminación en uno u otro sentido. </w:t>
      </w:r>
    </w:p>
    <w:p w:rsidR="00582ABC" w:rsidRDefault="00582ABC" w:rsidP="00910DD4">
      <w:pPr>
        <w:spacing w:after="0" w:line="360" w:lineRule="auto"/>
        <w:ind w:firstLine="709"/>
        <w:jc w:val="both"/>
        <w:rPr>
          <w:rFonts w:ascii="Bookman Old Style" w:hAnsi="Bookman Old Style"/>
          <w:sz w:val="28"/>
          <w:szCs w:val="28"/>
        </w:rPr>
      </w:pPr>
    </w:p>
    <w:p w:rsidR="008D0E7A" w:rsidRPr="00910DD4" w:rsidRDefault="008D0E7A" w:rsidP="00910DD4">
      <w:pPr>
        <w:spacing w:after="0" w:line="360" w:lineRule="auto"/>
        <w:ind w:firstLine="709"/>
        <w:jc w:val="both"/>
        <w:rPr>
          <w:rFonts w:ascii="Bookman Old Style" w:hAnsi="Bookman Old Style"/>
          <w:sz w:val="24"/>
          <w:szCs w:val="24"/>
        </w:rPr>
      </w:pPr>
      <w:r w:rsidRPr="00910DD4">
        <w:rPr>
          <w:rFonts w:ascii="Bookman Old Style" w:hAnsi="Bookman Old Style"/>
          <w:sz w:val="28"/>
          <w:szCs w:val="28"/>
        </w:rPr>
        <w:t>Correlativamente, entonces tampoco existe, en el marco jurídico actual que rige el ejercicio del mecanismo de participación democrática de la revocatoria de mandato, el deber, por parte de las autoridades electorales de efectuar una calificación jurídica y probatoria de las razones expuestas por los promotores de las iniciativas de remoción de mandatarios.</w:t>
      </w:r>
      <w:r w:rsidR="00E11F48" w:rsidRPr="00910DD4">
        <w:rPr>
          <w:rFonts w:ascii="Bookman Old Style" w:hAnsi="Bookman Old Style"/>
          <w:sz w:val="28"/>
          <w:szCs w:val="28"/>
        </w:rPr>
        <w:t xml:space="preserve"> En ese sentido, </w:t>
      </w:r>
      <w:r w:rsidR="00E11F48" w:rsidRPr="00910DD4">
        <w:rPr>
          <w:rFonts w:ascii="Bookman Old Style" w:hAnsi="Bookman Old Style" w:cs="Tahoma"/>
          <w:i/>
          <w:sz w:val="24"/>
          <w:szCs w:val="28"/>
        </w:rPr>
        <w:t>«</w:t>
      </w:r>
      <w:r w:rsidR="00E11F48" w:rsidRPr="00910DD4">
        <w:rPr>
          <w:rFonts w:ascii="Bookman Old Style" w:hAnsi="Bookman Old Style"/>
          <w:i/>
          <w:sz w:val="24"/>
          <w:szCs w:val="28"/>
          <w:shd w:val="clear" w:color="auto" w:fill="FFFFFF"/>
        </w:rPr>
        <w:t xml:space="preserve">el control sobre esta actividad gubernamental compete </w:t>
      </w:r>
      <w:r w:rsidR="00910DD4" w:rsidRPr="00910DD4">
        <w:rPr>
          <w:rFonts w:ascii="Bookman Old Style" w:hAnsi="Bookman Old Style"/>
          <w:i/>
          <w:sz w:val="24"/>
          <w:szCs w:val="28"/>
          <w:shd w:val="clear" w:color="auto" w:fill="FFFFFF"/>
        </w:rPr>
        <w:t>[…]</w:t>
      </w:r>
      <w:r w:rsidR="00E11F48" w:rsidRPr="00910DD4">
        <w:rPr>
          <w:rFonts w:ascii="Bookman Old Style" w:hAnsi="Bookman Old Style"/>
          <w:i/>
          <w:sz w:val="24"/>
          <w:szCs w:val="28"/>
          <w:shd w:val="clear" w:color="auto" w:fill="FFFFFF"/>
        </w:rPr>
        <w:t xml:space="preserve"> a todos los ciudadanos</w:t>
      </w:r>
      <w:r w:rsidR="00E11F48" w:rsidRPr="00910DD4">
        <w:rPr>
          <w:rFonts w:ascii="Bookman Old Style" w:hAnsi="Bookman Old Style" w:cs="Tahoma"/>
          <w:i/>
          <w:sz w:val="24"/>
          <w:szCs w:val="28"/>
        </w:rPr>
        <w:t xml:space="preserve">» </w:t>
      </w:r>
      <w:r w:rsidR="00E11F48" w:rsidRPr="00910DD4">
        <w:rPr>
          <w:rFonts w:ascii="Bookman Old Style" w:hAnsi="Bookman Old Style" w:cs="Tahoma"/>
          <w:sz w:val="24"/>
          <w:szCs w:val="28"/>
        </w:rPr>
        <w:t>(Cfr. C.C.S.C-179/2002</w:t>
      </w:r>
      <w:r w:rsidR="00910DD4" w:rsidRPr="00910DD4">
        <w:rPr>
          <w:rFonts w:ascii="Bookman Old Style" w:hAnsi="Bookman Old Style" w:cs="Tahoma"/>
          <w:sz w:val="24"/>
          <w:szCs w:val="28"/>
        </w:rPr>
        <w:t xml:space="preserve">) </w:t>
      </w:r>
      <w:r w:rsidR="00910DD4" w:rsidRPr="00910DD4">
        <w:rPr>
          <w:rFonts w:ascii="Bookman Old Style" w:hAnsi="Bookman Old Style" w:cs="Tahoma"/>
          <w:sz w:val="28"/>
          <w:szCs w:val="28"/>
        </w:rPr>
        <w:t xml:space="preserve">quienes efectúan </w:t>
      </w:r>
      <w:r w:rsidR="00910DD4">
        <w:rPr>
          <w:rFonts w:ascii="Bookman Old Style" w:hAnsi="Bookman Old Style"/>
          <w:sz w:val="28"/>
          <w:szCs w:val="28"/>
          <w:shd w:val="clear" w:color="auto" w:fill="FFFFFF"/>
        </w:rPr>
        <w:t>en realidad</w:t>
      </w:r>
      <w:r w:rsidR="00910DD4" w:rsidRPr="00910DD4">
        <w:rPr>
          <w:rFonts w:ascii="Bookman Old Style" w:hAnsi="Bookman Old Style"/>
          <w:sz w:val="28"/>
          <w:szCs w:val="28"/>
          <w:shd w:val="clear" w:color="auto" w:fill="FFFFFF"/>
        </w:rPr>
        <w:t xml:space="preserve"> </w:t>
      </w:r>
      <w:r w:rsidR="00910DD4" w:rsidRPr="00910DD4">
        <w:rPr>
          <w:rFonts w:ascii="Bookman Old Style" w:hAnsi="Bookman Old Style" w:cs="Tahoma"/>
          <w:i/>
          <w:sz w:val="24"/>
          <w:szCs w:val="24"/>
        </w:rPr>
        <w:t>«</w:t>
      </w:r>
      <w:r w:rsidR="00910DD4" w:rsidRPr="00910DD4">
        <w:rPr>
          <w:rFonts w:ascii="Bookman Old Style" w:hAnsi="Bookman Old Style"/>
          <w:i/>
          <w:iCs/>
          <w:sz w:val="24"/>
          <w:szCs w:val="24"/>
          <w:bdr w:val="none" w:sz="0" w:space="0" w:color="auto" w:frame="1"/>
          <w:shd w:val="clear" w:color="auto" w:fill="FFFFFF"/>
        </w:rPr>
        <w:t>un juicio de naturaleza política […] más no uno de carácter judicial, como sucede en el caso de la pérdida de la investidura</w:t>
      </w:r>
      <w:r w:rsidR="00910DD4" w:rsidRPr="00910DD4">
        <w:rPr>
          <w:rFonts w:ascii="Bookman Old Style" w:hAnsi="Bookman Old Style" w:cs="Tahoma"/>
          <w:i/>
          <w:sz w:val="24"/>
          <w:szCs w:val="24"/>
        </w:rPr>
        <w:t xml:space="preserve">» </w:t>
      </w:r>
      <w:r w:rsidR="00910DD4" w:rsidRPr="00910DD4">
        <w:rPr>
          <w:rFonts w:ascii="Bookman Old Style" w:hAnsi="Bookman Old Style" w:cs="Tahoma"/>
          <w:sz w:val="24"/>
          <w:szCs w:val="24"/>
        </w:rPr>
        <w:t>(Cfr.</w:t>
      </w:r>
      <w:r w:rsidR="00910DD4">
        <w:rPr>
          <w:rFonts w:ascii="Bookman Old Style" w:hAnsi="Bookman Old Style" w:cs="Tahoma"/>
          <w:sz w:val="24"/>
          <w:szCs w:val="24"/>
        </w:rPr>
        <w:t xml:space="preserve"> </w:t>
      </w:r>
      <w:r w:rsidR="00910DD4" w:rsidRPr="00910DD4">
        <w:rPr>
          <w:rFonts w:ascii="Bookman Old Style" w:hAnsi="Bookman Old Style" w:cs="Tahoma"/>
          <w:sz w:val="24"/>
          <w:szCs w:val="24"/>
        </w:rPr>
        <w:t>C.C.S.C-</w:t>
      </w:r>
      <w:r w:rsidR="00910DD4" w:rsidRPr="00910DD4">
        <w:rPr>
          <w:rFonts w:ascii="Bookman Old Style" w:hAnsi="Bookman Old Style"/>
          <w:sz w:val="24"/>
          <w:szCs w:val="24"/>
          <w:shd w:val="clear" w:color="auto" w:fill="FFFFFF"/>
        </w:rPr>
        <w:t>180/1994).</w:t>
      </w:r>
    </w:p>
    <w:p w:rsidR="00780457" w:rsidRPr="00D753D9" w:rsidRDefault="00780457" w:rsidP="00D753D9">
      <w:pPr>
        <w:spacing w:after="0" w:line="360" w:lineRule="auto"/>
        <w:ind w:firstLine="709"/>
        <w:jc w:val="both"/>
        <w:rPr>
          <w:rFonts w:ascii="Bookman Old Style" w:hAnsi="Bookman Old Style"/>
          <w:sz w:val="28"/>
          <w:szCs w:val="28"/>
        </w:rPr>
      </w:pPr>
    </w:p>
    <w:p w:rsidR="00D753D9" w:rsidRPr="00D753D9" w:rsidRDefault="00292254" w:rsidP="00D753D9">
      <w:pPr>
        <w:spacing w:after="0" w:line="360" w:lineRule="auto"/>
        <w:ind w:firstLine="709"/>
        <w:jc w:val="both"/>
        <w:rPr>
          <w:rFonts w:ascii="Bookman Old Style" w:hAnsi="Bookman Old Style"/>
          <w:sz w:val="28"/>
          <w:szCs w:val="28"/>
          <w:shd w:val="clear" w:color="auto" w:fill="FFFFFF"/>
        </w:rPr>
      </w:pPr>
      <w:r w:rsidRPr="00D753D9">
        <w:rPr>
          <w:rFonts w:ascii="Bookman Old Style" w:hAnsi="Bookman Old Style"/>
          <w:sz w:val="28"/>
          <w:szCs w:val="28"/>
        </w:rPr>
        <w:t>1</w:t>
      </w:r>
      <w:r w:rsidR="00376324">
        <w:rPr>
          <w:rFonts w:ascii="Bookman Old Style" w:hAnsi="Bookman Old Style"/>
          <w:sz w:val="28"/>
          <w:szCs w:val="28"/>
        </w:rPr>
        <w:t>1</w:t>
      </w:r>
      <w:r w:rsidRPr="00D753D9">
        <w:rPr>
          <w:rFonts w:ascii="Bookman Old Style" w:hAnsi="Bookman Old Style"/>
          <w:sz w:val="28"/>
          <w:szCs w:val="28"/>
        </w:rPr>
        <w:t xml:space="preserve">.6. </w:t>
      </w:r>
      <w:r w:rsidR="004F115E" w:rsidRPr="00D753D9">
        <w:rPr>
          <w:rFonts w:ascii="Bookman Old Style" w:hAnsi="Bookman Old Style"/>
          <w:sz w:val="28"/>
          <w:szCs w:val="28"/>
          <w:shd w:val="clear" w:color="auto" w:fill="FFFFFF"/>
        </w:rPr>
        <w:t xml:space="preserve">El Consejo Nacional Electoral </w:t>
      </w:r>
      <w:r w:rsidR="00D753D9" w:rsidRPr="00D753D9">
        <w:rPr>
          <w:rFonts w:ascii="Bookman Old Style" w:hAnsi="Bookman Old Style"/>
          <w:sz w:val="28"/>
          <w:szCs w:val="28"/>
          <w:shd w:val="clear" w:color="auto" w:fill="FFFFFF"/>
        </w:rPr>
        <w:t xml:space="preserve">tiene funciones, directa y expresamente, asignadas por la </w:t>
      </w:r>
      <w:r w:rsidR="004F115E" w:rsidRPr="00D753D9">
        <w:rPr>
          <w:rFonts w:ascii="Bookman Old Style" w:hAnsi="Bookman Old Style"/>
          <w:sz w:val="28"/>
          <w:szCs w:val="28"/>
          <w:shd w:val="clear" w:color="auto" w:fill="FFFFFF"/>
        </w:rPr>
        <w:t>Carta Política</w:t>
      </w:r>
      <w:r w:rsidR="00D753D9" w:rsidRPr="00D753D9">
        <w:rPr>
          <w:rFonts w:ascii="Bookman Old Style" w:hAnsi="Bookman Old Style"/>
          <w:sz w:val="28"/>
          <w:szCs w:val="28"/>
          <w:shd w:val="clear" w:color="auto" w:fill="FFFFFF"/>
        </w:rPr>
        <w:t xml:space="preserve">, </w:t>
      </w:r>
      <w:r w:rsidR="00D753D9" w:rsidRPr="00D753D9">
        <w:rPr>
          <w:rFonts w:ascii="Bookman Old Style" w:hAnsi="Bookman Old Style"/>
          <w:sz w:val="28"/>
          <w:szCs w:val="28"/>
          <w:shd w:val="clear" w:color="auto" w:fill="FFFFFF"/>
        </w:rPr>
        <w:lastRenderedPageBreak/>
        <w:t xml:space="preserve">entre ellas, la potestad reguladora para </w:t>
      </w:r>
      <w:r w:rsidR="004F115E" w:rsidRPr="00D753D9">
        <w:rPr>
          <w:rFonts w:ascii="Bookman Old Style" w:hAnsi="Bookman Old Style"/>
          <w:sz w:val="28"/>
          <w:szCs w:val="28"/>
          <w:shd w:val="clear" w:color="auto" w:fill="FFFFFF"/>
        </w:rPr>
        <w:t>la expedición de normas de naturaleza operativa y administrativa destinadas a regular los temas propios de su competencia</w:t>
      </w:r>
      <w:r w:rsidR="00D753D9" w:rsidRPr="00D753D9">
        <w:rPr>
          <w:rFonts w:ascii="Bookman Old Style" w:hAnsi="Bookman Old Style"/>
          <w:sz w:val="28"/>
          <w:szCs w:val="28"/>
          <w:shd w:val="clear" w:color="auto" w:fill="FFFFFF"/>
        </w:rPr>
        <w:t xml:space="preserve">. Asimismo, el Consejo Nacional Electoral, puede ser facultado de manera </w:t>
      </w:r>
      <w:r w:rsidR="007E623C">
        <w:rPr>
          <w:rFonts w:ascii="Bookman Old Style" w:hAnsi="Bookman Old Style"/>
          <w:sz w:val="28"/>
          <w:szCs w:val="28"/>
          <w:shd w:val="clear" w:color="auto" w:fill="FFFFFF"/>
        </w:rPr>
        <w:t xml:space="preserve">expresa, </w:t>
      </w:r>
      <w:r w:rsidR="00D753D9" w:rsidRPr="00D753D9">
        <w:rPr>
          <w:rFonts w:ascii="Bookman Old Style" w:hAnsi="Bookman Old Style"/>
          <w:sz w:val="28"/>
          <w:szCs w:val="28"/>
          <w:shd w:val="clear" w:color="auto" w:fill="FFFFFF"/>
        </w:rPr>
        <w:t>extraordinaria y excepcional para reglamentar temas de naturaleza estatutaria</w:t>
      </w:r>
      <w:r w:rsidR="00D753D9">
        <w:rPr>
          <w:rFonts w:ascii="Bookman Old Style" w:hAnsi="Bookman Old Style"/>
          <w:sz w:val="28"/>
          <w:szCs w:val="28"/>
          <w:shd w:val="clear" w:color="auto" w:fill="FFFFFF"/>
        </w:rPr>
        <w:t>;</w:t>
      </w:r>
      <w:r w:rsidR="00D753D9" w:rsidRPr="00D753D9">
        <w:rPr>
          <w:rFonts w:ascii="Bookman Old Style" w:hAnsi="Bookman Old Style"/>
          <w:sz w:val="28"/>
          <w:szCs w:val="28"/>
          <w:shd w:val="clear" w:color="auto" w:fill="FFFFFF"/>
        </w:rPr>
        <w:t xml:space="preserve"> sin embargo, tales atribuciones especiales deben ser interpretadas de manera restringida, es decir, no cabe la posibilidad de la ampliación analógica o extensiva de esas facultades.</w:t>
      </w:r>
    </w:p>
    <w:p w:rsidR="00292254" w:rsidRPr="00275505" w:rsidRDefault="00292254" w:rsidP="00275505">
      <w:pPr>
        <w:spacing w:after="0" w:line="360" w:lineRule="auto"/>
        <w:ind w:firstLine="709"/>
        <w:jc w:val="both"/>
        <w:rPr>
          <w:rFonts w:ascii="Bookman Old Style" w:hAnsi="Bookman Old Style"/>
          <w:sz w:val="28"/>
          <w:szCs w:val="28"/>
        </w:rPr>
      </w:pPr>
    </w:p>
    <w:p w:rsidR="00D92322" w:rsidRPr="00275505" w:rsidRDefault="00780457" w:rsidP="00275505">
      <w:pPr>
        <w:pStyle w:val="Ttulo2"/>
        <w:spacing w:before="0" w:line="360" w:lineRule="auto"/>
        <w:ind w:firstLine="709"/>
        <w:jc w:val="both"/>
        <w:rPr>
          <w:rFonts w:ascii="Bookman Old Style" w:hAnsi="Bookman Old Style"/>
          <w:color w:val="auto"/>
        </w:rPr>
      </w:pPr>
      <w:r w:rsidRPr="00275505">
        <w:rPr>
          <w:rFonts w:ascii="Bookman Old Style" w:hAnsi="Bookman Old Style"/>
          <w:color w:val="auto"/>
        </w:rPr>
        <w:t>1</w:t>
      </w:r>
      <w:r w:rsidR="00376324">
        <w:rPr>
          <w:rFonts w:ascii="Bookman Old Style" w:hAnsi="Bookman Old Style"/>
          <w:color w:val="auto"/>
        </w:rPr>
        <w:t>2</w:t>
      </w:r>
      <w:r w:rsidRPr="00275505">
        <w:rPr>
          <w:rFonts w:ascii="Bookman Old Style" w:hAnsi="Bookman Old Style"/>
          <w:color w:val="auto"/>
        </w:rPr>
        <w:t xml:space="preserve">. </w:t>
      </w:r>
      <w:r w:rsidR="00FE4DF8" w:rsidRPr="00275505">
        <w:rPr>
          <w:rFonts w:ascii="Bookman Old Style" w:hAnsi="Bookman Old Style"/>
          <w:color w:val="auto"/>
        </w:rPr>
        <w:t xml:space="preserve">Análisis de fondo </w:t>
      </w:r>
      <w:r w:rsidR="00D92322" w:rsidRPr="00275505">
        <w:rPr>
          <w:rFonts w:ascii="Bookman Old Style" w:hAnsi="Bookman Old Style"/>
          <w:color w:val="auto"/>
        </w:rPr>
        <w:t>del caso concreto.</w:t>
      </w:r>
    </w:p>
    <w:p w:rsidR="00D92322" w:rsidRPr="00376324" w:rsidRDefault="00D92322" w:rsidP="00275505">
      <w:pPr>
        <w:spacing w:after="0" w:line="360" w:lineRule="auto"/>
        <w:ind w:firstLine="708"/>
        <w:jc w:val="both"/>
        <w:rPr>
          <w:rFonts w:ascii="Bookman Old Style" w:hAnsi="Bookman Old Style"/>
          <w:sz w:val="28"/>
          <w:szCs w:val="28"/>
        </w:rPr>
      </w:pPr>
    </w:p>
    <w:p w:rsidR="00E07E4E" w:rsidRPr="00C128B2" w:rsidRDefault="00115883" w:rsidP="009A503B">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1</w:t>
      </w:r>
      <w:r w:rsidR="00376324">
        <w:rPr>
          <w:rFonts w:ascii="Bookman Old Style" w:hAnsi="Bookman Old Style" w:cs="Tahoma"/>
          <w:sz w:val="28"/>
          <w:szCs w:val="28"/>
        </w:rPr>
        <w:t>2</w:t>
      </w:r>
      <w:r>
        <w:rPr>
          <w:rFonts w:ascii="Bookman Old Style" w:hAnsi="Bookman Old Style" w:cs="Tahoma"/>
          <w:sz w:val="28"/>
          <w:szCs w:val="28"/>
        </w:rPr>
        <w:t xml:space="preserve">.1. </w:t>
      </w:r>
      <w:r w:rsidR="00C128B2" w:rsidRPr="00C128B2">
        <w:rPr>
          <w:rFonts w:ascii="Bookman Old Style" w:hAnsi="Bookman Old Style" w:cs="Tahoma"/>
          <w:sz w:val="28"/>
          <w:szCs w:val="28"/>
        </w:rPr>
        <w:t>De las pruebas allegadas al presente trámite, así como de los informes rendidos por las diferentes aut</w:t>
      </w:r>
      <w:r w:rsidR="00A272D4">
        <w:rPr>
          <w:rFonts w:ascii="Bookman Old Style" w:hAnsi="Bookman Old Style" w:cs="Tahoma"/>
          <w:sz w:val="28"/>
          <w:szCs w:val="28"/>
        </w:rPr>
        <w:t>oridades y terceros con interés</w:t>
      </w:r>
      <w:r w:rsidR="00C128B2" w:rsidRPr="00C128B2">
        <w:rPr>
          <w:rFonts w:ascii="Bookman Old Style" w:hAnsi="Bookman Old Style" w:cs="Tahoma"/>
          <w:sz w:val="28"/>
          <w:szCs w:val="28"/>
        </w:rPr>
        <w:t xml:space="preserve"> vinculados a esta actuación, la Sala constata que el 2 de enero de 2017, los señores </w:t>
      </w:r>
      <w:r w:rsidR="00C128B2" w:rsidRPr="00C128B2">
        <w:rPr>
          <w:rFonts w:ascii="Bookman Old Style" w:eastAsia="Calibri" w:hAnsi="Bookman Old Style" w:cs="Tahoma"/>
          <w:bCs/>
          <w:sz w:val="28"/>
          <w:szCs w:val="28"/>
          <w:lang w:val="es-ES" w:eastAsia="es-ES"/>
        </w:rPr>
        <w:t xml:space="preserve">Fredy Leonardo Puentes Díaz, </w:t>
      </w:r>
      <w:r w:rsidR="00C128B2" w:rsidRPr="00C128B2">
        <w:rPr>
          <w:rFonts w:ascii="Bookman Old Style" w:hAnsi="Bookman Old Style" w:cs="Tahoma"/>
          <w:sz w:val="28"/>
          <w:szCs w:val="28"/>
        </w:rPr>
        <w:t>Gustavo Merchán Franco y César Augusto González García, radicaron solicitudes de inscripción de iniciativas ciudadanas para adelantar la revocatoria de mandato del Alcalde Mayor de Bogotá</w:t>
      </w:r>
      <w:r w:rsidR="00A11D5D">
        <w:rPr>
          <w:rFonts w:ascii="Bookman Old Style" w:hAnsi="Bookman Old Style" w:cs="Tahoma"/>
          <w:sz w:val="28"/>
          <w:szCs w:val="28"/>
        </w:rPr>
        <w:t xml:space="preserve">, las cuales denominaron, </w:t>
      </w:r>
      <w:r w:rsidR="00C128B2" w:rsidRPr="00C128B2">
        <w:rPr>
          <w:rFonts w:ascii="Bookman Old Style" w:hAnsi="Bookman Old Style" w:cs="Tahoma"/>
          <w:sz w:val="28"/>
          <w:szCs w:val="28"/>
        </w:rPr>
        <w:t xml:space="preserve">en su respectivo orden: </w:t>
      </w:r>
      <w:r w:rsidR="00C128B2" w:rsidRPr="00C128B2">
        <w:rPr>
          <w:rFonts w:ascii="Bookman Old Style" w:hAnsi="Bookman Old Style" w:cs="Tahoma"/>
          <w:i/>
          <w:sz w:val="24"/>
          <w:szCs w:val="28"/>
        </w:rPr>
        <w:t>«Revocatoria al Alcalde Mayor de Bogotá»</w:t>
      </w:r>
      <w:r w:rsidR="00C128B2" w:rsidRPr="00C128B2">
        <w:rPr>
          <w:rFonts w:ascii="Bookman Old Style" w:hAnsi="Bookman Old Style" w:cs="Tahoma"/>
          <w:i/>
          <w:sz w:val="28"/>
          <w:szCs w:val="28"/>
        </w:rPr>
        <w:t xml:space="preserve">, </w:t>
      </w:r>
      <w:r w:rsidR="00C128B2" w:rsidRPr="00C128B2">
        <w:rPr>
          <w:rFonts w:ascii="Bookman Old Style" w:hAnsi="Bookman Old Style" w:cs="Tahoma"/>
          <w:i/>
          <w:sz w:val="24"/>
          <w:szCs w:val="28"/>
        </w:rPr>
        <w:t>«Unidos revocamos el mandato del Alcalde Mayor de Bogotá»</w:t>
      </w:r>
      <w:r w:rsidR="00C128B2" w:rsidRPr="00C128B2">
        <w:rPr>
          <w:rFonts w:ascii="Bookman Old Style" w:hAnsi="Bookman Old Style" w:cs="Tahoma"/>
          <w:i/>
          <w:sz w:val="28"/>
          <w:szCs w:val="28"/>
        </w:rPr>
        <w:t xml:space="preserve"> y </w:t>
      </w:r>
      <w:r w:rsidR="00C128B2" w:rsidRPr="00C128B2">
        <w:rPr>
          <w:rFonts w:ascii="Bookman Old Style" w:hAnsi="Bookman Old Style" w:cs="Tahoma"/>
          <w:i/>
          <w:sz w:val="24"/>
          <w:szCs w:val="28"/>
        </w:rPr>
        <w:t>«Por una Bogotá mejor sin Peñalosa».</w:t>
      </w:r>
    </w:p>
    <w:p w:rsidR="006E3977" w:rsidRDefault="006E3977" w:rsidP="009A503B">
      <w:pPr>
        <w:spacing w:after="0" w:line="360" w:lineRule="auto"/>
        <w:ind w:firstLine="709"/>
        <w:jc w:val="both"/>
        <w:rPr>
          <w:rFonts w:ascii="Bookman Old Style" w:hAnsi="Bookman Old Style" w:cs="Tahoma"/>
          <w:sz w:val="28"/>
          <w:szCs w:val="28"/>
        </w:rPr>
      </w:pPr>
    </w:p>
    <w:p w:rsidR="00A11D5D" w:rsidRDefault="00C128B2" w:rsidP="00A11D5D">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 xml:space="preserve">Los </w:t>
      </w:r>
      <w:r w:rsidR="00A272D4">
        <w:rPr>
          <w:rFonts w:ascii="Bookman Old Style" w:hAnsi="Bookman Old Style" w:cs="Tahoma"/>
          <w:sz w:val="28"/>
          <w:szCs w:val="28"/>
        </w:rPr>
        <w:t xml:space="preserve">prenombrados ciudadanos a la postre voceros de las </w:t>
      </w:r>
      <w:r>
        <w:rPr>
          <w:rFonts w:ascii="Bookman Old Style" w:hAnsi="Bookman Old Style" w:cs="Tahoma"/>
          <w:sz w:val="28"/>
          <w:szCs w:val="28"/>
        </w:rPr>
        <w:t xml:space="preserve">referidas iniciativas populares fueron vinculados a esta actuación y, al descorrer el traslado de la demanda, al unísono se opusieron a las pretensiones del actor, pues consideraron que las mismas están encaminadas a hacer nugatorio el principio de la participación democrática y el </w:t>
      </w:r>
      <w:r>
        <w:rPr>
          <w:rFonts w:ascii="Bookman Old Style" w:hAnsi="Bookman Old Style" w:cs="Tahoma"/>
          <w:sz w:val="28"/>
          <w:szCs w:val="28"/>
        </w:rPr>
        <w:lastRenderedPageBreak/>
        <w:t>derecho de los ciudadanos a ejercer control político respecto de la gestión de sus mandatarios; máxime cuando sus propuestas fueron válidamente sustentadas</w:t>
      </w:r>
      <w:r w:rsidR="00F57032">
        <w:rPr>
          <w:rFonts w:ascii="Bookman Old Style" w:hAnsi="Bookman Old Style" w:cs="Tahoma"/>
          <w:sz w:val="28"/>
          <w:szCs w:val="28"/>
        </w:rPr>
        <w:t>.</w:t>
      </w:r>
    </w:p>
    <w:p w:rsidR="00A11D5D" w:rsidRDefault="00A11D5D" w:rsidP="00A11D5D">
      <w:pPr>
        <w:spacing w:after="0" w:line="360" w:lineRule="auto"/>
        <w:ind w:firstLine="709"/>
        <w:jc w:val="both"/>
        <w:rPr>
          <w:rFonts w:ascii="Bookman Old Style" w:hAnsi="Bookman Old Style" w:cs="Tahoma"/>
          <w:sz w:val="28"/>
          <w:szCs w:val="28"/>
        </w:rPr>
      </w:pPr>
    </w:p>
    <w:p w:rsidR="003D5CEF" w:rsidRDefault="00A272D4" w:rsidP="00347806">
      <w:pPr>
        <w:spacing w:line="360" w:lineRule="auto"/>
        <w:ind w:firstLine="709"/>
        <w:jc w:val="both"/>
        <w:rPr>
          <w:rFonts w:ascii="Bookman Old Style" w:eastAsia="Calibri" w:hAnsi="Bookman Old Style" w:cs="Tahoma"/>
          <w:bCs/>
          <w:sz w:val="28"/>
          <w:szCs w:val="28"/>
          <w:lang w:val="es-ES" w:eastAsia="es-ES"/>
        </w:rPr>
      </w:pPr>
      <w:r>
        <w:rPr>
          <w:rFonts w:ascii="Bookman Old Style" w:hAnsi="Bookman Old Style" w:cs="Tahoma"/>
          <w:sz w:val="28"/>
          <w:szCs w:val="28"/>
        </w:rPr>
        <w:t>De manera p</w:t>
      </w:r>
      <w:r w:rsidR="003D5CEF">
        <w:rPr>
          <w:rFonts w:ascii="Bookman Old Style" w:hAnsi="Bookman Old Style" w:cs="Tahoma"/>
          <w:sz w:val="28"/>
          <w:szCs w:val="28"/>
        </w:rPr>
        <w:t xml:space="preserve">articular, </w:t>
      </w:r>
      <w:r w:rsidR="003D5CEF" w:rsidRPr="00C128B2">
        <w:rPr>
          <w:rFonts w:ascii="Bookman Old Style" w:eastAsia="Calibri" w:hAnsi="Bookman Old Style" w:cs="Tahoma"/>
          <w:bCs/>
          <w:sz w:val="28"/>
          <w:szCs w:val="28"/>
          <w:lang w:val="es-ES" w:eastAsia="es-ES"/>
        </w:rPr>
        <w:t>Fredy Leonardo Puentes Díaz</w:t>
      </w:r>
      <w:r w:rsidR="0001747A">
        <w:rPr>
          <w:rStyle w:val="Refdenotaalpie"/>
          <w:rFonts w:ascii="Bookman Old Style" w:eastAsia="Calibri" w:hAnsi="Bookman Old Style" w:cs="Tahoma"/>
          <w:bCs/>
          <w:sz w:val="28"/>
          <w:szCs w:val="28"/>
          <w:lang w:val="es-ES" w:eastAsia="es-ES"/>
        </w:rPr>
        <w:footnoteReference w:id="20"/>
      </w:r>
      <w:r w:rsidR="003D5CEF" w:rsidRPr="00C128B2">
        <w:rPr>
          <w:rFonts w:ascii="Bookman Old Style" w:eastAsia="Calibri" w:hAnsi="Bookman Old Style" w:cs="Tahoma"/>
          <w:bCs/>
          <w:sz w:val="28"/>
          <w:szCs w:val="28"/>
          <w:lang w:val="es-ES" w:eastAsia="es-ES"/>
        </w:rPr>
        <w:t xml:space="preserve">, </w:t>
      </w:r>
      <w:r>
        <w:rPr>
          <w:rFonts w:ascii="Bookman Old Style" w:eastAsia="Calibri" w:hAnsi="Bookman Old Style" w:cs="Tahoma"/>
          <w:bCs/>
          <w:sz w:val="28"/>
          <w:szCs w:val="28"/>
          <w:lang w:val="es-ES" w:eastAsia="es-ES"/>
        </w:rPr>
        <w:t xml:space="preserve">en relación con la motivación de su propuesta, </w:t>
      </w:r>
      <w:r w:rsidR="00B50DB6">
        <w:rPr>
          <w:rFonts w:ascii="Bookman Old Style" w:eastAsia="Calibri" w:hAnsi="Bookman Old Style" w:cs="Tahoma"/>
          <w:bCs/>
          <w:sz w:val="28"/>
          <w:szCs w:val="28"/>
          <w:lang w:val="es-ES" w:eastAsia="es-ES"/>
        </w:rPr>
        <w:t xml:space="preserve">informó al Juez de </w:t>
      </w:r>
      <w:r w:rsidR="00F57032">
        <w:rPr>
          <w:rFonts w:ascii="Bookman Old Style" w:eastAsia="Calibri" w:hAnsi="Bookman Old Style" w:cs="Tahoma"/>
          <w:bCs/>
          <w:sz w:val="28"/>
          <w:szCs w:val="28"/>
          <w:lang w:val="es-ES" w:eastAsia="es-ES"/>
        </w:rPr>
        <w:t>tutela de primera instancia que:</w:t>
      </w:r>
    </w:p>
    <w:p w:rsidR="0001747A" w:rsidRPr="00347806" w:rsidRDefault="00F57032" w:rsidP="0001747A">
      <w:pPr>
        <w:spacing w:line="360" w:lineRule="auto"/>
        <w:ind w:left="708" w:firstLine="1"/>
        <w:jc w:val="both"/>
        <w:rPr>
          <w:rFonts w:ascii="Bookman Old Style" w:hAnsi="Bookman Old Style" w:cs="Tahoma"/>
          <w:i/>
          <w:sz w:val="21"/>
          <w:szCs w:val="21"/>
        </w:rPr>
      </w:pPr>
      <w:r w:rsidRPr="00347806">
        <w:rPr>
          <w:rFonts w:ascii="Bookman Old Style" w:hAnsi="Bookman Old Style" w:cs="Tahoma"/>
          <w:i/>
          <w:sz w:val="21"/>
          <w:szCs w:val="21"/>
        </w:rPr>
        <w:t>«No es cierto que la exposición de motivos presentada por este Comité, obedezca a un interés de difundir a toda costa una imagen señaladamente negativa de la gestión del Alcalde. Este Comité presentó a la Registraduría Nacional del Estado Civil cuatro folios junto con la relación y las pruebas que sustentan nuestra petición. Dichos motivos son el producto de un concienzudo análisis de la ejecutoria del gobernante frente al programa de gobierno. También recurrimos a la voz oficial del Alcalde dirigiéndose a la ciudadanía a través de los medios de comunicación legalmente establecidos en Colombia. Si para el accionante no son válidas las declaraciones del señor Peñalosa, es porque desconoce que los medios masivos de comunicación son un medio válido para dirigirse a la sociedad; que la ciudadanía tiene derecho a una información veraz y oportuna sin sesgos de ninguna naturaleza; que si el gobernante se dirige a través de un medio de c</w:t>
      </w:r>
      <w:r w:rsidR="0001747A" w:rsidRPr="00347806">
        <w:rPr>
          <w:rFonts w:ascii="Bookman Old Style" w:hAnsi="Bookman Old Style" w:cs="Tahoma"/>
          <w:i/>
          <w:sz w:val="21"/>
          <w:szCs w:val="21"/>
        </w:rPr>
        <w:t>omunicación, sus declaraciones están revestidas de una presunción de veracidad porque de lo contrario estaría incurso en un engaño a la sociedad al no emitir una información veraz. Por consiguiente no le es dable al accionante tachar de inviables estas pruebas pues provienen directamente del burgomaestre.</w:t>
      </w:r>
    </w:p>
    <w:p w:rsidR="0001747A" w:rsidRPr="00347806" w:rsidRDefault="0001747A" w:rsidP="0001747A">
      <w:pPr>
        <w:spacing w:after="0" w:line="360" w:lineRule="auto"/>
        <w:ind w:left="708" w:firstLine="1"/>
        <w:jc w:val="both"/>
        <w:rPr>
          <w:rFonts w:ascii="Bookman Old Style" w:eastAsia="Calibri" w:hAnsi="Bookman Old Style" w:cs="Tahoma"/>
          <w:bCs/>
          <w:sz w:val="21"/>
          <w:szCs w:val="21"/>
          <w:lang w:val="es-ES" w:eastAsia="es-ES"/>
        </w:rPr>
      </w:pPr>
      <w:r w:rsidRPr="00347806">
        <w:rPr>
          <w:rFonts w:ascii="Bookman Old Style" w:hAnsi="Bookman Old Style" w:cs="Tahoma"/>
          <w:i/>
          <w:sz w:val="21"/>
          <w:szCs w:val="21"/>
        </w:rPr>
        <w:t>De la misma forma descalifica las pruebas allega</w:t>
      </w:r>
      <w:r w:rsidR="00AB7F09">
        <w:rPr>
          <w:rFonts w:ascii="Bookman Old Style" w:hAnsi="Bookman Old Style" w:cs="Tahoma"/>
          <w:i/>
          <w:sz w:val="21"/>
          <w:szCs w:val="21"/>
        </w:rPr>
        <w:t>das</w:t>
      </w:r>
      <w:r w:rsidRPr="00347806">
        <w:rPr>
          <w:rFonts w:ascii="Bookman Old Style" w:hAnsi="Bookman Old Style" w:cs="Tahoma"/>
          <w:i/>
          <w:sz w:val="21"/>
          <w:szCs w:val="21"/>
        </w:rPr>
        <w:t xml:space="preserve"> resultantes del estudio entre la ejecutoria y el plan de gobierno. Es inaceptable la posición del tutelante, pues es precisamente de esta auditoría en donde se reflejan las graves inconsistencias de la gestión del Alcalde. Es decir, la auditoría ciudadana, como la de cualquier otra entidad (Procuraduría, Contraloría, Personería, Fiscalía, etc.) se basa en el método de comprobar a qué se obligó, que cumplió, qué cambió, que ejecutó diferente a lo que se comprometió, qué dejó de ejecutar etc., esto nos lleva a concluir que sus tendenciosas afirmaciones no son más que argumentos espurios tendientes a propiciar efectos jurídicos negativos para la iniciativa </w:t>
      </w:r>
      <w:r w:rsidRPr="00347806">
        <w:rPr>
          <w:rFonts w:ascii="Bookman Old Style" w:hAnsi="Bookman Old Style" w:cs="Tahoma"/>
          <w:i/>
          <w:sz w:val="21"/>
          <w:szCs w:val="21"/>
        </w:rPr>
        <w:lastRenderedPageBreak/>
        <w:t>ciudadana de revocatoria del mandato y así conculcar los derechos políticos fundamentales de la sociedad».</w:t>
      </w:r>
    </w:p>
    <w:p w:rsidR="003D5CEF" w:rsidRDefault="003D5CEF" w:rsidP="009A503B">
      <w:pPr>
        <w:spacing w:after="0" w:line="360" w:lineRule="auto"/>
        <w:ind w:firstLine="709"/>
        <w:jc w:val="both"/>
        <w:rPr>
          <w:rFonts w:ascii="Bookman Old Style" w:eastAsia="Calibri" w:hAnsi="Bookman Old Style" w:cs="Tahoma"/>
          <w:bCs/>
          <w:sz w:val="28"/>
          <w:szCs w:val="28"/>
          <w:lang w:val="es-ES" w:eastAsia="es-ES"/>
        </w:rPr>
      </w:pPr>
    </w:p>
    <w:p w:rsidR="00E03674" w:rsidRPr="00E03674" w:rsidRDefault="0001747A" w:rsidP="00E03674">
      <w:pPr>
        <w:spacing w:after="0" w:line="360" w:lineRule="auto"/>
        <w:ind w:firstLine="709"/>
        <w:jc w:val="both"/>
        <w:rPr>
          <w:rFonts w:ascii="Bookman Old Style" w:hAnsi="Bookman Old Style" w:cs="Tahoma"/>
          <w:sz w:val="28"/>
          <w:szCs w:val="28"/>
        </w:rPr>
      </w:pPr>
      <w:r>
        <w:rPr>
          <w:rFonts w:ascii="Bookman Old Style" w:eastAsia="Calibri" w:hAnsi="Bookman Old Style" w:cs="Tahoma"/>
          <w:bCs/>
          <w:sz w:val="28"/>
          <w:szCs w:val="28"/>
          <w:lang w:val="es-ES" w:eastAsia="es-ES"/>
        </w:rPr>
        <w:t xml:space="preserve">Por su parte, </w:t>
      </w:r>
      <w:r w:rsidR="003D5CEF" w:rsidRPr="00C128B2">
        <w:rPr>
          <w:rFonts w:ascii="Bookman Old Style" w:hAnsi="Bookman Old Style" w:cs="Tahoma"/>
          <w:sz w:val="28"/>
          <w:szCs w:val="28"/>
        </w:rPr>
        <w:t>Gustavo Merchán Franco</w:t>
      </w:r>
      <w:r w:rsidR="0066027C">
        <w:rPr>
          <w:rFonts w:ascii="Bookman Old Style" w:hAnsi="Bookman Old Style" w:cs="Tahoma"/>
          <w:sz w:val="28"/>
          <w:szCs w:val="28"/>
        </w:rPr>
        <w:t>, por intermedio de apoderado</w:t>
      </w:r>
      <w:r w:rsidR="0066027C">
        <w:rPr>
          <w:rStyle w:val="Refdenotaalpie"/>
          <w:rFonts w:ascii="Bookman Old Style" w:hAnsi="Bookman Old Style" w:cs="Tahoma"/>
          <w:sz w:val="28"/>
          <w:szCs w:val="28"/>
        </w:rPr>
        <w:footnoteReference w:id="21"/>
      </w:r>
      <w:r w:rsidR="0066027C">
        <w:rPr>
          <w:rFonts w:ascii="Bookman Old Style" w:hAnsi="Bookman Old Style" w:cs="Tahoma"/>
          <w:sz w:val="28"/>
          <w:szCs w:val="28"/>
        </w:rPr>
        <w:t xml:space="preserve">, señaló que </w:t>
      </w:r>
      <w:r w:rsidR="0066027C">
        <w:rPr>
          <w:rFonts w:ascii="Bookman Old Style" w:hAnsi="Bookman Old Style" w:cs="Tahoma"/>
          <w:i/>
          <w:sz w:val="24"/>
          <w:szCs w:val="28"/>
        </w:rPr>
        <w:t xml:space="preserve">«quienes han hecho uso del derecho fundamental a la participación política </w:t>
      </w:r>
      <w:r w:rsidR="00E03674">
        <w:rPr>
          <w:rFonts w:ascii="Bookman Old Style" w:hAnsi="Bookman Old Style" w:cs="Tahoma"/>
          <w:i/>
          <w:sz w:val="24"/>
          <w:szCs w:val="28"/>
        </w:rPr>
        <w:t>y democrática impulsando un trámite de revocatoria del mandato del Alcalde de Bogotá lo han hecho amparados en derechos y principios constitucionales entre ellos el de buena fe (artículo 83 de la C.P.). Han sustentado sus pretensiones con argumentos y aspectos fácticos, así no le guste</w:t>
      </w:r>
      <w:r w:rsidR="00F908C2">
        <w:rPr>
          <w:rFonts w:ascii="Bookman Old Style" w:hAnsi="Bookman Old Style" w:cs="Tahoma"/>
          <w:i/>
          <w:sz w:val="24"/>
          <w:szCs w:val="28"/>
        </w:rPr>
        <w:t>n a algunos. Se han relacionado</w:t>
      </w:r>
      <w:r w:rsidR="00E03674">
        <w:rPr>
          <w:rFonts w:ascii="Bookman Old Style" w:hAnsi="Bookman Old Style" w:cs="Tahoma"/>
          <w:i/>
          <w:sz w:val="24"/>
          <w:szCs w:val="28"/>
        </w:rPr>
        <w:t xml:space="preserve"> hechos como el de la enajenación de las acciones que el Distrito Capital posee en la ETB, determinación suspendida temporalmente por auto proferido el 11 de mayo de 2017 por el Juez 4º Administrativo del Circuito de Bogotá»</w:t>
      </w:r>
      <w:r w:rsidR="00E03674" w:rsidRPr="00E03674">
        <w:rPr>
          <w:rFonts w:ascii="Bookman Old Style" w:hAnsi="Bookman Old Style" w:cs="Tahoma"/>
          <w:sz w:val="28"/>
          <w:szCs w:val="28"/>
        </w:rPr>
        <w:t xml:space="preserve">, concluyendo que el trámite de la revocatoria del mandato se ha adelantado de conformidad </w:t>
      </w:r>
      <w:r w:rsidR="00E03674">
        <w:rPr>
          <w:rFonts w:ascii="Bookman Old Style" w:hAnsi="Bookman Old Style" w:cs="Tahoma"/>
          <w:sz w:val="28"/>
          <w:szCs w:val="28"/>
        </w:rPr>
        <w:t>con las normas legales vigentes, de allí que no pueda predicarse la vulneración de derechos fundamentales del señor Alcalde Mayor de Bogotá.</w:t>
      </w:r>
    </w:p>
    <w:p w:rsidR="003D5CEF" w:rsidRDefault="003D5CEF" w:rsidP="009A503B">
      <w:pPr>
        <w:spacing w:after="0" w:line="360" w:lineRule="auto"/>
        <w:ind w:firstLine="709"/>
        <w:jc w:val="both"/>
        <w:rPr>
          <w:rFonts w:ascii="Bookman Old Style" w:hAnsi="Bookman Old Style" w:cs="Tahoma"/>
          <w:sz w:val="28"/>
          <w:szCs w:val="28"/>
        </w:rPr>
      </w:pPr>
    </w:p>
    <w:p w:rsidR="006932F9" w:rsidRDefault="00A11D5D" w:rsidP="006932F9">
      <w:pPr>
        <w:spacing w:after="0" w:line="360" w:lineRule="auto"/>
        <w:ind w:firstLine="709"/>
        <w:jc w:val="both"/>
        <w:rPr>
          <w:rFonts w:ascii="Bookman Old Style" w:hAnsi="Bookman Old Style" w:cs="Tahoma"/>
          <w:i/>
          <w:sz w:val="24"/>
          <w:szCs w:val="28"/>
        </w:rPr>
      </w:pPr>
      <w:r>
        <w:rPr>
          <w:rFonts w:ascii="Bookman Old Style" w:hAnsi="Bookman Old Style" w:cs="Tahoma"/>
          <w:sz w:val="28"/>
          <w:szCs w:val="28"/>
        </w:rPr>
        <w:t>1</w:t>
      </w:r>
      <w:r w:rsidR="00376324">
        <w:rPr>
          <w:rFonts w:ascii="Bookman Old Style" w:hAnsi="Bookman Old Style" w:cs="Tahoma"/>
          <w:sz w:val="28"/>
          <w:szCs w:val="28"/>
        </w:rPr>
        <w:t>2</w:t>
      </w:r>
      <w:r w:rsidR="00F908C2">
        <w:rPr>
          <w:rFonts w:ascii="Bookman Old Style" w:hAnsi="Bookman Old Style" w:cs="Tahoma"/>
          <w:sz w:val="28"/>
          <w:szCs w:val="28"/>
        </w:rPr>
        <w:t>.2. Consta en el expediente que</w:t>
      </w:r>
      <w:r>
        <w:rPr>
          <w:rFonts w:ascii="Bookman Old Style" w:hAnsi="Bookman Old Style" w:cs="Tahoma"/>
          <w:sz w:val="28"/>
          <w:szCs w:val="28"/>
        </w:rPr>
        <w:t xml:space="preserve"> las </w:t>
      </w:r>
      <w:proofErr w:type="spellStart"/>
      <w:r>
        <w:rPr>
          <w:rFonts w:ascii="Bookman Old Style" w:hAnsi="Bookman Old Style" w:cs="Tahoma"/>
          <w:sz w:val="28"/>
          <w:szCs w:val="28"/>
        </w:rPr>
        <w:t>Registradurías</w:t>
      </w:r>
      <w:proofErr w:type="spellEnd"/>
      <w:r>
        <w:rPr>
          <w:rFonts w:ascii="Bookman Old Style" w:hAnsi="Bookman Old Style" w:cs="Tahoma"/>
          <w:sz w:val="28"/>
          <w:szCs w:val="28"/>
        </w:rPr>
        <w:t xml:space="preserve"> Distritales del Estado Civil </w:t>
      </w:r>
      <w:r>
        <w:rPr>
          <w:rFonts w:ascii="Bookman Old Style" w:eastAsia="Calibri" w:hAnsi="Bookman Old Style" w:cs="Tahoma"/>
          <w:bCs/>
          <w:sz w:val="28"/>
          <w:szCs w:val="28"/>
          <w:lang w:val="es-ES" w:eastAsia="es-ES"/>
        </w:rPr>
        <w:t>mediante Resoluciones n.° 0023</w:t>
      </w:r>
      <w:r w:rsidR="006932F9">
        <w:rPr>
          <w:rStyle w:val="Refdenotaalpie"/>
          <w:rFonts w:ascii="Bookman Old Style" w:eastAsia="Calibri" w:hAnsi="Bookman Old Style" w:cs="Tahoma"/>
          <w:bCs/>
          <w:sz w:val="28"/>
          <w:szCs w:val="28"/>
          <w:lang w:val="es-ES" w:eastAsia="es-ES"/>
        </w:rPr>
        <w:footnoteReference w:id="22"/>
      </w:r>
      <w:r>
        <w:rPr>
          <w:rFonts w:ascii="Bookman Old Style" w:eastAsia="Calibri" w:hAnsi="Bookman Old Style" w:cs="Tahoma"/>
          <w:bCs/>
          <w:sz w:val="28"/>
          <w:szCs w:val="28"/>
          <w:lang w:val="es-ES" w:eastAsia="es-ES"/>
        </w:rPr>
        <w:t>, 0024</w:t>
      </w:r>
      <w:r w:rsidR="006932F9">
        <w:rPr>
          <w:rStyle w:val="Refdenotaalpie"/>
          <w:rFonts w:ascii="Bookman Old Style" w:eastAsia="Calibri" w:hAnsi="Bookman Old Style" w:cs="Tahoma"/>
          <w:bCs/>
          <w:sz w:val="28"/>
          <w:szCs w:val="28"/>
          <w:lang w:val="es-ES" w:eastAsia="es-ES"/>
        </w:rPr>
        <w:footnoteReference w:id="23"/>
      </w:r>
      <w:r>
        <w:rPr>
          <w:rFonts w:ascii="Bookman Old Style" w:eastAsia="Calibri" w:hAnsi="Bookman Old Style" w:cs="Tahoma"/>
          <w:bCs/>
          <w:sz w:val="28"/>
          <w:szCs w:val="28"/>
          <w:lang w:val="es-ES" w:eastAsia="es-ES"/>
        </w:rPr>
        <w:t xml:space="preserve"> y 0025</w:t>
      </w:r>
      <w:r w:rsidR="006932F9">
        <w:rPr>
          <w:rStyle w:val="Refdenotaalpie"/>
          <w:rFonts w:ascii="Bookman Old Style" w:eastAsia="Calibri" w:hAnsi="Bookman Old Style" w:cs="Tahoma"/>
          <w:bCs/>
          <w:sz w:val="28"/>
          <w:szCs w:val="28"/>
          <w:lang w:val="es-ES" w:eastAsia="es-ES"/>
        </w:rPr>
        <w:footnoteReference w:id="24"/>
      </w:r>
      <w:r>
        <w:rPr>
          <w:rFonts w:ascii="Bookman Old Style" w:eastAsia="Calibri" w:hAnsi="Bookman Old Style" w:cs="Tahoma"/>
          <w:bCs/>
          <w:sz w:val="28"/>
          <w:szCs w:val="28"/>
          <w:lang w:val="es-ES" w:eastAsia="es-ES"/>
        </w:rPr>
        <w:t xml:space="preserve"> del 12 de enero de 2017, declararon que las iniciativas </w:t>
      </w:r>
      <w:r w:rsidR="006932F9">
        <w:rPr>
          <w:rFonts w:ascii="Bookman Old Style" w:eastAsia="Calibri" w:hAnsi="Bookman Old Style" w:cs="Tahoma"/>
          <w:bCs/>
          <w:sz w:val="28"/>
          <w:szCs w:val="28"/>
          <w:lang w:val="es-ES" w:eastAsia="es-ES"/>
        </w:rPr>
        <w:t xml:space="preserve">ciudadanas </w:t>
      </w:r>
      <w:r w:rsidR="006932F9" w:rsidRPr="00C128B2">
        <w:rPr>
          <w:rFonts w:ascii="Bookman Old Style" w:hAnsi="Bookman Old Style" w:cs="Tahoma"/>
          <w:i/>
          <w:sz w:val="24"/>
          <w:szCs w:val="28"/>
        </w:rPr>
        <w:t>«Revocatoria al Alcalde Mayor de Bogotá»</w:t>
      </w:r>
      <w:r w:rsidR="006932F9" w:rsidRPr="00C128B2">
        <w:rPr>
          <w:rFonts w:ascii="Bookman Old Style" w:hAnsi="Bookman Old Style" w:cs="Tahoma"/>
          <w:i/>
          <w:sz w:val="28"/>
          <w:szCs w:val="28"/>
        </w:rPr>
        <w:t xml:space="preserve">, </w:t>
      </w:r>
      <w:r w:rsidR="006932F9" w:rsidRPr="00C128B2">
        <w:rPr>
          <w:rFonts w:ascii="Bookman Old Style" w:hAnsi="Bookman Old Style" w:cs="Tahoma"/>
          <w:i/>
          <w:sz w:val="24"/>
          <w:szCs w:val="28"/>
        </w:rPr>
        <w:t>«Unidos revocamos el mandato del Alcalde Mayor de Bogotá»</w:t>
      </w:r>
      <w:r w:rsidR="006932F9" w:rsidRPr="00C128B2">
        <w:rPr>
          <w:rFonts w:ascii="Bookman Old Style" w:hAnsi="Bookman Old Style" w:cs="Tahoma"/>
          <w:i/>
          <w:sz w:val="28"/>
          <w:szCs w:val="28"/>
        </w:rPr>
        <w:t xml:space="preserve"> y </w:t>
      </w:r>
      <w:r w:rsidR="006932F9" w:rsidRPr="00C128B2">
        <w:rPr>
          <w:rFonts w:ascii="Bookman Old Style" w:hAnsi="Bookman Old Style" w:cs="Tahoma"/>
          <w:i/>
          <w:sz w:val="24"/>
          <w:szCs w:val="28"/>
        </w:rPr>
        <w:t>«Por un</w:t>
      </w:r>
      <w:r w:rsidR="006932F9">
        <w:rPr>
          <w:rFonts w:ascii="Bookman Old Style" w:hAnsi="Bookman Old Style" w:cs="Tahoma"/>
          <w:i/>
          <w:sz w:val="24"/>
          <w:szCs w:val="28"/>
        </w:rPr>
        <w:t xml:space="preserve">a Bogotá mejor sin Peñalosa», </w:t>
      </w:r>
      <w:r w:rsidR="006932F9" w:rsidRPr="006932F9">
        <w:rPr>
          <w:rFonts w:ascii="Bookman Old Style" w:hAnsi="Bookman Old Style" w:cs="Tahoma"/>
          <w:sz w:val="28"/>
          <w:szCs w:val="28"/>
        </w:rPr>
        <w:t xml:space="preserve">respectivamente, </w:t>
      </w:r>
      <w:r w:rsidR="006932F9">
        <w:rPr>
          <w:rFonts w:ascii="Bookman Old Style" w:hAnsi="Bookman Old Style" w:cs="Tahoma"/>
          <w:sz w:val="28"/>
          <w:szCs w:val="28"/>
        </w:rPr>
        <w:t xml:space="preserve">cumplían </w:t>
      </w:r>
      <w:r w:rsidR="006932F9">
        <w:rPr>
          <w:rFonts w:ascii="Bookman Old Style" w:hAnsi="Bookman Old Style" w:cs="Tahoma"/>
          <w:i/>
          <w:sz w:val="24"/>
          <w:szCs w:val="28"/>
        </w:rPr>
        <w:t>«con el lleno de los requisitos legales establecidos en los artículos 5 y 6 de la Ley 1757 de 2015, por tanto se inscribe el promotor de acuerdo con lo señalado en el artículo 5 de la Resolución 4745 de 2016, suscrita por el Registrador Nacional del Estado Civil».</w:t>
      </w:r>
    </w:p>
    <w:p w:rsidR="006932F9" w:rsidRPr="00BC4FC8" w:rsidRDefault="006932F9" w:rsidP="006932F9">
      <w:pPr>
        <w:spacing w:after="0" w:line="360" w:lineRule="auto"/>
        <w:ind w:firstLine="709"/>
        <w:jc w:val="both"/>
        <w:rPr>
          <w:rFonts w:ascii="Bookman Old Style" w:hAnsi="Bookman Old Style" w:cs="Tahoma"/>
          <w:sz w:val="28"/>
          <w:szCs w:val="28"/>
        </w:rPr>
      </w:pPr>
    </w:p>
    <w:p w:rsidR="006932F9" w:rsidRPr="006932F9" w:rsidRDefault="006932F9" w:rsidP="006932F9">
      <w:pPr>
        <w:spacing w:after="0" w:line="360" w:lineRule="auto"/>
        <w:ind w:firstLine="709"/>
        <w:jc w:val="both"/>
        <w:rPr>
          <w:rFonts w:ascii="Bookman Old Style" w:hAnsi="Bookman Old Style" w:cs="Tahoma"/>
          <w:sz w:val="32"/>
          <w:szCs w:val="28"/>
        </w:rPr>
      </w:pPr>
      <w:r w:rsidRPr="00BC4FC8">
        <w:rPr>
          <w:rFonts w:ascii="Bookman Old Style" w:hAnsi="Bookman Old Style" w:cs="Tahoma"/>
          <w:sz w:val="28"/>
          <w:szCs w:val="28"/>
        </w:rPr>
        <w:lastRenderedPageBreak/>
        <w:t>En lo que tiene que ver con la exposición de motivos de las propuestas de revocatoria de mandato, en los referidos actos administrativos –en todos ellos– se consignó que:</w:t>
      </w:r>
      <w:r>
        <w:rPr>
          <w:rFonts w:ascii="Bookman Old Style" w:hAnsi="Bookman Old Style" w:cs="Tahoma"/>
          <w:sz w:val="32"/>
          <w:szCs w:val="28"/>
        </w:rPr>
        <w:t xml:space="preserve"> </w:t>
      </w:r>
      <w:r>
        <w:rPr>
          <w:rFonts w:ascii="Bookman Old Style" w:hAnsi="Bookman Old Style" w:cs="Tahoma"/>
          <w:i/>
          <w:sz w:val="24"/>
          <w:szCs w:val="28"/>
        </w:rPr>
        <w:t>«El ciudadano […] al momento de presentar ante la Registraduría Distrital del Estado Civil la solicitud de inscripción de la iniciativa de revocatoria del mandato del Alcalde Mayor de Bogotá D.C., […] present</w:t>
      </w:r>
      <w:r w:rsidR="00E66727">
        <w:rPr>
          <w:rFonts w:ascii="Bookman Old Style" w:hAnsi="Bookman Old Style" w:cs="Tahoma"/>
          <w:i/>
          <w:sz w:val="24"/>
          <w:szCs w:val="28"/>
        </w:rPr>
        <w:t>ó el formulario respectivo, así como también adjuntó la exposición de motivos que fundamenta la solicitud de inscripción de la iniciativa ciudadana para la Revocatoria de Mandato»</w:t>
      </w:r>
      <w:r w:rsidR="00E66727">
        <w:rPr>
          <w:rStyle w:val="Refdenotaalpie"/>
          <w:rFonts w:ascii="Bookman Old Style" w:hAnsi="Bookman Old Style" w:cs="Tahoma"/>
          <w:i/>
          <w:sz w:val="24"/>
          <w:szCs w:val="28"/>
        </w:rPr>
        <w:footnoteReference w:id="25"/>
      </w:r>
      <w:r w:rsidR="00E66727">
        <w:rPr>
          <w:rFonts w:ascii="Bookman Old Style" w:hAnsi="Bookman Old Style" w:cs="Tahoma"/>
          <w:i/>
          <w:sz w:val="24"/>
          <w:szCs w:val="28"/>
        </w:rPr>
        <w:t>.</w:t>
      </w:r>
    </w:p>
    <w:p w:rsidR="00C128B2" w:rsidRDefault="00C128B2" w:rsidP="009A503B">
      <w:pPr>
        <w:spacing w:after="0" w:line="360" w:lineRule="auto"/>
        <w:ind w:firstLine="709"/>
        <w:jc w:val="both"/>
        <w:rPr>
          <w:rFonts w:ascii="Bookman Old Style" w:hAnsi="Bookman Old Style" w:cs="Tahoma"/>
          <w:sz w:val="28"/>
          <w:szCs w:val="28"/>
        </w:rPr>
      </w:pPr>
    </w:p>
    <w:p w:rsidR="00C128B2" w:rsidRDefault="00D108F8" w:rsidP="009A503B">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 xml:space="preserve">Sobre el particular, el actor reprocha que el análisis de la autoridad electoral fue meramente formal, pues a su juicio, al verificar los requisitos establecidos en los artículos 5 y 6 de la Ley 1757 de 2015 y, particularmente, al revisar la exigencia contenida en el literal c) de la última norma, relativa a </w:t>
      </w:r>
      <w:r w:rsidRPr="002B4BC5">
        <w:rPr>
          <w:rFonts w:ascii="Bookman Old Style" w:hAnsi="Bookman Old Style" w:cs="Tahoma"/>
          <w:i/>
          <w:sz w:val="24"/>
          <w:szCs w:val="24"/>
        </w:rPr>
        <w:t>«la exposición de motivos que sustenta la propuesta»</w:t>
      </w:r>
      <w:r w:rsidR="002B4BC5">
        <w:rPr>
          <w:rFonts w:ascii="Bookman Old Style" w:hAnsi="Bookman Old Style" w:cs="Tahoma"/>
          <w:sz w:val="28"/>
          <w:szCs w:val="28"/>
        </w:rPr>
        <w:t xml:space="preserve">         –sostiene el demandante– </w:t>
      </w:r>
      <w:r>
        <w:rPr>
          <w:rFonts w:ascii="Bookman Old Style" w:hAnsi="Bookman Old Style" w:cs="Tahoma"/>
          <w:sz w:val="28"/>
          <w:szCs w:val="28"/>
        </w:rPr>
        <w:t>debi</w:t>
      </w:r>
      <w:r w:rsidR="002B4BC5">
        <w:rPr>
          <w:rFonts w:ascii="Bookman Old Style" w:hAnsi="Bookman Old Style" w:cs="Tahoma"/>
          <w:sz w:val="28"/>
          <w:szCs w:val="28"/>
        </w:rPr>
        <w:t xml:space="preserve">ó </w:t>
      </w:r>
      <w:r w:rsidR="002B4BC5" w:rsidRPr="00103D2F">
        <w:rPr>
          <w:rFonts w:ascii="Bookman Old Style" w:eastAsia="Calibri" w:hAnsi="Bookman Old Style" w:cs="Tahoma"/>
          <w:bCs/>
          <w:sz w:val="28"/>
          <w:szCs w:val="28"/>
          <w:lang w:val="es-ES" w:eastAsia="es-ES"/>
        </w:rPr>
        <w:t>constatar</w:t>
      </w:r>
      <w:r w:rsidR="00BC4FC8">
        <w:rPr>
          <w:rFonts w:ascii="Bookman Old Style" w:eastAsia="Calibri" w:hAnsi="Bookman Old Style" w:cs="Tahoma"/>
          <w:bCs/>
          <w:sz w:val="28"/>
          <w:szCs w:val="28"/>
          <w:lang w:val="es-ES" w:eastAsia="es-ES"/>
        </w:rPr>
        <w:t>se</w:t>
      </w:r>
      <w:r w:rsidR="002B4BC5" w:rsidRPr="00103D2F">
        <w:rPr>
          <w:rFonts w:ascii="Bookman Old Style" w:eastAsia="Calibri" w:hAnsi="Bookman Old Style" w:cs="Tahoma"/>
          <w:bCs/>
          <w:sz w:val="28"/>
          <w:szCs w:val="28"/>
          <w:lang w:val="es-ES" w:eastAsia="es-ES"/>
        </w:rPr>
        <w:t xml:space="preserve"> que </w:t>
      </w:r>
      <w:r w:rsidR="002B4BC5">
        <w:rPr>
          <w:rFonts w:ascii="Bookman Old Style" w:eastAsia="Calibri" w:hAnsi="Bookman Old Style" w:cs="Tahoma"/>
          <w:bCs/>
          <w:sz w:val="28"/>
          <w:szCs w:val="28"/>
          <w:lang w:val="es-ES" w:eastAsia="es-ES"/>
        </w:rPr>
        <w:t xml:space="preserve">las razones de las iniciativas estuvieran </w:t>
      </w:r>
      <w:r w:rsidR="002B4BC5" w:rsidRPr="00103D2F">
        <w:rPr>
          <w:rFonts w:ascii="Bookman Old Style" w:hAnsi="Bookman Old Style" w:cs="Tahoma"/>
          <w:sz w:val="28"/>
          <w:szCs w:val="28"/>
        </w:rPr>
        <w:t>soportada</w:t>
      </w:r>
      <w:r w:rsidR="002B4BC5">
        <w:rPr>
          <w:rFonts w:ascii="Bookman Old Style" w:hAnsi="Bookman Old Style" w:cs="Tahoma"/>
          <w:sz w:val="28"/>
          <w:szCs w:val="28"/>
        </w:rPr>
        <w:t>s</w:t>
      </w:r>
      <w:r w:rsidR="002B4BC5" w:rsidRPr="00103D2F">
        <w:rPr>
          <w:rFonts w:ascii="Bookman Old Style" w:hAnsi="Bookman Old Style" w:cs="Tahoma"/>
          <w:sz w:val="28"/>
          <w:szCs w:val="28"/>
        </w:rPr>
        <w:t xml:space="preserve"> en elementos probatorios que permit</w:t>
      </w:r>
      <w:r w:rsidR="002B4BC5">
        <w:rPr>
          <w:rFonts w:ascii="Bookman Old Style" w:hAnsi="Bookman Old Style" w:cs="Tahoma"/>
          <w:sz w:val="28"/>
          <w:szCs w:val="28"/>
        </w:rPr>
        <w:t xml:space="preserve">ieran establecer </w:t>
      </w:r>
      <w:r w:rsidR="002B4BC5" w:rsidRPr="00103D2F">
        <w:rPr>
          <w:rFonts w:ascii="Bookman Old Style" w:hAnsi="Bookman Old Style" w:cs="Tahoma"/>
          <w:sz w:val="28"/>
          <w:szCs w:val="28"/>
        </w:rPr>
        <w:t xml:space="preserve">el incumplimiento del plan de gobierno, circunstancia que </w:t>
      </w:r>
      <w:r w:rsidR="002B4BC5">
        <w:rPr>
          <w:rFonts w:ascii="Bookman Old Style" w:hAnsi="Bookman Old Style" w:cs="Tahoma"/>
          <w:sz w:val="28"/>
          <w:szCs w:val="28"/>
        </w:rPr>
        <w:t xml:space="preserve">obligaba una </w:t>
      </w:r>
      <w:r w:rsidR="002B4BC5" w:rsidRPr="00103D2F">
        <w:rPr>
          <w:rFonts w:ascii="Bookman Old Style" w:hAnsi="Bookman Old Style" w:cs="Tahoma"/>
          <w:sz w:val="28"/>
          <w:szCs w:val="28"/>
        </w:rPr>
        <w:t>valoración de fondo de la propuesta.</w:t>
      </w:r>
    </w:p>
    <w:p w:rsidR="00D108F8" w:rsidRDefault="00D108F8" w:rsidP="009A503B">
      <w:pPr>
        <w:spacing w:after="0" w:line="360" w:lineRule="auto"/>
        <w:ind w:firstLine="709"/>
        <w:jc w:val="both"/>
        <w:rPr>
          <w:rFonts w:ascii="Bookman Old Style" w:hAnsi="Bookman Old Style" w:cs="Tahoma"/>
          <w:sz w:val="28"/>
          <w:szCs w:val="28"/>
        </w:rPr>
      </w:pPr>
    </w:p>
    <w:p w:rsidR="00585402" w:rsidRDefault="00DD57DA" w:rsidP="00585402">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 xml:space="preserve">No obstante, la Sala no comparte esa apreciación, pues como se expuso en acápite precedente, en el marco jurídico interno no existe norma constitucional, legal, reglamentaria, ni siquiera </w:t>
      </w:r>
      <w:r w:rsidR="00F20860">
        <w:rPr>
          <w:rFonts w:ascii="Bookman Old Style" w:hAnsi="Bookman Old Style" w:cs="Tahoma"/>
          <w:sz w:val="28"/>
          <w:szCs w:val="28"/>
        </w:rPr>
        <w:t xml:space="preserve">un criterio </w:t>
      </w:r>
      <w:r>
        <w:rPr>
          <w:rFonts w:ascii="Bookman Old Style" w:hAnsi="Bookman Old Style" w:cs="Tahoma"/>
          <w:sz w:val="28"/>
          <w:szCs w:val="28"/>
        </w:rPr>
        <w:t>jurisprudencia</w:t>
      </w:r>
      <w:r w:rsidR="00F20860">
        <w:rPr>
          <w:rFonts w:ascii="Bookman Old Style" w:hAnsi="Bookman Old Style" w:cs="Tahoma"/>
          <w:sz w:val="28"/>
          <w:szCs w:val="28"/>
        </w:rPr>
        <w:t>l</w:t>
      </w:r>
      <w:r>
        <w:rPr>
          <w:rFonts w:ascii="Bookman Old Style" w:hAnsi="Bookman Old Style" w:cs="Tahoma"/>
          <w:sz w:val="28"/>
          <w:szCs w:val="28"/>
        </w:rPr>
        <w:t xml:space="preserve">, </w:t>
      </w:r>
      <w:r w:rsidR="00F20860">
        <w:rPr>
          <w:rFonts w:ascii="Bookman Old Style" w:hAnsi="Bookman Old Style" w:cs="Tahoma"/>
          <w:sz w:val="28"/>
          <w:szCs w:val="28"/>
        </w:rPr>
        <w:t xml:space="preserve">que señale de manera expresa </w:t>
      </w:r>
      <w:r>
        <w:rPr>
          <w:rFonts w:ascii="Bookman Old Style" w:hAnsi="Bookman Old Style" w:cs="Tahoma"/>
          <w:sz w:val="28"/>
          <w:szCs w:val="28"/>
        </w:rPr>
        <w:t xml:space="preserve">que la exposición de motivos </w:t>
      </w:r>
      <w:r w:rsidR="00F20860">
        <w:rPr>
          <w:rFonts w:ascii="Bookman Old Style" w:hAnsi="Bookman Old Style" w:cs="Tahoma"/>
          <w:sz w:val="28"/>
          <w:szCs w:val="28"/>
        </w:rPr>
        <w:t xml:space="preserve">de una iniciativa popular de revocatoria de mandato </w:t>
      </w:r>
      <w:r>
        <w:rPr>
          <w:rFonts w:ascii="Bookman Old Style" w:hAnsi="Bookman Old Style" w:cs="Tahoma"/>
          <w:sz w:val="28"/>
          <w:szCs w:val="28"/>
        </w:rPr>
        <w:t xml:space="preserve">deba estar acompañada de pruebas o implique </w:t>
      </w:r>
      <w:r w:rsidRPr="00F20860">
        <w:rPr>
          <w:rFonts w:ascii="Bookman Old Style" w:hAnsi="Bookman Old Style" w:cs="Tahoma"/>
          <w:i/>
          <w:sz w:val="28"/>
          <w:szCs w:val="28"/>
        </w:rPr>
        <w:t>per se</w:t>
      </w:r>
      <w:r>
        <w:rPr>
          <w:rFonts w:ascii="Bookman Old Style" w:hAnsi="Bookman Old Style" w:cs="Tahoma"/>
          <w:sz w:val="28"/>
          <w:szCs w:val="28"/>
        </w:rPr>
        <w:t xml:space="preserve"> la demostración fehaciente de las razones que </w:t>
      </w:r>
      <w:r w:rsidR="00F20860">
        <w:rPr>
          <w:rFonts w:ascii="Bookman Old Style" w:hAnsi="Bookman Old Style" w:cs="Tahoma"/>
          <w:sz w:val="28"/>
          <w:szCs w:val="28"/>
        </w:rPr>
        <w:t xml:space="preserve">la </w:t>
      </w:r>
      <w:r>
        <w:rPr>
          <w:rFonts w:ascii="Bookman Old Style" w:hAnsi="Bookman Old Style" w:cs="Tahoma"/>
          <w:sz w:val="28"/>
          <w:szCs w:val="28"/>
        </w:rPr>
        <w:t>sustentan</w:t>
      </w:r>
      <w:r w:rsidR="00F20860">
        <w:rPr>
          <w:rFonts w:ascii="Bookman Old Style" w:hAnsi="Bookman Old Style" w:cs="Tahoma"/>
          <w:sz w:val="28"/>
          <w:szCs w:val="28"/>
        </w:rPr>
        <w:t xml:space="preserve">. Y siendo ello </w:t>
      </w:r>
      <w:r w:rsidR="00F20860">
        <w:rPr>
          <w:rFonts w:ascii="Bookman Old Style" w:hAnsi="Bookman Old Style" w:cs="Tahoma"/>
          <w:sz w:val="28"/>
          <w:szCs w:val="28"/>
        </w:rPr>
        <w:lastRenderedPageBreak/>
        <w:t>así, no puede exigirse de las autoridades electorales, en este caso de las Registradurías Distritales del Estado Civil</w:t>
      </w:r>
      <w:r w:rsidR="00585402">
        <w:rPr>
          <w:rFonts w:ascii="Bookman Old Style" w:hAnsi="Bookman Old Style" w:cs="Tahoma"/>
          <w:sz w:val="28"/>
          <w:szCs w:val="28"/>
        </w:rPr>
        <w:t>,</w:t>
      </w:r>
      <w:r w:rsidR="00F20860">
        <w:rPr>
          <w:rFonts w:ascii="Bookman Old Style" w:hAnsi="Bookman Old Style" w:cs="Tahoma"/>
          <w:sz w:val="28"/>
          <w:szCs w:val="28"/>
        </w:rPr>
        <w:t xml:space="preserve"> que realicen una función de control material de las iniciativas ciudadanas, cuando no están </w:t>
      </w:r>
      <w:r w:rsidR="00585402">
        <w:rPr>
          <w:rFonts w:ascii="Bookman Old Style" w:hAnsi="Bookman Old Style" w:cs="Tahoma"/>
          <w:sz w:val="28"/>
          <w:szCs w:val="28"/>
        </w:rPr>
        <w:t xml:space="preserve">expresamente </w:t>
      </w:r>
      <w:r w:rsidR="00F20860">
        <w:rPr>
          <w:rFonts w:ascii="Bookman Old Style" w:hAnsi="Bookman Old Style" w:cs="Tahoma"/>
          <w:sz w:val="28"/>
          <w:szCs w:val="28"/>
        </w:rPr>
        <w:t>facultadas para ello.</w:t>
      </w:r>
    </w:p>
    <w:p w:rsidR="00585402" w:rsidRPr="002D791C" w:rsidRDefault="00585402" w:rsidP="00585402">
      <w:pPr>
        <w:spacing w:after="0" w:line="360" w:lineRule="auto"/>
        <w:ind w:firstLine="709"/>
        <w:jc w:val="both"/>
        <w:rPr>
          <w:rFonts w:ascii="Bookman Old Style" w:hAnsi="Bookman Old Style" w:cs="Tahoma"/>
          <w:sz w:val="28"/>
          <w:szCs w:val="28"/>
        </w:rPr>
      </w:pPr>
    </w:p>
    <w:p w:rsidR="00585402" w:rsidRPr="002D791C" w:rsidRDefault="001D4049" w:rsidP="00585402">
      <w:pPr>
        <w:spacing w:after="0" w:line="360" w:lineRule="auto"/>
        <w:ind w:firstLine="709"/>
        <w:jc w:val="both"/>
        <w:rPr>
          <w:rFonts w:ascii="Bookman Old Style" w:hAnsi="Bookman Old Style" w:cs="Tahoma"/>
          <w:i/>
          <w:sz w:val="24"/>
          <w:szCs w:val="28"/>
        </w:rPr>
      </w:pPr>
      <w:r>
        <w:rPr>
          <w:rFonts w:ascii="Bookman Old Style" w:hAnsi="Bookman Old Style" w:cs="Tahoma"/>
          <w:sz w:val="28"/>
          <w:szCs w:val="28"/>
        </w:rPr>
        <w:t xml:space="preserve">Al respecto, debe recordarse </w:t>
      </w:r>
      <w:r w:rsidR="00585402" w:rsidRPr="002D791C">
        <w:rPr>
          <w:rFonts w:ascii="Bookman Old Style" w:hAnsi="Bookman Old Style" w:cs="Tahoma"/>
          <w:sz w:val="28"/>
          <w:szCs w:val="28"/>
        </w:rPr>
        <w:t xml:space="preserve">que según </w:t>
      </w:r>
      <w:r w:rsidR="00F20860" w:rsidRPr="002D791C">
        <w:rPr>
          <w:rFonts w:ascii="Bookman Old Style" w:hAnsi="Bookman Old Style" w:cs="Tahoma"/>
          <w:sz w:val="28"/>
          <w:szCs w:val="28"/>
        </w:rPr>
        <w:t xml:space="preserve">el artículo 6º de la Constitución Política </w:t>
      </w:r>
      <w:r w:rsidR="00F20860" w:rsidRPr="002D791C">
        <w:rPr>
          <w:rFonts w:ascii="Bookman Old Style" w:hAnsi="Bookman Old Style" w:cs="Tahoma"/>
          <w:i/>
          <w:sz w:val="24"/>
          <w:szCs w:val="28"/>
        </w:rPr>
        <w:t>«l</w:t>
      </w:r>
      <w:r w:rsidR="00F20860" w:rsidRPr="002D791C">
        <w:rPr>
          <w:rFonts w:ascii="Bookman Old Style" w:hAnsi="Bookman Old Style" w:cs="Arial"/>
          <w:i/>
          <w:sz w:val="24"/>
          <w:szCs w:val="28"/>
        </w:rPr>
        <w:t>os particulares sólo son responsables ante las autoridades por infringir la Constitución y las leyes. Los servidores públicos lo son por la misma causa y por omisión o extralimitación en el ejercicio de sus funciones</w:t>
      </w:r>
      <w:r w:rsidR="00F20860" w:rsidRPr="002D791C">
        <w:rPr>
          <w:rFonts w:ascii="Bookman Old Style" w:hAnsi="Bookman Old Style" w:cs="Tahoma"/>
          <w:i/>
          <w:sz w:val="24"/>
          <w:szCs w:val="28"/>
        </w:rPr>
        <w:t>»</w:t>
      </w:r>
      <w:r w:rsidR="00585402" w:rsidRPr="002D791C">
        <w:rPr>
          <w:rFonts w:ascii="Bookman Old Style" w:hAnsi="Bookman Old Style" w:cs="Tahoma"/>
          <w:sz w:val="28"/>
          <w:szCs w:val="28"/>
        </w:rPr>
        <w:t xml:space="preserve">. A su vez, </w:t>
      </w:r>
      <w:r w:rsidR="00F20860" w:rsidRPr="002D791C">
        <w:rPr>
          <w:rFonts w:ascii="Bookman Old Style" w:hAnsi="Bookman Old Style" w:cs="Tahoma"/>
          <w:sz w:val="28"/>
          <w:szCs w:val="28"/>
        </w:rPr>
        <w:t>el canon 121 de la Carta</w:t>
      </w:r>
      <w:r w:rsidR="00585402" w:rsidRPr="002D791C">
        <w:rPr>
          <w:rFonts w:ascii="Bookman Old Style" w:hAnsi="Bookman Old Style" w:cs="Tahoma"/>
          <w:sz w:val="28"/>
          <w:szCs w:val="28"/>
        </w:rPr>
        <w:t xml:space="preserve"> prescribe que </w:t>
      </w:r>
      <w:r w:rsidR="00585402" w:rsidRPr="002D791C">
        <w:rPr>
          <w:rFonts w:ascii="Bookman Old Style" w:hAnsi="Bookman Old Style" w:cs="Tahoma"/>
          <w:i/>
          <w:sz w:val="24"/>
          <w:szCs w:val="28"/>
        </w:rPr>
        <w:t>«n</w:t>
      </w:r>
      <w:r w:rsidR="00585402" w:rsidRPr="002D791C">
        <w:rPr>
          <w:rFonts w:ascii="Bookman Old Style" w:hAnsi="Bookman Old Style" w:cs="Arial"/>
          <w:i/>
          <w:sz w:val="24"/>
          <w:szCs w:val="28"/>
        </w:rPr>
        <w:t>inguna autoridad del Estado podrá ejercer funciones distintas de las que le atribuyen la Constitución y la ley</w:t>
      </w:r>
      <w:r w:rsidR="00585402" w:rsidRPr="002D791C">
        <w:rPr>
          <w:rFonts w:ascii="Bookman Old Style" w:hAnsi="Bookman Old Style" w:cs="Tahoma"/>
          <w:i/>
          <w:sz w:val="24"/>
          <w:szCs w:val="28"/>
        </w:rPr>
        <w:t>»</w:t>
      </w:r>
      <w:r w:rsidR="00585402" w:rsidRPr="002D791C">
        <w:rPr>
          <w:rFonts w:ascii="Bookman Old Style" w:hAnsi="Bookman Old Style" w:cs="Tahoma"/>
          <w:sz w:val="28"/>
          <w:szCs w:val="28"/>
        </w:rPr>
        <w:t xml:space="preserve"> y, en correspondencia con lo anterior, el inciso 2º del artículo 123 </w:t>
      </w:r>
      <w:r w:rsidR="00585402" w:rsidRPr="002D791C">
        <w:rPr>
          <w:rFonts w:ascii="Bookman Old Style" w:hAnsi="Bookman Old Style" w:cs="Tahoma"/>
          <w:i/>
          <w:sz w:val="28"/>
          <w:szCs w:val="28"/>
        </w:rPr>
        <w:t>ejusdem</w:t>
      </w:r>
      <w:r w:rsidR="00585402" w:rsidRPr="002D791C">
        <w:rPr>
          <w:rFonts w:ascii="Bookman Old Style" w:hAnsi="Bookman Old Style" w:cs="Tahoma"/>
          <w:sz w:val="28"/>
          <w:szCs w:val="28"/>
        </w:rPr>
        <w:t xml:space="preserve">, establece que </w:t>
      </w:r>
      <w:r w:rsidR="00585402" w:rsidRPr="002D791C">
        <w:rPr>
          <w:rFonts w:ascii="Bookman Old Style" w:hAnsi="Bookman Old Style" w:cs="Tahoma"/>
          <w:i/>
          <w:sz w:val="24"/>
          <w:szCs w:val="28"/>
        </w:rPr>
        <w:t>«l</w:t>
      </w:r>
      <w:r w:rsidR="00585402" w:rsidRPr="002D791C">
        <w:rPr>
          <w:rFonts w:ascii="Bookman Old Style" w:hAnsi="Bookman Old Style" w:cs="Arial"/>
          <w:i/>
          <w:sz w:val="24"/>
          <w:szCs w:val="28"/>
        </w:rPr>
        <w:t>os servidores públicos están al servicio del Estado y de la comunidad; ejercerán sus funciones en la forma prevista por la Constitución, la ley y el reglamento</w:t>
      </w:r>
      <w:r w:rsidR="00585402" w:rsidRPr="002D791C">
        <w:rPr>
          <w:rFonts w:ascii="Bookman Old Style" w:hAnsi="Bookman Old Style" w:cs="Tahoma"/>
          <w:i/>
          <w:sz w:val="24"/>
          <w:szCs w:val="28"/>
        </w:rPr>
        <w:t>».</w:t>
      </w:r>
    </w:p>
    <w:p w:rsidR="00585402" w:rsidRPr="002D791C" w:rsidRDefault="00585402" w:rsidP="00585402">
      <w:pPr>
        <w:spacing w:after="0" w:line="360" w:lineRule="auto"/>
        <w:ind w:firstLine="709"/>
        <w:jc w:val="both"/>
        <w:rPr>
          <w:rFonts w:ascii="Bookman Old Style" w:hAnsi="Bookman Old Style" w:cs="Tahoma"/>
          <w:sz w:val="28"/>
          <w:szCs w:val="28"/>
        </w:rPr>
      </w:pPr>
    </w:p>
    <w:p w:rsidR="00585402" w:rsidRPr="002D791C" w:rsidRDefault="00585402" w:rsidP="00585402">
      <w:pPr>
        <w:spacing w:after="0" w:line="360" w:lineRule="auto"/>
        <w:ind w:firstLine="709"/>
        <w:jc w:val="both"/>
        <w:rPr>
          <w:rFonts w:ascii="Bookman Old Style" w:hAnsi="Bookman Old Style" w:cs="Tahoma"/>
          <w:sz w:val="28"/>
          <w:szCs w:val="28"/>
        </w:rPr>
      </w:pPr>
      <w:r w:rsidRPr="002D791C">
        <w:rPr>
          <w:rFonts w:ascii="Bookman Old Style" w:hAnsi="Bookman Old Style" w:cs="Tahoma"/>
          <w:sz w:val="28"/>
          <w:szCs w:val="28"/>
        </w:rPr>
        <w:t>Entonces, el control material de las propuestas de revocatoria de mandato por parte de las autoridades electorales, que reclama el accionante y que echa de menos en el procedimiento revocatorio que se está adelantando contra el Alcalde Mayor de Bogotá, al no estar contemplado en el ordenamiento jurídico, no puede ser implementado por las Registradurías Distritales del Estado Civil, pues de hacerlo, incurrían en extralimitación en el ejercicio de sus funciones, lo cual es contrario a la Constitución.</w:t>
      </w:r>
    </w:p>
    <w:p w:rsidR="00585402" w:rsidRPr="002D791C" w:rsidRDefault="00585402" w:rsidP="00585402">
      <w:pPr>
        <w:spacing w:after="0" w:line="360" w:lineRule="auto"/>
        <w:ind w:firstLine="709"/>
        <w:jc w:val="both"/>
        <w:rPr>
          <w:rFonts w:ascii="Bookman Old Style" w:hAnsi="Bookman Old Style" w:cs="Tahoma"/>
          <w:sz w:val="28"/>
          <w:szCs w:val="28"/>
        </w:rPr>
      </w:pPr>
    </w:p>
    <w:p w:rsidR="00A544BB" w:rsidRPr="002D791C" w:rsidRDefault="00585402" w:rsidP="00585402">
      <w:pPr>
        <w:spacing w:after="0" w:line="360" w:lineRule="auto"/>
        <w:ind w:firstLine="709"/>
        <w:jc w:val="both"/>
        <w:rPr>
          <w:rFonts w:ascii="Bookman Old Style" w:hAnsi="Bookman Old Style" w:cs="Tahoma"/>
          <w:sz w:val="28"/>
          <w:szCs w:val="28"/>
        </w:rPr>
      </w:pPr>
      <w:r w:rsidRPr="002D791C">
        <w:rPr>
          <w:rFonts w:ascii="Bookman Old Style" w:hAnsi="Bookman Old Style" w:cs="Tahoma"/>
          <w:sz w:val="28"/>
          <w:szCs w:val="28"/>
        </w:rPr>
        <w:t xml:space="preserve">Adicionalmente, la Sala advierte que el incumplimiento del plan de gobierno, que se circunscribiría en el ámbito del voto programático regulado en el artículo 259 de la </w:t>
      </w:r>
      <w:r w:rsidRPr="002D791C">
        <w:rPr>
          <w:rFonts w:ascii="Bookman Old Style" w:hAnsi="Bookman Old Style" w:cs="Tahoma"/>
          <w:sz w:val="28"/>
          <w:szCs w:val="28"/>
        </w:rPr>
        <w:lastRenderedPageBreak/>
        <w:t xml:space="preserve">Constitución, no es la única causal para impulsar una iniciativa popular de revocatoria de mandato, pues de conformidad con lo previsto en el artículo </w:t>
      </w:r>
      <w:r w:rsidR="00A544BB" w:rsidRPr="002D791C">
        <w:rPr>
          <w:rFonts w:ascii="Bookman Old Style" w:hAnsi="Bookman Old Style" w:cs="Tahoma"/>
          <w:sz w:val="28"/>
          <w:szCs w:val="28"/>
        </w:rPr>
        <w:t xml:space="preserve">65 de la Ley 134 de 1994 </w:t>
      </w:r>
      <w:r w:rsidR="00A544BB" w:rsidRPr="002D791C">
        <w:rPr>
          <w:rFonts w:ascii="Bookman Old Style" w:hAnsi="Bookman Old Style" w:cs="Tahoma"/>
          <w:i/>
          <w:sz w:val="24"/>
          <w:szCs w:val="28"/>
        </w:rPr>
        <w:t>«la insatisfacción general de la ciudadanía»</w:t>
      </w:r>
      <w:r w:rsidR="00A544BB" w:rsidRPr="002D791C">
        <w:rPr>
          <w:rFonts w:ascii="Bookman Old Style" w:hAnsi="Bookman Old Style" w:cs="Tahoma"/>
          <w:sz w:val="28"/>
          <w:szCs w:val="28"/>
        </w:rPr>
        <w:t xml:space="preserve"> habilita a la sociedad civil para convocar una votación con fines de revocatoria. Y esa insatisfacción o inconformidad, sin lugar a dudas, se demuestra </w:t>
      </w:r>
      <w:r w:rsidR="001A1CDF">
        <w:rPr>
          <w:rFonts w:ascii="Bookman Old Style" w:hAnsi="Bookman Old Style" w:cs="Tahoma"/>
          <w:sz w:val="28"/>
          <w:szCs w:val="28"/>
        </w:rPr>
        <w:t>con la</w:t>
      </w:r>
      <w:r w:rsidR="00A544BB" w:rsidRPr="002D791C">
        <w:rPr>
          <w:rFonts w:ascii="Bookman Old Style" w:hAnsi="Bookman Old Style" w:cs="Tahoma"/>
          <w:sz w:val="28"/>
          <w:szCs w:val="28"/>
        </w:rPr>
        <w:t xml:space="preserve"> manifestación de</w:t>
      </w:r>
      <w:r w:rsidR="001A1CDF">
        <w:rPr>
          <w:rFonts w:ascii="Bookman Old Style" w:hAnsi="Bookman Old Style" w:cs="Tahoma"/>
          <w:sz w:val="28"/>
          <w:szCs w:val="28"/>
        </w:rPr>
        <w:t xml:space="preserve"> </w:t>
      </w:r>
      <w:r w:rsidR="00A544BB" w:rsidRPr="002D791C">
        <w:rPr>
          <w:rFonts w:ascii="Bookman Old Style" w:hAnsi="Bookman Old Style" w:cs="Tahoma"/>
          <w:sz w:val="28"/>
          <w:szCs w:val="28"/>
        </w:rPr>
        <w:t>l</w:t>
      </w:r>
      <w:r w:rsidR="001A1CDF">
        <w:rPr>
          <w:rFonts w:ascii="Bookman Old Style" w:hAnsi="Bookman Old Style" w:cs="Tahoma"/>
          <w:sz w:val="28"/>
          <w:szCs w:val="28"/>
        </w:rPr>
        <w:t>a</w:t>
      </w:r>
      <w:r w:rsidR="00A544BB" w:rsidRPr="002D791C">
        <w:rPr>
          <w:rFonts w:ascii="Bookman Old Style" w:hAnsi="Bookman Old Style" w:cs="Tahoma"/>
          <w:sz w:val="28"/>
          <w:szCs w:val="28"/>
        </w:rPr>
        <w:t xml:space="preserve"> </w:t>
      </w:r>
      <w:r w:rsidR="001A1CDF">
        <w:rPr>
          <w:rFonts w:ascii="Bookman Old Style" w:hAnsi="Bookman Old Style" w:cs="Tahoma"/>
          <w:sz w:val="28"/>
          <w:szCs w:val="28"/>
        </w:rPr>
        <w:t xml:space="preserve">voluntad del </w:t>
      </w:r>
      <w:r w:rsidR="00A544BB" w:rsidRPr="002D791C">
        <w:rPr>
          <w:rFonts w:ascii="Bookman Old Style" w:hAnsi="Bookman Old Style" w:cs="Tahoma"/>
          <w:sz w:val="28"/>
          <w:szCs w:val="28"/>
        </w:rPr>
        <w:t>pueblo</w:t>
      </w:r>
      <w:r w:rsidR="001A1CDF">
        <w:rPr>
          <w:rFonts w:ascii="Bookman Old Style" w:hAnsi="Bookman Old Style" w:cs="Tahoma"/>
          <w:sz w:val="28"/>
          <w:szCs w:val="28"/>
        </w:rPr>
        <w:t xml:space="preserve">, por un lado, a través de la recaudación de los apoyos ciudadanos y, de otra parte, </w:t>
      </w:r>
      <w:r w:rsidR="00A544BB" w:rsidRPr="002D791C">
        <w:rPr>
          <w:rFonts w:ascii="Bookman Old Style" w:hAnsi="Bookman Old Style" w:cs="Tahoma"/>
          <w:sz w:val="28"/>
          <w:szCs w:val="28"/>
        </w:rPr>
        <w:t>en las urnas</w:t>
      </w:r>
      <w:r w:rsidR="001A1CDF">
        <w:rPr>
          <w:rFonts w:ascii="Bookman Old Style" w:hAnsi="Bookman Old Style" w:cs="Tahoma"/>
          <w:sz w:val="28"/>
          <w:szCs w:val="28"/>
        </w:rPr>
        <w:t>, una vez agotado el proceso de rigor, se convoque la consulta popular</w:t>
      </w:r>
      <w:r w:rsidR="00A544BB" w:rsidRPr="002D791C">
        <w:rPr>
          <w:rFonts w:ascii="Bookman Old Style" w:hAnsi="Bookman Old Style" w:cs="Tahoma"/>
          <w:sz w:val="28"/>
          <w:szCs w:val="28"/>
        </w:rPr>
        <w:t>.</w:t>
      </w:r>
    </w:p>
    <w:p w:rsidR="00585402" w:rsidRPr="00DC4CA0" w:rsidRDefault="00585402" w:rsidP="00585402">
      <w:pPr>
        <w:spacing w:after="0" w:line="360" w:lineRule="auto"/>
        <w:ind w:firstLine="709"/>
        <w:jc w:val="both"/>
        <w:rPr>
          <w:rFonts w:ascii="Bookman Old Style" w:hAnsi="Bookman Old Style" w:cs="Tahoma"/>
          <w:sz w:val="28"/>
          <w:szCs w:val="28"/>
        </w:rPr>
      </w:pPr>
    </w:p>
    <w:p w:rsidR="00585402" w:rsidRPr="00DC4CA0" w:rsidRDefault="00A544BB" w:rsidP="00F20860">
      <w:pPr>
        <w:spacing w:after="0" w:line="360" w:lineRule="auto"/>
        <w:ind w:firstLine="709"/>
        <w:jc w:val="both"/>
        <w:rPr>
          <w:rFonts w:ascii="Bookman Old Style" w:hAnsi="Bookman Old Style" w:cs="Tahoma"/>
          <w:sz w:val="28"/>
          <w:szCs w:val="28"/>
        </w:rPr>
      </w:pPr>
      <w:r w:rsidRPr="00DC4CA0">
        <w:rPr>
          <w:rFonts w:ascii="Bookman Old Style" w:hAnsi="Bookman Old Style" w:cs="Tahoma"/>
          <w:sz w:val="28"/>
          <w:szCs w:val="28"/>
        </w:rPr>
        <w:t>1</w:t>
      </w:r>
      <w:r w:rsidR="00376324">
        <w:rPr>
          <w:rFonts w:ascii="Bookman Old Style" w:hAnsi="Bookman Old Style" w:cs="Tahoma"/>
          <w:sz w:val="28"/>
          <w:szCs w:val="28"/>
        </w:rPr>
        <w:t>2</w:t>
      </w:r>
      <w:r w:rsidRPr="00DC4CA0">
        <w:rPr>
          <w:rFonts w:ascii="Bookman Old Style" w:hAnsi="Bookman Old Style" w:cs="Tahoma"/>
          <w:sz w:val="28"/>
          <w:szCs w:val="28"/>
        </w:rPr>
        <w:t xml:space="preserve">.3. En el paginario también se advierte que los actos administrativos que aprobaron la inscripción de las iniciativas ciudadanas y reconocieron personería a los voceros y comités de las propuestas, fueron comunicados al señor </w:t>
      </w:r>
      <w:r w:rsidRPr="00DC4CA0">
        <w:rPr>
          <w:rFonts w:ascii="Bookman Old Style" w:hAnsi="Bookman Old Style" w:cs="Tahoma"/>
          <w:sz w:val="24"/>
          <w:szCs w:val="28"/>
        </w:rPr>
        <w:t>ENRIQUE PEÑALOSA LONDOÑO</w:t>
      </w:r>
      <w:r w:rsidRPr="00DC4CA0">
        <w:rPr>
          <w:rFonts w:ascii="Bookman Old Style" w:hAnsi="Bookman Old Style" w:cs="Tahoma"/>
          <w:sz w:val="28"/>
          <w:szCs w:val="28"/>
        </w:rPr>
        <w:t>, mediante Oficio n.° 000152 del 16 de enero de 2017, entregado en la Secretaría General de la Alcaldía Mayor de Bogotá, al día siguiente</w:t>
      </w:r>
      <w:r w:rsidRPr="00DC4CA0">
        <w:rPr>
          <w:rStyle w:val="Refdenotaalpie"/>
          <w:rFonts w:ascii="Bookman Old Style" w:hAnsi="Bookman Old Style" w:cs="Tahoma"/>
          <w:sz w:val="28"/>
          <w:szCs w:val="28"/>
        </w:rPr>
        <w:footnoteReference w:id="26"/>
      </w:r>
      <w:r w:rsidRPr="00DC4CA0">
        <w:rPr>
          <w:rFonts w:ascii="Bookman Old Style" w:hAnsi="Bookman Old Style" w:cs="Tahoma"/>
          <w:sz w:val="28"/>
          <w:szCs w:val="28"/>
        </w:rPr>
        <w:t>.</w:t>
      </w:r>
    </w:p>
    <w:p w:rsidR="00F20860" w:rsidRPr="00DC4CA0" w:rsidRDefault="00F20860" w:rsidP="009A503B">
      <w:pPr>
        <w:spacing w:after="0" w:line="360" w:lineRule="auto"/>
        <w:ind w:firstLine="709"/>
        <w:jc w:val="both"/>
        <w:rPr>
          <w:rFonts w:ascii="Bookman Old Style" w:hAnsi="Bookman Old Style" w:cs="Tahoma"/>
          <w:sz w:val="28"/>
          <w:szCs w:val="28"/>
        </w:rPr>
      </w:pPr>
    </w:p>
    <w:p w:rsidR="00851A20" w:rsidRDefault="00851A20" w:rsidP="00851A20">
      <w:pPr>
        <w:spacing w:after="0" w:line="360" w:lineRule="auto"/>
        <w:ind w:firstLine="708"/>
        <w:jc w:val="both"/>
        <w:rPr>
          <w:rFonts w:ascii="Bookman Old Style" w:eastAsia="Calibri" w:hAnsi="Bookman Old Style" w:cs="Tahoma"/>
          <w:bCs/>
          <w:sz w:val="28"/>
          <w:szCs w:val="28"/>
          <w:lang w:val="es-ES" w:eastAsia="es-ES"/>
        </w:rPr>
      </w:pPr>
      <w:r>
        <w:rPr>
          <w:rFonts w:ascii="Bookman Old Style" w:hAnsi="Bookman Old Style" w:cs="Tahoma"/>
          <w:sz w:val="28"/>
          <w:szCs w:val="28"/>
        </w:rPr>
        <w:t xml:space="preserve">Por ello, el mandatario distrital, </w:t>
      </w:r>
      <w:r>
        <w:rPr>
          <w:rFonts w:ascii="Bookman Old Style" w:eastAsia="Calibri" w:hAnsi="Bookman Old Style" w:cs="Tahoma"/>
          <w:bCs/>
          <w:sz w:val="28"/>
          <w:szCs w:val="28"/>
          <w:lang w:val="es-ES" w:eastAsia="es-ES"/>
        </w:rPr>
        <w:t>el 31 de enero de 2017</w:t>
      </w:r>
      <w:r>
        <w:rPr>
          <w:rStyle w:val="Refdenotaalpie"/>
          <w:rFonts w:ascii="Bookman Old Style" w:eastAsia="Calibri" w:hAnsi="Bookman Old Style" w:cs="Tahoma"/>
          <w:bCs/>
          <w:sz w:val="28"/>
          <w:szCs w:val="28"/>
          <w:lang w:val="es-ES" w:eastAsia="es-ES"/>
        </w:rPr>
        <w:footnoteReference w:id="27"/>
      </w:r>
      <w:r>
        <w:rPr>
          <w:rFonts w:ascii="Bookman Old Style" w:eastAsia="Calibri" w:hAnsi="Bookman Old Style" w:cs="Tahoma"/>
          <w:bCs/>
          <w:sz w:val="28"/>
          <w:szCs w:val="28"/>
          <w:lang w:val="es-ES" w:eastAsia="es-ES"/>
        </w:rPr>
        <w:t xml:space="preserve">, promovió en contra de las Resoluciones n.° 0023, 0024 y 0025 del 12 de enero de 2017, los recursos de reposición y en subsidio de apelación; mismos que </w:t>
      </w:r>
      <w:r w:rsidR="00033021">
        <w:rPr>
          <w:rFonts w:ascii="Bookman Old Style" w:eastAsia="Calibri" w:hAnsi="Bookman Old Style" w:cs="Tahoma"/>
          <w:bCs/>
          <w:sz w:val="28"/>
          <w:szCs w:val="28"/>
          <w:lang w:val="es-ES" w:eastAsia="es-ES"/>
        </w:rPr>
        <w:t>fueron despachados negativamente por improcedentes por los Registradores Distritales del Estado Civil, mediante Oficios n.° 000603</w:t>
      </w:r>
      <w:r w:rsidR="00033021">
        <w:rPr>
          <w:rStyle w:val="Refdenotaalpie"/>
          <w:rFonts w:ascii="Bookman Old Style" w:eastAsia="Calibri" w:hAnsi="Bookman Old Style" w:cs="Tahoma"/>
          <w:bCs/>
          <w:sz w:val="28"/>
          <w:szCs w:val="28"/>
          <w:lang w:val="es-ES" w:eastAsia="es-ES"/>
        </w:rPr>
        <w:footnoteReference w:id="28"/>
      </w:r>
      <w:r w:rsidR="00033021">
        <w:rPr>
          <w:rFonts w:ascii="Bookman Old Style" w:eastAsia="Calibri" w:hAnsi="Bookman Old Style" w:cs="Tahoma"/>
          <w:bCs/>
          <w:sz w:val="28"/>
          <w:szCs w:val="28"/>
          <w:lang w:val="es-ES" w:eastAsia="es-ES"/>
        </w:rPr>
        <w:t>, 000604</w:t>
      </w:r>
      <w:r w:rsidR="00033021">
        <w:rPr>
          <w:rStyle w:val="Refdenotaalpie"/>
          <w:rFonts w:ascii="Bookman Old Style" w:eastAsia="Calibri" w:hAnsi="Bookman Old Style" w:cs="Tahoma"/>
          <w:bCs/>
          <w:sz w:val="28"/>
          <w:szCs w:val="28"/>
          <w:lang w:val="es-ES" w:eastAsia="es-ES"/>
        </w:rPr>
        <w:footnoteReference w:id="29"/>
      </w:r>
      <w:r w:rsidR="00033021">
        <w:rPr>
          <w:rFonts w:ascii="Bookman Old Style" w:eastAsia="Calibri" w:hAnsi="Bookman Old Style" w:cs="Tahoma"/>
          <w:bCs/>
          <w:sz w:val="28"/>
          <w:szCs w:val="28"/>
          <w:lang w:val="es-ES" w:eastAsia="es-ES"/>
        </w:rPr>
        <w:t xml:space="preserve"> y 000605</w:t>
      </w:r>
      <w:r w:rsidR="00033021">
        <w:rPr>
          <w:rStyle w:val="Refdenotaalpie"/>
          <w:rFonts w:ascii="Bookman Old Style" w:eastAsia="Calibri" w:hAnsi="Bookman Old Style" w:cs="Tahoma"/>
          <w:bCs/>
          <w:sz w:val="28"/>
          <w:szCs w:val="28"/>
          <w:lang w:val="es-ES" w:eastAsia="es-ES"/>
        </w:rPr>
        <w:footnoteReference w:id="30"/>
      </w:r>
      <w:r w:rsidR="00033021">
        <w:rPr>
          <w:rFonts w:ascii="Bookman Old Style" w:eastAsia="Calibri" w:hAnsi="Bookman Old Style" w:cs="Tahoma"/>
          <w:bCs/>
          <w:sz w:val="28"/>
          <w:szCs w:val="28"/>
          <w:lang w:val="es-ES" w:eastAsia="es-ES"/>
        </w:rPr>
        <w:t xml:space="preserve"> del 21 de febrero de 2017</w:t>
      </w:r>
      <w:r w:rsidR="00DC4CA0">
        <w:rPr>
          <w:rFonts w:ascii="Bookman Old Style" w:eastAsia="Calibri" w:hAnsi="Bookman Old Style" w:cs="Tahoma"/>
          <w:bCs/>
          <w:sz w:val="28"/>
          <w:szCs w:val="28"/>
          <w:lang w:val="es-ES" w:eastAsia="es-ES"/>
        </w:rPr>
        <w:t>.</w:t>
      </w:r>
    </w:p>
    <w:p w:rsidR="00DC4CA0" w:rsidRDefault="00DC4CA0" w:rsidP="00851A20">
      <w:pPr>
        <w:spacing w:after="0" w:line="360" w:lineRule="auto"/>
        <w:ind w:firstLine="708"/>
        <w:jc w:val="both"/>
        <w:rPr>
          <w:rFonts w:ascii="Bookman Old Style" w:eastAsia="Calibri" w:hAnsi="Bookman Old Style" w:cs="Tahoma"/>
          <w:bCs/>
          <w:sz w:val="28"/>
          <w:szCs w:val="28"/>
          <w:lang w:val="es-ES" w:eastAsia="es-ES"/>
        </w:rPr>
      </w:pPr>
    </w:p>
    <w:p w:rsidR="00DC4CA0" w:rsidRDefault="00DC4CA0" w:rsidP="00851A20">
      <w:pPr>
        <w:spacing w:after="0" w:line="360" w:lineRule="auto"/>
        <w:ind w:firstLine="708"/>
        <w:jc w:val="both"/>
        <w:rPr>
          <w:rFonts w:ascii="Bookman Old Style" w:eastAsia="Calibri" w:hAnsi="Bookman Old Style" w:cs="Tahoma"/>
          <w:bCs/>
          <w:sz w:val="28"/>
          <w:szCs w:val="28"/>
          <w:lang w:val="es-ES" w:eastAsia="es-ES"/>
        </w:rPr>
      </w:pPr>
      <w:r>
        <w:rPr>
          <w:rFonts w:ascii="Bookman Old Style" w:eastAsia="Calibri" w:hAnsi="Bookman Old Style" w:cs="Tahoma"/>
          <w:bCs/>
          <w:sz w:val="28"/>
          <w:szCs w:val="28"/>
          <w:lang w:val="es-ES" w:eastAsia="es-ES"/>
        </w:rPr>
        <w:t>La anterior circunstancia, según el aquí demandante, constituye una flagrante vulneración de los derechos fundamentales de su representado, pues éste, no ha tenido la posibilidad de ejercer en debida forma la defensa y contradicción frente a las acusaciones que se endilgan a su gestión, desconociéndose de esa forma el debido proceso.</w:t>
      </w:r>
    </w:p>
    <w:p w:rsidR="00DC4CA0" w:rsidRPr="00005554" w:rsidRDefault="00DC4CA0" w:rsidP="00005554">
      <w:pPr>
        <w:spacing w:after="0" w:line="360" w:lineRule="auto"/>
        <w:ind w:firstLine="708"/>
        <w:jc w:val="both"/>
        <w:rPr>
          <w:rFonts w:ascii="Bookman Old Style" w:eastAsia="Calibri" w:hAnsi="Bookman Old Style" w:cs="Tahoma"/>
          <w:bCs/>
          <w:sz w:val="28"/>
          <w:szCs w:val="28"/>
          <w:lang w:val="es-ES" w:eastAsia="es-ES"/>
        </w:rPr>
      </w:pPr>
    </w:p>
    <w:p w:rsidR="00C63E38" w:rsidRPr="00005554" w:rsidRDefault="00DC4CA0" w:rsidP="00005554">
      <w:pPr>
        <w:spacing w:line="360" w:lineRule="auto"/>
        <w:ind w:firstLine="708"/>
        <w:jc w:val="both"/>
        <w:rPr>
          <w:rFonts w:ascii="Bookman Old Style" w:eastAsia="Calibri" w:hAnsi="Bookman Old Style" w:cs="Tahoma"/>
          <w:bCs/>
          <w:sz w:val="28"/>
          <w:szCs w:val="28"/>
          <w:lang w:val="es-ES" w:eastAsia="es-ES"/>
        </w:rPr>
      </w:pPr>
      <w:r w:rsidRPr="00005554">
        <w:rPr>
          <w:rFonts w:ascii="Bookman Old Style" w:eastAsia="Calibri" w:hAnsi="Bookman Old Style" w:cs="Tahoma"/>
          <w:bCs/>
          <w:sz w:val="28"/>
          <w:szCs w:val="28"/>
          <w:lang w:val="es-ES" w:eastAsia="es-ES"/>
        </w:rPr>
        <w:t>Sobre el particular, la Sala trae a colación lo expuesto por la Corte Constitucional en la Sentencia T-</w:t>
      </w:r>
      <w:r w:rsidR="00C63E38" w:rsidRPr="00005554">
        <w:rPr>
          <w:rFonts w:ascii="Bookman Old Style" w:eastAsia="Calibri" w:hAnsi="Bookman Old Style" w:cs="Tahoma"/>
          <w:bCs/>
          <w:sz w:val="28"/>
          <w:szCs w:val="28"/>
          <w:lang w:val="es-ES" w:eastAsia="es-ES"/>
        </w:rPr>
        <w:t>066 de 2015, en la que al analizar el procedimiento de revocatoria de mandato del anterior Alcalde Mayor de Bogotá</w:t>
      </w:r>
      <w:r w:rsidR="00C63E38" w:rsidRPr="00005554">
        <w:rPr>
          <w:rStyle w:val="Refdenotaalpie"/>
          <w:rFonts w:ascii="Bookman Old Style" w:eastAsia="Calibri" w:hAnsi="Bookman Old Style" w:cs="Tahoma"/>
          <w:bCs/>
          <w:sz w:val="28"/>
          <w:szCs w:val="28"/>
          <w:lang w:val="es-ES" w:eastAsia="es-ES"/>
        </w:rPr>
        <w:footnoteReference w:id="31"/>
      </w:r>
      <w:r w:rsidR="00C63E38" w:rsidRPr="00005554">
        <w:rPr>
          <w:rFonts w:ascii="Bookman Old Style" w:eastAsia="Calibri" w:hAnsi="Bookman Old Style" w:cs="Tahoma"/>
          <w:bCs/>
          <w:sz w:val="28"/>
          <w:szCs w:val="28"/>
          <w:lang w:val="es-ES" w:eastAsia="es-ES"/>
        </w:rPr>
        <w:t xml:space="preserve">, explicó la naturaleza especial que tienen las actuaciones administrativas relacionadas con los mecanismos de participación democrática, </w:t>
      </w:r>
      <w:r w:rsidR="00EC0B37">
        <w:rPr>
          <w:rFonts w:ascii="Bookman Old Style" w:eastAsia="Calibri" w:hAnsi="Bookman Old Style" w:cs="Tahoma"/>
          <w:bCs/>
          <w:sz w:val="28"/>
          <w:szCs w:val="28"/>
          <w:lang w:val="es-ES" w:eastAsia="es-ES"/>
        </w:rPr>
        <w:t>precisando</w:t>
      </w:r>
      <w:r w:rsidR="00C63E38" w:rsidRPr="00005554">
        <w:rPr>
          <w:rFonts w:ascii="Bookman Old Style" w:eastAsia="Calibri" w:hAnsi="Bookman Old Style" w:cs="Tahoma"/>
          <w:bCs/>
          <w:sz w:val="28"/>
          <w:szCs w:val="28"/>
          <w:lang w:val="es-ES" w:eastAsia="es-ES"/>
        </w:rPr>
        <w:t>, frente al trámite de las iniciativas populares de revocatoria que:</w:t>
      </w:r>
    </w:p>
    <w:p w:rsidR="00DC4CA0" w:rsidRPr="00DC4CA0" w:rsidRDefault="00C63E38" w:rsidP="00005554">
      <w:pPr>
        <w:spacing w:after="0" w:line="360" w:lineRule="auto"/>
        <w:ind w:left="708"/>
        <w:jc w:val="both"/>
        <w:rPr>
          <w:rFonts w:ascii="Bookman Old Style" w:eastAsia="Times New Roman" w:hAnsi="Bookman Old Style" w:cs="Times New Roman"/>
          <w:i/>
          <w:sz w:val="21"/>
          <w:szCs w:val="21"/>
          <w:lang w:eastAsia="es-CO"/>
        </w:rPr>
      </w:pPr>
      <w:r w:rsidRPr="00005554">
        <w:rPr>
          <w:rFonts w:ascii="Bookman Old Style" w:hAnsi="Bookman Old Style" w:cs="Tahoma"/>
          <w:i/>
          <w:sz w:val="21"/>
          <w:szCs w:val="21"/>
        </w:rPr>
        <w:t>«</w:t>
      </w:r>
      <w:r w:rsidR="00DC4CA0" w:rsidRPr="00DC4CA0">
        <w:rPr>
          <w:rFonts w:ascii="Bookman Old Style" w:eastAsia="Times New Roman" w:hAnsi="Bookman Old Style" w:cs="Times New Roman"/>
          <w:i/>
          <w:sz w:val="21"/>
          <w:szCs w:val="21"/>
          <w:bdr w:val="none" w:sz="0" w:space="0" w:color="auto" w:frame="1"/>
          <w:lang w:val="es-ES" w:eastAsia="es-CO"/>
        </w:rPr>
        <w:t>La revocatoria del mandato está regulada principalmente en la Ley 134 de 1994 y en algunas disposiciones de la Ley 741 de 2002. El proceso, en general,</w:t>
      </w:r>
      <w:r w:rsidRPr="00005554">
        <w:rPr>
          <w:rFonts w:ascii="Bookman Old Style" w:eastAsia="Times New Roman" w:hAnsi="Bookman Old Style" w:cs="Times New Roman"/>
          <w:i/>
          <w:sz w:val="21"/>
          <w:szCs w:val="21"/>
          <w:bdr w:val="none" w:sz="0" w:space="0" w:color="auto" w:frame="1"/>
          <w:lang w:val="es-ES" w:eastAsia="es-CO"/>
        </w:rPr>
        <w:t xml:space="preserve"> </w:t>
      </w:r>
      <w:r w:rsidR="00DC4CA0" w:rsidRPr="00DC4CA0">
        <w:rPr>
          <w:rFonts w:ascii="Bookman Old Style" w:eastAsia="Times New Roman" w:hAnsi="Bookman Old Style" w:cs="Times New Roman"/>
          <w:i/>
          <w:sz w:val="21"/>
          <w:szCs w:val="21"/>
          <w:bdr w:val="none" w:sz="0" w:space="0" w:color="auto" w:frame="1"/>
          <w:lang w:val="uz-Cyrl-UZ" w:eastAsia="es-CO"/>
        </w:rPr>
        <w:t>puede dividirse e</w:t>
      </w:r>
      <w:r w:rsidRPr="00005554">
        <w:rPr>
          <w:rFonts w:ascii="Bookman Old Style" w:eastAsia="Times New Roman" w:hAnsi="Bookman Old Style" w:cs="Times New Roman"/>
          <w:i/>
          <w:sz w:val="21"/>
          <w:szCs w:val="21"/>
          <w:bdr w:val="none" w:sz="0" w:space="0" w:color="auto" w:frame="1"/>
          <w:lang w:val="uz-Cyrl-UZ" w:eastAsia="es-CO"/>
        </w:rPr>
        <w:t>n</w:t>
      </w:r>
      <w:r w:rsidRPr="00005554">
        <w:rPr>
          <w:rFonts w:ascii="Bookman Old Style" w:eastAsia="Times New Roman" w:hAnsi="Bookman Old Style" w:cs="Times New Roman"/>
          <w:i/>
          <w:sz w:val="21"/>
          <w:szCs w:val="21"/>
          <w:bdr w:val="none" w:sz="0" w:space="0" w:color="auto" w:frame="1"/>
          <w:lang w:eastAsia="es-CO"/>
        </w:rPr>
        <w:t xml:space="preserve"> </w:t>
      </w:r>
      <w:r w:rsidR="00DC4CA0" w:rsidRPr="00DC4CA0">
        <w:rPr>
          <w:rFonts w:ascii="Bookman Old Style" w:eastAsia="Times New Roman" w:hAnsi="Bookman Old Style" w:cs="Times New Roman"/>
          <w:i/>
          <w:sz w:val="21"/>
          <w:szCs w:val="21"/>
          <w:bdr w:val="none" w:sz="0" w:space="0" w:color="auto" w:frame="1"/>
          <w:lang w:val="es-ES" w:eastAsia="es-CO"/>
        </w:rPr>
        <w:t>cuatro etapas:</w:t>
      </w:r>
      <w:r w:rsidRPr="00005554">
        <w:rPr>
          <w:rFonts w:ascii="Bookman Old Style" w:eastAsia="Times New Roman" w:hAnsi="Bookman Old Style" w:cs="Times New Roman"/>
          <w:i/>
          <w:sz w:val="21"/>
          <w:szCs w:val="21"/>
          <w:bdr w:val="none" w:sz="0" w:space="0" w:color="auto" w:frame="1"/>
          <w:lang w:val="es-ES" w:eastAsia="es-CO"/>
        </w:rPr>
        <w:t xml:space="preserve"> </w:t>
      </w:r>
      <w:r w:rsidR="00DC4CA0" w:rsidRPr="00DC4CA0">
        <w:rPr>
          <w:rFonts w:ascii="Bookman Old Style" w:eastAsia="Times New Roman" w:hAnsi="Bookman Old Style" w:cs="Times New Roman"/>
          <w:b/>
          <w:bCs/>
          <w:i/>
          <w:sz w:val="21"/>
          <w:szCs w:val="21"/>
          <w:bdr w:val="none" w:sz="0" w:space="0" w:color="auto" w:frame="1"/>
          <w:lang w:val="es-ES" w:eastAsia="es-CO"/>
        </w:rPr>
        <w:t>la primera etapa</w:t>
      </w:r>
      <w:r w:rsidR="00DC4CA0" w:rsidRPr="00DC4CA0">
        <w:rPr>
          <w:rFonts w:ascii="Bookman Old Style" w:eastAsia="Times New Roman" w:hAnsi="Bookman Old Style" w:cs="Times New Roman"/>
          <w:i/>
          <w:sz w:val="21"/>
          <w:szCs w:val="21"/>
          <w:bdr w:val="none" w:sz="0" w:space="0" w:color="auto" w:frame="1"/>
          <w:lang w:val="es-ES" w:eastAsia="es-CO"/>
        </w:rPr>
        <w:t>, relativa a las gestiones ciudadanas para conseguir el apoyo suficiente y presentar la petición de consulta popular de revocatoria a la Registraduría General del Estado Civil. La</w:t>
      </w:r>
      <w:r w:rsidRPr="00005554">
        <w:rPr>
          <w:rFonts w:ascii="Bookman Old Style" w:eastAsia="Times New Roman" w:hAnsi="Bookman Old Style" w:cs="Times New Roman"/>
          <w:i/>
          <w:sz w:val="21"/>
          <w:szCs w:val="21"/>
          <w:bdr w:val="none" w:sz="0" w:space="0" w:color="auto" w:frame="1"/>
          <w:lang w:val="es-ES" w:eastAsia="es-CO"/>
        </w:rPr>
        <w:t xml:space="preserve"> </w:t>
      </w:r>
      <w:r w:rsidR="00DC4CA0" w:rsidRPr="00DC4CA0">
        <w:rPr>
          <w:rFonts w:ascii="Bookman Old Style" w:eastAsia="Times New Roman" w:hAnsi="Bookman Old Style" w:cs="Times New Roman"/>
          <w:b/>
          <w:bCs/>
          <w:i/>
          <w:sz w:val="21"/>
          <w:szCs w:val="21"/>
          <w:bdr w:val="none" w:sz="0" w:space="0" w:color="auto" w:frame="1"/>
          <w:lang w:val="es-ES" w:eastAsia="es-CO"/>
        </w:rPr>
        <w:t>segunda etapa</w:t>
      </w:r>
      <w:r w:rsidR="00DC4CA0" w:rsidRPr="00DC4CA0">
        <w:rPr>
          <w:rFonts w:ascii="Bookman Old Style" w:eastAsia="Times New Roman" w:hAnsi="Bookman Old Style" w:cs="Times New Roman"/>
          <w:i/>
          <w:sz w:val="21"/>
          <w:szCs w:val="21"/>
          <w:bdr w:val="none" w:sz="0" w:space="0" w:color="auto" w:frame="1"/>
          <w:lang w:val="es-ES" w:eastAsia="es-CO"/>
        </w:rPr>
        <w:t>, concerniente a la verificación que hace la Registraduría del proceso ciudadano, y a la planificación de los comicios, de reunirse los requisitos establecidos para ello. La</w:t>
      </w:r>
      <w:r w:rsidRPr="00005554">
        <w:rPr>
          <w:rFonts w:ascii="Bookman Old Style" w:eastAsia="Times New Roman" w:hAnsi="Bookman Old Style" w:cs="Times New Roman"/>
          <w:i/>
          <w:sz w:val="21"/>
          <w:szCs w:val="21"/>
          <w:bdr w:val="none" w:sz="0" w:space="0" w:color="auto" w:frame="1"/>
          <w:lang w:val="es-ES" w:eastAsia="es-CO"/>
        </w:rPr>
        <w:t xml:space="preserve"> </w:t>
      </w:r>
      <w:r w:rsidR="00DC4CA0" w:rsidRPr="00DC4CA0">
        <w:rPr>
          <w:rFonts w:ascii="Bookman Old Style" w:eastAsia="Times New Roman" w:hAnsi="Bookman Old Style" w:cs="Times New Roman"/>
          <w:b/>
          <w:bCs/>
          <w:i/>
          <w:sz w:val="21"/>
          <w:szCs w:val="21"/>
          <w:bdr w:val="none" w:sz="0" w:space="0" w:color="auto" w:frame="1"/>
          <w:lang w:val="es-ES" w:eastAsia="es-CO"/>
        </w:rPr>
        <w:t>tercera etapa</w:t>
      </w:r>
      <w:r w:rsidR="00DC4CA0" w:rsidRPr="00DC4CA0">
        <w:rPr>
          <w:rFonts w:ascii="Bookman Old Style" w:eastAsia="Times New Roman" w:hAnsi="Bookman Old Style" w:cs="Times New Roman"/>
          <w:i/>
          <w:sz w:val="21"/>
          <w:szCs w:val="21"/>
          <w:bdr w:val="none" w:sz="0" w:space="0" w:color="auto" w:frame="1"/>
          <w:lang w:val="es-ES" w:eastAsia="es-CO"/>
        </w:rPr>
        <w:t>, que comprende la consulta popular para decidir si se revoca el mandato del Alcalde o Gobernador. Finalmente, la</w:t>
      </w:r>
      <w:r w:rsidRPr="00005554">
        <w:rPr>
          <w:rFonts w:ascii="Bookman Old Style" w:eastAsia="Times New Roman" w:hAnsi="Bookman Old Style" w:cs="Times New Roman"/>
          <w:i/>
          <w:sz w:val="21"/>
          <w:szCs w:val="21"/>
          <w:bdr w:val="none" w:sz="0" w:space="0" w:color="auto" w:frame="1"/>
          <w:lang w:val="es-ES" w:eastAsia="es-CO"/>
        </w:rPr>
        <w:t xml:space="preserve"> </w:t>
      </w:r>
      <w:r w:rsidR="00DC4CA0" w:rsidRPr="00DC4CA0">
        <w:rPr>
          <w:rFonts w:ascii="Bookman Old Style" w:eastAsia="Times New Roman" w:hAnsi="Bookman Old Style" w:cs="Times New Roman"/>
          <w:b/>
          <w:bCs/>
          <w:i/>
          <w:sz w:val="21"/>
          <w:szCs w:val="21"/>
          <w:bdr w:val="none" w:sz="0" w:space="0" w:color="auto" w:frame="1"/>
          <w:lang w:val="es-ES" w:eastAsia="es-CO"/>
        </w:rPr>
        <w:t>cuarta etapa</w:t>
      </w:r>
      <w:r w:rsidR="00DC4CA0" w:rsidRPr="00DC4CA0">
        <w:rPr>
          <w:rFonts w:ascii="Bookman Old Style" w:eastAsia="Times New Roman" w:hAnsi="Bookman Old Style" w:cs="Times New Roman"/>
          <w:i/>
          <w:sz w:val="21"/>
          <w:szCs w:val="21"/>
          <w:bdr w:val="none" w:sz="0" w:space="0" w:color="auto" w:frame="1"/>
          <w:lang w:val="es-ES" w:eastAsia="es-CO"/>
        </w:rPr>
        <w:t xml:space="preserve">, relativa a la elección de un reemplazo, en caso de que la ciudadanía vote para </w:t>
      </w:r>
      <w:r w:rsidRPr="00005554">
        <w:rPr>
          <w:rFonts w:ascii="Bookman Old Style" w:eastAsia="Times New Roman" w:hAnsi="Bookman Old Style" w:cs="Times New Roman"/>
          <w:i/>
          <w:sz w:val="21"/>
          <w:szCs w:val="21"/>
          <w:bdr w:val="none" w:sz="0" w:space="0" w:color="auto" w:frame="1"/>
          <w:lang w:val="es-ES" w:eastAsia="es-CO"/>
        </w:rPr>
        <w:t>revocar al Alcalde o Gobernador</w:t>
      </w:r>
      <w:r w:rsidR="00151D10" w:rsidRPr="00005554">
        <w:rPr>
          <w:rFonts w:ascii="Bookman Old Style" w:hAnsi="Bookman Old Style" w:cs="Tahoma"/>
          <w:i/>
          <w:sz w:val="21"/>
          <w:szCs w:val="21"/>
        </w:rPr>
        <w:t>».</w:t>
      </w:r>
    </w:p>
    <w:p w:rsidR="00851A20" w:rsidRPr="00005554" w:rsidRDefault="00851A20" w:rsidP="00005554">
      <w:pPr>
        <w:spacing w:after="0" w:line="360" w:lineRule="auto"/>
        <w:ind w:firstLine="708"/>
        <w:jc w:val="both"/>
        <w:rPr>
          <w:rFonts w:ascii="Bookman Old Style" w:eastAsia="Calibri" w:hAnsi="Bookman Old Style" w:cs="Tahoma"/>
          <w:bCs/>
          <w:sz w:val="28"/>
          <w:szCs w:val="28"/>
          <w:lang w:eastAsia="es-ES"/>
        </w:rPr>
      </w:pPr>
    </w:p>
    <w:p w:rsidR="00151D10" w:rsidRPr="00005554" w:rsidRDefault="00151D10" w:rsidP="00005554">
      <w:pPr>
        <w:spacing w:line="360" w:lineRule="auto"/>
        <w:ind w:firstLine="708"/>
        <w:jc w:val="both"/>
        <w:rPr>
          <w:rFonts w:ascii="Bookman Old Style" w:eastAsia="Calibri" w:hAnsi="Bookman Old Style" w:cs="Tahoma"/>
          <w:bCs/>
          <w:sz w:val="28"/>
          <w:szCs w:val="28"/>
          <w:lang w:eastAsia="es-ES"/>
        </w:rPr>
      </w:pPr>
      <w:r w:rsidRPr="00005554">
        <w:rPr>
          <w:rFonts w:ascii="Bookman Old Style" w:eastAsia="Calibri" w:hAnsi="Bookman Old Style" w:cs="Tahoma"/>
          <w:bCs/>
          <w:sz w:val="28"/>
          <w:szCs w:val="28"/>
          <w:lang w:eastAsia="es-ES"/>
        </w:rPr>
        <w:t>Asimismo, el Tribunal Constitucional, en la providencia que viene comentándose, señaló:</w:t>
      </w:r>
    </w:p>
    <w:p w:rsidR="00151D10" w:rsidRPr="00005554" w:rsidRDefault="00151D10" w:rsidP="00005554">
      <w:pPr>
        <w:spacing w:after="0" w:line="360" w:lineRule="auto"/>
        <w:ind w:left="708"/>
        <w:jc w:val="both"/>
        <w:rPr>
          <w:rFonts w:ascii="Bookman Old Style" w:eastAsia="Calibri" w:hAnsi="Bookman Old Style" w:cs="Tahoma"/>
          <w:bCs/>
          <w:i/>
          <w:sz w:val="21"/>
          <w:szCs w:val="21"/>
          <w:lang w:eastAsia="es-ES"/>
        </w:rPr>
      </w:pPr>
      <w:r w:rsidRPr="00005554">
        <w:rPr>
          <w:rFonts w:ascii="Bookman Old Style" w:hAnsi="Bookman Old Style" w:cs="Tahoma"/>
          <w:i/>
          <w:sz w:val="21"/>
          <w:szCs w:val="21"/>
        </w:rPr>
        <w:lastRenderedPageBreak/>
        <w:t>«</w:t>
      </w:r>
      <w:r w:rsidRPr="00005554">
        <w:rPr>
          <w:rFonts w:ascii="Bookman Old Style" w:hAnsi="Bookman Old Style"/>
          <w:i/>
          <w:sz w:val="21"/>
          <w:szCs w:val="21"/>
          <w:bdr w:val="none" w:sz="0" w:space="0" w:color="auto" w:frame="1"/>
          <w:lang w:val="es-ES_tradnl"/>
        </w:rPr>
        <w:t>Del anterior recuento normativo se evidencia que la revocatoria del mandato es un derecho que se configura a través de un procedimiento complejo, en el cual se pueden distinguir cuatro etapas. En cada una de las etapas, la ley les impone una serie de cargas a los ciudadanos participantes, y una serie de deberes específicos a las autoridades públicas. Para hacer efectivo el derecho a la revocatoria es necesario que los ciudadanos cumplan con las cargas y requisitos establecidos en la ley, y que, una vez verificado el cumplimiento de los requisitos por parte de los ciudadanos, las autoridades cumplan con sus obligaciones disponiendo lo necesario para impulsar el proceso a la siguiente etapa. De tal manera, el conjunto de obligaciones que resulta exigible de las autoridades competentes depende de dos factores: i) en primer lugar, de la etapa en la que se encuentre el procedimiento, y ii) de que los ciudadanos interesados hayan cumplido las cargas que les impone la ley en la etapa respectiva. Si los ciudadanos interesados en el procedimiento han cumplido con las cargas respectivas, las entidades tienen el deber constitucional de disponer lo necesario para avanzar a la siguiente etapa</w:t>
      </w:r>
      <w:r w:rsidRPr="00005554">
        <w:rPr>
          <w:rFonts w:ascii="Bookman Old Style" w:hAnsi="Bookman Old Style" w:cs="Tahoma"/>
          <w:i/>
          <w:sz w:val="21"/>
          <w:szCs w:val="21"/>
        </w:rPr>
        <w:t>»</w:t>
      </w:r>
      <w:r w:rsidRPr="00005554">
        <w:rPr>
          <w:rFonts w:ascii="Bookman Old Style" w:hAnsi="Bookman Old Style"/>
          <w:i/>
          <w:sz w:val="21"/>
          <w:szCs w:val="21"/>
          <w:bdr w:val="none" w:sz="0" w:space="0" w:color="auto" w:frame="1"/>
          <w:lang w:val="es-ES_tradnl"/>
        </w:rPr>
        <w:t>.</w:t>
      </w:r>
    </w:p>
    <w:p w:rsidR="00151D10" w:rsidRPr="00005554" w:rsidRDefault="00151D10" w:rsidP="00005554">
      <w:pPr>
        <w:spacing w:after="0" w:line="360" w:lineRule="auto"/>
        <w:ind w:firstLine="708"/>
        <w:jc w:val="both"/>
        <w:rPr>
          <w:rFonts w:ascii="Bookman Old Style" w:eastAsia="Calibri" w:hAnsi="Bookman Old Style" w:cs="Tahoma"/>
          <w:bCs/>
          <w:sz w:val="28"/>
          <w:szCs w:val="28"/>
          <w:lang w:eastAsia="es-ES"/>
        </w:rPr>
      </w:pPr>
    </w:p>
    <w:p w:rsidR="00D370D7" w:rsidRDefault="00151D10" w:rsidP="00376324">
      <w:pPr>
        <w:spacing w:line="360" w:lineRule="auto"/>
        <w:ind w:firstLine="708"/>
        <w:jc w:val="both"/>
        <w:rPr>
          <w:rFonts w:ascii="Bookman Old Style" w:eastAsia="Calibri" w:hAnsi="Bookman Old Style" w:cs="Tahoma"/>
          <w:bCs/>
          <w:sz w:val="28"/>
          <w:szCs w:val="28"/>
          <w:lang w:eastAsia="es-ES"/>
        </w:rPr>
      </w:pPr>
      <w:r>
        <w:rPr>
          <w:rFonts w:ascii="Bookman Old Style" w:eastAsia="Calibri" w:hAnsi="Bookman Old Style" w:cs="Tahoma"/>
          <w:bCs/>
          <w:sz w:val="28"/>
          <w:szCs w:val="28"/>
          <w:lang w:eastAsia="es-ES"/>
        </w:rPr>
        <w:t xml:space="preserve">Cabe precisar que, de conformidad con la reseña que se efectuó en la presente decisión, esa estructura general descrita por la Corte Constitucional, se mantiene en las previsiones normativas contenidas en la </w:t>
      </w:r>
      <w:r w:rsidR="00F876F8">
        <w:rPr>
          <w:rFonts w:ascii="Bookman Old Style" w:eastAsia="Calibri" w:hAnsi="Bookman Old Style" w:cs="Tahoma"/>
          <w:bCs/>
          <w:sz w:val="28"/>
          <w:szCs w:val="28"/>
          <w:lang w:eastAsia="es-ES"/>
        </w:rPr>
        <w:t xml:space="preserve">actual </w:t>
      </w:r>
      <w:r>
        <w:rPr>
          <w:rFonts w:ascii="Bookman Old Style" w:eastAsia="Calibri" w:hAnsi="Bookman Old Style" w:cs="Tahoma"/>
          <w:bCs/>
          <w:sz w:val="28"/>
          <w:szCs w:val="28"/>
          <w:lang w:eastAsia="es-ES"/>
        </w:rPr>
        <w:t>Ley Estatutaria 1757 de 2015 que regulan la materia. Estatuto éste que, para la etapa de presentación de iniciativas populares y solicitud de inscripción de la propuesta, verificación de requisitos y reconocimiento de voceros o comités promotores, no contempla las ritualidades procedimentales que reclama el aquí accionante, como claramente se desprende del tenor literal de los artículos 5º y 6º:</w:t>
      </w:r>
      <w:bookmarkStart w:id="1" w:name="5"/>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Tahoma"/>
          <w:i/>
          <w:sz w:val="21"/>
          <w:szCs w:val="21"/>
        </w:rPr>
        <w:t>«</w:t>
      </w:r>
      <w:r w:rsidR="00D83671" w:rsidRPr="00F876F8">
        <w:rPr>
          <w:rFonts w:ascii="Bookman Old Style" w:hAnsi="Bookman Old Style" w:cs="Arial"/>
          <w:bCs/>
          <w:i/>
          <w:sz w:val="21"/>
          <w:szCs w:val="21"/>
        </w:rPr>
        <w:t>Artículo 5. El promotor y el comité promotor.</w:t>
      </w:r>
      <w:bookmarkEnd w:id="1"/>
      <w:r w:rsidR="00005554" w:rsidRPr="00F876F8">
        <w:rPr>
          <w:rFonts w:ascii="Bookman Old Style" w:hAnsi="Bookman Old Style" w:cs="Arial"/>
          <w:i/>
          <w:sz w:val="21"/>
          <w:szCs w:val="21"/>
        </w:rPr>
        <w:t xml:space="preserve"> </w:t>
      </w:r>
      <w:r w:rsidRPr="00F876F8">
        <w:rPr>
          <w:rFonts w:ascii="Bookman Old Style" w:hAnsi="Bookman Old Style" w:cs="Arial"/>
          <w:i/>
          <w:sz w:val="21"/>
          <w:szCs w:val="21"/>
        </w:rPr>
        <w:t>Cualquier ciudadano, organización social, partido o movimiento político, podrá solicitar a la Registraduría del Estado Civil correspondiente su inscripción como promotor de un referendo, de una iniciativa legislativa y normativa, de una consulta popular de origen ciudadano o de una revocatoria de mandato.</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lastRenderedPageBreak/>
        <w:t>Cuando se trate de organizaciones sociales y partidos o movimientos políticos, el acta de la sesión, donde conste la determinación adoptada por el órgano competente, según sus estatutos, debe presentarse ante la Registraduría del Estado Civil en el momento de la inscripción. En el acta deben constar los nombres de los ciudadanos que integrarán el Comité promotor, que estará integrado por no menos de tres personas ni más de nueve.</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Cuando el promotor sea un ciudadano, él mismo será el vocero de la iniciativa. Cuando se trate de una organización social, partido o movimiento político, el comité promotor designará un vocero.</w:t>
      </w:r>
    </w:p>
    <w:p w:rsidR="00D83671" w:rsidRPr="00F876F8" w:rsidRDefault="00D370D7" w:rsidP="00F876F8">
      <w:pPr>
        <w:spacing w:line="360" w:lineRule="auto"/>
        <w:ind w:left="708"/>
        <w:jc w:val="both"/>
        <w:rPr>
          <w:rFonts w:ascii="Bookman Old Style" w:hAnsi="Bookman Old Style" w:cs="Arial"/>
          <w:i/>
          <w:sz w:val="21"/>
          <w:szCs w:val="21"/>
        </w:rPr>
      </w:pPr>
      <w:r w:rsidRPr="00F876F8">
        <w:rPr>
          <w:rStyle w:val="baj"/>
          <w:rFonts w:ascii="Bookman Old Style" w:hAnsi="Bookman Old Style" w:cs="Arial"/>
          <w:bCs/>
          <w:i/>
          <w:sz w:val="21"/>
          <w:szCs w:val="21"/>
        </w:rPr>
        <w:t>P</w:t>
      </w:r>
      <w:r w:rsidR="00D83671" w:rsidRPr="00F876F8">
        <w:rPr>
          <w:rStyle w:val="baj"/>
          <w:rFonts w:ascii="Bookman Old Style" w:hAnsi="Bookman Old Style" w:cs="Arial"/>
          <w:bCs/>
          <w:i/>
          <w:sz w:val="21"/>
          <w:szCs w:val="21"/>
        </w:rPr>
        <w:t>arágrafo</w:t>
      </w:r>
      <w:r w:rsidRPr="00F876F8">
        <w:rPr>
          <w:rStyle w:val="baj"/>
          <w:rFonts w:ascii="Bookman Old Style" w:hAnsi="Bookman Old Style" w:cs="Arial"/>
          <w:bCs/>
          <w:i/>
          <w:sz w:val="21"/>
          <w:szCs w:val="21"/>
        </w:rPr>
        <w:t>.</w:t>
      </w:r>
      <w:r w:rsidR="00D83671" w:rsidRPr="00F876F8">
        <w:rPr>
          <w:rStyle w:val="baj"/>
          <w:rFonts w:ascii="Bookman Old Style" w:hAnsi="Bookman Old Style" w:cs="Arial"/>
          <w:bCs/>
          <w:i/>
          <w:sz w:val="21"/>
          <w:szCs w:val="21"/>
        </w:rPr>
        <w:t xml:space="preserve"> </w:t>
      </w:r>
      <w:r w:rsidRPr="00F876F8">
        <w:rPr>
          <w:rFonts w:ascii="Bookman Old Style" w:hAnsi="Bookman Old Style" w:cs="Arial"/>
          <w:i/>
          <w:sz w:val="21"/>
          <w:szCs w:val="21"/>
        </w:rPr>
        <w:t>Para todos los efectos legales, el vocero del comité promotor será el responsable de las actividades administrativas, financieras, de campaña de la iniciativa popular legislativa o normativa, así como la vocería durante el trámite del referendo, la consulta popular de origen ciudadano o de la revocatoria del mandato.</w:t>
      </w:r>
      <w:bookmarkStart w:id="2" w:name="6"/>
    </w:p>
    <w:p w:rsidR="00D83671" w:rsidRPr="00F876F8" w:rsidRDefault="00D83671" w:rsidP="00F876F8">
      <w:pPr>
        <w:spacing w:line="360" w:lineRule="auto"/>
        <w:ind w:left="708"/>
        <w:jc w:val="both"/>
        <w:rPr>
          <w:rFonts w:ascii="Bookman Old Style" w:hAnsi="Bookman Old Style" w:cs="Arial"/>
          <w:i/>
          <w:sz w:val="21"/>
          <w:szCs w:val="21"/>
        </w:rPr>
      </w:pPr>
      <w:r w:rsidRPr="00F876F8">
        <w:rPr>
          <w:rFonts w:ascii="Bookman Old Style" w:hAnsi="Bookman Old Style" w:cs="Arial"/>
          <w:bCs/>
          <w:i/>
          <w:sz w:val="21"/>
          <w:szCs w:val="21"/>
        </w:rPr>
        <w:t>Artículo 6o. Requisitos para la inscripción de mecanismos de participación ciudadana.</w:t>
      </w:r>
      <w:bookmarkEnd w:id="2"/>
      <w:r w:rsidR="00005554" w:rsidRPr="00F876F8">
        <w:rPr>
          <w:rFonts w:ascii="Bookman Old Style" w:hAnsi="Bookman Old Style" w:cs="Arial"/>
          <w:bCs/>
          <w:i/>
          <w:sz w:val="21"/>
          <w:szCs w:val="21"/>
        </w:rPr>
        <w:t xml:space="preserve"> </w:t>
      </w:r>
      <w:r w:rsidR="00D370D7" w:rsidRPr="00F876F8">
        <w:rPr>
          <w:rFonts w:ascii="Bookman Old Style" w:hAnsi="Bookman Old Style" w:cs="Arial"/>
          <w:i/>
          <w:sz w:val="21"/>
          <w:szCs w:val="21"/>
        </w:rPr>
        <w:t>En el momento de la inscripción, el promotor de cualquier mecanismo de participación ciudadana deberá diligenciar un formulario, diseñado por la Registraduría Nacional del Estado Civil, en el que como mínimo debe figurar la siguiente información:</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a) El nombre completo, el número del documento de identificación y la dirección de notificaciones del promotor o de los miembros del Comité promotor;</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b) El título que describa la propuesta de mecanismo de participación ciudadana;</w:t>
      </w:r>
    </w:p>
    <w:p w:rsidR="00D83671" w:rsidRPr="00F876F8" w:rsidRDefault="00005554"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c</w:t>
      </w:r>
      <w:r w:rsidR="00D370D7" w:rsidRPr="00F876F8">
        <w:rPr>
          <w:rFonts w:ascii="Bookman Old Style" w:hAnsi="Bookman Old Style" w:cs="Arial"/>
          <w:i/>
          <w:sz w:val="21"/>
          <w:szCs w:val="21"/>
        </w:rPr>
        <w:t>) La exposición de motivos que sustenta la propuesta;</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d) El proyecto de articulado, salvo en el caso de las propuestas de revocatoria de mandato.</w:t>
      </w:r>
    </w:p>
    <w:p w:rsidR="00D83671" w:rsidRPr="00F876F8" w:rsidRDefault="00D370D7" w:rsidP="00F876F8">
      <w:pPr>
        <w:spacing w:line="360" w:lineRule="auto"/>
        <w:ind w:left="708"/>
        <w:jc w:val="both"/>
        <w:rPr>
          <w:rFonts w:ascii="Bookman Old Style" w:hAnsi="Bookman Old Style" w:cs="Arial"/>
          <w:i/>
          <w:sz w:val="21"/>
          <w:szCs w:val="21"/>
        </w:rPr>
      </w:pPr>
      <w:r w:rsidRPr="00F876F8">
        <w:rPr>
          <w:rFonts w:ascii="Bookman Old Style" w:hAnsi="Bookman Old Style" w:cs="Arial"/>
          <w:i/>
          <w:sz w:val="21"/>
          <w:szCs w:val="21"/>
        </w:rPr>
        <w:t>Inscrito un Comité promotor de un referendo, la Registraduría contará con un plazo de ocho (8) días para verificar el cumplimiento de los requisitos de la iniciativa, a partir del cual contará con un plazo de seis (6) meses para la recolección de los apoyos ciudadanos.</w:t>
      </w:r>
    </w:p>
    <w:p w:rsidR="00D83671" w:rsidRPr="00F876F8" w:rsidRDefault="00D370D7" w:rsidP="00F876F8">
      <w:pPr>
        <w:spacing w:line="360" w:lineRule="auto"/>
        <w:ind w:left="708"/>
        <w:jc w:val="both"/>
        <w:rPr>
          <w:rFonts w:ascii="Bookman Old Style" w:hAnsi="Bookman Old Style" w:cs="Arial"/>
          <w:i/>
          <w:sz w:val="21"/>
          <w:szCs w:val="21"/>
        </w:rPr>
      </w:pPr>
      <w:r w:rsidRPr="00F876F8">
        <w:rPr>
          <w:rStyle w:val="baj"/>
          <w:rFonts w:ascii="Bookman Old Style" w:hAnsi="Bookman Old Style" w:cs="Arial"/>
          <w:bCs/>
          <w:i/>
          <w:sz w:val="21"/>
          <w:szCs w:val="21"/>
        </w:rPr>
        <w:t>P</w:t>
      </w:r>
      <w:r w:rsidR="00D83671" w:rsidRPr="00F876F8">
        <w:rPr>
          <w:rStyle w:val="baj"/>
          <w:rFonts w:ascii="Bookman Old Style" w:hAnsi="Bookman Old Style" w:cs="Arial"/>
          <w:bCs/>
          <w:i/>
          <w:sz w:val="21"/>
          <w:szCs w:val="21"/>
        </w:rPr>
        <w:t>arágrafo 1º</w:t>
      </w:r>
      <w:r w:rsidRPr="00F876F8">
        <w:rPr>
          <w:rStyle w:val="baj"/>
          <w:rFonts w:ascii="Bookman Old Style" w:hAnsi="Bookman Old Style" w:cs="Arial"/>
          <w:bCs/>
          <w:i/>
          <w:sz w:val="21"/>
          <w:szCs w:val="21"/>
        </w:rPr>
        <w:t>.</w:t>
      </w:r>
      <w:r w:rsidRPr="00F876F8">
        <w:rPr>
          <w:rFonts w:ascii="Bookman Old Style" w:hAnsi="Bookman Old Style" w:cs="Arial"/>
          <w:i/>
          <w:sz w:val="21"/>
          <w:szCs w:val="21"/>
        </w:rPr>
        <w:t xml:space="preserve"> Se podrán inscribir iniciativas para la revocatoria del mandato siempre que hayan transcurrido doce (12) meses contados a partir del momento de posesión del respectivo alcalde o gobernador</w:t>
      </w:r>
      <w:r w:rsidR="00005554" w:rsidRPr="00F876F8">
        <w:rPr>
          <w:rFonts w:ascii="Bookman Old Style" w:hAnsi="Bookman Old Style" w:cs="Arial"/>
          <w:i/>
          <w:sz w:val="21"/>
          <w:szCs w:val="21"/>
        </w:rPr>
        <w:t xml:space="preserve"> </w:t>
      </w:r>
      <w:r w:rsidRPr="00F876F8">
        <w:rPr>
          <w:rFonts w:ascii="Bookman Old Style" w:hAnsi="Bookman Old Style" w:cs="Arial"/>
          <w:i/>
          <w:sz w:val="21"/>
          <w:szCs w:val="21"/>
        </w:rPr>
        <w:t xml:space="preserve">y no </w:t>
      </w:r>
      <w:r w:rsidRPr="00F876F8">
        <w:rPr>
          <w:rFonts w:ascii="Bookman Old Style" w:hAnsi="Bookman Old Style" w:cs="Arial"/>
          <w:i/>
          <w:sz w:val="21"/>
          <w:szCs w:val="21"/>
        </w:rPr>
        <w:lastRenderedPageBreak/>
        <w:t>faltare menos de un año para la finalización del respectivo periodo constitucional.</w:t>
      </w:r>
    </w:p>
    <w:p w:rsidR="00D370D7" w:rsidRPr="00F876F8" w:rsidRDefault="00D83671" w:rsidP="00F876F8">
      <w:pPr>
        <w:spacing w:after="0" w:line="360" w:lineRule="auto"/>
        <w:ind w:left="708"/>
        <w:jc w:val="both"/>
        <w:rPr>
          <w:rFonts w:ascii="Bookman Old Style" w:hAnsi="Bookman Old Style" w:cs="Arial"/>
          <w:i/>
          <w:sz w:val="21"/>
          <w:szCs w:val="21"/>
        </w:rPr>
      </w:pPr>
      <w:r w:rsidRPr="00F876F8">
        <w:rPr>
          <w:rStyle w:val="baj"/>
          <w:rFonts w:ascii="Bookman Old Style" w:hAnsi="Bookman Old Style" w:cs="Arial"/>
          <w:bCs/>
          <w:i/>
          <w:sz w:val="21"/>
          <w:szCs w:val="21"/>
        </w:rPr>
        <w:t xml:space="preserve">Parágrafo 2º. </w:t>
      </w:r>
      <w:r w:rsidR="00D370D7" w:rsidRPr="00F876F8">
        <w:rPr>
          <w:rFonts w:ascii="Bookman Old Style" w:hAnsi="Bookman Old Style" w:cs="Arial"/>
          <w:i/>
          <w:sz w:val="21"/>
          <w:szCs w:val="21"/>
        </w:rPr>
        <w:t>La inscripción de iniciativas podrá realizarse a través de medios electrónicos, en cuyo caso deberá utilizarse lenguaje estándar de intercambio de información en el formulario</w:t>
      </w:r>
      <w:r w:rsidR="00D370D7" w:rsidRPr="00F876F8">
        <w:rPr>
          <w:rFonts w:ascii="Bookman Old Style" w:hAnsi="Bookman Old Style" w:cs="Tahoma"/>
          <w:i/>
          <w:sz w:val="21"/>
          <w:szCs w:val="21"/>
        </w:rPr>
        <w:t>».</w:t>
      </w:r>
    </w:p>
    <w:p w:rsidR="00151D10" w:rsidRDefault="00151D10" w:rsidP="00851A20">
      <w:pPr>
        <w:spacing w:after="0" w:line="360" w:lineRule="auto"/>
        <w:ind w:firstLine="708"/>
        <w:jc w:val="both"/>
        <w:rPr>
          <w:rFonts w:ascii="Bookman Old Style" w:eastAsia="Calibri" w:hAnsi="Bookman Old Style" w:cs="Tahoma"/>
          <w:bCs/>
          <w:sz w:val="28"/>
          <w:szCs w:val="28"/>
          <w:lang w:eastAsia="es-ES"/>
        </w:rPr>
      </w:pPr>
    </w:p>
    <w:p w:rsidR="004E530A" w:rsidRDefault="004E530A" w:rsidP="009A503B">
      <w:pPr>
        <w:spacing w:after="0" w:line="360" w:lineRule="auto"/>
        <w:ind w:firstLine="709"/>
        <w:jc w:val="both"/>
        <w:rPr>
          <w:rFonts w:ascii="Bookman Old Style" w:hAnsi="Bookman Old Style" w:cs="Tahoma"/>
          <w:sz w:val="28"/>
          <w:szCs w:val="28"/>
          <w:lang w:val="es-ES"/>
        </w:rPr>
      </w:pPr>
      <w:r>
        <w:rPr>
          <w:rFonts w:ascii="Bookman Old Style" w:hAnsi="Bookman Old Style" w:cs="Tahoma"/>
          <w:sz w:val="28"/>
          <w:szCs w:val="28"/>
          <w:lang w:val="es-ES"/>
        </w:rPr>
        <w:t>Así pues, la Sala reitera que, no estando expresamente contemplado en las normas constitucionales, estatutarias o reglamentarias vigentes, un procedimiento de notificaciones y recursos para controvertir las decisiones que se adoptan en las actuaciones que dan trámite al ejercicio de mecanismos de participación democrática, no pueden l</w:t>
      </w:r>
      <w:r w:rsidR="00E831F5">
        <w:rPr>
          <w:rFonts w:ascii="Bookman Old Style" w:hAnsi="Bookman Old Style" w:cs="Tahoma"/>
          <w:sz w:val="28"/>
          <w:szCs w:val="28"/>
          <w:lang w:val="es-ES"/>
        </w:rPr>
        <w:t>as autoridades competentes dar</w:t>
      </w:r>
      <w:r>
        <w:rPr>
          <w:rFonts w:ascii="Bookman Old Style" w:hAnsi="Bookman Old Style" w:cs="Tahoma"/>
          <w:sz w:val="28"/>
          <w:szCs w:val="28"/>
          <w:lang w:val="es-ES"/>
        </w:rPr>
        <w:t xml:space="preserve"> aplicación a los mismos, pues incurriría</w:t>
      </w:r>
      <w:r w:rsidR="00EC0B37">
        <w:rPr>
          <w:rFonts w:ascii="Bookman Old Style" w:hAnsi="Bookman Old Style" w:cs="Tahoma"/>
          <w:sz w:val="28"/>
          <w:szCs w:val="28"/>
          <w:lang w:val="es-ES"/>
        </w:rPr>
        <w:t>n,</w:t>
      </w:r>
      <w:r>
        <w:rPr>
          <w:rFonts w:ascii="Bookman Old Style" w:hAnsi="Bookman Old Style" w:cs="Tahoma"/>
          <w:sz w:val="28"/>
          <w:szCs w:val="28"/>
          <w:lang w:val="es-ES"/>
        </w:rPr>
        <w:t xml:space="preserve"> como se anotó, en una injustificada extralimitación de funciones y, allí sí, </w:t>
      </w:r>
      <w:r w:rsidR="00071020">
        <w:rPr>
          <w:rFonts w:ascii="Bookman Old Style" w:hAnsi="Bookman Old Style" w:cs="Tahoma"/>
          <w:sz w:val="28"/>
          <w:szCs w:val="28"/>
          <w:lang w:val="es-ES"/>
        </w:rPr>
        <w:t xml:space="preserve">se </w:t>
      </w:r>
      <w:r>
        <w:rPr>
          <w:rFonts w:ascii="Bookman Old Style" w:hAnsi="Bookman Old Style" w:cs="Tahoma"/>
          <w:sz w:val="28"/>
          <w:szCs w:val="28"/>
          <w:lang w:val="es-ES"/>
        </w:rPr>
        <w:t>configuraría la vulneración de derechos fundamentales.</w:t>
      </w:r>
    </w:p>
    <w:p w:rsidR="009B4831" w:rsidRDefault="009B4831" w:rsidP="009A503B">
      <w:pPr>
        <w:spacing w:after="0" w:line="360" w:lineRule="auto"/>
        <w:ind w:firstLine="709"/>
        <w:jc w:val="both"/>
        <w:rPr>
          <w:rFonts w:ascii="Bookman Old Style" w:hAnsi="Bookman Old Style" w:cs="Tahoma"/>
          <w:sz w:val="28"/>
          <w:szCs w:val="28"/>
          <w:lang w:val="es-ES"/>
        </w:rPr>
      </w:pPr>
    </w:p>
    <w:p w:rsidR="009B4831" w:rsidRDefault="009B4831" w:rsidP="009A503B">
      <w:pPr>
        <w:spacing w:after="0" w:line="360" w:lineRule="auto"/>
        <w:ind w:firstLine="709"/>
        <w:jc w:val="both"/>
        <w:rPr>
          <w:rFonts w:ascii="Bookman Old Style" w:hAnsi="Bookman Old Style" w:cs="Tahoma"/>
          <w:sz w:val="28"/>
          <w:szCs w:val="28"/>
          <w:lang w:val="es-ES"/>
        </w:rPr>
      </w:pPr>
      <w:r>
        <w:rPr>
          <w:rFonts w:ascii="Bookman Old Style" w:hAnsi="Bookman Old Style" w:cs="Tahoma"/>
          <w:sz w:val="28"/>
          <w:szCs w:val="28"/>
          <w:lang w:val="es-ES"/>
        </w:rPr>
        <w:t>Adicionalmente, considera esta Sala que no puede atribuírsele al mecanismo de participación democrática de revocatoria de mandato, las características y ritualidades de un proceso judicial, pues recuérdese que aquel se trata de un juicio político</w:t>
      </w:r>
      <w:r w:rsidR="00534B7B">
        <w:rPr>
          <w:rFonts w:ascii="Bookman Old Style" w:hAnsi="Bookman Old Style" w:cs="Tahoma"/>
          <w:sz w:val="28"/>
          <w:szCs w:val="28"/>
          <w:lang w:val="es-ES"/>
        </w:rPr>
        <w:t xml:space="preserve"> ejecutado por el electorado interviniente en la elección de sus gobernantes</w:t>
      </w:r>
      <w:r>
        <w:rPr>
          <w:rFonts w:ascii="Bookman Old Style" w:hAnsi="Bookman Old Style" w:cs="Tahoma"/>
          <w:sz w:val="28"/>
          <w:szCs w:val="28"/>
          <w:lang w:val="es-ES"/>
        </w:rPr>
        <w:t>, en ejercicio del poder soberano que</w:t>
      </w:r>
      <w:r w:rsidR="00534B7B">
        <w:rPr>
          <w:rFonts w:ascii="Bookman Old Style" w:hAnsi="Bookman Old Style" w:cs="Tahoma"/>
          <w:sz w:val="28"/>
          <w:szCs w:val="28"/>
          <w:lang w:val="es-ES"/>
        </w:rPr>
        <w:t xml:space="preserve"> en él</w:t>
      </w:r>
      <w:r>
        <w:rPr>
          <w:rFonts w:ascii="Bookman Old Style" w:hAnsi="Bookman Old Style" w:cs="Tahoma"/>
          <w:sz w:val="28"/>
          <w:szCs w:val="28"/>
          <w:lang w:val="es-ES"/>
        </w:rPr>
        <w:t xml:space="preserve"> reside.</w:t>
      </w:r>
    </w:p>
    <w:p w:rsidR="00DD57DA" w:rsidRDefault="00DD57DA" w:rsidP="009A503B">
      <w:pPr>
        <w:spacing w:after="0" w:line="360" w:lineRule="auto"/>
        <w:ind w:firstLine="709"/>
        <w:jc w:val="both"/>
        <w:rPr>
          <w:rFonts w:ascii="Bookman Old Style" w:hAnsi="Bookman Old Style" w:cs="Tahoma"/>
          <w:sz w:val="28"/>
          <w:szCs w:val="28"/>
        </w:rPr>
      </w:pPr>
    </w:p>
    <w:p w:rsidR="003E3999" w:rsidRDefault="0011777C" w:rsidP="009A503B">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12</w:t>
      </w:r>
      <w:r w:rsidR="00AC132E" w:rsidRPr="000E1BB0">
        <w:rPr>
          <w:rFonts w:ascii="Bookman Old Style" w:hAnsi="Bookman Old Style" w:cs="Tahoma"/>
          <w:sz w:val="28"/>
          <w:szCs w:val="28"/>
        </w:rPr>
        <w:t xml:space="preserve">.4. </w:t>
      </w:r>
      <w:r w:rsidR="009A5E11" w:rsidRPr="000E1BB0">
        <w:rPr>
          <w:rFonts w:ascii="Bookman Old Style" w:hAnsi="Bookman Old Style" w:cs="Tahoma"/>
          <w:sz w:val="28"/>
          <w:szCs w:val="28"/>
        </w:rPr>
        <w:t xml:space="preserve">De otra parte, con base en las pruebas allegadas, a </w:t>
      </w:r>
      <w:r w:rsidR="00E831F5">
        <w:rPr>
          <w:rFonts w:ascii="Bookman Old Style" w:hAnsi="Bookman Old Style" w:cs="Tahoma"/>
          <w:sz w:val="28"/>
          <w:szCs w:val="28"/>
        </w:rPr>
        <w:t>través de los informes rendidos</w:t>
      </w:r>
      <w:r w:rsidR="009A5E11" w:rsidRPr="000E1BB0">
        <w:rPr>
          <w:rFonts w:ascii="Bookman Old Style" w:hAnsi="Bookman Old Style" w:cs="Tahoma"/>
          <w:sz w:val="28"/>
          <w:szCs w:val="28"/>
        </w:rPr>
        <w:t xml:space="preserve"> por algunos de los vinculados al presente trámite, se advierte que </w:t>
      </w:r>
      <w:r w:rsidR="007D3993" w:rsidRPr="000E1BB0">
        <w:rPr>
          <w:rFonts w:ascii="Bookman Old Style" w:hAnsi="Bookman Old Style" w:cs="Tahoma"/>
          <w:sz w:val="28"/>
          <w:szCs w:val="28"/>
        </w:rPr>
        <w:t xml:space="preserve">los cuestionamientos propuestos por el </w:t>
      </w:r>
      <w:r w:rsidR="00E831F5">
        <w:rPr>
          <w:rFonts w:ascii="Bookman Old Style" w:hAnsi="Bookman Old Style" w:cs="Tahoma"/>
          <w:sz w:val="28"/>
          <w:szCs w:val="28"/>
        </w:rPr>
        <w:t>aquí accionante</w:t>
      </w:r>
      <w:r w:rsidR="00DE458A">
        <w:rPr>
          <w:rFonts w:ascii="Bookman Old Style" w:hAnsi="Bookman Old Style" w:cs="Tahoma"/>
          <w:sz w:val="28"/>
          <w:szCs w:val="28"/>
        </w:rPr>
        <w:t xml:space="preserve"> </w:t>
      </w:r>
      <w:r w:rsidR="007D3993" w:rsidRPr="000E1BB0">
        <w:rPr>
          <w:rFonts w:ascii="Bookman Old Style" w:hAnsi="Bookman Old Style" w:cs="Tahoma"/>
          <w:sz w:val="28"/>
          <w:szCs w:val="28"/>
        </w:rPr>
        <w:t>han sido planteados ante el Consejo Nacional Electoral</w:t>
      </w:r>
      <w:r w:rsidR="003E3999">
        <w:rPr>
          <w:rFonts w:ascii="Bookman Old Style" w:hAnsi="Bookman Old Style" w:cs="Tahoma"/>
          <w:sz w:val="28"/>
          <w:szCs w:val="28"/>
        </w:rPr>
        <w:t>.</w:t>
      </w:r>
    </w:p>
    <w:p w:rsidR="003E3999" w:rsidRDefault="003E3999" w:rsidP="009A503B">
      <w:pPr>
        <w:spacing w:after="0" w:line="360" w:lineRule="auto"/>
        <w:ind w:firstLine="709"/>
        <w:jc w:val="both"/>
        <w:rPr>
          <w:rFonts w:ascii="Bookman Old Style" w:hAnsi="Bookman Old Style" w:cs="Tahoma"/>
          <w:sz w:val="28"/>
          <w:szCs w:val="28"/>
        </w:rPr>
      </w:pPr>
    </w:p>
    <w:p w:rsidR="00C746A9" w:rsidRDefault="00C746A9" w:rsidP="009A503B">
      <w:pPr>
        <w:spacing w:after="0" w:line="360" w:lineRule="auto"/>
        <w:ind w:firstLine="709"/>
        <w:jc w:val="both"/>
        <w:rPr>
          <w:rFonts w:ascii="Bookman Old Style" w:hAnsi="Bookman Old Style" w:cs="Tahoma"/>
          <w:sz w:val="28"/>
          <w:szCs w:val="28"/>
        </w:rPr>
      </w:pPr>
    </w:p>
    <w:p w:rsidR="003B5CEE" w:rsidRPr="00514796" w:rsidRDefault="003E3999" w:rsidP="009A503B">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 xml:space="preserve">Asimismo, se constata que en esa </w:t>
      </w:r>
      <w:r w:rsidR="00780071" w:rsidRPr="000E1BB0">
        <w:rPr>
          <w:rFonts w:ascii="Bookman Old Style" w:hAnsi="Bookman Old Style" w:cs="Tahoma"/>
          <w:sz w:val="28"/>
          <w:szCs w:val="28"/>
        </w:rPr>
        <w:t xml:space="preserve">Corporación </w:t>
      </w:r>
      <w:r>
        <w:rPr>
          <w:rFonts w:ascii="Bookman Old Style" w:hAnsi="Bookman Old Style" w:cs="Tahoma"/>
          <w:sz w:val="28"/>
          <w:szCs w:val="28"/>
        </w:rPr>
        <w:t>en la actualidad</w:t>
      </w:r>
      <w:r w:rsidR="003B5CEE" w:rsidRPr="000E1BB0">
        <w:rPr>
          <w:rFonts w:ascii="Bookman Old Style" w:hAnsi="Bookman Old Style" w:cs="Tahoma"/>
          <w:sz w:val="28"/>
          <w:szCs w:val="28"/>
        </w:rPr>
        <w:t xml:space="preserve">, </w:t>
      </w:r>
      <w:r w:rsidR="003B5CEE" w:rsidRPr="000E1BB0">
        <w:rPr>
          <w:rFonts w:ascii="Bookman Old Style" w:hAnsi="Bookman Old Style" w:cs="Tahoma"/>
          <w:b/>
          <w:i/>
          <w:sz w:val="24"/>
          <w:szCs w:val="28"/>
          <w:u w:val="single"/>
        </w:rPr>
        <w:t>por una parte</w:t>
      </w:r>
      <w:r w:rsidR="003B5CEE" w:rsidRPr="000E1BB0">
        <w:rPr>
          <w:rFonts w:ascii="Bookman Old Style" w:hAnsi="Bookman Old Style" w:cs="Tahoma"/>
          <w:sz w:val="28"/>
          <w:szCs w:val="28"/>
        </w:rPr>
        <w:t xml:space="preserve">, </w:t>
      </w:r>
      <w:r>
        <w:rPr>
          <w:rFonts w:ascii="Bookman Old Style" w:hAnsi="Bookman Old Style" w:cs="Tahoma"/>
          <w:sz w:val="28"/>
          <w:szCs w:val="28"/>
        </w:rPr>
        <w:t xml:space="preserve">se </w:t>
      </w:r>
      <w:r w:rsidR="003B5CEE" w:rsidRPr="000E1BB0">
        <w:rPr>
          <w:rFonts w:ascii="Bookman Old Style" w:hAnsi="Bookman Old Style" w:cs="Tahoma"/>
          <w:sz w:val="28"/>
          <w:szCs w:val="28"/>
        </w:rPr>
        <w:t>analiza la posibilidad de</w:t>
      </w:r>
      <w:r w:rsidR="001A1CDF" w:rsidRPr="000E1BB0">
        <w:rPr>
          <w:rFonts w:ascii="Bookman Old Style" w:hAnsi="Bookman Old Style" w:cs="Tahoma"/>
          <w:sz w:val="28"/>
          <w:szCs w:val="28"/>
        </w:rPr>
        <w:t xml:space="preserve"> establecer reglamentariamente </w:t>
      </w:r>
      <w:r w:rsidR="001A1CDF" w:rsidRPr="000E1BB0">
        <w:rPr>
          <w:rFonts w:ascii="Bookman Old Style" w:hAnsi="Bookman Old Style" w:cs="Tahoma"/>
          <w:i/>
          <w:sz w:val="24"/>
          <w:szCs w:val="28"/>
        </w:rPr>
        <w:t>«el trámite de verificación de apoyos y exposición de motivos del mecanismo de participación ciudadana de Revocatoria de Mandato de Alcaldes y Gobernadores»</w:t>
      </w:r>
      <w:r w:rsidR="000E1BB0" w:rsidRPr="000E1BB0">
        <w:rPr>
          <w:rStyle w:val="Refdenotaalpie"/>
          <w:rFonts w:ascii="Bookman Old Style" w:hAnsi="Bookman Old Style" w:cs="Tahoma"/>
          <w:sz w:val="28"/>
          <w:szCs w:val="28"/>
        </w:rPr>
        <w:footnoteReference w:id="32"/>
      </w:r>
      <w:r w:rsidR="000E1BB0" w:rsidRPr="000E1BB0">
        <w:rPr>
          <w:rFonts w:ascii="Bookman Old Style" w:hAnsi="Bookman Old Style" w:cs="Tahoma"/>
          <w:sz w:val="28"/>
          <w:szCs w:val="28"/>
        </w:rPr>
        <w:t xml:space="preserve">, y </w:t>
      </w:r>
      <w:r w:rsidR="000E1BB0" w:rsidRPr="000E1BB0">
        <w:rPr>
          <w:rFonts w:ascii="Bookman Old Style" w:hAnsi="Bookman Old Style" w:cs="Tahoma"/>
          <w:b/>
          <w:i/>
          <w:sz w:val="24"/>
          <w:szCs w:val="28"/>
          <w:u w:val="single"/>
        </w:rPr>
        <w:t>de otra parte</w:t>
      </w:r>
      <w:r w:rsidR="000E1BB0" w:rsidRPr="000E1BB0">
        <w:rPr>
          <w:rFonts w:ascii="Bookman Old Style" w:hAnsi="Bookman Old Style" w:cs="Tahoma"/>
          <w:sz w:val="28"/>
          <w:szCs w:val="28"/>
        </w:rPr>
        <w:t xml:space="preserve">, se encuentra en estudio la resolución </w:t>
      </w:r>
      <w:r w:rsidR="007B1BC2">
        <w:rPr>
          <w:rFonts w:ascii="Bookman Old Style" w:hAnsi="Bookman Old Style" w:cs="Tahoma"/>
          <w:sz w:val="28"/>
          <w:szCs w:val="28"/>
        </w:rPr>
        <w:t xml:space="preserve">tanto de </w:t>
      </w:r>
      <w:r w:rsidR="000E1BB0" w:rsidRPr="000E1BB0">
        <w:rPr>
          <w:rFonts w:ascii="Bookman Old Style" w:hAnsi="Bookman Old Style" w:cs="Tahoma"/>
          <w:sz w:val="28"/>
          <w:szCs w:val="28"/>
        </w:rPr>
        <w:t xml:space="preserve">solicitudes de </w:t>
      </w:r>
      <w:r w:rsidR="000E1BB0" w:rsidRPr="007B1BC2">
        <w:rPr>
          <w:rFonts w:ascii="Bookman Old Style" w:hAnsi="Bookman Old Style" w:cs="Tahoma"/>
          <w:i/>
          <w:sz w:val="24"/>
          <w:szCs w:val="28"/>
        </w:rPr>
        <w:t>«veeduría, inspección y vigilancia»</w:t>
      </w:r>
      <w:r w:rsidR="000E1BB0" w:rsidRPr="000E1BB0">
        <w:rPr>
          <w:rFonts w:ascii="Bookman Old Style" w:hAnsi="Bookman Old Style" w:cs="Tahoma"/>
          <w:sz w:val="28"/>
          <w:szCs w:val="28"/>
        </w:rPr>
        <w:t xml:space="preserve"> del procedimiento de revocatoria de mandato del Alcalde Mayor de Bogotá </w:t>
      </w:r>
      <w:r w:rsidR="007B1BC2">
        <w:rPr>
          <w:rFonts w:ascii="Bookman Old Style" w:hAnsi="Bookman Old Style" w:cs="Tahoma"/>
          <w:sz w:val="28"/>
          <w:szCs w:val="28"/>
        </w:rPr>
        <w:t xml:space="preserve">como de </w:t>
      </w:r>
      <w:r w:rsidR="000E1BB0" w:rsidRPr="000E1BB0">
        <w:rPr>
          <w:rFonts w:ascii="Bookman Old Style" w:hAnsi="Bookman Old Style" w:cs="Tahoma"/>
          <w:sz w:val="28"/>
          <w:szCs w:val="28"/>
        </w:rPr>
        <w:t xml:space="preserve">peticiones de </w:t>
      </w:r>
      <w:r w:rsidR="000E1BB0" w:rsidRPr="007B1BC2">
        <w:rPr>
          <w:rFonts w:ascii="Bookman Old Style" w:hAnsi="Bookman Old Style" w:cs="Tahoma"/>
          <w:i/>
          <w:sz w:val="24"/>
          <w:szCs w:val="28"/>
        </w:rPr>
        <w:t>«revocatoria directa»</w:t>
      </w:r>
      <w:r w:rsidR="000E1BB0" w:rsidRPr="000E1BB0">
        <w:rPr>
          <w:rFonts w:ascii="Bookman Old Style" w:hAnsi="Bookman Old Style" w:cs="Tahoma"/>
          <w:sz w:val="28"/>
          <w:szCs w:val="28"/>
        </w:rPr>
        <w:t xml:space="preserve"> de las </w:t>
      </w:r>
      <w:r w:rsidR="000E1BB0" w:rsidRPr="00514796">
        <w:rPr>
          <w:rFonts w:ascii="Bookman Old Style" w:eastAsia="Calibri" w:hAnsi="Bookman Old Style" w:cs="Tahoma"/>
          <w:bCs/>
          <w:sz w:val="28"/>
          <w:szCs w:val="28"/>
          <w:lang w:val="es-ES" w:eastAsia="es-ES"/>
        </w:rPr>
        <w:t>Resoluciones n.° 0023, 0024 y 0025 del 12 de enero de 2017</w:t>
      </w:r>
      <w:r w:rsidR="000E1BB0" w:rsidRPr="00514796">
        <w:rPr>
          <w:rStyle w:val="Refdenotaalpie"/>
          <w:rFonts w:ascii="Bookman Old Style" w:eastAsia="Calibri" w:hAnsi="Bookman Old Style" w:cs="Tahoma"/>
          <w:bCs/>
          <w:sz w:val="28"/>
          <w:szCs w:val="28"/>
          <w:lang w:val="es-ES" w:eastAsia="es-ES"/>
        </w:rPr>
        <w:footnoteReference w:id="33"/>
      </w:r>
      <w:r w:rsidR="000E1BB0" w:rsidRPr="00514796">
        <w:rPr>
          <w:rFonts w:ascii="Bookman Old Style" w:eastAsia="Calibri" w:hAnsi="Bookman Old Style" w:cs="Tahoma"/>
          <w:bCs/>
          <w:sz w:val="28"/>
          <w:szCs w:val="28"/>
          <w:lang w:val="es-ES" w:eastAsia="es-ES"/>
        </w:rPr>
        <w:t>.</w:t>
      </w:r>
    </w:p>
    <w:p w:rsidR="00780071" w:rsidRPr="00514796" w:rsidRDefault="00780071" w:rsidP="009A503B">
      <w:pPr>
        <w:spacing w:after="0" w:line="360" w:lineRule="auto"/>
        <w:ind w:firstLine="709"/>
        <w:jc w:val="both"/>
        <w:rPr>
          <w:rFonts w:ascii="Bookman Old Style" w:hAnsi="Bookman Old Style" w:cs="Tahoma"/>
          <w:sz w:val="28"/>
          <w:szCs w:val="28"/>
        </w:rPr>
      </w:pPr>
    </w:p>
    <w:p w:rsidR="00B82BC1" w:rsidRPr="00514796" w:rsidRDefault="004C40FB" w:rsidP="00B82BC1">
      <w:pPr>
        <w:spacing w:after="0" w:line="360" w:lineRule="auto"/>
        <w:ind w:firstLine="709"/>
        <w:jc w:val="both"/>
        <w:rPr>
          <w:rFonts w:ascii="Bookman Old Style" w:hAnsi="Bookman Old Style"/>
          <w:bCs/>
          <w:sz w:val="28"/>
          <w:szCs w:val="28"/>
          <w:bdr w:val="none" w:sz="0" w:space="0" w:color="auto" w:frame="1"/>
        </w:rPr>
      </w:pPr>
      <w:r>
        <w:rPr>
          <w:rFonts w:ascii="Bookman Old Style" w:hAnsi="Bookman Old Style" w:cs="Tahoma"/>
          <w:sz w:val="28"/>
          <w:szCs w:val="28"/>
        </w:rPr>
        <w:t xml:space="preserve">Lo anterior, sin mayores disquisiciones, </w:t>
      </w:r>
      <w:r w:rsidR="00B82BC1">
        <w:rPr>
          <w:rFonts w:ascii="Bookman Old Style" w:hAnsi="Bookman Old Style" w:cs="Tahoma"/>
          <w:sz w:val="28"/>
          <w:szCs w:val="28"/>
        </w:rPr>
        <w:t xml:space="preserve">implica la inviabilidad de la acción de tutela, toda vez que al Juez Constitucional </w:t>
      </w:r>
      <w:r w:rsidR="00B82BC1" w:rsidRPr="00063481">
        <w:rPr>
          <w:rFonts w:ascii="Bookman Old Style" w:hAnsi="Bookman Old Style" w:cs="Tahoma"/>
          <w:sz w:val="28"/>
          <w:szCs w:val="28"/>
        </w:rPr>
        <w:t xml:space="preserve">no le compete entrometerse en los asuntos encomendados a los funcionarios competentes, pues de llegar a hacerlo, </w:t>
      </w:r>
      <w:r w:rsidR="00B82BC1" w:rsidRPr="00063481">
        <w:rPr>
          <w:rFonts w:ascii="Bookman Old Style" w:hAnsi="Bookman Old Style"/>
          <w:sz w:val="28"/>
          <w:szCs w:val="28"/>
          <w:bdr w:val="none" w:sz="0" w:space="0" w:color="auto" w:frame="1"/>
        </w:rPr>
        <w:t xml:space="preserve">se configuraría, </w:t>
      </w:r>
      <w:r w:rsidR="00B82BC1" w:rsidRPr="00063481">
        <w:rPr>
          <w:rFonts w:ascii="Bookman Old Style" w:hAnsi="Bookman Old Style"/>
          <w:bCs/>
          <w:sz w:val="28"/>
          <w:szCs w:val="28"/>
          <w:bdr w:val="none" w:sz="0" w:space="0" w:color="auto" w:frame="1"/>
        </w:rPr>
        <w:t xml:space="preserve">indiscutiblemente, una usurpación de funciones y un desconocimiento flagrante de los principios de </w:t>
      </w:r>
      <w:r w:rsidR="00B82BC1" w:rsidRPr="00063481">
        <w:rPr>
          <w:rFonts w:ascii="Bookman Old Style" w:hAnsi="Bookman Old Style"/>
          <w:bCs/>
          <w:i/>
          <w:sz w:val="28"/>
          <w:szCs w:val="28"/>
          <w:bdr w:val="none" w:sz="0" w:space="0" w:color="auto" w:frame="1"/>
        </w:rPr>
        <w:t>Juez Natural</w:t>
      </w:r>
      <w:r w:rsidR="00B82BC1" w:rsidRPr="00063481">
        <w:rPr>
          <w:rFonts w:ascii="Bookman Old Style" w:hAnsi="Bookman Old Style"/>
          <w:bCs/>
          <w:sz w:val="28"/>
          <w:szCs w:val="28"/>
          <w:bdr w:val="none" w:sz="0" w:space="0" w:color="auto" w:frame="1"/>
        </w:rPr>
        <w:t xml:space="preserve">, independencia y autonomía </w:t>
      </w:r>
      <w:r w:rsidR="00B82BC1">
        <w:rPr>
          <w:rFonts w:ascii="Bookman Old Style" w:hAnsi="Bookman Old Style"/>
          <w:bCs/>
          <w:sz w:val="28"/>
          <w:szCs w:val="28"/>
          <w:bdr w:val="none" w:sz="0" w:space="0" w:color="auto" w:frame="1"/>
        </w:rPr>
        <w:t xml:space="preserve">que irradian el ordenamiento jurídico interno y, </w:t>
      </w:r>
      <w:r w:rsidR="00B82BC1" w:rsidRPr="00514796">
        <w:rPr>
          <w:rFonts w:ascii="Bookman Old Style" w:hAnsi="Bookman Old Style"/>
          <w:bCs/>
          <w:sz w:val="28"/>
          <w:szCs w:val="28"/>
          <w:bdr w:val="none" w:sz="0" w:space="0" w:color="auto" w:frame="1"/>
        </w:rPr>
        <w:t>particularmente, la actividad de la Administración Pública Estatal.</w:t>
      </w:r>
    </w:p>
    <w:p w:rsidR="009F1864" w:rsidRPr="00514796" w:rsidRDefault="009F1864" w:rsidP="009A503B">
      <w:pPr>
        <w:spacing w:after="0" w:line="360" w:lineRule="auto"/>
        <w:ind w:firstLine="709"/>
        <w:jc w:val="both"/>
        <w:rPr>
          <w:rFonts w:ascii="Bookman Old Style" w:hAnsi="Bookman Old Style" w:cs="Tahoma"/>
          <w:sz w:val="28"/>
          <w:szCs w:val="28"/>
        </w:rPr>
      </w:pPr>
    </w:p>
    <w:p w:rsidR="00DD7FB8" w:rsidRPr="00514796" w:rsidRDefault="004F7D14" w:rsidP="00DD7FB8">
      <w:pPr>
        <w:spacing w:after="0" w:line="360" w:lineRule="auto"/>
        <w:ind w:firstLine="709"/>
        <w:jc w:val="both"/>
        <w:rPr>
          <w:rFonts w:ascii="Bookman Old Style" w:hAnsi="Bookman Old Style" w:cs="Tahoma"/>
          <w:sz w:val="28"/>
          <w:szCs w:val="28"/>
        </w:rPr>
      </w:pPr>
      <w:r w:rsidRPr="00DD7FB8">
        <w:rPr>
          <w:rFonts w:ascii="Bookman Old Style" w:hAnsi="Bookman Old Style" w:cs="Tahoma"/>
          <w:sz w:val="28"/>
          <w:szCs w:val="28"/>
        </w:rPr>
        <w:t xml:space="preserve">Así, </w:t>
      </w:r>
      <w:r w:rsidR="009A357C" w:rsidRPr="00DD7FB8">
        <w:rPr>
          <w:rFonts w:ascii="Bookman Old Style" w:hAnsi="Bookman Old Style" w:cs="Tahoma"/>
          <w:sz w:val="28"/>
          <w:szCs w:val="28"/>
        </w:rPr>
        <w:t xml:space="preserve">en uso de las atribuciones constitucionales para </w:t>
      </w:r>
      <w:r w:rsidR="009A357C" w:rsidRPr="00DD7FB8">
        <w:rPr>
          <w:rFonts w:ascii="Bookman Old Style" w:hAnsi="Bookman Old Style" w:cs="Arial"/>
          <w:color w:val="000000"/>
          <w:sz w:val="28"/>
          <w:szCs w:val="28"/>
          <w:shd w:val="clear" w:color="auto" w:fill="FFFFFF"/>
        </w:rPr>
        <w:t>regular, inspeccionar, vigilar y controlar toda la actividad electoral</w:t>
      </w:r>
      <w:r w:rsidR="009A357C" w:rsidRPr="00DD7FB8">
        <w:rPr>
          <w:rFonts w:ascii="Bookman Old Style" w:hAnsi="Bookman Old Style" w:cs="Tahoma"/>
          <w:sz w:val="28"/>
          <w:szCs w:val="28"/>
        </w:rPr>
        <w:t xml:space="preserve"> (</w:t>
      </w:r>
      <w:r w:rsidR="009A357C" w:rsidRPr="00514796">
        <w:rPr>
          <w:rFonts w:ascii="Bookman Old Style" w:hAnsi="Bookman Old Style" w:cs="Tahoma"/>
          <w:sz w:val="24"/>
          <w:szCs w:val="28"/>
        </w:rPr>
        <w:t>Art. 265 C.P.</w:t>
      </w:r>
      <w:r w:rsidR="009A357C" w:rsidRPr="00DD7FB8">
        <w:rPr>
          <w:rFonts w:ascii="Bookman Old Style" w:hAnsi="Bookman Old Style" w:cs="Tahoma"/>
          <w:sz w:val="28"/>
          <w:szCs w:val="28"/>
        </w:rPr>
        <w:t>) y, atendiendo las facultades regulatorias expresamente conferidas por la Ley Estatutaria 1757 de 2015 (</w:t>
      </w:r>
      <w:r w:rsidR="009A357C" w:rsidRPr="00514796">
        <w:rPr>
          <w:rFonts w:ascii="Bookman Old Style" w:hAnsi="Bookman Old Style" w:cs="Tahoma"/>
          <w:sz w:val="24"/>
          <w:szCs w:val="28"/>
        </w:rPr>
        <w:t>Arts. 12, 14 y 35</w:t>
      </w:r>
      <w:r w:rsidR="009A357C" w:rsidRPr="00DD7FB8">
        <w:rPr>
          <w:rFonts w:ascii="Bookman Old Style" w:hAnsi="Bookman Old Style" w:cs="Tahoma"/>
          <w:sz w:val="28"/>
          <w:szCs w:val="28"/>
        </w:rPr>
        <w:t xml:space="preserve">) el Consejo Nacional Electoral </w:t>
      </w:r>
      <w:r w:rsidR="009A357C" w:rsidRPr="00DD7FB8">
        <w:rPr>
          <w:rFonts w:ascii="Bookman Old Style" w:hAnsi="Bookman Old Style" w:cs="Tahoma"/>
          <w:sz w:val="28"/>
          <w:szCs w:val="28"/>
        </w:rPr>
        <w:lastRenderedPageBreak/>
        <w:t xml:space="preserve">es el llamado a resolver de fondo las quejas del accionante, </w:t>
      </w:r>
      <w:r w:rsidR="00DD7FB8" w:rsidRPr="00DD7FB8">
        <w:rPr>
          <w:rFonts w:ascii="Bookman Old Style" w:hAnsi="Bookman Old Style" w:cs="Tahoma"/>
          <w:sz w:val="28"/>
          <w:szCs w:val="28"/>
        </w:rPr>
        <w:t xml:space="preserve">como de hecho, en la actualidad lo está haciendo, por ello, no puede el Juez de tutela, reitera la Sala, inmiscuirse en </w:t>
      </w:r>
      <w:r w:rsidR="00DD7FB8" w:rsidRPr="00514796">
        <w:rPr>
          <w:rFonts w:ascii="Bookman Old Style" w:hAnsi="Bookman Old Style" w:cs="Tahoma"/>
          <w:sz w:val="28"/>
          <w:szCs w:val="28"/>
        </w:rPr>
        <w:t>asuntos especialmente asignados por la Constitución y la ley a autoridades públicas específicas.</w:t>
      </w:r>
    </w:p>
    <w:p w:rsidR="00DD7FB8" w:rsidRPr="00514796" w:rsidRDefault="00DD7FB8" w:rsidP="009A503B">
      <w:pPr>
        <w:spacing w:after="0" w:line="360" w:lineRule="auto"/>
        <w:ind w:firstLine="709"/>
        <w:jc w:val="both"/>
        <w:rPr>
          <w:rFonts w:ascii="Bookman Old Style" w:hAnsi="Bookman Old Style" w:cs="Tahoma"/>
          <w:sz w:val="28"/>
          <w:szCs w:val="28"/>
        </w:rPr>
      </w:pPr>
    </w:p>
    <w:p w:rsidR="009F1864" w:rsidRDefault="009F1864" w:rsidP="009A503B">
      <w:pPr>
        <w:spacing w:after="0" w:line="360" w:lineRule="auto"/>
        <w:ind w:firstLine="709"/>
        <w:jc w:val="both"/>
        <w:rPr>
          <w:rFonts w:ascii="Bookman Old Style" w:hAnsi="Bookman Old Style" w:cs="Tahoma"/>
          <w:sz w:val="28"/>
          <w:szCs w:val="28"/>
        </w:rPr>
      </w:pPr>
      <w:r>
        <w:rPr>
          <w:rFonts w:ascii="Bookman Old Style" w:hAnsi="Bookman Old Style" w:cs="Tahoma"/>
          <w:sz w:val="28"/>
          <w:szCs w:val="28"/>
        </w:rPr>
        <w:t>1</w:t>
      </w:r>
      <w:r w:rsidR="0011777C">
        <w:rPr>
          <w:rFonts w:ascii="Bookman Old Style" w:hAnsi="Bookman Old Style" w:cs="Tahoma"/>
          <w:sz w:val="28"/>
          <w:szCs w:val="28"/>
        </w:rPr>
        <w:t>2</w:t>
      </w:r>
      <w:r>
        <w:rPr>
          <w:rFonts w:ascii="Bookman Old Style" w:hAnsi="Bookman Old Style" w:cs="Tahoma"/>
          <w:sz w:val="28"/>
          <w:szCs w:val="28"/>
        </w:rPr>
        <w:t>.5. Finalmente, de cara a los problemas jurídicos propuestos en la parte inicial de estas consideraciones, la Sala concluye lo siguiente:</w:t>
      </w:r>
    </w:p>
    <w:p w:rsidR="009F1864" w:rsidRPr="000B56AE" w:rsidRDefault="009F1864" w:rsidP="000B56AE">
      <w:pPr>
        <w:spacing w:after="0" w:line="360" w:lineRule="auto"/>
        <w:ind w:firstLine="709"/>
        <w:jc w:val="both"/>
        <w:rPr>
          <w:rFonts w:ascii="Bookman Old Style" w:hAnsi="Bookman Old Style" w:cs="Tahoma"/>
          <w:sz w:val="28"/>
          <w:szCs w:val="28"/>
        </w:rPr>
      </w:pPr>
    </w:p>
    <w:p w:rsidR="00690B25" w:rsidRPr="000B56AE" w:rsidRDefault="009F1864" w:rsidP="000B56AE">
      <w:pPr>
        <w:spacing w:after="0" w:line="360" w:lineRule="auto"/>
        <w:ind w:firstLine="709"/>
        <w:jc w:val="both"/>
        <w:rPr>
          <w:rFonts w:ascii="Bookman Old Style" w:hAnsi="Bookman Old Style"/>
          <w:sz w:val="28"/>
          <w:szCs w:val="28"/>
        </w:rPr>
      </w:pPr>
      <w:r w:rsidRPr="000B56AE">
        <w:rPr>
          <w:rFonts w:ascii="Bookman Old Style" w:hAnsi="Bookman Old Style" w:cs="Tahoma"/>
          <w:sz w:val="28"/>
          <w:szCs w:val="28"/>
        </w:rPr>
        <w:t>1</w:t>
      </w:r>
      <w:r w:rsidR="0011777C">
        <w:rPr>
          <w:rFonts w:ascii="Bookman Old Style" w:hAnsi="Bookman Old Style" w:cs="Tahoma"/>
          <w:sz w:val="28"/>
          <w:szCs w:val="28"/>
        </w:rPr>
        <w:t>2</w:t>
      </w:r>
      <w:r w:rsidRPr="000B56AE">
        <w:rPr>
          <w:rFonts w:ascii="Bookman Old Style" w:hAnsi="Bookman Old Style" w:cs="Tahoma"/>
          <w:sz w:val="28"/>
          <w:szCs w:val="28"/>
        </w:rPr>
        <w:t>.5.1. En lo que tiene que ver con la cuestión relativ</w:t>
      </w:r>
      <w:r w:rsidR="00534B7B">
        <w:rPr>
          <w:rFonts w:ascii="Bookman Old Style" w:hAnsi="Bookman Old Style" w:cs="Tahoma"/>
          <w:sz w:val="28"/>
          <w:szCs w:val="28"/>
        </w:rPr>
        <w:t xml:space="preserve">a a </w:t>
      </w:r>
      <w:r w:rsidRPr="000B56AE">
        <w:rPr>
          <w:rFonts w:ascii="Bookman Old Style" w:hAnsi="Bookman Old Style" w:cs="Tahoma"/>
          <w:sz w:val="28"/>
          <w:szCs w:val="28"/>
        </w:rPr>
        <w:t>si l</w:t>
      </w:r>
      <w:r w:rsidR="00690B25" w:rsidRPr="000B56AE">
        <w:rPr>
          <w:rFonts w:ascii="Bookman Old Style" w:hAnsi="Bookman Old Style"/>
          <w:sz w:val="28"/>
          <w:szCs w:val="28"/>
        </w:rPr>
        <w:t xml:space="preserve">a presentación de una propuesta de revocatoria de mandato impone al promotor de la misma la carga de demostrar </w:t>
      </w:r>
      <w:r w:rsidR="0015701D">
        <w:rPr>
          <w:rFonts w:ascii="Bookman Old Style" w:hAnsi="Bookman Old Style"/>
          <w:sz w:val="28"/>
          <w:szCs w:val="28"/>
        </w:rPr>
        <w:t xml:space="preserve">exhaustiva, total y definitivamente, con la perfección y oportunidades ideadas por un Código de procedimiento, </w:t>
      </w:r>
      <w:r w:rsidR="00690B25" w:rsidRPr="000B56AE">
        <w:rPr>
          <w:rFonts w:ascii="Bookman Old Style" w:hAnsi="Bookman Old Style"/>
          <w:sz w:val="28"/>
          <w:szCs w:val="28"/>
        </w:rPr>
        <w:t>las razones de su inconformidad y, a su vez, obliga a las autoridades electorales competentes a realizar una calificación jurídica y probatoria de la iniciativa, previo a autorizar su inscripción</w:t>
      </w:r>
      <w:r w:rsidRPr="000B56AE">
        <w:rPr>
          <w:rFonts w:ascii="Bookman Old Style" w:hAnsi="Bookman Old Style"/>
          <w:sz w:val="28"/>
          <w:szCs w:val="28"/>
        </w:rPr>
        <w:t xml:space="preserve">, la respuesta es negativa. </w:t>
      </w:r>
    </w:p>
    <w:p w:rsidR="009F1864" w:rsidRPr="000B56AE" w:rsidRDefault="009F1864" w:rsidP="000B56AE">
      <w:pPr>
        <w:spacing w:after="0" w:line="360" w:lineRule="auto"/>
        <w:ind w:firstLine="709"/>
        <w:jc w:val="both"/>
        <w:rPr>
          <w:rFonts w:ascii="Bookman Old Style" w:hAnsi="Bookman Old Style"/>
          <w:i/>
          <w:sz w:val="28"/>
          <w:szCs w:val="28"/>
        </w:rPr>
      </w:pPr>
    </w:p>
    <w:p w:rsidR="009F1864" w:rsidRPr="000B56AE" w:rsidRDefault="009F1864" w:rsidP="000B56AE">
      <w:pPr>
        <w:spacing w:after="0" w:line="360" w:lineRule="auto"/>
        <w:ind w:firstLine="709"/>
        <w:jc w:val="both"/>
        <w:rPr>
          <w:rFonts w:ascii="Bookman Old Style" w:hAnsi="Bookman Old Style" w:cs="Tahoma"/>
          <w:sz w:val="28"/>
          <w:szCs w:val="28"/>
        </w:rPr>
      </w:pPr>
      <w:r w:rsidRPr="000B56AE">
        <w:rPr>
          <w:rFonts w:ascii="Bookman Old Style" w:hAnsi="Bookman Old Style" w:cs="Tahoma"/>
          <w:sz w:val="28"/>
          <w:szCs w:val="28"/>
        </w:rPr>
        <w:t xml:space="preserve">Ello por cuanto, en el marco jurídico interno no existe norma constitucional, legal, reglamentaria, ni siquiera un criterio jurisprudencial, que señale de manera expresa que la exposición de motivos de una iniciativa popular de revocatoria de mandato deba estar acompañada de pruebas </w:t>
      </w:r>
      <w:r w:rsidR="0015701D">
        <w:rPr>
          <w:rFonts w:ascii="Bookman Old Style" w:hAnsi="Bookman Old Style" w:cs="Tahoma"/>
          <w:sz w:val="28"/>
          <w:szCs w:val="28"/>
        </w:rPr>
        <w:t xml:space="preserve">totales, rotundas e incontrovertiblemente suasorias, </w:t>
      </w:r>
      <w:r w:rsidRPr="000B56AE">
        <w:rPr>
          <w:rFonts w:ascii="Bookman Old Style" w:hAnsi="Bookman Old Style" w:cs="Tahoma"/>
          <w:sz w:val="28"/>
          <w:szCs w:val="28"/>
        </w:rPr>
        <w:t xml:space="preserve">o implique </w:t>
      </w:r>
      <w:r w:rsidRPr="000B56AE">
        <w:rPr>
          <w:rFonts w:ascii="Bookman Old Style" w:hAnsi="Bookman Old Style" w:cs="Tahoma"/>
          <w:i/>
          <w:sz w:val="28"/>
          <w:szCs w:val="28"/>
        </w:rPr>
        <w:t>per se</w:t>
      </w:r>
      <w:r w:rsidRPr="000B56AE">
        <w:rPr>
          <w:rFonts w:ascii="Bookman Old Style" w:hAnsi="Bookman Old Style" w:cs="Tahoma"/>
          <w:sz w:val="28"/>
          <w:szCs w:val="28"/>
        </w:rPr>
        <w:t xml:space="preserve"> la demostración </w:t>
      </w:r>
      <w:r w:rsidR="0015701D">
        <w:rPr>
          <w:rFonts w:ascii="Bookman Old Style" w:hAnsi="Bookman Old Style" w:cs="Tahoma"/>
          <w:sz w:val="28"/>
          <w:szCs w:val="28"/>
        </w:rPr>
        <w:t xml:space="preserve">plena e irrebatible </w:t>
      </w:r>
      <w:r w:rsidRPr="000B56AE">
        <w:rPr>
          <w:rFonts w:ascii="Bookman Old Style" w:hAnsi="Bookman Old Style" w:cs="Tahoma"/>
          <w:sz w:val="28"/>
          <w:szCs w:val="28"/>
        </w:rPr>
        <w:t xml:space="preserve">de las razones que la sustentan. En esa medida, correlativamente, no puede exigirse a las autoridades electorales, en este caso a las Registradurías Distritales del Estado Civil, que </w:t>
      </w:r>
      <w:r w:rsidRPr="000B56AE">
        <w:rPr>
          <w:rFonts w:ascii="Bookman Old Style" w:hAnsi="Bookman Old Style" w:cs="Tahoma"/>
          <w:sz w:val="28"/>
          <w:szCs w:val="28"/>
        </w:rPr>
        <w:lastRenderedPageBreak/>
        <w:t>realicen una función de control material de las iniciativas ciudadanas, cuando no están expresamente facultadas para ello.</w:t>
      </w:r>
    </w:p>
    <w:p w:rsidR="009F1864" w:rsidRPr="000B56AE" w:rsidRDefault="009F1864" w:rsidP="000B56AE">
      <w:pPr>
        <w:spacing w:after="0" w:line="360" w:lineRule="auto"/>
        <w:ind w:firstLine="709"/>
        <w:jc w:val="both"/>
        <w:rPr>
          <w:rFonts w:ascii="Bookman Old Style" w:hAnsi="Bookman Old Style" w:cs="Tahoma"/>
          <w:sz w:val="28"/>
          <w:szCs w:val="28"/>
        </w:rPr>
      </w:pPr>
    </w:p>
    <w:p w:rsidR="00813D1D" w:rsidRDefault="009F1864" w:rsidP="00813D1D">
      <w:pPr>
        <w:spacing w:after="0" w:line="360" w:lineRule="auto"/>
        <w:ind w:firstLine="709"/>
        <w:jc w:val="both"/>
        <w:rPr>
          <w:rFonts w:ascii="Bookman Old Style" w:eastAsia="Calibri" w:hAnsi="Bookman Old Style" w:cs="Tahoma"/>
          <w:bCs/>
          <w:sz w:val="28"/>
          <w:szCs w:val="28"/>
          <w:lang w:val="es-ES" w:eastAsia="es-ES"/>
        </w:rPr>
      </w:pPr>
      <w:r w:rsidRPr="000B56AE">
        <w:rPr>
          <w:rFonts w:ascii="Bookman Old Style" w:hAnsi="Bookman Old Style" w:cs="Tahoma"/>
          <w:sz w:val="28"/>
          <w:szCs w:val="28"/>
        </w:rPr>
        <w:t>1</w:t>
      </w:r>
      <w:r w:rsidR="0011777C">
        <w:rPr>
          <w:rFonts w:ascii="Bookman Old Style" w:hAnsi="Bookman Old Style" w:cs="Tahoma"/>
          <w:sz w:val="28"/>
          <w:szCs w:val="28"/>
        </w:rPr>
        <w:t>2</w:t>
      </w:r>
      <w:r w:rsidRPr="000B56AE">
        <w:rPr>
          <w:rFonts w:ascii="Bookman Old Style" w:hAnsi="Bookman Old Style" w:cs="Tahoma"/>
          <w:sz w:val="28"/>
          <w:szCs w:val="28"/>
        </w:rPr>
        <w:t>.5.2. Frente a la pregunta si e</w:t>
      </w:r>
      <w:r w:rsidR="00690B25" w:rsidRPr="000B56AE">
        <w:rPr>
          <w:rFonts w:ascii="Bookman Old Style" w:hAnsi="Bookman Old Style"/>
          <w:sz w:val="28"/>
          <w:szCs w:val="28"/>
        </w:rPr>
        <w:t xml:space="preserve">xistió vulneración de derechos y garantías fundamentales del Alcalde Mayor de Bogotá en el decurso de la actuación administrativa que culminó con la expedición de las </w:t>
      </w:r>
      <w:r w:rsidR="00690B25" w:rsidRPr="000B56AE">
        <w:rPr>
          <w:rFonts w:ascii="Bookman Old Style" w:eastAsia="Calibri" w:hAnsi="Bookman Old Style" w:cs="Tahoma"/>
          <w:bCs/>
          <w:sz w:val="28"/>
          <w:szCs w:val="28"/>
          <w:lang w:val="es-ES" w:eastAsia="es-ES"/>
        </w:rPr>
        <w:t>Resoluciones n.° 0023, 0024 y 0025 del 12 de enero de 2017</w:t>
      </w:r>
      <w:r w:rsidRPr="000B56AE">
        <w:rPr>
          <w:rStyle w:val="Refdenotaalpie"/>
          <w:rFonts w:ascii="Bookman Old Style" w:eastAsia="Calibri" w:hAnsi="Bookman Old Style" w:cs="Tahoma"/>
          <w:bCs/>
          <w:sz w:val="28"/>
          <w:szCs w:val="28"/>
          <w:lang w:val="es-ES" w:eastAsia="es-ES"/>
        </w:rPr>
        <w:footnoteReference w:id="34"/>
      </w:r>
      <w:r w:rsidR="00000CBE" w:rsidRPr="000B56AE">
        <w:rPr>
          <w:rFonts w:ascii="Bookman Old Style" w:eastAsia="Calibri" w:hAnsi="Bookman Old Style" w:cs="Tahoma"/>
          <w:bCs/>
          <w:sz w:val="28"/>
          <w:szCs w:val="28"/>
          <w:lang w:val="es-ES" w:eastAsia="es-ES"/>
        </w:rPr>
        <w:t>, la respuesta también es negativa, como quiera que la referida actuación se tramitó de conformidad con las previsiones legales contempladas en la Ley Estatutaria 1757 de 2015</w:t>
      </w:r>
      <w:r w:rsidR="000B56AE" w:rsidRPr="000B56AE">
        <w:rPr>
          <w:rFonts w:ascii="Bookman Old Style" w:eastAsia="Calibri" w:hAnsi="Bookman Old Style" w:cs="Tahoma"/>
          <w:bCs/>
          <w:sz w:val="28"/>
          <w:szCs w:val="28"/>
          <w:lang w:val="es-ES" w:eastAsia="es-ES"/>
        </w:rPr>
        <w:t>,</w:t>
      </w:r>
      <w:r w:rsidR="00000CBE" w:rsidRPr="000B56AE">
        <w:rPr>
          <w:rFonts w:ascii="Bookman Old Style" w:eastAsia="Calibri" w:hAnsi="Bookman Old Style" w:cs="Tahoma"/>
          <w:bCs/>
          <w:sz w:val="28"/>
          <w:szCs w:val="28"/>
          <w:lang w:val="es-ES" w:eastAsia="es-ES"/>
        </w:rPr>
        <w:t xml:space="preserve"> </w:t>
      </w:r>
      <w:r w:rsidR="000B56AE" w:rsidRPr="000B56AE">
        <w:rPr>
          <w:rFonts w:ascii="Bookman Old Style" w:eastAsia="Calibri" w:hAnsi="Bookman Old Style" w:cs="Tahoma"/>
          <w:bCs/>
          <w:sz w:val="28"/>
          <w:szCs w:val="28"/>
          <w:lang w:val="es-ES" w:eastAsia="es-ES"/>
        </w:rPr>
        <w:t xml:space="preserve">así como en los </w:t>
      </w:r>
      <w:r w:rsidR="00000CBE" w:rsidRPr="000B56AE">
        <w:rPr>
          <w:rFonts w:ascii="Bookman Old Style" w:eastAsia="Calibri" w:hAnsi="Bookman Old Style" w:cs="Tahoma"/>
          <w:bCs/>
          <w:sz w:val="28"/>
          <w:szCs w:val="28"/>
          <w:lang w:val="es-ES" w:eastAsia="es-ES"/>
        </w:rPr>
        <w:t xml:space="preserve">lineamientos reglamentarios expedidos </w:t>
      </w:r>
      <w:r w:rsidR="000B56AE" w:rsidRPr="000B56AE">
        <w:rPr>
          <w:rFonts w:ascii="Bookman Old Style" w:eastAsia="Calibri" w:hAnsi="Bookman Old Style" w:cs="Tahoma"/>
          <w:bCs/>
          <w:sz w:val="28"/>
          <w:szCs w:val="28"/>
          <w:lang w:val="es-ES" w:eastAsia="es-ES"/>
        </w:rPr>
        <w:t xml:space="preserve">por la Registraduría Nacional del Estado Civil, </w:t>
      </w:r>
      <w:r w:rsidR="00000CBE" w:rsidRPr="000B56AE">
        <w:rPr>
          <w:rFonts w:ascii="Bookman Old Style" w:eastAsia="Calibri" w:hAnsi="Bookman Old Style" w:cs="Tahoma"/>
          <w:bCs/>
          <w:sz w:val="28"/>
          <w:szCs w:val="28"/>
          <w:lang w:val="es-ES" w:eastAsia="es-ES"/>
        </w:rPr>
        <w:t>c</w:t>
      </w:r>
      <w:r w:rsidR="000B56AE" w:rsidRPr="000B56AE">
        <w:rPr>
          <w:rFonts w:ascii="Bookman Old Style" w:eastAsia="Calibri" w:hAnsi="Bookman Old Style" w:cs="Tahoma"/>
          <w:bCs/>
          <w:sz w:val="28"/>
          <w:szCs w:val="28"/>
          <w:lang w:val="es-ES" w:eastAsia="es-ES"/>
        </w:rPr>
        <w:t>on fundamento en dicho estatuto</w:t>
      </w:r>
      <w:r w:rsidR="00C746A9">
        <w:rPr>
          <w:rFonts w:ascii="Bookman Old Style" w:eastAsia="Calibri" w:hAnsi="Bookman Old Style" w:cs="Tahoma"/>
          <w:bCs/>
          <w:sz w:val="28"/>
          <w:szCs w:val="28"/>
          <w:lang w:val="es-ES" w:eastAsia="es-ES"/>
        </w:rPr>
        <w:t>,</w:t>
      </w:r>
      <w:r w:rsidR="000B56AE" w:rsidRPr="000B56AE">
        <w:rPr>
          <w:rFonts w:ascii="Bookman Old Style" w:eastAsia="Calibri" w:hAnsi="Bookman Old Style" w:cs="Tahoma"/>
          <w:bCs/>
          <w:sz w:val="28"/>
          <w:szCs w:val="28"/>
          <w:lang w:val="es-ES" w:eastAsia="es-ES"/>
        </w:rPr>
        <w:t xml:space="preserve"> y los citados actos administrativos</w:t>
      </w:r>
      <w:r w:rsidR="00C746A9">
        <w:rPr>
          <w:rFonts w:ascii="Bookman Old Style" w:eastAsia="Calibri" w:hAnsi="Bookman Old Style" w:cs="Tahoma"/>
          <w:bCs/>
          <w:sz w:val="28"/>
          <w:szCs w:val="28"/>
          <w:lang w:val="es-ES" w:eastAsia="es-ES"/>
        </w:rPr>
        <w:t>,</w:t>
      </w:r>
      <w:r w:rsidR="000B56AE" w:rsidRPr="000B56AE">
        <w:rPr>
          <w:rFonts w:ascii="Bookman Old Style" w:eastAsia="Calibri" w:hAnsi="Bookman Old Style" w:cs="Tahoma"/>
          <w:bCs/>
          <w:sz w:val="28"/>
          <w:szCs w:val="28"/>
          <w:lang w:val="es-ES" w:eastAsia="es-ES"/>
        </w:rPr>
        <w:t xml:space="preserve"> para su expedición consultaron igualmente las formalidades establecidas en la mencionada normatividad.</w:t>
      </w:r>
    </w:p>
    <w:p w:rsidR="00813D1D" w:rsidRPr="00813D1D" w:rsidRDefault="00813D1D" w:rsidP="00813D1D">
      <w:pPr>
        <w:spacing w:after="0" w:line="360" w:lineRule="auto"/>
        <w:ind w:firstLine="709"/>
        <w:jc w:val="both"/>
        <w:rPr>
          <w:rFonts w:ascii="Bookman Old Style" w:eastAsia="Calibri" w:hAnsi="Bookman Old Style" w:cs="Tahoma"/>
          <w:bCs/>
          <w:sz w:val="28"/>
          <w:szCs w:val="28"/>
          <w:lang w:val="es-ES" w:eastAsia="es-ES"/>
        </w:rPr>
      </w:pPr>
    </w:p>
    <w:p w:rsidR="00BC065B" w:rsidRDefault="00C81FB4" w:rsidP="00153445">
      <w:pPr>
        <w:spacing w:after="0" w:line="360" w:lineRule="auto"/>
        <w:ind w:firstLine="709"/>
        <w:jc w:val="both"/>
        <w:rPr>
          <w:rFonts w:ascii="Bookman Old Style" w:hAnsi="Bookman Old Style" w:cs="Arial"/>
          <w:bCs/>
          <w:sz w:val="28"/>
          <w:szCs w:val="28"/>
        </w:rPr>
      </w:pPr>
      <w:r w:rsidRPr="003E3999">
        <w:rPr>
          <w:rFonts w:ascii="Bookman Old Style" w:eastAsia="Calibri" w:hAnsi="Bookman Old Style" w:cs="Tahoma"/>
          <w:bCs/>
          <w:sz w:val="28"/>
          <w:szCs w:val="28"/>
          <w:lang w:val="es-ES" w:eastAsia="es-ES"/>
        </w:rPr>
        <w:t>1</w:t>
      </w:r>
      <w:r w:rsidR="0011777C">
        <w:rPr>
          <w:rFonts w:ascii="Bookman Old Style" w:eastAsia="Calibri" w:hAnsi="Bookman Old Style" w:cs="Tahoma"/>
          <w:bCs/>
          <w:sz w:val="28"/>
          <w:szCs w:val="28"/>
          <w:lang w:val="es-ES" w:eastAsia="es-ES"/>
        </w:rPr>
        <w:t>2</w:t>
      </w:r>
      <w:r w:rsidRPr="003E3999">
        <w:rPr>
          <w:rFonts w:ascii="Bookman Old Style" w:eastAsia="Calibri" w:hAnsi="Bookman Old Style" w:cs="Tahoma"/>
          <w:bCs/>
          <w:sz w:val="28"/>
          <w:szCs w:val="28"/>
          <w:lang w:val="es-ES" w:eastAsia="es-ES"/>
        </w:rPr>
        <w:t xml:space="preserve">.5.3. Y en lo que respecta a si </w:t>
      </w:r>
      <w:r w:rsidR="00942198" w:rsidRPr="003E3999">
        <w:rPr>
          <w:rFonts w:ascii="Bookman Old Style" w:hAnsi="Bookman Old Style"/>
          <w:sz w:val="28"/>
          <w:szCs w:val="28"/>
        </w:rPr>
        <w:t xml:space="preserve">la acción constitucional de tutela </w:t>
      </w:r>
      <w:r w:rsidRPr="003E3999">
        <w:rPr>
          <w:rFonts w:ascii="Bookman Old Style" w:hAnsi="Bookman Old Style"/>
          <w:sz w:val="28"/>
          <w:szCs w:val="28"/>
        </w:rPr>
        <w:t xml:space="preserve">es </w:t>
      </w:r>
      <w:r w:rsidR="00942198" w:rsidRPr="003E3999">
        <w:rPr>
          <w:rFonts w:ascii="Bookman Old Style" w:hAnsi="Bookman Old Style"/>
          <w:sz w:val="28"/>
          <w:szCs w:val="28"/>
        </w:rPr>
        <w:t>el mecanismo jurídico idóneo para lograr que una autoridad pública del orden nacional, como lo es el Consejo Nacional Electoral, cumpla con la misión de regular, inspeccionar, controlar y vigilar la actividad electoral</w:t>
      </w:r>
      <w:r w:rsidRPr="003E3999">
        <w:rPr>
          <w:rFonts w:ascii="Bookman Old Style" w:hAnsi="Bookman Old Style"/>
          <w:sz w:val="28"/>
          <w:szCs w:val="28"/>
        </w:rPr>
        <w:t xml:space="preserve">, debe señalarse que </w:t>
      </w:r>
      <w:r w:rsidR="00BC065B" w:rsidRPr="003E3999">
        <w:rPr>
          <w:rFonts w:ascii="Bookman Old Style" w:hAnsi="Bookman Old Style"/>
          <w:sz w:val="28"/>
          <w:szCs w:val="28"/>
        </w:rPr>
        <w:t>ante la presunta omisión de un deber legal o el incumplimiento de un acto administrativo</w:t>
      </w:r>
      <w:r w:rsidR="003E3999">
        <w:rPr>
          <w:rFonts w:ascii="Bookman Old Style" w:hAnsi="Bookman Old Style"/>
          <w:sz w:val="28"/>
          <w:szCs w:val="28"/>
        </w:rPr>
        <w:t>,</w:t>
      </w:r>
      <w:r w:rsidR="00BC065B" w:rsidRPr="003E3999">
        <w:rPr>
          <w:rFonts w:ascii="Bookman Old Style" w:hAnsi="Bookman Old Style"/>
          <w:sz w:val="28"/>
          <w:szCs w:val="28"/>
        </w:rPr>
        <w:t xml:space="preserve"> el artículo </w:t>
      </w:r>
      <w:r w:rsidR="00BC065B" w:rsidRPr="003E3999">
        <w:rPr>
          <w:rFonts w:ascii="Bookman Old Style" w:hAnsi="Bookman Old Style" w:cs="Arial"/>
          <w:bCs/>
          <w:sz w:val="28"/>
          <w:szCs w:val="28"/>
        </w:rPr>
        <w:t>87 de la Constitución prevé que:</w:t>
      </w:r>
    </w:p>
    <w:p w:rsidR="00153445" w:rsidRPr="003E3999" w:rsidRDefault="00153445" w:rsidP="00153445">
      <w:pPr>
        <w:spacing w:after="0" w:line="360" w:lineRule="auto"/>
        <w:ind w:firstLine="709"/>
        <w:jc w:val="both"/>
        <w:rPr>
          <w:rFonts w:ascii="Bookman Old Style" w:hAnsi="Bookman Old Style" w:cs="Arial"/>
          <w:bCs/>
          <w:sz w:val="28"/>
          <w:szCs w:val="28"/>
        </w:rPr>
      </w:pPr>
    </w:p>
    <w:p w:rsidR="00BC065B" w:rsidRPr="003E3999" w:rsidRDefault="00BC065B" w:rsidP="003E3999">
      <w:pPr>
        <w:pStyle w:val="NormalWeb"/>
        <w:shd w:val="clear" w:color="auto" w:fill="FFFFFF"/>
        <w:spacing w:before="0" w:beforeAutospacing="0" w:after="0" w:afterAutospacing="0" w:line="360" w:lineRule="auto"/>
        <w:ind w:left="708"/>
        <w:jc w:val="both"/>
        <w:rPr>
          <w:rFonts w:ascii="Bookman Old Style" w:hAnsi="Bookman Old Style" w:cs="Arial"/>
          <w:i/>
          <w:sz w:val="21"/>
          <w:szCs w:val="21"/>
        </w:rPr>
      </w:pPr>
      <w:r w:rsidRPr="003E3999">
        <w:rPr>
          <w:rFonts w:ascii="Bookman Old Style" w:hAnsi="Bookman Old Style" w:cs="Tahoma"/>
          <w:i/>
          <w:sz w:val="21"/>
          <w:szCs w:val="21"/>
        </w:rPr>
        <w:t>«</w:t>
      </w:r>
      <w:r w:rsidRPr="003E3999">
        <w:rPr>
          <w:rFonts w:ascii="Bookman Old Style" w:hAnsi="Bookman Old Style" w:cs="Arial"/>
          <w:i/>
          <w:sz w:val="21"/>
          <w:szCs w:val="21"/>
        </w:rPr>
        <w:t xml:space="preserve">Toda persona podrá acudir ante la autoridad judicial para hacer efectivo el cumplimiento de una ley o un acto administrativo. En caso de prosperar </w:t>
      </w:r>
      <w:r w:rsidRPr="003E3999">
        <w:rPr>
          <w:rFonts w:ascii="Bookman Old Style" w:hAnsi="Bookman Old Style" w:cs="Arial"/>
          <w:i/>
          <w:sz w:val="21"/>
          <w:szCs w:val="21"/>
        </w:rPr>
        <w:lastRenderedPageBreak/>
        <w:t>la acción, la sentencia ordenará a la autoridad renuente el cumplimiento del deber omitido</w:t>
      </w:r>
      <w:r w:rsidRPr="003E3999">
        <w:rPr>
          <w:rFonts w:ascii="Bookman Old Style" w:hAnsi="Bookman Old Style" w:cs="Tahoma"/>
          <w:i/>
          <w:sz w:val="21"/>
          <w:szCs w:val="21"/>
        </w:rPr>
        <w:t>».</w:t>
      </w:r>
    </w:p>
    <w:p w:rsidR="009A357C" w:rsidRDefault="009A357C" w:rsidP="003E3999">
      <w:pPr>
        <w:pStyle w:val="NormalWeb"/>
        <w:spacing w:before="0" w:beforeAutospacing="0" w:after="0" w:afterAutospacing="0" w:line="360" w:lineRule="auto"/>
        <w:ind w:firstLine="708"/>
        <w:jc w:val="both"/>
        <w:rPr>
          <w:rFonts w:ascii="Bookman Old Style" w:hAnsi="Bookman Old Style"/>
          <w:sz w:val="28"/>
          <w:szCs w:val="28"/>
        </w:rPr>
      </w:pPr>
    </w:p>
    <w:p w:rsidR="00BC065B" w:rsidRPr="003E3999" w:rsidRDefault="006A7929" w:rsidP="003E3999">
      <w:pPr>
        <w:pStyle w:val="NormalWeb"/>
        <w:spacing w:before="0" w:beforeAutospacing="0" w:after="0" w:afterAutospacing="0" w:line="360" w:lineRule="auto"/>
        <w:ind w:firstLine="708"/>
        <w:jc w:val="both"/>
        <w:rPr>
          <w:rFonts w:ascii="Bookman Old Style" w:hAnsi="Bookman Old Style" w:cs="Arial"/>
          <w:szCs w:val="28"/>
        </w:rPr>
      </w:pPr>
      <w:r>
        <w:rPr>
          <w:rFonts w:ascii="Bookman Old Style" w:hAnsi="Bookman Old Style"/>
          <w:sz w:val="28"/>
          <w:szCs w:val="28"/>
        </w:rPr>
        <w:t xml:space="preserve">Se trata de la acción de cumplimento, respecto de la cual </w:t>
      </w:r>
      <w:r w:rsidR="00BC065B" w:rsidRPr="00813D1D">
        <w:rPr>
          <w:rFonts w:ascii="Bookman Old Style" w:hAnsi="Bookman Old Style"/>
          <w:sz w:val="28"/>
          <w:szCs w:val="28"/>
        </w:rPr>
        <w:t xml:space="preserve">la jurisprudencia nacional ha señalado que su objeto y finalidad </w:t>
      </w:r>
      <w:r w:rsidR="00BC065B" w:rsidRPr="003E3999">
        <w:rPr>
          <w:rFonts w:ascii="Bookman Old Style" w:hAnsi="Bookman Old Style" w:cs="Tahoma"/>
          <w:i/>
          <w:szCs w:val="28"/>
        </w:rPr>
        <w:t>«</w:t>
      </w:r>
      <w:r w:rsidR="00BC065B" w:rsidRPr="003E3999">
        <w:rPr>
          <w:rStyle w:val="letra14pt"/>
          <w:rFonts w:ascii="Bookman Old Style" w:hAnsi="Bookman Old Style" w:cs="Arial"/>
          <w:i/>
          <w:szCs w:val="28"/>
        </w:rPr>
        <w:t>es otorgarle a toda persona, natural o jurídica, e incluso a los servidores públicos, la posibilidad de acudir ante la autoridad judicial para exigir la realización o el cumplimiento del deber que surge de la ley o del acto administrativo y que es omitido por la autoridad, o el particular cuando asume este carácter. De esta manera, la referida acción se encamina a procurar la vigencia y efectividad material de las leyes y de los actos administrativos, lo cual conlleva la concreción de principios medulares del Estado Social de Derecho, que tienden a asegurar la vigencia de un orden jurídico, social y económico justo</w:t>
      </w:r>
      <w:r w:rsidR="00BC065B" w:rsidRPr="003E3999">
        <w:rPr>
          <w:rFonts w:ascii="Bookman Old Style" w:hAnsi="Bookman Old Style" w:cs="Tahoma"/>
          <w:i/>
          <w:szCs w:val="28"/>
        </w:rPr>
        <w:t>»</w:t>
      </w:r>
      <w:r w:rsidR="00BC065B" w:rsidRPr="003E3999">
        <w:rPr>
          <w:rStyle w:val="letra14pt"/>
          <w:rFonts w:ascii="Bookman Old Style" w:hAnsi="Bookman Old Style" w:cs="Arial"/>
          <w:i/>
          <w:szCs w:val="28"/>
        </w:rPr>
        <w:t xml:space="preserve"> </w:t>
      </w:r>
      <w:r w:rsidR="00BC065B" w:rsidRPr="003E3999">
        <w:rPr>
          <w:rStyle w:val="letra14pt"/>
          <w:rFonts w:ascii="Bookman Old Style" w:hAnsi="Bookman Old Style" w:cs="Arial"/>
          <w:szCs w:val="28"/>
        </w:rPr>
        <w:t>(C.C.S.</w:t>
      </w:r>
      <w:r w:rsidR="00BC065B" w:rsidRPr="003E3999">
        <w:rPr>
          <w:rFonts w:ascii="Bookman Old Style" w:hAnsi="Bookman Old Style" w:cs="Arial"/>
          <w:bCs/>
          <w:szCs w:val="28"/>
        </w:rPr>
        <w:t>C-157/1998).</w:t>
      </w:r>
    </w:p>
    <w:p w:rsidR="00BC065B" w:rsidRPr="00813D1D" w:rsidRDefault="00BC065B" w:rsidP="00813D1D">
      <w:pPr>
        <w:spacing w:after="0" w:line="360" w:lineRule="auto"/>
        <w:ind w:firstLine="709"/>
        <w:jc w:val="both"/>
        <w:rPr>
          <w:rFonts w:ascii="Bookman Old Style" w:hAnsi="Bookman Old Style"/>
          <w:sz w:val="28"/>
          <w:szCs w:val="28"/>
        </w:rPr>
      </w:pPr>
    </w:p>
    <w:p w:rsidR="00942198" w:rsidRPr="00813D1D" w:rsidRDefault="00BC065B" w:rsidP="00813D1D">
      <w:pPr>
        <w:spacing w:after="0" w:line="360" w:lineRule="auto"/>
        <w:ind w:firstLine="709"/>
        <w:jc w:val="both"/>
        <w:rPr>
          <w:rFonts w:ascii="Bookman Old Style" w:hAnsi="Bookman Old Style"/>
          <w:sz w:val="28"/>
          <w:szCs w:val="28"/>
        </w:rPr>
      </w:pPr>
      <w:r w:rsidRPr="00813D1D">
        <w:rPr>
          <w:rFonts w:ascii="Bookman Old Style" w:hAnsi="Bookman Old Style"/>
          <w:sz w:val="28"/>
          <w:szCs w:val="28"/>
        </w:rPr>
        <w:t>Así que, el a</w:t>
      </w:r>
      <w:r w:rsidR="00813D1D" w:rsidRPr="00813D1D">
        <w:rPr>
          <w:rFonts w:ascii="Bookman Old Style" w:hAnsi="Bookman Old Style"/>
          <w:sz w:val="28"/>
          <w:szCs w:val="28"/>
        </w:rPr>
        <w:t>ccionante, de conformidad con las normas establecidas en la Ley 393 de 1997, que desarrolla el mandato constitucional consagrado en el artículo 87 de la Constitución Política, puede acudir a la jurisdicción contenciosa administrativa y deprecar, en esta instancia judicial, el cumpl</w:t>
      </w:r>
      <w:r w:rsidR="00C3792C">
        <w:rPr>
          <w:rFonts w:ascii="Bookman Old Style" w:hAnsi="Bookman Old Style"/>
          <w:sz w:val="28"/>
          <w:szCs w:val="28"/>
        </w:rPr>
        <w:t xml:space="preserve">imiento del deber reglamentario que, a su juicio, omitió </w:t>
      </w:r>
      <w:r w:rsidR="00813D1D" w:rsidRPr="00813D1D">
        <w:rPr>
          <w:rFonts w:ascii="Bookman Old Style" w:hAnsi="Bookman Old Style"/>
          <w:sz w:val="28"/>
          <w:szCs w:val="28"/>
        </w:rPr>
        <w:t xml:space="preserve"> el Consejo Nacional Electoral.</w:t>
      </w:r>
    </w:p>
    <w:p w:rsidR="00275505" w:rsidRDefault="00275505" w:rsidP="000E4EED">
      <w:pPr>
        <w:spacing w:after="0" w:line="360" w:lineRule="auto"/>
        <w:ind w:firstLine="708"/>
        <w:jc w:val="both"/>
        <w:rPr>
          <w:rFonts w:ascii="Bookman Old Style" w:hAnsi="Bookman Old Style"/>
          <w:sz w:val="28"/>
          <w:szCs w:val="28"/>
        </w:rPr>
      </w:pPr>
      <w:bookmarkStart w:id="3" w:name="_GoBack"/>
      <w:bookmarkEnd w:id="3"/>
    </w:p>
    <w:p w:rsidR="000E4EED" w:rsidRPr="00BE4FF3" w:rsidRDefault="000E4EED" w:rsidP="000E4EED">
      <w:pPr>
        <w:spacing w:after="0" w:line="360" w:lineRule="auto"/>
        <w:ind w:firstLine="708"/>
        <w:jc w:val="both"/>
        <w:rPr>
          <w:rFonts w:ascii="Bookman Old Style" w:eastAsia="Times New Roman" w:hAnsi="Bookman Old Style" w:cs="Tahoma"/>
          <w:sz w:val="28"/>
          <w:szCs w:val="28"/>
          <w:lang w:eastAsia="es-ES"/>
        </w:rPr>
      </w:pPr>
      <w:r w:rsidRPr="00BE4FF3">
        <w:rPr>
          <w:rFonts w:ascii="Bookman Old Style" w:hAnsi="Bookman Old Style"/>
          <w:sz w:val="28"/>
          <w:szCs w:val="28"/>
        </w:rPr>
        <w:t xml:space="preserve">Vistas así las cosas, se impone entonces la confirmación de la sentencia de tutela proferida </w:t>
      </w:r>
      <w:r w:rsidRPr="00BE4FF3">
        <w:rPr>
          <w:rFonts w:ascii="Bookman Old Style" w:eastAsia="Times New Roman" w:hAnsi="Bookman Old Style" w:cs="Tahoma"/>
          <w:sz w:val="28"/>
          <w:szCs w:val="28"/>
          <w:lang w:eastAsia="es-ES"/>
        </w:rPr>
        <w:t xml:space="preserve">el 7 de junio de 2017 por la Sala Penal del Tribunal Superior del Distrito Judicial de Bogotá, </w:t>
      </w:r>
      <w:r w:rsidR="00C27136" w:rsidRPr="00BE4FF3">
        <w:rPr>
          <w:rFonts w:ascii="Bookman Old Style" w:eastAsia="Times New Roman" w:hAnsi="Bookman Old Style" w:cs="Tahoma"/>
          <w:sz w:val="28"/>
          <w:szCs w:val="28"/>
          <w:lang w:eastAsia="es-ES"/>
        </w:rPr>
        <w:t xml:space="preserve">que negó la solicitud de amparo constitucional promovida por el apoderado del Alcalde Mayor de Bogotá, </w:t>
      </w:r>
      <w:r w:rsidR="00C27136" w:rsidRPr="00BE4FF3">
        <w:rPr>
          <w:rFonts w:ascii="Bookman Old Style" w:eastAsia="Times New Roman" w:hAnsi="Bookman Old Style" w:cs="Tahoma"/>
          <w:sz w:val="24"/>
          <w:szCs w:val="28"/>
          <w:lang w:eastAsia="es-ES"/>
        </w:rPr>
        <w:t>ENRIQUE PEÑALOSA LONDOÑO</w:t>
      </w:r>
      <w:r w:rsidR="00C27136" w:rsidRPr="00BE4FF3">
        <w:rPr>
          <w:rFonts w:ascii="Bookman Old Style" w:eastAsia="Times New Roman" w:hAnsi="Bookman Old Style" w:cs="Tahoma"/>
          <w:sz w:val="28"/>
          <w:szCs w:val="28"/>
          <w:lang w:eastAsia="es-ES"/>
        </w:rPr>
        <w:t xml:space="preserve">, </w:t>
      </w:r>
      <w:r w:rsidRPr="00BE4FF3">
        <w:rPr>
          <w:rFonts w:ascii="Bookman Old Style" w:eastAsia="Times New Roman" w:hAnsi="Bookman Old Style" w:cs="Tahoma"/>
          <w:sz w:val="28"/>
          <w:szCs w:val="28"/>
          <w:lang w:eastAsia="es-ES"/>
        </w:rPr>
        <w:t>pero por las razones expuestas en esta providencia.</w:t>
      </w:r>
    </w:p>
    <w:p w:rsidR="000E4EED" w:rsidRPr="00BE4FF3" w:rsidRDefault="000E4EED" w:rsidP="000E4EED">
      <w:pPr>
        <w:spacing w:after="0" w:line="360" w:lineRule="auto"/>
        <w:ind w:firstLine="708"/>
        <w:jc w:val="both"/>
        <w:rPr>
          <w:rFonts w:ascii="Bookman Old Style" w:eastAsia="Times New Roman" w:hAnsi="Bookman Old Style" w:cs="Times New Roman"/>
          <w:sz w:val="28"/>
          <w:szCs w:val="28"/>
          <w:lang w:val="es-ES" w:eastAsia="es-ES"/>
        </w:rPr>
      </w:pPr>
    </w:p>
    <w:p w:rsidR="000E4EED" w:rsidRPr="00BE4FF3" w:rsidRDefault="000E4EED" w:rsidP="000E4EED">
      <w:pPr>
        <w:spacing w:after="0" w:line="360" w:lineRule="auto"/>
        <w:ind w:firstLine="709"/>
        <w:jc w:val="both"/>
        <w:rPr>
          <w:rFonts w:ascii="Bookman Old Style" w:eastAsia="Times New Roman" w:hAnsi="Bookman Old Style" w:cs="Times New Roman"/>
          <w:sz w:val="28"/>
          <w:szCs w:val="28"/>
          <w:lang w:val="es-ES" w:eastAsia="es-ES"/>
        </w:rPr>
      </w:pPr>
      <w:r w:rsidRPr="00BE4FF3">
        <w:rPr>
          <w:rFonts w:ascii="Bookman Old Style" w:eastAsia="Times New Roman" w:hAnsi="Bookman Old Style" w:cs="Times New Roman"/>
          <w:sz w:val="28"/>
          <w:szCs w:val="28"/>
          <w:lang w:val="es-ES" w:eastAsia="es-ES"/>
        </w:rPr>
        <w:lastRenderedPageBreak/>
        <w:t xml:space="preserve">En mérito de lo expuesto, la </w:t>
      </w:r>
      <w:r w:rsidRPr="00BE4FF3">
        <w:rPr>
          <w:rFonts w:ascii="Bookman Old Style" w:eastAsia="Times New Roman" w:hAnsi="Bookman Old Style" w:cs="Times New Roman"/>
          <w:b/>
          <w:sz w:val="28"/>
          <w:szCs w:val="28"/>
          <w:lang w:val="es-ES" w:eastAsia="es-ES"/>
        </w:rPr>
        <w:t>Corte Suprema de Justicia, en Sala de Decisión Penal de Tutelas n.° 2</w:t>
      </w:r>
      <w:r w:rsidRPr="00BE4FF3">
        <w:rPr>
          <w:rFonts w:ascii="Bookman Old Style" w:eastAsia="Times New Roman" w:hAnsi="Bookman Old Style" w:cs="Times New Roman"/>
          <w:sz w:val="28"/>
          <w:szCs w:val="28"/>
          <w:lang w:val="es-ES" w:eastAsia="es-ES"/>
        </w:rPr>
        <w:t>, administrando justicia en nombre de la República y por autoridad de la Ley,</w:t>
      </w:r>
    </w:p>
    <w:p w:rsidR="000E4EED" w:rsidRPr="00BE4FF3" w:rsidRDefault="000E4EED" w:rsidP="000E4EED">
      <w:pPr>
        <w:spacing w:after="0" w:line="360" w:lineRule="auto"/>
        <w:jc w:val="center"/>
        <w:rPr>
          <w:rFonts w:ascii="Bookman Old Style" w:hAnsi="Bookman Old Style" w:cs="Times New Roman"/>
          <w:b/>
          <w:sz w:val="28"/>
          <w:szCs w:val="28"/>
          <w:lang w:val="es-ES" w:eastAsia="es-ES"/>
        </w:rPr>
      </w:pPr>
      <w:r w:rsidRPr="00BE4FF3">
        <w:rPr>
          <w:rFonts w:ascii="Bookman Old Style" w:hAnsi="Bookman Old Style" w:cs="Times New Roman"/>
          <w:b/>
          <w:sz w:val="28"/>
          <w:szCs w:val="28"/>
          <w:lang w:val="es-ES" w:eastAsia="es-ES"/>
        </w:rPr>
        <w:t>RESUELVE</w:t>
      </w:r>
    </w:p>
    <w:p w:rsidR="000E4EED" w:rsidRPr="00BE4FF3" w:rsidRDefault="000E4EED" w:rsidP="000E4EED">
      <w:pPr>
        <w:spacing w:after="0" w:line="360" w:lineRule="auto"/>
        <w:jc w:val="center"/>
        <w:rPr>
          <w:rFonts w:ascii="Bookman Old Style" w:hAnsi="Bookman Old Style" w:cs="Times New Roman"/>
          <w:sz w:val="28"/>
          <w:szCs w:val="28"/>
          <w:lang w:val="es-ES" w:eastAsia="es-ES"/>
        </w:rPr>
      </w:pPr>
    </w:p>
    <w:p w:rsidR="000E4EED" w:rsidRPr="00BE4FF3" w:rsidRDefault="000E4EED" w:rsidP="000E4EED">
      <w:pPr>
        <w:spacing w:after="0" w:line="360" w:lineRule="auto"/>
        <w:ind w:firstLine="709"/>
        <w:jc w:val="both"/>
        <w:rPr>
          <w:rFonts w:ascii="Bookman Old Style" w:eastAsia="Times New Roman" w:hAnsi="Bookman Old Style" w:cs="Tahoma"/>
          <w:sz w:val="28"/>
          <w:szCs w:val="28"/>
          <w:lang w:eastAsia="es-ES"/>
        </w:rPr>
      </w:pPr>
      <w:r w:rsidRPr="00BE4FF3">
        <w:rPr>
          <w:rFonts w:ascii="Bookman Old Style" w:eastAsia="Times New Roman" w:hAnsi="Bookman Old Style" w:cs="Tahoma"/>
          <w:b/>
          <w:sz w:val="28"/>
          <w:szCs w:val="28"/>
          <w:lang w:val="es-ES" w:eastAsia="es-ES"/>
        </w:rPr>
        <w:t>1. CONFIRMAR</w:t>
      </w:r>
      <w:r w:rsidRPr="00BE4FF3">
        <w:rPr>
          <w:rFonts w:ascii="Bookman Old Style" w:eastAsia="Times New Roman" w:hAnsi="Bookman Old Style" w:cs="Tahoma"/>
          <w:sz w:val="28"/>
          <w:szCs w:val="28"/>
          <w:lang w:val="es-ES" w:eastAsia="es-ES"/>
        </w:rPr>
        <w:t xml:space="preserve"> la sentencia proferida el </w:t>
      </w:r>
      <w:r w:rsidRPr="00BE4FF3">
        <w:rPr>
          <w:rFonts w:ascii="Bookman Old Style" w:eastAsia="Times New Roman" w:hAnsi="Bookman Old Style" w:cs="Tahoma"/>
          <w:sz w:val="28"/>
          <w:szCs w:val="28"/>
          <w:lang w:eastAsia="es-ES"/>
        </w:rPr>
        <w:t>7 de junio de 2017 por la Sala Penal del Tribunal Superior del Distrito Judicial de Bogotá, por las razones expuestas en la parte motiva.</w:t>
      </w:r>
    </w:p>
    <w:p w:rsidR="000E4EED" w:rsidRPr="00BE4FF3" w:rsidRDefault="000E4EED" w:rsidP="000E4EED">
      <w:pPr>
        <w:spacing w:after="0" w:line="360" w:lineRule="auto"/>
        <w:ind w:firstLine="709"/>
        <w:jc w:val="both"/>
        <w:rPr>
          <w:rFonts w:ascii="Bookman Old Style" w:eastAsia="Times New Roman" w:hAnsi="Bookman Old Style" w:cs="Tahoma"/>
          <w:sz w:val="28"/>
          <w:szCs w:val="28"/>
          <w:lang w:eastAsia="es-ES"/>
        </w:rPr>
      </w:pPr>
    </w:p>
    <w:p w:rsidR="000E4EED" w:rsidRPr="00BE4FF3" w:rsidRDefault="000E4EED" w:rsidP="000E4EED">
      <w:pPr>
        <w:spacing w:after="0" w:line="360" w:lineRule="auto"/>
        <w:ind w:firstLine="709"/>
        <w:jc w:val="both"/>
        <w:rPr>
          <w:rFonts w:ascii="Bookman Old Style" w:eastAsia="Times New Roman" w:hAnsi="Bookman Old Style" w:cs="Tahoma"/>
          <w:sz w:val="28"/>
          <w:szCs w:val="28"/>
          <w:lang w:val="es-ES" w:eastAsia="es-ES"/>
        </w:rPr>
      </w:pPr>
      <w:r w:rsidRPr="00BE4FF3">
        <w:rPr>
          <w:rFonts w:ascii="Bookman Old Style" w:eastAsia="Times New Roman" w:hAnsi="Bookman Old Style" w:cs="Tahoma"/>
          <w:b/>
          <w:sz w:val="28"/>
          <w:szCs w:val="28"/>
          <w:lang w:val="es-ES_tradnl" w:eastAsia="es-ES"/>
        </w:rPr>
        <w:t>2.</w:t>
      </w:r>
      <w:r w:rsidRPr="00BE4FF3">
        <w:rPr>
          <w:rFonts w:ascii="Bookman Old Style" w:eastAsia="Times New Roman" w:hAnsi="Bookman Old Style" w:cs="Tahoma"/>
          <w:b/>
          <w:sz w:val="28"/>
          <w:szCs w:val="28"/>
          <w:lang w:val="es-ES" w:eastAsia="es-ES"/>
        </w:rPr>
        <w:t xml:space="preserve"> REMITIR</w:t>
      </w:r>
      <w:r w:rsidRPr="00BE4FF3">
        <w:rPr>
          <w:rFonts w:ascii="Bookman Old Style" w:eastAsia="Times New Roman" w:hAnsi="Bookman Old Style" w:cs="Tahoma"/>
          <w:sz w:val="28"/>
          <w:szCs w:val="28"/>
          <w:lang w:val="es-ES" w:eastAsia="es-ES"/>
        </w:rPr>
        <w:t xml:space="preserve"> las diligencias a la Corte Constitucional para su eventual revisión.</w:t>
      </w:r>
    </w:p>
    <w:p w:rsidR="000E4EED" w:rsidRPr="00BE4FF3" w:rsidRDefault="000E4EED" w:rsidP="000E4EED">
      <w:pPr>
        <w:widowControl w:val="0"/>
        <w:tabs>
          <w:tab w:val="left" w:pos="-720"/>
          <w:tab w:val="left" w:pos="3225"/>
        </w:tabs>
        <w:suppressAutoHyphens/>
        <w:spacing w:after="0" w:line="240" w:lineRule="auto"/>
        <w:jc w:val="center"/>
        <w:rPr>
          <w:rFonts w:ascii="Bookman Old Style" w:eastAsia="Times New Roman" w:hAnsi="Bookman Old Style" w:cs="Tahoma"/>
          <w:spacing w:val="-3"/>
          <w:sz w:val="28"/>
          <w:szCs w:val="28"/>
          <w:lang w:eastAsia="es-ES"/>
        </w:rPr>
      </w:pPr>
    </w:p>
    <w:p w:rsidR="000E4EED" w:rsidRPr="00BE4FF3" w:rsidRDefault="000E4EED" w:rsidP="000E4EED">
      <w:pPr>
        <w:spacing w:after="0" w:line="240" w:lineRule="auto"/>
        <w:jc w:val="center"/>
        <w:rPr>
          <w:rFonts w:ascii="Bookman Old Style" w:eastAsia="Times New Roman" w:hAnsi="Bookman Old Style" w:cs="Tahoma"/>
          <w:b/>
          <w:sz w:val="28"/>
          <w:szCs w:val="28"/>
          <w:lang w:val="es-ES" w:eastAsia="es-ES"/>
        </w:rPr>
      </w:pPr>
      <w:r w:rsidRPr="00BE4FF3">
        <w:rPr>
          <w:rFonts w:ascii="Bookman Old Style" w:eastAsia="Times New Roman" w:hAnsi="Bookman Old Style" w:cs="Tahoma"/>
          <w:b/>
          <w:sz w:val="28"/>
          <w:szCs w:val="28"/>
          <w:lang w:val="es-ES" w:eastAsia="es-ES"/>
        </w:rPr>
        <w:t>NOTIFÍQUESE Y CÚMPLASE</w:t>
      </w:r>
    </w:p>
    <w:p w:rsidR="000E4EED" w:rsidRPr="00BE4FF3" w:rsidRDefault="000E4EED" w:rsidP="000E4EED">
      <w:pPr>
        <w:tabs>
          <w:tab w:val="left" w:pos="2880"/>
        </w:tabs>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tabs>
          <w:tab w:val="left" w:pos="2880"/>
        </w:tabs>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tabs>
          <w:tab w:val="left" w:pos="2880"/>
        </w:tabs>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tabs>
          <w:tab w:val="left" w:pos="2880"/>
        </w:tabs>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tabs>
          <w:tab w:val="left" w:pos="2880"/>
        </w:tabs>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b/>
          <w:sz w:val="28"/>
          <w:szCs w:val="28"/>
          <w:lang w:val="es-ES" w:eastAsia="es-ES"/>
        </w:rPr>
      </w:pPr>
      <w:r w:rsidRPr="00BE4FF3">
        <w:rPr>
          <w:rFonts w:ascii="Bookman Old Style" w:eastAsia="Times New Roman" w:hAnsi="Bookman Old Style" w:cs="Tahoma"/>
          <w:b/>
          <w:sz w:val="28"/>
          <w:szCs w:val="28"/>
          <w:lang w:val="es-ES" w:eastAsia="es-ES"/>
        </w:rPr>
        <w:t>FERNANDO ALBERTO CASTRO CABALLERO</w:t>
      </w: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b/>
          <w:sz w:val="28"/>
          <w:szCs w:val="28"/>
          <w:lang w:val="es-ES" w:eastAsia="es-ES"/>
        </w:rPr>
      </w:pPr>
      <w:r w:rsidRPr="00BE4FF3">
        <w:rPr>
          <w:rFonts w:ascii="Bookman Old Style" w:eastAsia="Times New Roman" w:hAnsi="Bookman Old Style" w:cs="Tahoma"/>
          <w:b/>
          <w:sz w:val="28"/>
          <w:szCs w:val="28"/>
          <w:lang w:val="es-ES" w:eastAsia="es-ES"/>
        </w:rPr>
        <w:t>JOSÉ LUIS BARCELÓ CAMACHO</w:t>
      </w: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b/>
          <w:sz w:val="28"/>
          <w:szCs w:val="28"/>
          <w:lang w:val="es-ES" w:eastAsia="es-ES"/>
        </w:rPr>
      </w:pPr>
      <w:r w:rsidRPr="00BE4FF3">
        <w:rPr>
          <w:rFonts w:ascii="Bookman Old Style" w:eastAsia="Times New Roman" w:hAnsi="Bookman Old Style" w:cs="Tahoma"/>
          <w:b/>
          <w:sz w:val="28"/>
          <w:szCs w:val="28"/>
          <w:lang w:val="es-ES" w:eastAsia="es-ES"/>
        </w:rPr>
        <w:t>LUIS ANTONIO HERNÁNDEZ BARBOSA</w:t>
      </w: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p>
    <w:p w:rsidR="000E4EED" w:rsidRPr="00BE4FF3" w:rsidRDefault="000E4EED" w:rsidP="000E4EED">
      <w:pPr>
        <w:spacing w:after="0" w:line="240" w:lineRule="auto"/>
        <w:jc w:val="center"/>
        <w:rPr>
          <w:rFonts w:ascii="Bookman Old Style" w:eastAsia="Times New Roman" w:hAnsi="Bookman Old Style" w:cs="Tahoma"/>
          <w:sz w:val="28"/>
          <w:szCs w:val="28"/>
          <w:lang w:val="es-ES" w:eastAsia="es-ES"/>
        </w:rPr>
      </w:pPr>
      <w:r w:rsidRPr="00BE4FF3">
        <w:rPr>
          <w:rFonts w:ascii="Bookman Old Style" w:eastAsia="Times New Roman" w:hAnsi="Bookman Old Style" w:cs="Tahoma"/>
          <w:sz w:val="28"/>
          <w:szCs w:val="28"/>
          <w:lang w:val="es-ES" w:eastAsia="es-ES"/>
        </w:rPr>
        <w:t>NUBIA YOLANDA NOVA GARCÍA</w:t>
      </w:r>
    </w:p>
    <w:p w:rsidR="000E4EED" w:rsidRPr="00BE4FF3" w:rsidRDefault="000E4EED" w:rsidP="000E4EED">
      <w:pPr>
        <w:spacing w:after="0" w:line="240" w:lineRule="auto"/>
        <w:jc w:val="center"/>
        <w:rPr>
          <w:rFonts w:ascii="Bookman Old Style" w:hAnsi="Bookman Old Style"/>
          <w:sz w:val="28"/>
          <w:szCs w:val="28"/>
        </w:rPr>
      </w:pPr>
      <w:r w:rsidRPr="00BE4FF3">
        <w:rPr>
          <w:rFonts w:ascii="Bookman Old Style" w:eastAsia="Times New Roman" w:hAnsi="Bookman Old Style" w:cs="Tahoma"/>
          <w:sz w:val="28"/>
          <w:szCs w:val="28"/>
          <w:lang w:val="es-ES" w:eastAsia="es-ES"/>
        </w:rPr>
        <w:t>Secretaria</w:t>
      </w:r>
    </w:p>
    <w:sectPr w:rsidR="000E4EED" w:rsidRPr="00BE4FF3" w:rsidSect="001D4049">
      <w:headerReference w:type="default" r:id="rId8"/>
      <w:footerReference w:type="default" r:id="rId9"/>
      <w:headerReference w:type="first" r:id="rId10"/>
      <w:footerReference w:type="first" r:id="rId11"/>
      <w:pgSz w:w="12242" w:h="18722" w:code="120"/>
      <w:pgMar w:top="1985" w:right="1701" w:bottom="1701" w:left="226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63E" w:rsidRDefault="006E363E" w:rsidP="000E4EED">
      <w:pPr>
        <w:spacing w:after="0" w:line="240" w:lineRule="auto"/>
      </w:pPr>
      <w:r>
        <w:separator/>
      </w:r>
    </w:p>
  </w:endnote>
  <w:endnote w:type="continuationSeparator" w:id="0">
    <w:p w:rsidR="006E363E" w:rsidRDefault="006E363E" w:rsidP="000E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Bookman Old Style" w:hAnsi="Bookman Old Style"/>
        <w:sz w:val="24"/>
        <w:szCs w:val="24"/>
      </w:rPr>
      <w:id w:val="-1580600008"/>
      <w:docPartObj>
        <w:docPartGallery w:val="Page Numbers (Bottom of Page)"/>
        <w:docPartUnique/>
      </w:docPartObj>
    </w:sdtPr>
    <w:sdtEndPr>
      <w:rPr>
        <w:sz w:val="20"/>
        <w:szCs w:val="20"/>
      </w:rPr>
    </w:sdtEndPr>
    <w:sdtContent>
      <w:p w:rsidR="008E3C75" w:rsidRPr="008305ED" w:rsidRDefault="008E3C75" w:rsidP="00CD6DA2">
        <w:pPr>
          <w:pStyle w:val="Piedepgina"/>
          <w:jc w:val="center"/>
          <w:rPr>
            <w:rFonts w:ascii="Bookman Old Style" w:hAnsi="Bookman Old Style"/>
            <w:sz w:val="20"/>
            <w:szCs w:val="20"/>
          </w:rPr>
        </w:pPr>
        <w:r w:rsidRPr="008305ED">
          <w:rPr>
            <w:rFonts w:ascii="Bookman Old Style" w:hAnsi="Bookman Old Style"/>
            <w:sz w:val="20"/>
            <w:szCs w:val="20"/>
          </w:rPr>
          <w:fldChar w:fldCharType="begin"/>
        </w:r>
        <w:r w:rsidRPr="008305ED">
          <w:rPr>
            <w:rFonts w:ascii="Bookman Old Style" w:hAnsi="Bookman Old Style"/>
            <w:sz w:val="20"/>
            <w:szCs w:val="20"/>
          </w:rPr>
          <w:instrText>PAGE   \* MERGEFORMAT</w:instrText>
        </w:r>
        <w:r w:rsidRPr="008305ED">
          <w:rPr>
            <w:rFonts w:ascii="Bookman Old Style" w:hAnsi="Bookman Old Style"/>
            <w:sz w:val="20"/>
            <w:szCs w:val="20"/>
          </w:rPr>
          <w:fldChar w:fldCharType="separate"/>
        </w:r>
        <w:r w:rsidR="006A7929" w:rsidRPr="006A7929">
          <w:rPr>
            <w:rFonts w:ascii="Bookman Old Style" w:hAnsi="Bookman Old Style"/>
            <w:noProof/>
            <w:sz w:val="20"/>
            <w:szCs w:val="20"/>
            <w:lang w:val="es-ES"/>
          </w:rPr>
          <w:t>70</w:t>
        </w:r>
        <w:r w:rsidRPr="008305ED">
          <w:rPr>
            <w:rFonts w:ascii="Bookman Old Style" w:hAnsi="Bookman Old Style"/>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211973"/>
      <w:docPartObj>
        <w:docPartGallery w:val="Page Numbers (Bottom of Page)"/>
        <w:docPartUnique/>
      </w:docPartObj>
    </w:sdtPr>
    <w:sdtContent>
      <w:p w:rsidR="008E3C75" w:rsidRDefault="008E3C75">
        <w:pPr>
          <w:pStyle w:val="Piedepgina"/>
          <w:jc w:val="center"/>
        </w:pPr>
        <w:r>
          <w:fldChar w:fldCharType="begin"/>
        </w:r>
        <w:r>
          <w:instrText>PAGE   \* MERGEFORMAT</w:instrText>
        </w:r>
        <w:r>
          <w:fldChar w:fldCharType="separate"/>
        </w:r>
        <w:r w:rsidR="006A7929" w:rsidRPr="006A7929">
          <w:rPr>
            <w:noProof/>
            <w:lang w:val="es-ES"/>
          </w:rPr>
          <w:t>1</w:t>
        </w:r>
        <w:r>
          <w:fldChar w:fldCharType="end"/>
        </w:r>
      </w:p>
    </w:sdtContent>
  </w:sdt>
  <w:p w:rsidR="008E3C75" w:rsidRDefault="008E3C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63E" w:rsidRDefault="006E363E" w:rsidP="000E4EED">
      <w:pPr>
        <w:spacing w:after="0" w:line="240" w:lineRule="auto"/>
      </w:pPr>
      <w:r>
        <w:separator/>
      </w:r>
    </w:p>
  </w:footnote>
  <w:footnote w:type="continuationSeparator" w:id="0">
    <w:p w:rsidR="006E363E" w:rsidRDefault="006E363E" w:rsidP="000E4EED">
      <w:pPr>
        <w:spacing w:after="0" w:line="240" w:lineRule="auto"/>
      </w:pPr>
      <w:r>
        <w:continuationSeparator/>
      </w:r>
    </w:p>
  </w:footnote>
  <w:footnote w:id="1">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Ver folios 84 a 85 del Cuaderno Original Principal de Tutela de Primera Instancia n.° 1.</w:t>
      </w:r>
    </w:p>
  </w:footnote>
  <w:footnote w:id="2">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La fecha correcta de expedición de los actos administrativos referenciados es 12 de enero de 2017 (Cfr. Folios 30 a 32 del Cuaderno Original Principal de Tutela de Primera Instancia n.° 1).</w:t>
      </w:r>
    </w:p>
  </w:footnote>
  <w:footnote w:id="3">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Ver folios 277 a 327 del Cuaderno Original Principal de Tutela de Primera Instancia n.° 2.</w:t>
      </w:r>
    </w:p>
  </w:footnote>
  <w:footnote w:id="4">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El fallo fue notificado a través de correo electrónico enviado el miércoles 7 de junio de 2017 (Fol. 2. C.O.P.T. n.° 3) y el escrito de impugnación fue radicado, por ese mismo medio, el día lunes 12 de los mismos mes y año</w:t>
      </w:r>
      <w:r w:rsidRPr="000B1D03">
        <w:rPr>
          <w:rFonts w:ascii="Bookman Old Style" w:hAnsi="Bookman Old Style" w:cs="Tahoma"/>
          <w:sz w:val="14"/>
          <w:szCs w:val="14"/>
        </w:rPr>
        <w:t xml:space="preserve"> (Fol. 12 a 39 y 41 a 54. C.O.P.T. n.° 3).</w:t>
      </w:r>
    </w:p>
  </w:footnote>
  <w:footnote w:id="5">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Para notificar al accionante se libró el Oficio n.° T5 H.m 3642 del 8 de junio de 2017, entregado a su destinatario, el día 12 de los mismos mes y año </w:t>
      </w:r>
      <w:r w:rsidRPr="000B1D03">
        <w:rPr>
          <w:rFonts w:ascii="Bookman Old Style" w:hAnsi="Bookman Old Style" w:cs="Tahoma"/>
          <w:sz w:val="14"/>
          <w:szCs w:val="14"/>
        </w:rPr>
        <w:t>(Fol. 8 y 82. C.O.P.T. n.° 3). El apoderado del actor, presentó la sustentación de la impugnación, el 14 de junio de 2017 (Fol. 57 a 80. C.O.P.T. n.° 3).</w:t>
      </w:r>
    </w:p>
  </w:footnote>
  <w:footnote w:id="6">
    <w:p w:rsidR="008E3C75" w:rsidRPr="00556DC7" w:rsidRDefault="008E3C75" w:rsidP="00556DC7">
      <w:pPr>
        <w:pStyle w:val="Textonotapie"/>
        <w:jc w:val="both"/>
        <w:rPr>
          <w:rFonts w:ascii="Bookman Old Style" w:hAnsi="Bookman Old Style"/>
          <w:sz w:val="14"/>
          <w:szCs w:val="14"/>
        </w:rPr>
      </w:pPr>
      <w:r w:rsidRPr="00556DC7">
        <w:rPr>
          <w:rStyle w:val="Refdenotaalpie"/>
          <w:rFonts w:ascii="Bookman Old Style" w:hAnsi="Bookman Old Style"/>
          <w:sz w:val="14"/>
          <w:szCs w:val="14"/>
        </w:rPr>
        <w:footnoteRef/>
      </w:r>
      <w:r w:rsidRPr="00556DC7">
        <w:rPr>
          <w:rFonts w:ascii="Bookman Old Style" w:hAnsi="Bookman Old Style"/>
          <w:sz w:val="14"/>
          <w:szCs w:val="14"/>
        </w:rPr>
        <w:t xml:space="preserve"> P</w:t>
      </w:r>
      <w:r w:rsidRPr="00556DC7">
        <w:rPr>
          <w:rFonts w:ascii="Bookman Old Style" w:hAnsi="Bookman Old Style" w:cs="Tahoma"/>
          <w:sz w:val="14"/>
          <w:szCs w:val="14"/>
        </w:rPr>
        <w:t>or ser un asunto de competencia del CNE que está evaluando la posibilidad de regular o no la materia; y, existir la acción de cumplimiento para satisfacer la pretensión</w:t>
      </w:r>
      <w:r>
        <w:rPr>
          <w:rFonts w:ascii="Bookman Old Style" w:hAnsi="Bookman Old Style" w:cs="Tahoma"/>
          <w:sz w:val="14"/>
          <w:szCs w:val="14"/>
        </w:rPr>
        <w:t>, según lo reseñó el Tribunal.</w:t>
      </w:r>
    </w:p>
  </w:footnote>
  <w:footnote w:id="7">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Ver folios 3 a 6 del Cuaderno Original Principal de Segunda Instancia.</w:t>
      </w:r>
    </w:p>
  </w:footnote>
  <w:footnote w:id="8">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Ver folios 13 a 16. Ibídem.</w:t>
      </w:r>
    </w:p>
  </w:footnote>
  <w:footnote w:id="9">
    <w:p w:rsidR="008E3C75" w:rsidRPr="000B1D03" w:rsidRDefault="008E3C75" w:rsidP="00AC69E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«Por medio del cual se expide el decreto único reglamentario del sector justicia y del derecho».</w:t>
      </w:r>
    </w:p>
  </w:footnote>
  <w:footnote w:id="10">
    <w:p w:rsidR="008E3C75" w:rsidRPr="00751E81" w:rsidRDefault="008E3C75" w:rsidP="00642A72">
      <w:pPr>
        <w:pStyle w:val="Textonotapie"/>
        <w:jc w:val="both"/>
        <w:rPr>
          <w:rFonts w:ascii="Bookman Old Style" w:hAnsi="Bookman Old Style"/>
          <w:sz w:val="16"/>
          <w:szCs w:val="16"/>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w:t>
      </w:r>
      <w:r w:rsidRPr="000B1D03">
        <w:rPr>
          <w:rFonts w:ascii="Bookman Old Style" w:hAnsi="Bookman Old Style" w:cs="Tahoma"/>
          <w:i/>
          <w:sz w:val="14"/>
          <w:szCs w:val="14"/>
        </w:rPr>
        <w:t>«Artículo 22. Pruebas. El Juez, tan pronto llegue al convencimiento respecto de la situación litigiosa, podrá proferir el fallo, sin necesidad de practicar las pruebas solicitadas».</w:t>
      </w:r>
    </w:p>
  </w:footnote>
  <w:footnote w:id="11">
    <w:p w:rsidR="008E3C75" w:rsidRPr="000B1D03" w:rsidRDefault="008E3C75" w:rsidP="000B1D03">
      <w:pPr>
        <w:spacing w:after="0" w:line="240" w:lineRule="auto"/>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w:t>
      </w:r>
      <w:r w:rsidRPr="000B1D03">
        <w:rPr>
          <w:rStyle w:val="Textoennegrita"/>
          <w:rFonts w:ascii="Bookman Old Style" w:hAnsi="Bookman Old Style" w:cs="Arial"/>
          <w:b w:val="0"/>
          <w:color w:val="000000"/>
          <w:sz w:val="14"/>
          <w:szCs w:val="14"/>
          <w:shd w:val="clear" w:color="auto" w:fill="FFFFFF"/>
        </w:rPr>
        <w:t>«Por la cual se reglamenta el voto programático y se dictan otras disposiciones».</w:t>
      </w:r>
    </w:p>
  </w:footnote>
  <w:footnote w:id="12">
    <w:p w:rsidR="008E3C75" w:rsidRPr="000B1D03" w:rsidRDefault="008E3C75" w:rsidP="000B1D03">
      <w:pPr>
        <w:spacing w:after="0" w:line="240" w:lineRule="auto"/>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«P</w:t>
      </w:r>
      <w:r w:rsidRPr="000B1D03">
        <w:rPr>
          <w:rFonts w:ascii="Bookman Old Style" w:hAnsi="Bookman Old Style"/>
          <w:sz w:val="14"/>
          <w:szCs w:val="14"/>
          <w:shd w:val="clear" w:color="auto" w:fill="FFFFFF"/>
        </w:rPr>
        <w:t>or la cual se dictan normas sobre mecanismos de participación ciudadana».</w:t>
      </w:r>
    </w:p>
  </w:footnote>
  <w:footnote w:id="13">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«Por la cual se reforman las Leyes 131 y 134 de 1994, Reglamentarias del voto programático».</w:t>
      </w:r>
    </w:p>
  </w:footnote>
  <w:footnote w:id="14">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«Por la cual se dictan disposiciones en materia de promoción y protección del derecho a la participación democrática».</w:t>
      </w:r>
    </w:p>
  </w:footnote>
  <w:footnote w:id="15">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w:t>
      </w:r>
      <w:r w:rsidRPr="000B1D03">
        <w:rPr>
          <w:rFonts w:ascii="Bookman Old Style" w:hAnsi="Bookman Old Style" w:cs="Tahoma"/>
          <w:sz w:val="14"/>
          <w:szCs w:val="14"/>
        </w:rPr>
        <w:t>«</w:t>
      </w:r>
      <w:r w:rsidRPr="000B1D03">
        <w:rPr>
          <w:rFonts w:ascii="Bookman Old Style" w:hAnsi="Bookman Old Style"/>
          <w:sz w:val="14"/>
          <w:szCs w:val="14"/>
        </w:rPr>
        <w:t>Artículo 27. Interpretación gramatical. Cuando el sentido de la ley sea claro, no se desatenderá su tenor literal a pretexto de consultar su espíritu. Pero bien se puede, para interpretar una expresión oscura de la ley, recurrir a su intención o espíritu, claramente manifestados en ella misma o en la historia fidedigna de su establecimiento</w:t>
      </w:r>
      <w:r w:rsidRPr="000B1D03">
        <w:rPr>
          <w:rFonts w:ascii="Bookman Old Style" w:hAnsi="Bookman Old Style" w:cs="Tahoma"/>
          <w:sz w:val="14"/>
          <w:szCs w:val="14"/>
        </w:rPr>
        <w:t>».</w:t>
      </w:r>
    </w:p>
  </w:footnote>
  <w:footnote w:id="16">
    <w:p w:rsidR="008E3C75" w:rsidRPr="000B1D03" w:rsidRDefault="008E3C75" w:rsidP="000B1D03">
      <w:pPr>
        <w:pStyle w:val="Textonotapie"/>
        <w:jc w:val="both"/>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w:t>
      </w:r>
      <w:r w:rsidRPr="000B1D03">
        <w:rPr>
          <w:rFonts w:ascii="Bookman Old Style" w:hAnsi="Bookman Old Style" w:cs="Tahoma"/>
          <w:sz w:val="14"/>
          <w:szCs w:val="14"/>
        </w:rPr>
        <w:t xml:space="preserve">«Artículo </w:t>
      </w:r>
      <w:r w:rsidRPr="000B1D03">
        <w:rPr>
          <w:rFonts w:ascii="Bookman Old Style" w:hAnsi="Bookman Old Style"/>
          <w:sz w:val="14"/>
          <w:szCs w:val="14"/>
        </w:rPr>
        <w:t>28. Significado de las palabras. Las palabras de la ley se entenderán en su sentido natural y obvio, según el uso general de las mismas palabras; pero cuando el legislador las haya definido  expresamente para ciertas materias, se les dará en éstas su significado legal</w:t>
      </w:r>
      <w:r w:rsidRPr="000B1D03">
        <w:rPr>
          <w:rFonts w:ascii="Bookman Old Style" w:hAnsi="Bookman Old Style" w:cs="Tahoma"/>
          <w:sz w:val="14"/>
          <w:szCs w:val="14"/>
        </w:rPr>
        <w:t>».</w:t>
      </w:r>
    </w:p>
  </w:footnote>
  <w:footnote w:id="17">
    <w:p w:rsidR="008E3C75" w:rsidRPr="000B1D03" w:rsidRDefault="008E3C75" w:rsidP="000B1D03">
      <w:pPr>
        <w:pStyle w:val="j"/>
        <w:shd w:val="clear" w:color="auto" w:fill="FFFFFF"/>
        <w:spacing w:before="0" w:beforeAutospacing="0" w:after="0" w:afterAutospacing="0"/>
        <w:jc w:val="both"/>
        <w:textAlignment w:val="baseline"/>
        <w:rPr>
          <w:rFonts w:ascii="Bookman Old Style" w:hAnsi="Bookman Old Style"/>
          <w:sz w:val="14"/>
          <w:szCs w:val="14"/>
        </w:rPr>
      </w:pPr>
      <w:r w:rsidRPr="000B1D03">
        <w:rPr>
          <w:rStyle w:val="Refdenotaalpie"/>
          <w:rFonts w:ascii="Bookman Old Style" w:hAnsi="Bookman Old Style"/>
          <w:sz w:val="14"/>
          <w:szCs w:val="14"/>
        </w:rPr>
        <w:footnoteRef/>
      </w:r>
      <w:r w:rsidRPr="000B1D03">
        <w:rPr>
          <w:rFonts w:ascii="Bookman Old Style" w:hAnsi="Bookman Old Style"/>
          <w:sz w:val="14"/>
          <w:szCs w:val="14"/>
        </w:rPr>
        <w:t xml:space="preserve"> Según el Diccionario de la Real Academia de la Lengua: Exponer tiene como acepciones válidas: </w:t>
      </w:r>
      <w:r w:rsidRPr="000B1D03">
        <w:rPr>
          <w:rFonts w:ascii="Bookman Old Style" w:hAnsi="Bookman Old Style" w:cs="Tahoma"/>
          <w:i/>
          <w:sz w:val="14"/>
          <w:szCs w:val="14"/>
        </w:rPr>
        <w:t>«</w:t>
      </w:r>
      <w:r w:rsidRPr="000B1D03">
        <w:rPr>
          <w:rStyle w:val="nacep"/>
          <w:rFonts w:ascii="Bookman Old Style" w:eastAsia="Arial Unicode MS" w:hAnsi="Bookman Old Style" w:cs="Arial Unicode MS"/>
          <w:bCs/>
          <w:i/>
          <w:spacing w:val="4"/>
          <w:sz w:val="14"/>
          <w:szCs w:val="14"/>
          <w:bdr w:val="none" w:sz="0" w:space="0" w:color="auto" w:frame="1"/>
          <w:shd w:val="clear" w:color="auto" w:fill="FFFFFF"/>
        </w:rPr>
        <w:t xml:space="preserve">1. </w:t>
      </w:r>
      <w:r w:rsidRPr="000B1D03">
        <w:rPr>
          <w:rFonts w:ascii="Bookman Old Style" w:eastAsia="Arial Unicode MS" w:hAnsi="Bookman Old Style" w:cs="Arial Unicode MS"/>
          <w:i/>
          <w:spacing w:val="4"/>
          <w:sz w:val="14"/>
          <w:szCs w:val="14"/>
        </w:rPr>
        <w:t xml:space="preserve">tr. Presentar algo para que sea visto. </w:t>
      </w:r>
      <w:r w:rsidRPr="000B1D03">
        <w:rPr>
          <w:rStyle w:val="nacep"/>
          <w:rFonts w:ascii="Bookman Old Style" w:eastAsia="Arial Unicode MS" w:hAnsi="Bookman Old Style" w:cs="Arial Unicode MS"/>
          <w:bCs/>
          <w:i/>
          <w:spacing w:val="4"/>
          <w:sz w:val="14"/>
          <w:szCs w:val="14"/>
          <w:bdr w:val="none" w:sz="0" w:space="0" w:color="auto" w:frame="1"/>
          <w:shd w:val="clear" w:color="auto" w:fill="FFFFFF"/>
        </w:rPr>
        <w:t xml:space="preserve">2. </w:t>
      </w:r>
      <w:r w:rsidRPr="000B1D03">
        <w:rPr>
          <w:rFonts w:ascii="Bookman Old Style" w:eastAsia="Arial Unicode MS" w:hAnsi="Bookman Old Style" w:cs="Arial Unicode MS"/>
          <w:i/>
          <w:spacing w:val="4"/>
          <w:sz w:val="14"/>
          <w:szCs w:val="14"/>
        </w:rPr>
        <w:t xml:space="preserve">tr. Manifestar o dar a conocer algo. </w:t>
      </w:r>
      <w:r w:rsidRPr="000B1D03">
        <w:rPr>
          <w:rStyle w:val="nacep"/>
          <w:rFonts w:ascii="Bookman Old Style" w:eastAsia="Arial Unicode MS" w:hAnsi="Bookman Old Style" w:cs="Arial Unicode MS"/>
          <w:bCs/>
          <w:i/>
          <w:spacing w:val="4"/>
          <w:sz w:val="14"/>
          <w:szCs w:val="14"/>
          <w:bdr w:val="none" w:sz="0" w:space="0" w:color="auto" w:frame="1"/>
          <w:shd w:val="clear" w:color="auto" w:fill="FFFFFF"/>
        </w:rPr>
        <w:t xml:space="preserve">3. </w:t>
      </w:r>
      <w:r w:rsidRPr="000B1D03">
        <w:rPr>
          <w:rFonts w:ascii="Bookman Old Style" w:eastAsia="Arial Unicode MS" w:hAnsi="Bookman Old Style" w:cs="Arial Unicode MS"/>
          <w:i/>
          <w:spacing w:val="4"/>
          <w:sz w:val="14"/>
          <w:szCs w:val="14"/>
        </w:rPr>
        <w:t>tr. Declarar, interpretar, explicar el sentido genuino de una palabra, texto o doctrina que puede tener varios o es difícil de entender. 4. tr. Colocar a alguien o algo para que reciba la acción de un agente. 5. tr. Poner algo o a alguien en situación de sufrir daño o perjuicio. 6. tr. Abandonar a un niño recién nacido a la puerta de una iglesia, o de una casa, o en un lugar público. 7. tr. Someter una placa fotográfica o un papel sensible a la acción de la luz para que se impresione</w:t>
      </w:r>
      <w:r w:rsidRPr="000B1D03">
        <w:rPr>
          <w:rFonts w:ascii="Bookman Old Style" w:hAnsi="Bookman Old Style" w:cs="Tahoma"/>
          <w:i/>
          <w:sz w:val="14"/>
          <w:szCs w:val="14"/>
        </w:rPr>
        <w:t>»</w:t>
      </w:r>
      <w:r w:rsidRPr="000B1D03">
        <w:rPr>
          <w:rFonts w:ascii="Bookman Old Style" w:eastAsia="Arial Unicode MS" w:hAnsi="Bookman Old Style" w:cs="Arial Unicode MS"/>
          <w:spacing w:val="4"/>
          <w:sz w:val="14"/>
          <w:szCs w:val="14"/>
        </w:rPr>
        <w:t xml:space="preserve"> </w:t>
      </w:r>
      <w:r w:rsidRPr="000B1D03">
        <w:rPr>
          <w:rFonts w:ascii="Bookman Old Style" w:hAnsi="Bookman Old Style"/>
          <w:sz w:val="14"/>
          <w:szCs w:val="14"/>
        </w:rPr>
        <w:t>(http://dle.rae.es).</w:t>
      </w:r>
    </w:p>
  </w:footnote>
  <w:footnote w:id="18">
    <w:p w:rsidR="008E3C75" w:rsidRPr="00115883" w:rsidRDefault="008E3C75" w:rsidP="00115883">
      <w:pPr>
        <w:pStyle w:val="Textonotapie"/>
        <w:jc w:val="both"/>
        <w:rPr>
          <w:rFonts w:ascii="Bookman Old Style" w:hAnsi="Bookman Old Style"/>
          <w:sz w:val="14"/>
          <w:szCs w:val="14"/>
        </w:rPr>
      </w:pPr>
      <w:r w:rsidRPr="00115883">
        <w:rPr>
          <w:rStyle w:val="Refdenotaalpie"/>
          <w:rFonts w:ascii="Bookman Old Style" w:hAnsi="Bookman Old Style"/>
          <w:sz w:val="14"/>
          <w:szCs w:val="14"/>
        </w:rPr>
        <w:footnoteRef/>
      </w:r>
      <w:r w:rsidRPr="00115883">
        <w:rPr>
          <w:rFonts w:ascii="Bookman Old Style" w:hAnsi="Bookman Old Style"/>
          <w:sz w:val="14"/>
          <w:szCs w:val="14"/>
        </w:rPr>
        <w:t xml:space="preserve"> Ver folios 161 a 167 del Cuaderno Original Principal de Tutela n.° 2.</w:t>
      </w:r>
    </w:p>
  </w:footnote>
  <w:footnote w:id="19">
    <w:p w:rsidR="008E3C75" w:rsidRDefault="008E3C75">
      <w:pPr>
        <w:pStyle w:val="Textonotapie"/>
      </w:pPr>
      <w:r>
        <w:rPr>
          <w:rStyle w:val="Refdenotaalpie"/>
        </w:rPr>
        <w:footnoteRef/>
      </w:r>
      <w:r>
        <w:t xml:space="preserve"> </w:t>
      </w:r>
      <w:r w:rsidRPr="00176E58">
        <w:rPr>
          <w:rFonts w:ascii="Bookman Old Style" w:hAnsi="Bookman Old Style"/>
        </w:rPr>
        <w:t>Artículo 65, Ley 134 de 1994</w:t>
      </w:r>
    </w:p>
  </w:footnote>
  <w:footnote w:id="20">
    <w:p w:rsidR="008E3C75" w:rsidRPr="00347806" w:rsidRDefault="008E3C75" w:rsidP="00347806">
      <w:pPr>
        <w:pStyle w:val="Textonotapie"/>
        <w:jc w:val="both"/>
        <w:rPr>
          <w:rFonts w:ascii="Bookman Old Style" w:hAnsi="Bookman Old Style"/>
          <w:sz w:val="14"/>
          <w:szCs w:val="14"/>
        </w:rPr>
      </w:pPr>
      <w:r w:rsidRPr="00347806">
        <w:rPr>
          <w:rStyle w:val="Refdenotaalpie"/>
          <w:rFonts w:ascii="Bookman Old Style" w:hAnsi="Bookman Old Style"/>
          <w:sz w:val="14"/>
          <w:szCs w:val="14"/>
        </w:rPr>
        <w:footnoteRef/>
      </w:r>
      <w:r w:rsidRPr="00347806">
        <w:rPr>
          <w:rFonts w:ascii="Bookman Old Style" w:hAnsi="Bookman Old Style"/>
          <w:sz w:val="14"/>
          <w:szCs w:val="14"/>
        </w:rPr>
        <w:t xml:space="preserve"> Ver folios 32 a 64 del Cuaderno Original Principal de Tutela de Primera Instancia n.° 2.</w:t>
      </w:r>
    </w:p>
  </w:footnote>
  <w:footnote w:id="21">
    <w:p w:rsidR="008E3C75" w:rsidRPr="004D2D86" w:rsidRDefault="008E3C75" w:rsidP="004D2D86">
      <w:pPr>
        <w:pStyle w:val="Textonotapie"/>
        <w:jc w:val="both"/>
        <w:rPr>
          <w:rFonts w:ascii="Bookman Old Style" w:hAnsi="Bookman Old Style"/>
          <w:sz w:val="14"/>
          <w:szCs w:val="14"/>
        </w:rPr>
      </w:pPr>
      <w:r w:rsidRPr="004D2D86">
        <w:rPr>
          <w:rStyle w:val="Refdenotaalpie"/>
          <w:rFonts w:ascii="Bookman Old Style" w:hAnsi="Bookman Old Style"/>
          <w:sz w:val="14"/>
          <w:szCs w:val="14"/>
        </w:rPr>
        <w:footnoteRef/>
      </w:r>
      <w:r w:rsidRPr="004D2D86">
        <w:rPr>
          <w:rFonts w:ascii="Bookman Old Style" w:hAnsi="Bookman Old Style"/>
          <w:sz w:val="14"/>
          <w:szCs w:val="14"/>
        </w:rPr>
        <w:t xml:space="preserve"> Ver folios 12 a 21. Ibídem.</w:t>
      </w:r>
    </w:p>
  </w:footnote>
  <w:footnote w:id="22">
    <w:p w:rsidR="008E3C75" w:rsidRPr="004D2D86" w:rsidRDefault="008E3C75" w:rsidP="004D2D86">
      <w:pPr>
        <w:pStyle w:val="Textonotapie"/>
        <w:jc w:val="both"/>
        <w:rPr>
          <w:rFonts w:ascii="Bookman Old Style" w:hAnsi="Bookman Old Style"/>
          <w:sz w:val="14"/>
          <w:szCs w:val="14"/>
        </w:rPr>
      </w:pPr>
      <w:r w:rsidRPr="004D2D86">
        <w:rPr>
          <w:rStyle w:val="Refdenotaalpie"/>
          <w:rFonts w:ascii="Bookman Old Style" w:hAnsi="Bookman Old Style"/>
          <w:sz w:val="14"/>
          <w:szCs w:val="14"/>
        </w:rPr>
        <w:footnoteRef/>
      </w:r>
      <w:r w:rsidRPr="004D2D86">
        <w:rPr>
          <w:rFonts w:ascii="Bookman Old Style" w:hAnsi="Bookman Old Style"/>
          <w:sz w:val="14"/>
          <w:szCs w:val="14"/>
        </w:rPr>
        <w:t xml:space="preserve"> Ver folios 283 a 284 del Cuaderno Original Principal de Tutela de Primera Instancia n.° 1.</w:t>
      </w:r>
    </w:p>
  </w:footnote>
  <w:footnote w:id="23">
    <w:p w:rsidR="008E3C75" w:rsidRPr="004D2D86" w:rsidRDefault="008E3C75" w:rsidP="004D2D86">
      <w:pPr>
        <w:pStyle w:val="Textonotapie"/>
        <w:jc w:val="both"/>
        <w:rPr>
          <w:rFonts w:ascii="Bookman Old Style" w:hAnsi="Bookman Old Style"/>
          <w:sz w:val="14"/>
          <w:szCs w:val="14"/>
        </w:rPr>
      </w:pPr>
      <w:r w:rsidRPr="004D2D86">
        <w:rPr>
          <w:rStyle w:val="Refdenotaalpie"/>
          <w:rFonts w:ascii="Bookman Old Style" w:hAnsi="Bookman Old Style"/>
          <w:sz w:val="14"/>
          <w:szCs w:val="14"/>
        </w:rPr>
        <w:footnoteRef/>
      </w:r>
      <w:r w:rsidRPr="004D2D86">
        <w:rPr>
          <w:rFonts w:ascii="Bookman Old Style" w:hAnsi="Bookman Old Style"/>
          <w:sz w:val="14"/>
          <w:szCs w:val="14"/>
        </w:rPr>
        <w:t xml:space="preserve"> Ver folios 287 a 288. Ibídem.</w:t>
      </w:r>
    </w:p>
  </w:footnote>
  <w:footnote w:id="24">
    <w:p w:rsidR="008E3C75" w:rsidRPr="004D2D86" w:rsidRDefault="008E3C75" w:rsidP="004D2D86">
      <w:pPr>
        <w:pStyle w:val="Textonotapie"/>
        <w:jc w:val="both"/>
        <w:rPr>
          <w:rFonts w:ascii="Bookman Old Style" w:hAnsi="Bookman Old Style"/>
          <w:sz w:val="14"/>
          <w:szCs w:val="14"/>
        </w:rPr>
      </w:pPr>
      <w:r w:rsidRPr="004D2D86">
        <w:rPr>
          <w:rStyle w:val="Refdenotaalpie"/>
          <w:rFonts w:ascii="Bookman Old Style" w:hAnsi="Bookman Old Style"/>
          <w:sz w:val="14"/>
          <w:szCs w:val="14"/>
        </w:rPr>
        <w:footnoteRef/>
      </w:r>
      <w:r w:rsidRPr="004D2D86">
        <w:rPr>
          <w:rFonts w:ascii="Bookman Old Style" w:hAnsi="Bookman Old Style"/>
          <w:sz w:val="14"/>
          <w:szCs w:val="14"/>
        </w:rPr>
        <w:t xml:space="preserve"> Ver folios 290 a 291. Ibídem.</w:t>
      </w:r>
    </w:p>
  </w:footnote>
  <w:footnote w:id="25">
    <w:p w:rsidR="008E3C75" w:rsidRPr="00F20860" w:rsidRDefault="008E3C75" w:rsidP="00F20860">
      <w:pPr>
        <w:pStyle w:val="Textonotapie"/>
        <w:jc w:val="both"/>
        <w:rPr>
          <w:rFonts w:ascii="Bookman Old Style" w:hAnsi="Bookman Old Style"/>
          <w:sz w:val="14"/>
          <w:szCs w:val="14"/>
        </w:rPr>
      </w:pPr>
      <w:r w:rsidRPr="00F20860">
        <w:rPr>
          <w:rStyle w:val="Refdenotaalpie"/>
          <w:rFonts w:ascii="Bookman Old Style" w:hAnsi="Bookman Old Style"/>
          <w:sz w:val="14"/>
          <w:szCs w:val="14"/>
        </w:rPr>
        <w:footnoteRef/>
      </w:r>
      <w:r w:rsidRPr="00F20860">
        <w:rPr>
          <w:rFonts w:ascii="Bookman Old Style" w:hAnsi="Bookman Old Style"/>
          <w:sz w:val="14"/>
          <w:szCs w:val="14"/>
        </w:rPr>
        <w:t xml:space="preserve"> Cfr. Folios 283, 287 y 290. Ibídem.</w:t>
      </w:r>
    </w:p>
  </w:footnote>
  <w:footnote w:id="26">
    <w:p w:rsidR="008E3C75" w:rsidRPr="00005554" w:rsidRDefault="008E3C75" w:rsidP="00005554">
      <w:pPr>
        <w:pStyle w:val="Textonotapie"/>
        <w:jc w:val="both"/>
        <w:rPr>
          <w:rFonts w:ascii="Bookman Old Style" w:hAnsi="Bookman Old Style"/>
          <w:sz w:val="14"/>
          <w:szCs w:val="14"/>
        </w:rPr>
      </w:pPr>
      <w:r w:rsidRPr="00005554">
        <w:rPr>
          <w:rStyle w:val="Refdenotaalpie"/>
          <w:rFonts w:ascii="Bookman Old Style" w:hAnsi="Bookman Old Style"/>
          <w:sz w:val="14"/>
          <w:szCs w:val="14"/>
        </w:rPr>
        <w:footnoteRef/>
      </w:r>
      <w:r w:rsidRPr="00005554">
        <w:rPr>
          <w:rFonts w:ascii="Bookman Old Style" w:hAnsi="Bookman Old Style"/>
          <w:sz w:val="14"/>
          <w:szCs w:val="14"/>
        </w:rPr>
        <w:t xml:space="preserve"> Ver folio 296. Ibídem.</w:t>
      </w:r>
    </w:p>
  </w:footnote>
  <w:footnote w:id="27">
    <w:p w:rsidR="008E3C75" w:rsidRPr="00005554" w:rsidRDefault="008E3C75" w:rsidP="00005554">
      <w:pPr>
        <w:pStyle w:val="Textonotapie"/>
        <w:jc w:val="both"/>
        <w:rPr>
          <w:rFonts w:ascii="Bookman Old Style" w:hAnsi="Bookman Old Style"/>
          <w:sz w:val="14"/>
          <w:szCs w:val="14"/>
        </w:rPr>
      </w:pPr>
      <w:r w:rsidRPr="00005554">
        <w:rPr>
          <w:rStyle w:val="Refdenotaalpie"/>
          <w:rFonts w:ascii="Bookman Old Style" w:hAnsi="Bookman Old Style"/>
          <w:sz w:val="14"/>
          <w:szCs w:val="14"/>
        </w:rPr>
        <w:footnoteRef/>
      </w:r>
      <w:r w:rsidRPr="00005554">
        <w:rPr>
          <w:rFonts w:ascii="Bookman Old Style" w:hAnsi="Bookman Old Style"/>
          <w:sz w:val="14"/>
          <w:szCs w:val="14"/>
        </w:rPr>
        <w:t xml:space="preserve"> Ver folios 33 a 37, 43 a 47 y 53 a 57. Ibídem.</w:t>
      </w:r>
    </w:p>
  </w:footnote>
  <w:footnote w:id="28">
    <w:p w:rsidR="008E3C75" w:rsidRPr="00005554" w:rsidRDefault="008E3C75" w:rsidP="00005554">
      <w:pPr>
        <w:pStyle w:val="Textonotapie"/>
        <w:jc w:val="both"/>
        <w:rPr>
          <w:rFonts w:ascii="Bookman Old Style" w:hAnsi="Bookman Old Style"/>
          <w:sz w:val="14"/>
          <w:szCs w:val="14"/>
        </w:rPr>
      </w:pPr>
      <w:r w:rsidRPr="00005554">
        <w:rPr>
          <w:rStyle w:val="Refdenotaalpie"/>
          <w:rFonts w:ascii="Bookman Old Style" w:hAnsi="Bookman Old Style"/>
          <w:sz w:val="14"/>
          <w:szCs w:val="14"/>
        </w:rPr>
        <w:footnoteRef/>
      </w:r>
      <w:r w:rsidRPr="00005554">
        <w:rPr>
          <w:rFonts w:ascii="Bookman Old Style" w:hAnsi="Bookman Old Style"/>
          <w:sz w:val="14"/>
          <w:szCs w:val="14"/>
        </w:rPr>
        <w:t xml:space="preserve"> Ver folios 63 a 68. Ibídem.</w:t>
      </w:r>
    </w:p>
  </w:footnote>
  <w:footnote w:id="29">
    <w:p w:rsidR="008E3C75" w:rsidRPr="00005554" w:rsidRDefault="008E3C75" w:rsidP="00005554">
      <w:pPr>
        <w:pStyle w:val="Textonotapie"/>
        <w:jc w:val="both"/>
        <w:rPr>
          <w:rFonts w:ascii="Bookman Old Style" w:hAnsi="Bookman Old Style"/>
          <w:sz w:val="14"/>
          <w:szCs w:val="14"/>
        </w:rPr>
      </w:pPr>
      <w:r w:rsidRPr="00005554">
        <w:rPr>
          <w:rStyle w:val="Refdenotaalpie"/>
          <w:rFonts w:ascii="Bookman Old Style" w:hAnsi="Bookman Old Style"/>
          <w:sz w:val="14"/>
          <w:szCs w:val="14"/>
        </w:rPr>
        <w:footnoteRef/>
      </w:r>
      <w:r w:rsidRPr="00005554">
        <w:rPr>
          <w:rFonts w:ascii="Bookman Old Style" w:hAnsi="Bookman Old Style"/>
          <w:sz w:val="14"/>
          <w:szCs w:val="14"/>
        </w:rPr>
        <w:t xml:space="preserve"> Ver folios 69 a 74. Ibídem.</w:t>
      </w:r>
    </w:p>
  </w:footnote>
  <w:footnote w:id="30">
    <w:p w:rsidR="008E3C75" w:rsidRPr="00005554" w:rsidRDefault="008E3C75" w:rsidP="00005554">
      <w:pPr>
        <w:pStyle w:val="Textonotapie"/>
        <w:jc w:val="both"/>
        <w:rPr>
          <w:rFonts w:ascii="Bookman Old Style" w:hAnsi="Bookman Old Style"/>
          <w:sz w:val="14"/>
          <w:szCs w:val="14"/>
        </w:rPr>
      </w:pPr>
      <w:r w:rsidRPr="00005554">
        <w:rPr>
          <w:rStyle w:val="Refdenotaalpie"/>
          <w:rFonts w:ascii="Bookman Old Style" w:hAnsi="Bookman Old Style"/>
          <w:sz w:val="14"/>
          <w:szCs w:val="14"/>
        </w:rPr>
        <w:footnoteRef/>
      </w:r>
      <w:r w:rsidRPr="00005554">
        <w:rPr>
          <w:rFonts w:ascii="Bookman Old Style" w:hAnsi="Bookman Old Style"/>
          <w:sz w:val="14"/>
          <w:szCs w:val="14"/>
        </w:rPr>
        <w:t xml:space="preserve"> Ver folios 75 a 80. Ibídem.</w:t>
      </w:r>
    </w:p>
  </w:footnote>
  <w:footnote w:id="31">
    <w:p w:rsidR="008E3C75" w:rsidRPr="00C63E38" w:rsidRDefault="008E3C75" w:rsidP="00C63E38">
      <w:pPr>
        <w:pStyle w:val="Textonotapie"/>
        <w:jc w:val="both"/>
        <w:rPr>
          <w:rFonts w:ascii="Bookman Old Style" w:hAnsi="Bookman Old Style"/>
          <w:sz w:val="14"/>
          <w:szCs w:val="14"/>
        </w:rPr>
      </w:pPr>
      <w:r w:rsidRPr="00C63E38">
        <w:rPr>
          <w:rStyle w:val="Refdenotaalpie"/>
          <w:rFonts w:ascii="Bookman Old Style" w:hAnsi="Bookman Old Style"/>
          <w:sz w:val="14"/>
          <w:szCs w:val="14"/>
        </w:rPr>
        <w:footnoteRef/>
      </w:r>
      <w:r w:rsidRPr="00C63E38">
        <w:rPr>
          <w:rFonts w:ascii="Bookman Old Style" w:hAnsi="Bookman Old Style"/>
          <w:sz w:val="14"/>
          <w:szCs w:val="14"/>
        </w:rPr>
        <w:t xml:space="preserve"> En esta oportunidad la Sala </w:t>
      </w:r>
      <w:r w:rsidRPr="00C63E38">
        <w:rPr>
          <w:rFonts w:ascii="Bookman Old Style" w:hAnsi="Bookman Old Style"/>
          <w:color w:val="2D2D2D"/>
          <w:sz w:val="14"/>
          <w:szCs w:val="14"/>
          <w:shd w:val="clear" w:color="auto" w:fill="FFFFFF"/>
        </w:rPr>
        <w:t>Quinta de Revisión de la Corte Constitucional se pronunció en relación con la acción de tutela presentada por Pedro Laureano Rincón Zamora en contra de la Registraduría Nacional del Estado Civil, por considerar vulnerados sus derechos fundamentales a la igualdad, petición, a elegir y ser elegido, a tomar parte en las elecciones, a revocar el mandato popular y a la participación democrática, entre otros, ante la omisión de la entidad de convocar a la ciudadanía capitalina a decidir si revoca el mandato del Alcalde de Bogotá, Gustavo Petro Urrego.</w:t>
      </w:r>
    </w:p>
  </w:footnote>
  <w:footnote w:id="32">
    <w:p w:rsidR="008E3C75" w:rsidRPr="000E1BB0" w:rsidRDefault="008E3C75" w:rsidP="000E1BB0">
      <w:pPr>
        <w:pStyle w:val="Textonotapie"/>
        <w:jc w:val="both"/>
        <w:rPr>
          <w:rFonts w:ascii="Bookman Old Style" w:hAnsi="Bookman Old Style"/>
          <w:sz w:val="14"/>
          <w:szCs w:val="14"/>
        </w:rPr>
      </w:pPr>
      <w:r w:rsidRPr="000E1BB0">
        <w:rPr>
          <w:rStyle w:val="Refdenotaalpie"/>
          <w:rFonts w:ascii="Bookman Old Style" w:hAnsi="Bookman Old Style"/>
          <w:sz w:val="14"/>
          <w:szCs w:val="14"/>
        </w:rPr>
        <w:footnoteRef/>
      </w:r>
      <w:r w:rsidRPr="000E1BB0">
        <w:rPr>
          <w:rFonts w:ascii="Bookman Old Style" w:hAnsi="Bookman Old Style"/>
          <w:sz w:val="14"/>
          <w:szCs w:val="14"/>
        </w:rPr>
        <w:t xml:space="preserve"> Ver folios 99 a 119 del Cuaderno Original Principal de Tutela de Primera instancia n.° 2.</w:t>
      </w:r>
    </w:p>
  </w:footnote>
  <w:footnote w:id="33">
    <w:p w:rsidR="008E3C75" w:rsidRPr="000E1BB0" w:rsidRDefault="008E3C75" w:rsidP="000E1BB0">
      <w:pPr>
        <w:pStyle w:val="Textonotapie"/>
        <w:jc w:val="both"/>
        <w:rPr>
          <w:rFonts w:ascii="Bookman Old Style" w:hAnsi="Bookman Old Style"/>
          <w:sz w:val="14"/>
          <w:szCs w:val="14"/>
        </w:rPr>
      </w:pPr>
      <w:r w:rsidRPr="000E1BB0">
        <w:rPr>
          <w:rStyle w:val="Refdenotaalpie"/>
          <w:rFonts w:ascii="Bookman Old Style" w:hAnsi="Bookman Old Style"/>
          <w:sz w:val="14"/>
          <w:szCs w:val="14"/>
        </w:rPr>
        <w:footnoteRef/>
      </w:r>
      <w:r w:rsidRPr="000E1BB0">
        <w:rPr>
          <w:rFonts w:ascii="Bookman Old Style" w:hAnsi="Bookman Old Style"/>
          <w:sz w:val="14"/>
          <w:szCs w:val="14"/>
        </w:rPr>
        <w:t xml:space="preserve"> Ver folios 146 a 159. Ibídem.</w:t>
      </w:r>
    </w:p>
  </w:footnote>
  <w:footnote w:id="34">
    <w:p w:rsidR="008E3C75" w:rsidRPr="009F1864" w:rsidRDefault="008E3C75" w:rsidP="009F1864">
      <w:pPr>
        <w:spacing w:after="0" w:line="240" w:lineRule="auto"/>
        <w:jc w:val="both"/>
        <w:rPr>
          <w:rFonts w:ascii="Bookman Old Style" w:hAnsi="Bookman Old Style"/>
          <w:i/>
          <w:sz w:val="14"/>
          <w:szCs w:val="14"/>
        </w:rPr>
      </w:pPr>
      <w:r w:rsidRPr="009F1864">
        <w:rPr>
          <w:rStyle w:val="Refdenotaalpie"/>
          <w:rFonts w:ascii="Bookman Old Style" w:hAnsi="Bookman Old Style"/>
          <w:sz w:val="14"/>
          <w:szCs w:val="14"/>
        </w:rPr>
        <w:footnoteRef/>
      </w:r>
      <w:r w:rsidRPr="009F1864">
        <w:rPr>
          <w:rFonts w:ascii="Bookman Old Style" w:hAnsi="Bookman Old Style"/>
          <w:sz w:val="14"/>
          <w:szCs w:val="14"/>
        </w:rPr>
        <w:t xml:space="preserve"> P</w:t>
      </w:r>
      <w:r>
        <w:rPr>
          <w:rFonts w:ascii="Bookman Old Style" w:hAnsi="Bookman Old Style"/>
          <w:sz w:val="14"/>
          <w:szCs w:val="14"/>
        </w:rPr>
        <w:t xml:space="preserve">or medio </w:t>
      </w:r>
      <w:r w:rsidRPr="009F1864">
        <w:rPr>
          <w:rFonts w:ascii="Bookman Old Style" w:eastAsia="Calibri" w:hAnsi="Bookman Old Style" w:cs="Tahoma"/>
          <w:bCs/>
          <w:sz w:val="14"/>
          <w:szCs w:val="14"/>
          <w:lang w:val="es-ES" w:eastAsia="es-ES"/>
        </w:rPr>
        <w:t xml:space="preserve">de las cuales se reconoció a los voceros y se inscribieron </w:t>
      </w:r>
      <w:r w:rsidRPr="009F1864">
        <w:rPr>
          <w:rFonts w:ascii="Bookman Old Style" w:eastAsia="Times New Roman" w:hAnsi="Bookman Old Style" w:cs="Tahoma"/>
          <w:sz w:val="14"/>
          <w:szCs w:val="14"/>
          <w:lang w:val="es-ES" w:eastAsia="es-ES"/>
        </w:rPr>
        <w:t xml:space="preserve">las iniciativas ciudadanas para revocatoria de mandato denominadas </w:t>
      </w:r>
      <w:r w:rsidRPr="009F1864">
        <w:rPr>
          <w:rFonts w:ascii="Bookman Old Style" w:hAnsi="Bookman Old Style" w:cs="Tahoma"/>
          <w:i/>
          <w:sz w:val="14"/>
          <w:szCs w:val="14"/>
        </w:rPr>
        <w:t>«Revocatoria al Alcalde Mayor de Bogotá», «Unidos revocamos el mandato del Alcalde Mayor» y «Por una Bogotá mejor sin Peñalosa».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C75" w:rsidRPr="00D61C55" w:rsidRDefault="008E3C75" w:rsidP="00CD6DA2">
    <w:pPr>
      <w:spacing w:after="0"/>
      <w:jc w:val="right"/>
      <w:rPr>
        <w:rFonts w:ascii="Bookman Old Style" w:hAnsi="Bookman Old Style"/>
        <w:sz w:val="18"/>
        <w:szCs w:val="18"/>
      </w:rPr>
    </w:pPr>
    <w:r w:rsidRPr="00D61C55">
      <w:rPr>
        <w:rFonts w:ascii="Bookman Old Style" w:hAnsi="Bookman Old Style"/>
        <w:sz w:val="18"/>
        <w:szCs w:val="18"/>
      </w:rPr>
      <w:t xml:space="preserve">Radicación n.° </w:t>
    </w:r>
    <w:r>
      <w:rPr>
        <w:rFonts w:ascii="Bookman Old Style" w:hAnsi="Bookman Old Style"/>
        <w:sz w:val="18"/>
        <w:szCs w:val="18"/>
      </w:rPr>
      <w:t>92861</w:t>
    </w:r>
    <w:r w:rsidRPr="00D61C55">
      <w:rPr>
        <w:rFonts w:ascii="Bookman Old Style" w:hAnsi="Bookman Old Style"/>
        <w:sz w:val="18"/>
        <w:szCs w:val="18"/>
      </w:rPr>
      <w:t>.</w:t>
    </w:r>
  </w:p>
  <w:p w:rsidR="008E3C75" w:rsidRPr="00D61C55" w:rsidRDefault="008E3C75" w:rsidP="00CD6DA2">
    <w:pPr>
      <w:spacing w:after="0"/>
      <w:jc w:val="right"/>
      <w:rPr>
        <w:rFonts w:ascii="Bookman Old Style" w:hAnsi="Bookman Old Style"/>
        <w:sz w:val="18"/>
        <w:szCs w:val="18"/>
      </w:rPr>
    </w:pPr>
    <w:r>
      <w:rPr>
        <w:rFonts w:ascii="Bookman Old Style" w:eastAsia="Times New Roman" w:hAnsi="Bookman Old Style" w:cs="Tahoma"/>
        <w:snapToGrid w:val="0"/>
        <w:sz w:val="18"/>
        <w:szCs w:val="18"/>
        <w:lang w:eastAsia="es-ES"/>
      </w:rPr>
      <w:t>Enrique Peñalosa Londoño</w:t>
    </w:r>
    <w:r w:rsidRPr="00D61C55">
      <w:rPr>
        <w:rFonts w:ascii="Bookman Old Style" w:eastAsia="Times New Roman" w:hAnsi="Bookman Old Style" w:cs="Tahoma"/>
        <w:snapToGrid w:val="0"/>
        <w:sz w:val="18"/>
        <w:szCs w:val="18"/>
        <w:lang w:eastAsia="es-ES"/>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C75" w:rsidRPr="0015336F" w:rsidRDefault="008E3C75" w:rsidP="00CD6DA2">
    <w:pPr>
      <w:spacing w:after="240"/>
      <w:jc w:val="center"/>
    </w:pPr>
    <w:r w:rsidRPr="0015336F">
      <w:rPr>
        <w:noProof/>
        <w:lang w:eastAsia="es-CO"/>
      </w:rPr>
      <w:drawing>
        <wp:inline distT="0" distB="0" distL="0" distR="0" wp14:anchorId="05D65C2C" wp14:editId="0B9AADA6">
          <wp:extent cx="1190625" cy="1714500"/>
          <wp:effectExtent l="0" t="0" r="9525" b="0"/>
          <wp:docPr id="1" name="Imagen 1" descr="PresidenciaPenalCol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idenciaPenalCol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A2B7A"/>
    <w:multiLevelType w:val="hybridMultilevel"/>
    <w:tmpl w:val="91C82246"/>
    <w:lvl w:ilvl="0" w:tplc="5A5E6206">
      <w:start w:val="1"/>
      <w:numFmt w:val="lowerRoman"/>
      <w:lvlText w:val="(%1)"/>
      <w:lvlJc w:val="left"/>
      <w:pPr>
        <w:ind w:left="1428" w:hanging="720"/>
      </w:pPr>
      <w:rPr>
        <w:rFonts w:hint="default"/>
        <w:b/>
        <w:sz w:val="24"/>
        <w:u w:val="no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9E36A22"/>
    <w:multiLevelType w:val="hybridMultilevel"/>
    <w:tmpl w:val="B7DAC790"/>
    <w:lvl w:ilvl="0" w:tplc="08BA283C">
      <w:start w:val="1"/>
      <w:numFmt w:val="lowerRoman"/>
      <w:lvlText w:val="(%1)"/>
      <w:lvlJc w:val="left"/>
      <w:pPr>
        <w:ind w:left="3909" w:hanging="720"/>
      </w:pPr>
      <w:rPr>
        <w:rFonts w:hint="default"/>
        <w:b/>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A83728D"/>
    <w:multiLevelType w:val="hybridMultilevel"/>
    <w:tmpl w:val="99A023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17117F8"/>
    <w:multiLevelType w:val="hybridMultilevel"/>
    <w:tmpl w:val="82520492"/>
    <w:lvl w:ilvl="0" w:tplc="A546DCF8">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FA4603"/>
    <w:multiLevelType w:val="hybridMultilevel"/>
    <w:tmpl w:val="70B2DF5E"/>
    <w:lvl w:ilvl="0" w:tplc="A4689E42">
      <w:start w:val="1"/>
      <w:numFmt w:val="lowerRoman"/>
      <w:lvlText w:val="(%1)"/>
      <w:lvlJc w:val="left"/>
      <w:pPr>
        <w:ind w:left="1069" w:hanging="360"/>
      </w:pPr>
      <w:rPr>
        <w:rFonts w:ascii="Bookman Old Style" w:eastAsiaTheme="minorHAnsi" w:hAnsi="Bookman Old Style" w:cs="Tahoma"/>
        <w:b/>
        <w:i/>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9973A36"/>
    <w:multiLevelType w:val="hybridMultilevel"/>
    <w:tmpl w:val="B5E0CAB2"/>
    <w:lvl w:ilvl="0" w:tplc="46269082">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5F50BC"/>
    <w:multiLevelType w:val="hybridMultilevel"/>
    <w:tmpl w:val="99108B74"/>
    <w:lvl w:ilvl="0" w:tplc="BBE0FEE8">
      <w:start w:val="1"/>
      <w:numFmt w:val="lowerRoman"/>
      <w:lvlText w:val="(%1)"/>
      <w:lvlJc w:val="left"/>
      <w:pPr>
        <w:ind w:left="1428" w:hanging="720"/>
      </w:pPr>
      <w:rPr>
        <w:rFonts w:hint="default"/>
        <w:b/>
        <w:i w:val="0"/>
        <w:sz w:val="24"/>
      </w:rPr>
    </w:lvl>
    <w:lvl w:ilvl="1" w:tplc="240A0019">
      <w:start w:val="1"/>
      <w:numFmt w:val="lowerLetter"/>
      <w:lvlText w:val="%2."/>
      <w:lvlJc w:val="left"/>
      <w:pPr>
        <w:ind w:left="1788" w:hanging="360"/>
      </w:pPr>
    </w:lvl>
    <w:lvl w:ilvl="2" w:tplc="4DD66CF4">
      <w:start w:val="1"/>
      <w:numFmt w:val="lowerRoman"/>
      <w:lvlText w:val="%3)"/>
      <w:lvlJc w:val="left"/>
      <w:pPr>
        <w:ind w:left="3048" w:hanging="720"/>
      </w:pPr>
      <w:rPr>
        <w:rFonts w:hint="default"/>
        <w:b/>
        <w:i/>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4F67012"/>
    <w:multiLevelType w:val="hybridMultilevel"/>
    <w:tmpl w:val="091818B6"/>
    <w:lvl w:ilvl="0" w:tplc="60842294">
      <w:start w:val="1"/>
      <w:numFmt w:val="low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A2E1C"/>
    <w:multiLevelType w:val="hybridMultilevel"/>
    <w:tmpl w:val="D8FCEC92"/>
    <w:lvl w:ilvl="0" w:tplc="319C8494">
      <w:start w:val="1"/>
      <w:numFmt w:val="lowerLetter"/>
      <w:lvlText w:val="%1)"/>
      <w:lvlJc w:val="left"/>
      <w:pPr>
        <w:ind w:left="1068" w:hanging="360"/>
      </w:pPr>
      <w:rPr>
        <w:rFonts w:hint="default"/>
        <w:b/>
        <w:i/>
        <w:color w:val="auto"/>
        <w:sz w:val="23"/>
        <w:szCs w:val="23"/>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D3D105E"/>
    <w:multiLevelType w:val="hybridMultilevel"/>
    <w:tmpl w:val="435CB750"/>
    <w:lvl w:ilvl="0" w:tplc="FB28D89C">
      <w:start w:val="1"/>
      <w:numFmt w:val="lowerRoman"/>
      <w:lvlText w:val="(%1)"/>
      <w:lvlJc w:val="left"/>
      <w:pPr>
        <w:ind w:left="1803" w:hanging="1095"/>
      </w:pPr>
      <w:rPr>
        <w:rFonts w:cstheme="minorBidi" w:hint="default"/>
        <w:b/>
        <w:i w:val="0"/>
        <w:sz w:val="24"/>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3DAE7FB0"/>
    <w:multiLevelType w:val="hybridMultilevel"/>
    <w:tmpl w:val="5C1E6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491C16"/>
    <w:multiLevelType w:val="hybridMultilevel"/>
    <w:tmpl w:val="08980622"/>
    <w:lvl w:ilvl="0" w:tplc="A02A01D8">
      <w:start w:val="1"/>
      <w:numFmt w:val="lowerRoman"/>
      <w:lvlText w:val="(%1)"/>
      <w:lvlJc w:val="left"/>
      <w:pPr>
        <w:ind w:left="1080" w:hanging="720"/>
      </w:pPr>
      <w:rPr>
        <w:rFonts w:eastAsia="Calibri" w:hint="default"/>
        <w:b/>
        <w:i w:val="0"/>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052F29"/>
    <w:multiLevelType w:val="hybridMultilevel"/>
    <w:tmpl w:val="27F2C0F8"/>
    <w:lvl w:ilvl="0" w:tplc="77B259DA">
      <w:start w:val="1"/>
      <w:numFmt w:val="lowerRoman"/>
      <w:lvlText w:val="(%1)"/>
      <w:lvlJc w:val="left"/>
      <w:pPr>
        <w:ind w:left="1428" w:hanging="720"/>
      </w:pPr>
      <w:rPr>
        <w:rFonts w:hint="default"/>
        <w:b/>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41EA7071"/>
    <w:multiLevelType w:val="hybridMultilevel"/>
    <w:tmpl w:val="FBF20508"/>
    <w:lvl w:ilvl="0" w:tplc="BBE0FEE8">
      <w:start w:val="1"/>
      <w:numFmt w:val="lowerRoman"/>
      <w:lvlText w:val="(%1)"/>
      <w:lvlJc w:val="left"/>
      <w:pPr>
        <w:ind w:left="1428" w:hanging="720"/>
      </w:pPr>
      <w:rPr>
        <w:rFonts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DE64E05"/>
    <w:multiLevelType w:val="hybridMultilevel"/>
    <w:tmpl w:val="AAB43A98"/>
    <w:lvl w:ilvl="0" w:tplc="08BA283C">
      <w:start w:val="1"/>
      <w:numFmt w:val="lowerRoman"/>
      <w:lvlText w:val="(%1)"/>
      <w:lvlJc w:val="left"/>
      <w:pPr>
        <w:ind w:left="3201"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E242BC8"/>
    <w:multiLevelType w:val="hybridMultilevel"/>
    <w:tmpl w:val="546653F4"/>
    <w:lvl w:ilvl="0" w:tplc="46269082">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54366A"/>
    <w:multiLevelType w:val="hybridMultilevel"/>
    <w:tmpl w:val="9F02A3C4"/>
    <w:lvl w:ilvl="0" w:tplc="1E702B48">
      <w:start w:val="1"/>
      <w:numFmt w:val="lowerRoman"/>
      <w:lvlText w:val="(%1)"/>
      <w:lvlJc w:val="left"/>
      <w:pPr>
        <w:ind w:left="1788" w:hanging="72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15:restartNumberingAfterBreak="0">
    <w:nsid w:val="74F24842"/>
    <w:multiLevelType w:val="hybridMultilevel"/>
    <w:tmpl w:val="5226D7C6"/>
    <w:lvl w:ilvl="0" w:tplc="AAB4309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78052C42"/>
    <w:multiLevelType w:val="hybridMultilevel"/>
    <w:tmpl w:val="5BDEDFFA"/>
    <w:lvl w:ilvl="0" w:tplc="08BA283C">
      <w:start w:val="1"/>
      <w:numFmt w:val="lowerRoman"/>
      <w:lvlText w:val="(%1)"/>
      <w:lvlJc w:val="left"/>
      <w:pPr>
        <w:ind w:left="3201" w:hanging="720"/>
      </w:pPr>
      <w:rPr>
        <w:rFonts w:hint="default"/>
        <w:b/>
      </w:rPr>
    </w:lvl>
    <w:lvl w:ilvl="1" w:tplc="0C0A0019" w:tentative="1">
      <w:start w:val="1"/>
      <w:numFmt w:val="lowerLetter"/>
      <w:lvlText w:val="%2."/>
      <w:lvlJc w:val="left"/>
      <w:pPr>
        <w:ind w:left="3561" w:hanging="360"/>
      </w:pPr>
    </w:lvl>
    <w:lvl w:ilvl="2" w:tplc="0C0A001B" w:tentative="1">
      <w:start w:val="1"/>
      <w:numFmt w:val="lowerRoman"/>
      <w:lvlText w:val="%3."/>
      <w:lvlJc w:val="right"/>
      <w:pPr>
        <w:ind w:left="4281" w:hanging="180"/>
      </w:pPr>
    </w:lvl>
    <w:lvl w:ilvl="3" w:tplc="0C0A000F" w:tentative="1">
      <w:start w:val="1"/>
      <w:numFmt w:val="decimal"/>
      <w:lvlText w:val="%4."/>
      <w:lvlJc w:val="left"/>
      <w:pPr>
        <w:ind w:left="5001" w:hanging="360"/>
      </w:pPr>
    </w:lvl>
    <w:lvl w:ilvl="4" w:tplc="0C0A0019" w:tentative="1">
      <w:start w:val="1"/>
      <w:numFmt w:val="lowerLetter"/>
      <w:lvlText w:val="%5."/>
      <w:lvlJc w:val="left"/>
      <w:pPr>
        <w:ind w:left="5721" w:hanging="360"/>
      </w:pPr>
    </w:lvl>
    <w:lvl w:ilvl="5" w:tplc="0C0A001B" w:tentative="1">
      <w:start w:val="1"/>
      <w:numFmt w:val="lowerRoman"/>
      <w:lvlText w:val="%6."/>
      <w:lvlJc w:val="right"/>
      <w:pPr>
        <w:ind w:left="6441" w:hanging="180"/>
      </w:pPr>
    </w:lvl>
    <w:lvl w:ilvl="6" w:tplc="0C0A000F" w:tentative="1">
      <w:start w:val="1"/>
      <w:numFmt w:val="decimal"/>
      <w:lvlText w:val="%7."/>
      <w:lvlJc w:val="left"/>
      <w:pPr>
        <w:ind w:left="7161" w:hanging="360"/>
      </w:pPr>
    </w:lvl>
    <w:lvl w:ilvl="7" w:tplc="0C0A0019" w:tentative="1">
      <w:start w:val="1"/>
      <w:numFmt w:val="lowerLetter"/>
      <w:lvlText w:val="%8."/>
      <w:lvlJc w:val="left"/>
      <w:pPr>
        <w:ind w:left="7881" w:hanging="360"/>
      </w:pPr>
    </w:lvl>
    <w:lvl w:ilvl="8" w:tplc="0C0A001B" w:tentative="1">
      <w:start w:val="1"/>
      <w:numFmt w:val="lowerRoman"/>
      <w:lvlText w:val="%9."/>
      <w:lvlJc w:val="right"/>
      <w:pPr>
        <w:ind w:left="8601" w:hanging="180"/>
      </w:pPr>
    </w:lvl>
  </w:abstractNum>
  <w:abstractNum w:abstractNumId="19" w15:restartNumberingAfterBreak="0">
    <w:nsid w:val="782E56E2"/>
    <w:multiLevelType w:val="hybridMultilevel"/>
    <w:tmpl w:val="C6CADCD0"/>
    <w:lvl w:ilvl="0" w:tplc="BAA0435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7B25186E"/>
    <w:multiLevelType w:val="hybridMultilevel"/>
    <w:tmpl w:val="EA205016"/>
    <w:lvl w:ilvl="0" w:tplc="5A5E6206">
      <w:start w:val="1"/>
      <w:numFmt w:val="lowerRoman"/>
      <w:lvlText w:val="(%1)"/>
      <w:lvlJc w:val="left"/>
      <w:pPr>
        <w:ind w:left="1428" w:hanging="720"/>
      </w:pPr>
      <w:rPr>
        <w:rFonts w:hint="default"/>
        <w:b/>
        <w:sz w:val="24"/>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EEF7891"/>
    <w:multiLevelType w:val="hybridMultilevel"/>
    <w:tmpl w:val="1F4613BC"/>
    <w:lvl w:ilvl="0" w:tplc="6E30AB62">
      <w:start w:val="1"/>
      <w:numFmt w:val="lowerRoman"/>
      <w:lvlText w:val="(%1)"/>
      <w:lvlJc w:val="left"/>
      <w:pPr>
        <w:ind w:left="1080" w:hanging="720"/>
      </w:pPr>
      <w:rPr>
        <w:rFonts w:eastAsia="Calibri"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1"/>
  </w:num>
  <w:num w:numId="3">
    <w:abstractNumId w:val="12"/>
  </w:num>
  <w:num w:numId="4">
    <w:abstractNumId w:val="6"/>
  </w:num>
  <w:num w:numId="5">
    <w:abstractNumId w:val="17"/>
  </w:num>
  <w:num w:numId="6">
    <w:abstractNumId w:val="8"/>
  </w:num>
  <w:num w:numId="7">
    <w:abstractNumId w:val="4"/>
  </w:num>
  <w:num w:numId="8">
    <w:abstractNumId w:val="2"/>
  </w:num>
  <w:num w:numId="9">
    <w:abstractNumId w:val="15"/>
  </w:num>
  <w:num w:numId="10">
    <w:abstractNumId w:val="10"/>
  </w:num>
  <w:num w:numId="11">
    <w:abstractNumId w:val="5"/>
  </w:num>
  <w:num w:numId="12">
    <w:abstractNumId w:val="13"/>
  </w:num>
  <w:num w:numId="13">
    <w:abstractNumId w:val="7"/>
  </w:num>
  <w:num w:numId="14">
    <w:abstractNumId w:val="16"/>
  </w:num>
  <w:num w:numId="15">
    <w:abstractNumId w:val="0"/>
  </w:num>
  <w:num w:numId="16">
    <w:abstractNumId w:val="20"/>
  </w:num>
  <w:num w:numId="17">
    <w:abstractNumId w:val="18"/>
  </w:num>
  <w:num w:numId="18">
    <w:abstractNumId w:val="1"/>
  </w:num>
  <w:num w:numId="19">
    <w:abstractNumId w:val="14"/>
  </w:num>
  <w:num w:numId="20">
    <w:abstractNumId w:val="3"/>
  </w:num>
  <w:num w:numId="21">
    <w:abstractNumId w:val="9"/>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EED"/>
    <w:rsid w:val="00000CBE"/>
    <w:rsid w:val="0000222C"/>
    <w:rsid w:val="00003FBB"/>
    <w:rsid w:val="00005554"/>
    <w:rsid w:val="00007D8D"/>
    <w:rsid w:val="000100B2"/>
    <w:rsid w:val="0001438E"/>
    <w:rsid w:val="00015921"/>
    <w:rsid w:val="0001702A"/>
    <w:rsid w:val="0001747A"/>
    <w:rsid w:val="00017CD9"/>
    <w:rsid w:val="00024393"/>
    <w:rsid w:val="0003039D"/>
    <w:rsid w:val="00030D21"/>
    <w:rsid w:val="00033021"/>
    <w:rsid w:val="00035742"/>
    <w:rsid w:val="00035D0E"/>
    <w:rsid w:val="00035F7C"/>
    <w:rsid w:val="00040C57"/>
    <w:rsid w:val="00041102"/>
    <w:rsid w:val="000417FE"/>
    <w:rsid w:val="00043B3B"/>
    <w:rsid w:val="00044C80"/>
    <w:rsid w:val="000450ED"/>
    <w:rsid w:val="00050AC2"/>
    <w:rsid w:val="000510F9"/>
    <w:rsid w:val="00052570"/>
    <w:rsid w:val="00065CD3"/>
    <w:rsid w:val="00067953"/>
    <w:rsid w:val="00071020"/>
    <w:rsid w:val="00075832"/>
    <w:rsid w:val="00075ADC"/>
    <w:rsid w:val="00077A89"/>
    <w:rsid w:val="000820E6"/>
    <w:rsid w:val="00083CBA"/>
    <w:rsid w:val="00094DC4"/>
    <w:rsid w:val="000A3BB1"/>
    <w:rsid w:val="000A7140"/>
    <w:rsid w:val="000A7906"/>
    <w:rsid w:val="000B1604"/>
    <w:rsid w:val="000B1D03"/>
    <w:rsid w:val="000B56AE"/>
    <w:rsid w:val="000B5B51"/>
    <w:rsid w:val="000C1F37"/>
    <w:rsid w:val="000C1F44"/>
    <w:rsid w:val="000D26E1"/>
    <w:rsid w:val="000D2825"/>
    <w:rsid w:val="000E0ED8"/>
    <w:rsid w:val="000E1473"/>
    <w:rsid w:val="000E1BB0"/>
    <w:rsid w:val="000E4969"/>
    <w:rsid w:val="000E4EED"/>
    <w:rsid w:val="000E6270"/>
    <w:rsid w:val="000F3503"/>
    <w:rsid w:val="00101CCA"/>
    <w:rsid w:val="00103D2F"/>
    <w:rsid w:val="00111EEC"/>
    <w:rsid w:val="00112D30"/>
    <w:rsid w:val="0011342E"/>
    <w:rsid w:val="00114D9F"/>
    <w:rsid w:val="00115883"/>
    <w:rsid w:val="0011777C"/>
    <w:rsid w:val="00120A8D"/>
    <w:rsid w:val="00120CD9"/>
    <w:rsid w:val="0012309A"/>
    <w:rsid w:val="0012687F"/>
    <w:rsid w:val="001359BA"/>
    <w:rsid w:val="001454D0"/>
    <w:rsid w:val="001457A8"/>
    <w:rsid w:val="00145B5B"/>
    <w:rsid w:val="001501A9"/>
    <w:rsid w:val="001509B9"/>
    <w:rsid w:val="00151D10"/>
    <w:rsid w:val="001527C2"/>
    <w:rsid w:val="00153445"/>
    <w:rsid w:val="00156374"/>
    <w:rsid w:val="0015701D"/>
    <w:rsid w:val="00161967"/>
    <w:rsid w:val="00163285"/>
    <w:rsid w:val="001634A1"/>
    <w:rsid w:val="0016520F"/>
    <w:rsid w:val="001672E5"/>
    <w:rsid w:val="00170A4D"/>
    <w:rsid w:val="00175481"/>
    <w:rsid w:val="00175DF5"/>
    <w:rsid w:val="00176E58"/>
    <w:rsid w:val="00177E5C"/>
    <w:rsid w:val="00180CF2"/>
    <w:rsid w:val="001820FC"/>
    <w:rsid w:val="00187472"/>
    <w:rsid w:val="00191EEB"/>
    <w:rsid w:val="00193F9A"/>
    <w:rsid w:val="00194E8D"/>
    <w:rsid w:val="001973D2"/>
    <w:rsid w:val="00197BB6"/>
    <w:rsid w:val="001A1CDF"/>
    <w:rsid w:val="001B185E"/>
    <w:rsid w:val="001B32EB"/>
    <w:rsid w:val="001B3EED"/>
    <w:rsid w:val="001C0AFD"/>
    <w:rsid w:val="001C0E3A"/>
    <w:rsid w:val="001C1804"/>
    <w:rsid w:val="001C4125"/>
    <w:rsid w:val="001C4684"/>
    <w:rsid w:val="001D022E"/>
    <w:rsid w:val="001D4049"/>
    <w:rsid w:val="001D673A"/>
    <w:rsid w:val="001E7C7E"/>
    <w:rsid w:val="001F15C2"/>
    <w:rsid w:val="001F1D35"/>
    <w:rsid w:val="002011C0"/>
    <w:rsid w:val="00201CD2"/>
    <w:rsid w:val="002040C8"/>
    <w:rsid w:val="00210594"/>
    <w:rsid w:val="002118F1"/>
    <w:rsid w:val="00217095"/>
    <w:rsid w:val="00220000"/>
    <w:rsid w:val="00224397"/>
    <w:rsid w:val="00230B06"/>
    <w:rsid w:val="00231AAF"/>
    <w:rsid w:val="00235E0E"/>
    <w:rsid w:val="002449CB"/>
    <w:rsid w:val="00246BEE"/>
    <w:rsid w:val="00247839"/>
    <w:rsid w:val="00250DB7"/>
    <w:rsid w:val="002523AC"/>
    <w:rsid w:val="00256BB6"/>
    <w:rsid w:val="002578A0"/>
    <w:rsid w:val="00257E9E"/>
    <w:rsid w:val="002600A3"/>
    <w:rsid w:val="002603C9"/>
    <w:rsid w:val="00272BFC"/>
    <w:rsid w:val="00274AE1"/>
    <w:rsid w:val="00275296"/>
    <w:rsid w:val="00275505"/>
    <w:rsid w:val="002755BA"/>
    <w:rsid w:val="002860BF"/>
    <w:rsid w:val="00286E7E"/>
    <w:rsid w:val="00287EAC"/>
    <w:rsid w:val="00292254"/>
    <w:rsid w:val="00294CA8"/>
    <w:rsid w:val="002A365F"/>
    <w:rsid w:val="002A7707"/>
    <w:rsid w:val="002A7A37"/>
    <w:rsid w:val="002B0610"/>
    <w:rsid w:val="002B35E4"/>
    <w:rsid w:val="002B3CDA"/>
    <w:rsid w:val="002B4BC5"/>
    <w:rsid w:val="002B6C78"/>
    <w:rsid w:val="002B7F7D"/>
    <w:rsid w:val="002C6D66"/>
    <w:rsid w:val="002D506E"/>
    <w:rsid w:val="002D510F"/>
    <w:rsid w:val="002D6EBC"/>
    <w:rsid w:val="002D791C"/>
    <w:rsid w:val="002E11B8"/>
    <w:rsid w:val="002E2A82"/>
    <w:rsid w:val="002E7F5E"/>
    <w:rsid w:val="002F1143"/>
    <w:rsid w:val="002F121C"/>
    <w:rsid w:val="002F1233"/>
    <w:rsid w:val="002F3CC8"/>
    <w:rsid w:val="00301900"/>
    <w:rsid w:val="00304712"/>
    <w:rsid w:val="003048FB"/>
    <w:rsid w:val="00305460"/>
    <w:rsid w:val="0030602E"/>
    <w:rsid w:val="003061C2"/>
    <w:rsid w:val="00310442"/>
    <w:rsid w:val="00317984"/>
    <w:rsid w:val="003209A1"/>
    <w:rsid w:val="0032166E"/>
    <w:rsid w:val="0032224F"/>
    <w:rsid w:val="00323D45"/>
    <w:rsid w:val="003304D9"/>
    <w:rsid w:val="00332503"/>
    <w:rsid w:val="003368C2"/>
    <w:rsid w:val="00341910"/>
    <w:rsid w:val="00343691"/>
    <w:rsid w:val="00347806"/>
    <w:rsid w:val="00355A7E"/>
    <w:rsid w:val="003567CB"/>
    <w:rsid w:val="00356D67"/>
    <w:rsid w:val="00357753"/>
    <w:rsid w:val="003701D9"/>
    <w:rsid w:val="00370406"/>
    <w:rsid w:val="00376324"/>
    <w:rsid w:val="00377781"/>
    <w:rsid w:val="003809FA"/>
    <w:rsid w:val="0038127D"/>
    <w:rsid w:val="00381E85"/>
    <w:rsid w:val="00384F3C"/>
    <w:rsid w:val="00385E81"/>
    <w:rsid w:val="003869A1"/>
    <w:rsid w:val="00391A40"/>
    <w:rsid w:val="00394703"/>
    <w:rsid w:val="00394AF8"/>
    <w:rsid w:val="00397B96"/>
    <w:rsid w:val="003A4112"/>
    <w:rsid w:val="003A5B1B"/>
    <w:rsid w:val="003B1405"/>
    <w:rsid w:val="003B5CEE"/>
    <w:rsid w:val="003C61CB"/>
    <w:rsid w:val="003C77CE"/>
    <w:rsid w:val="003D5CEF"/>
    <w:rsid w:val="003E37EC"/>
    <w:rsid w:val="003E3999"/>
    <w:rsid w:val="003E5106"/>
    <w:rsid w:val="003F1516"/>
    <w:rsid w:val="00404F6F"/>
    <w:rsid w:val="00405672"/>
    <w:rsid w:val="00416F7A"/>
    <w:rsid w:val="00420368"/>
    <w:rsid w:val="00422705"/>
    <w:rsid w:val="004275F9"/>
    <w:rsid w:val="004322CA"/>
    <w:rsid w:val="00434D53"/>
    <w:rsid w:val="00435499"/>
    <w:rsid w:val="00447235"/>
    <w:rsid w:val="00447943"/>
    <w:rsid w:val="00451B5E"/>
    <w:rsid w:val="004612B9"/>
    <w:rsid w:val="0046207D"/>
    <w:rsid w:val="004625B7"/>
    <w:rsid w:val="00470B49"/>
    <w:rsid w:val="00474A8C"/>
    <w:rsid w:val="00474EFA"/>
    <w:rsid w:val="00475227"/>
    <w:rsid w:val="00475D31"/>
    <w:rsid w:val="00477BDE"/>
    <w:rsid w:val="004832BF"/>
    <w:rsid w:val="004857C0"/>
    <w:rsid w:val="004905AC"/>
    <w:rsid w:val="00490969"/>
    <w:rsid w:val="00491E38"/>
    <w:rsid w:val="0049210D"/>
    <w:rsid w:val="00492B4C"/>
    <w:rsid w:val="00493FE5"/>
    <w:rsid w:val="004A4148"/>
    <w:rsid w:val="004A4A26"/>
    <w:rsid w:val="004B47A8"/>
    <w:rsid w:val="004B6DE3"/>
    <w:rsid w:val="004C03E0"/>
    <w:rsid w:val="004C362C"/>
    <w:rsid w:val="004C3E53"/>
    <w:rsid w:val="004C40FB"/>
    <w:rsid w:val="004C4A99"/>
    <w:rsid w:val="004C5A73"/>
    <w:rsid w:val="004D13F4"/>
    <w:rsid w:val="004D2D86"/>
    <w:rsid w:val="004D7646"/>
    <w:rsid w:val="004D7C0F"/>
    <w:rsid w:val="004E04C5"/>
    <w:rsid w:val="004E1F65"/>
    <w:rsid w:val="004E37D8"/>
    <w:rsid w:val="004E439D"/>
    <w:rsid w:val="004E530A"/>
    <w:rsid w:val="004E682B"/>
    <w:rsid w:val="004E779A"/>
    <w:rsid w:val="004F115E"/>
    <w:rsid w:val="004F14ED"/>
    <w:rsid w:val="004F2BB4"/>
    <w:rsid w:val="004F5B4C"/>
    <w:rsid w:val="004F7D14"/>
    <w:rsid w:val="00500645"/>
    <w:rsid w:val="00504A5C"/>
    <w:rsid w:val="00514796"/>
    <w:rsid w:val="00515526"/>
    <w:rsid w:val="005239FB"/>
    <w:rsid w:val="00525AD1"/>
    <w:rsid w:val="00526931"/>
    <w:rsid w:val="0053202B"/>
    <w:rsid w:val="00534A12"/>
    <w:rsid w:val="00534B7B"/>
    <w:rsid w:val="00536554"/>
    <w:rsid w:val="0054236C"/>
    <w:rsid w:val="00543AC2"/>
    <w:rsid w:val="00550E03"/>
    <w:rsid w:val="00554176"/>
    <w:rsid w:val="00556DC7"/>
    <w:rsid w:val="0056116A"/>
    <w:rsid w:val="00561A4C"/>
    <w:rsid w:val="00562B43"/>
    <w:rsid w:val="00567400"/>
    <w:rsid w:val="00573D3F"/>
    <w:rsid w:val="00575678"/>
    <w:rsid w:val="00582725"/>
    <w:rsid w:val="00582ABC"/>
    <w:rsid w:val="00585402"/>
    <w:rsid w:val="005905F6"/>
    <w:rsid w:val="00593303"/>
    <w:rsid w:val="005A2491"/>
    <w:rsid w:val="005A28E1"/>
    <w:rsid w:val="005A39AE"/>
    <w:rsid w:val="005A4D31"/>
    <w:rsid w:val="005A76BA"/>
    <w:rsid w:val="005A7B33"/>
    <w:rsid w:val="005C0657"/>
    <w:rsid w:val="005C0978"/>
    <w:rsid w:val="005C79C8"/>
    <w:rsid w:val="005C7C4E"/>
    <w:rsid w:val="005D47A5"/>
    <w:rsid w:val="005D6BB3"/>
    <w:rsid w:val="005D6DEE"/>
    <w:rsid w:val="005E3DB2"/>
    <w:rsid w:val="005E3FA5"/>
    <w:rsid w:val="005E63E8"/>
    <w:rsid w:val="005F223C"/>
    <w:rsid w:val="005F2DA3"/>
    <w:rsid w:val="005F3831"/>
    <w:rsid w:val="005F51A4"/>
    <w:rsid w:val="005F60CA"/>
    <w:rsid w:val="0060765D"/>
    <w:rsid w:val="006114BB"/>
    <w:rsid w:val="0061484F"/>
    <w:rsid w:val="00615BAB"/>
    <w:rsid w:val="00617CD7"/>
    <w:rsid w:val="00627273"/>
    <w:rsid w:val="00632B2E"/>
    <w:rsid w:val="00632D55"/>
    <w:rsid w:val="0063345E"/>
    <w:rsid w:val="006361D1"/>
    <w:rsid w:val="0064117D"/>
    <w:rsid w:val="00642073"/>
    <w:rsid w:val="00642A72"/>
    <w:rsid w:val="006441B9"/>
    <w:rsid w:val="00644775"/>
    <w:rsid w:val="00652B3D"/>
    <w:rsid w:val="006545C2"/>
    <w:rsid w:val="0065632D"/>
    <w:rsid w:val="0066027C"/>
    <w:rsid w:val="00663EDF"/>
    <w:rsid w:val="006663B2"/>
    <w:rsid w:val="006707F9"/>
    <w:rsid w:val="00672A50"/>
    <w:rsid w:val="00674505"/>
    <w:rsid w:val="00675B4F"/>
    <w:rsid w:val="0067659E"/>
    <w:rsid w:val="00680D8C"/>
    <w:rsid w:val="00682034"/>
    <w:rsid w:val="006838C7"/>
    <w:rsid w:val="006875C3"/>
    <w:rsid w:val="00690B25"/>
    <w:rsid w:val="006932F9"/>
    <w:rsid w:val="00693DCA"/>
    <w:rsid w:val="0069407C"/>
    <w:rsid w:val="006A7929"/>
    <w:rsid w:val="006A7DFA"/>
    <w:rsid w:val="006B546E"/>
    <w:rsid w:val="006C3D48"/>
    <w:rsid w:val="006C3E3B"/>
    <w:rsid w:val="006C5B4B"/>
    <w:rsid w:val="006D4672"/>
    <w:rsid w:val="006D6C54"/>
    <w:rsid w:val="006E20BE"/>
    <w:rsid w:val="006E363E"/>
    <w:rsid w:val="006E3977"/>
    <w:rsid w:val="006E7E7F"/>
    <w:rsid w:val="006F28C0"/>
    <w:rsid w:val="006F71F2"/>
    <w:rsid w:val="00700653"/>
    <w:rsid w:val="00702DFC"/>
    <w:rsid w:val="00703038"/>
    <w:rsid w:val="00706679"/>
    <w:rsid w:val="00716F94"/>
    <w:rsid w:val="00720598"/>
    <w:rsid w:val="00721B0A"/>
    <w:rsid w:val="0072739C"/>
    <w:rsid w:val="007327A9"/>
    <w:rsid w:val="00734D12"/>
    <w:rsid w:val="00737B95"/>
    <w:rsid w:val="007406DB"/>
    <w:rsid w:val="00741228"/>
    <w:rsid w:val="00746939"/>
    <w:rsid w:val="00751E81"/>
    <w:rsid w:val="00754F29"/>
    <w:rsid w:val="0075784F"/>
    <w:rsid w:val="007612EE"/>
    <w:rsid w:val="0076727F"/>
    <w:rsid w:val="00776D11"/>
    <w:rsid w:val="00777CF1"/>
    <w:rsid w:val="00780071"/>
    <w:rsid w:val="00780457"/>
    <w:rsid w:val="007911BC"/>
    <w:rsid w:val="00791F70"/>
    <w:rsid w:val="007A0E6E"/>
    <w:rsid w:val="007A0F4F"/>
    <w:rsid w:val="007A517C"/>
    <w:rsid w:val="007A77C9"/>
    <w:rsid w:val="007B0531"/>
    <w:rsid w:val="007B12C4"/>
    <w:rsid w:val="007B1B95"/>
    <w:rsid w:val="007B1BC2"/>
    <w:rsid w:val="007D3993"/>
    <w:rsid w:val="007D4775"/>
    <w:rsid w:val="007D4D01"/>
    <w:rsid w:val="007D7A84"/>
    <w:rsid w:val="007E11E5"/>
    <w:rsid w:val="007E623C"/>
    <w:rsid w:val="007E7BA3"/>
    <w:rsid w:val="007F02FA"/>
    <w:rsid w:val="007F18D5"/>
    <w:rsid w:val="007F74C3"/>
    <w:rsid w:val="0080381E"/>
    <w:rsid w:val="00813D1D"/>
    <w:rsid w:val="00817B88"/>
    <w:rsid w:val="00817EE5"/>
    <w:rsid w:val="0082090E"/>
    <w:rsid w:val="0082174F"/>
    <w:rsid w:val="008218F8"/>
    <w:rsid w:val="00827A5D"/>
    <w:rsid w:val="00833960"/>
    <w:rsid w:val="008349A4"/>
    <w:rsid w:val="0083649F"/>
    <w:rsid w:val="008370CC"/>
    <w:rsid w:val="00842DAE"/>
    <w:rsid w:val="00847E17"/>
    <w:rsid w:val="00851A20"/>
    <w:rsid w:val="008534E0"/>
    <w:rsid w:val="00864D3D"/>
    <w:rsid w:val="00870110"/>
    <w:rsid w:val="00870AF0"/>
    <w:rsid w:val="00870DE4"/>
    <w:rsid w:val="0087190F"/>
    <w:rsid w:val="00876EB7"/>
    <w:rsid w:val="00882DD7"/>
    <w:rsid w:val="00887366"/>
    <w:rsid w:val="00887CCA"/>
    <w:rsid w:val="00891B8F"/>
    <w:rsid w:val="008925F8"/>
    <w:rsid w:val="00892B39"/>
    <w:rsid w:val="0089552E"/>
    <w:rsid w:val="008A0CAA"/>
    <w:rsid w:val="008A2486"/>
    <w:rsid w:val="008A43A3"/>
    <w:rsid w:val="008A5DDE"/>
    <w:rsid w:val="008B111B"/>
    <w:rsid w:val="008B7EA6"/>
    <w:rsid w:val="008C613D"/>
    <w:rsid w:val="008D0E7A"/>
    <w:rsid w:val="008D25A5"/>
    <w:rsid w:val="008D29BF"/>
    <w:rsid w:val="008D525E"/>
    <w:rsid w:val="008E3C75"/>
    <w:rsid w:val="008F0AE4"/>
    <w:rsid w:val="008F2B15"/>
    <w:rsid w:val="008F49D6"/>
    <w:rsid w:val="008F4A72"/>
    <w:rsid w:val="00901A19"/>
    <w:rsid w:val="00901DC5"/>
    <w:rsid w:val="009033CC"/>
    <w:rsid w:val="00910DD4"/>
    <w:rsid w:val="009136DD"/>
    <w:rsid w:val="0092139F"/>
    <w:rsid w:val="00923AC1"/>
    <w:rsid w:val="00925747"/>
    <w:rsid w:val="009265F2"/>
    <w:rsid w:val="00934F2E"/>
    <w:rsid w:val="009403F2"/>
    <w:rsid w:val="00942198"/>
    <w:rsid w:val="00942389"/>
    <w:rsid w:val="009437B4"/>
    <w:rsid w:val="00944B3D"/>
    <w:rsid w:val="009464FA"/>
    <w:rsid w:val="00953ADC"/>
    <w:rsid w:val="00962A58"/>
    <w:rsid w:val="0096478C"/>
    <w:rsid w:val="009651A3"/>
    <w:rsid w:val="00972485"/>
    <w:rsid w:val="00974F2D"/>
    <w:rsid w:val="00976285"/>
    <w:rsid w:val="009775F2"/>
    <w:rsid w:val="0098170C"/>
    <w:rsid w:val="009829F5"/>
    <w:rsid w:val="009836F8"/>
    <w:rsid w:val="00984C14"/>
    <w:rsid w:val="009860B1"/>
    <w:rsid w:val="0099378C"/>
    <w:rsid w:val="0099479E"/>
    <w:rsid w:val="009A2794"/>
    <w:rsid w:val="009A357C"/>
    <w:rsid w:val="009A40D2"/>
    <w:rsid w:val="009A503B"/>
    <w:rsid w:val="009A5B21"/>
    <w:rsid w:val="009A5E11"/>
    <w:rsid w:val="009B3690"/>
    <w:rsid w:val="009B4831"/>
    <w:rsid w:val="009C00D8"/>
    <w:rsid w:val="009D13F1"/>
    <w:rsid w:val="009D142A"/>
    <w:rsid w:val="009D6616"/>
    <w:rsid w:val="009E0681"/>
    <w:rsid w:val="009E3081"/>
    <w:rsid w:val="009E3D75"/>
    <w:rsid w:val="009F1864"/>
    <w:rsid w:val="009F2D26"/>
    <w:rsid w:val="009F38AE"/>
    <w:rsid w:val="009F6CE9"/>
    <w:rsid w:val="00A01A84"/>
    <w:rsid w:val="00A0266C"/>
    <w:rsid w:val="00A028DA"/>
    <w:rsid w:val="00A049E0"/>
    <w:rsid w:val="00A04F5A"/>
    <w:rsid w:val="00A11D5D"/>
    <w:rsid w:val="00A144CB"/>
    <w:rsid w:val="00A21673"/>
    <w:rsid w:val="00A25A7D"/>
    <w:rsid w:val="00A26BFC"/>
    <w:rsid w:val="00A27022"/>
    <w:rsid w:val="00A27128"/>
    <w:rsid w:val="00A272D4"/>
    <w:rsid w:val="00A31C09"/>
    <w:rsid w:val="00A35D8A"/>
    <w:rsid w:val="00A3687E"/>
    <w:rsid w:val="00A36F70"/>
    <w:rsid w:val="00A40134"/>
    <w:rsid w:val="00A53846"/>
    <w:rsid w:val="00A540B4"/>
    <w:rsid w:val="00A54249"/>
    <w:rsid w:val="00A544BB"/>
    <w:rsid w:val="00A55AAD"/>
    <w:rsid w:val="00A62B16"/>
    <w:rsid w:val="00A641D0"/>
    <w:rsid w:val="00A67DF4"/>
    <w:rsid w:val="00A74B54"/>
    <w:rsid w:val="00A801CA"/>
    <w:rsid w:val="00A80B9B"/>
    <w:rsid w:val="00A81B00"/>
    <w:rsid w:val="00A90E37"/>
    <w:rsid w:val="00A91EBF"/>
    <w:rsid w:val="00A93F83"/>
    <w:rsid w:val="00AA299F"/>
    <w:rsid w:val="00AA7543"/>
    <w:rsid w:val="00AB105E"/>
    <w:rsid w:val="00AB1566"/>
    <w:rsid w:val="00AB354F"/>
    <w:rsid w:val="00AB5D09"/>
    <w:rsid w:val="00AB7F09"/>
    <w:rsid w:val="00AC132E"/>
    <w:rsid w:val="00AC2CD7"/>
    <w:rsid w:val="00AC3BBE"/>
    <w:rsid w:val="00AC4D03"/>
    <w:rsid w:val="00AC69E3"/>
    <w:rsid w:val="00AC7AFF"/>
    <w:rsid w:val="00AC7B1F"/>
    <w:rsid w:val="00AD3116"/>
    <w:rsid w:val="00AD5AE6"/>
    <w:rsid w:val="00AE2684"/>
    <w:rsid w:val="00AE4698"/>
    <w:rsid w:val="00AF30AA"/>
    <w:rsid w:val="00AF50F3"/>
    <w:rsid w:val="00B0056A"/>
    <w:rsid w:val="00B06C65"/>
    <w:rsid w:val="00B119B8"/>
    <w:rsid w:val="00B13405"/>
    <w:rsid w:val="00B134F8"/>
    <w:rsid w:val="00B14EBA"/>
    <w:rsid w:val="00B16641"/>
    <w:rsid w:val="00B23242"/>
    <w:rsid w:val="00B23BB9"/>
    <w:rsid w:val="00B23FA7"/>
    <w:rsid w:val="00B24466"/>
    <w:rsid w:val="00B257ED"/>
    <w:rsid w:val="00B30C6E"/>
    <w:rsid w:val="00B3424B"/>
    <w:rsid w:val="00B3775E"/>
    <w:rsid w:val="00B4015F"/>
    <w:rsid w:val="00B41BC2"/>
    <w:rsid w:val="00B42F92"/>
    <w:rsid w:val="00B475A6"/>
    <w:rsid w:val="00B50B1C"/>
    <w:rsid w:val="00B50DB6"/>
    <w:rsid w:val="00B63E9D"/>
    <w:rsid w:val="00B66098"/>
    <w:rsid w:val="00B67781"/>
    <w:rsid w:val="00B7217B"/>
    <w:rsid w:val="00B73F68"/>
    <w:rsid w:val="00B748CD"/>
    <w:rsid w:val="00B759AE"/>
    <w:rsid w:val="00B75A54"/>
    <w:rsid w:val="00B762EB"/>
    <w:rsid w:val="00B82BC1"/>
    <w:rsid w:val="00B8341E"/>
    <w:rsid w:val="00B83E72"/>
    <w:rsid w:val="00B85169"/>
    <w:rsid w:val="00B92228"/>
    <w:rsid w:val="00B94BFD"/>
    <w:rsid w:val="00BA3268"/>
    <w:rsid w:val="00BA4442"/>
    <w:rsid w:val="00BA4FBA"/>
    <w:rsid w:val="00BA68BF"/>
    <w:rsid w:val="00BA7D23"/>
    <w:rsid w:val="00BB0E35"/>
    <w:rsid w:val="00BB5E97"/>
    <w:rsid w:val="00BC065B"/>
    <w:rsid w:val="00BC08FD"/>
    <w:rsid w:val="00BC4FC8"/>
    <w:rsid w:val="00BC5F13"/>
    <w:rsid w:val="00BD2F2E"/>
    <w:rsid w:val="00BD4153"/>
    <w:rsid w:val="00BD4DF2"/>
    <w:rsid w:val="00BD5AF1"/>
    <w:rsid w:val="00BD7F56"/>
    <w:rsid w:val="00BE4296"/>
    <w:rsid w:val="00BE49C8"/>
    <w:rsid w:val="00BE4FF3"/>
    <w:rsid w:val="00BF281C"/>
    <w:rsid w:val="00BF6D88"/>
    <w:rsid w:val="00C042E2"/>
    <w:rsid w:val="00C04617"/>
    <w:rsid w:val="00C05F99"/>
    <w:rsid w:val="00C07605"/>
    <w:rsid w:val="00C0789E"/>
    <w:rsid w:val="00C128B2"/>
    <w:rsid w:val="00C15C9E"/>
    <w:rsid w:val="00C27136"/>
    <w:rsid w:val="00C331FC"/>
    <w:rsid w:val="00C35775"/>
    <w:rsid w:val="00C3792C"/>
    <w:rsid w:val="00C40781"/>
    <w:rsid w:val="00C41C42"/>
    <w:rsid w:val="00C423AB"/>
    <w:rsid w:val="00C4420E"/>
    <w:rsid w:val="00C455CB"/>
    <w:rsid w:val="00C55183"/>
    <w:rsid w:val="00C63E38"/>
    <w:rsid w:val="00C63E68"/>
    <w:rsid w:val="00C71294"/>
    <w:rsid w:val="00C746A9"/>
    <w:rsid w:val="00C75221"/>
    <w:rsid w:val="00C7791F"/>
    <w:rsid w:val="00C81FB4"/>
    <w:rsid w:val="00C85216"/>
    <w:rsid w:val="00C87F30"/>
    <w:rsid w:val="00C91111"/>
    <w:rsid w:val="00C921C7"/>
    <w:rsid w:val="00C958F5"/>
    <w:rsid w:val="00CA6E5D"/>
    <w:rsid w:val="00CB59E1"/>
    <w:rsid w:val="00CC5A3D"/>
    <w:rsid w:val="00CD157D"/>
    <w:rsid w:val="00CD1B9E"/>
    <w:rsid w:val="00CD25AF"/>
    <w:rsid w:val="00CD2838"/>
    <w:rsid w:val="00CD2891"/>
    <w:rsid w:val="00CD5B5F"/>
    <w:rsid w:val="00CD6DA2"/>
    <w:rsid w:val="00CE0986"/>
    <w:rsid w:val="00CE4BC1"/>
    <w:rsid w:val="00CE59CC"/>
    <w:rsid w:val="00CF041B"/>
    <w:rsid w:val="00CF0C50"/>
    <w:rsid w:val="00CF4276"/>
    <w:rsid w:val="00CF501D"/>
    <w:rsid w:val="00CF6A51"/>
    <w:rsid w:val="00CF7610"/>
    <w:rsid w:val="00D00A4A"/>
    <w:rsid w:val="00D00BB7"/>
    <w:rsid w:val="00D010BB"/>
    <w:rsid w:val="00D05C6F"/>
    <w:rsid w:val="00D06486"/>
    <w:rsid w:val="00D108F8"/>
    <w:rsid w:val="00D16EFC"/>
    <w:rsid w:val="00D17E8A"/>
    <w:rsid w:val="00D22978"/>
    <w:rsid w:val="00D2603F"/>
    <w:rsid w:val="00D27B9C"/>
    <w:rsid w:val="00D30C99"/>
    <w:rsid w:val="00D36928"/>
    <w:rsid w:val="00D370D7"/>
    <w:rsid w:val="00D4053E"/>
    <w:rsid w:val="00D435F9"/>
    <w:rsid w:val="00D451AC"/>
    <w:rsid w:val="00D452DD"/>
    <w:rsid w:val="00D55AA5"/>
    <w:rsid w:val="00D566CE"/>
    <w:rsid w:val="00D61913"/>
    <w:rsid w:val="00D62E4D"/>
    <w:rsid w:val="00D62E6E"/>
    <w:rsid w:val="00D63DE5"/>
    <w:rsid w:val="00D65558"/>
    <w:rsid w:val="00D71D59"/>
    <w:rsid w:val="00D753D9"/>
    <w:rsid w:val="00D83671"/>
    <w:rsid w:val="00D84593"/>
    <w:rsid w:val="00D87EFA"/>
    <w:rsid w:val="00D9077A"/>
    <w:rsid w:val="00D92322"/>
    <w:rsid w:val="00D9300A"/>
    <w:rsid w:val="00D9323F"/>
    <w:rsid w:val="00D93386"/>
    <w:rsid w:val="00D940C7"/>
    <w:rsid w:val="00D94FD4"/>
    <w:rsid w:val="00DB037F"/>
    <w:rsid w:val="00DB51CA"/>
    <w:rsid w:val="00DB764A"/>
    <w:rsid w:val="00DB7AA6"/>
    <w:rsid w:val="00DC4CA0"/>
    <w:rsid w:val="00DC6394"/>
    <w:rsid w:val="00DD1B80"/>
    <w:rsid w:val="00DD51C5"/>
    <w:rsid w:val="00DD57DA"/>
    <w:rsid w:val="00DD7904"/>
    <w:rsid w:val="00DD7FB8"/>
    <w:rsid w:val="00DE458A"/>
    <w:rsid w:val="00DF13F3"/>
    <w:rsid w:val="00DF15F5"/>
    <w:rsid w:val="00DF6142"/>
    <w:rsid w:val="00E007EA"/>
    <w:rsid w:val="00E009DD"/>
    <w:rsid w:val="00E00C43"/>
    <w:rsid w:val="00E03674"/>
    <w:rsid w:val="00E07E4E"/>
    <w:rsid w:val="00E10008"/>
    <w:rsid w:val="00E11414"/>
    <w:rsid w:val="00E11730"/>
    <w:rsid w:val="00E11F48"/>
    <w:rsid w:val="00E13C71"/>
    <w:rsid w:val="00E25675"/>
    <w:rsid w:val="00E316A3"/>
    <w:rsid w:val="00E32C44"/>
    <w:rsid w:val="00E42ED8"/>
    <w:rsid w:val="00E43621"/>
    <w:rsid w:val="00E447BF"/>
    <w:rsid w:val="00E45D5B"/>
    <w:rsid w:val="00E46811"/>
    <w:rsid w:val="00E477D7"/>
    <w:rsid w:val="00E55FE5"/>
    <w:rsid w:val="00E57DC6"/>
    <w:rsid w:val="00E66727"/>
    <w:rsid w:val="00E67D03"/>
    <w:rsid w:val="00E70EAE"/>
    <w:rsid w:val="00E7346E"/>
    <w:rsid w:val="00E73730"/>
    <w:rsid w:val="00E82322"/>
    <w:rsid w:val="00E831F5"/>
    <w:rsid w:val="00E94EA9"/>
    <w:rsid w:val="00EA51F0"/>
    <w:rsid w:val="00EB7EE1"/>
    <w:rsid w:val="00EC07EF"/>
    <w:rsid w:val="00EC0B37"/>
    <w:rsid w:val="00EC4752"/>
    <w:rsid w:val="00EC5C2F"/>
    <w:rsid w:val="00ED0371"/>
    <w:rsid w:val="00ED0A06"/>
    <w:rsid w:val="00ED1803"/>
    <w:rsid w:val="00ED3F27"/>
    <w:rsid w:val="00ED76C5"/>
    <w:rsid w:val="00EE2148"/>
    <w:rsid w:val="00EE6710"/>
    <w:rsid w:val="00EF26C6"/>
    <w:rsid w:val="00EF3B1A"/>
    <w:rsid w:val="00F04936"/>
    <w:rsid w:val="00F10580"/>
    <w:rsid w:val="00F12F02"/>
    <w:rsid w:val="00F13E00"/>
    <w:rsid w:val="00F20860"/>
    <w:rsid w:val="00F21099"/>
    <w:rsid w:val="00F22653"/>
    <w:rsid w:val="00F22680"/>
    <w:rsid w:val="00F250AC"/>
    <w:rsid w:val="00F27909"/>
    <w:rsid w:val="00F370EF"/>
    <w:rsid w:val="00F430F9"/>
    <w:rsid w:val="00F479D4"/>
    <w:rsid w:val="00F47D1C"/>
    <w:rsid w:val="00F5402F"/>
    <w:rsid w:val="00F56E96"/>
    <w:rsid w:val="00F57032"/>
    <w:rsid w:val="00F61795"/>
    <w:rsid w:val="00F61E4A"/>
    <w:rsid w:val="00F6310D"/>
    <w:rsid w:val="00F64863"/>
    <w:rsid w:val="00F64975"/>
    <w:rsid w:val="00F71C3A"/>
    <w:rsid w:val="00F729C2"/>
    <w:rsid w:val="00F77A3C"/>
    <w:rsid w:val="00F80783"/>
    <w:rsid w:val="00F82711"/>
    <w:rsid w:val="00F84A48"/>
    <w:rsid w:val="00F876F8"/>
    <w:rsid w:val="00F908C2"/>
    <w:rsid w:val="00F91B2D"/>
    <w:rsid w:val="00F92F79"/>
    <w:rsid w:val="00F96F3C"/>
    <w:rsid w:val="00FA0CD5"/>
    <w:rsid w:val="00FA3133"/>
    <w:rsid w:val="00FA5B68"/>
    <w:rsid w:val="00FA68B7"/>
    <w:rsid w:val="00FA7A0F"/>
    <w:rsid w:val="00FB00BB"/>
    <w:rsid w:val="00FB0A27"/>
    <w:rsid w:val="00FB78D2"/>
    <w:rsid w:val="00FC28CF"/>
    <w:rsid w:val="00FC42FB"/>
    <w:rsid w:val="00FD299F"/>
    <w:rsid w:val="00FE0498"/>
    <w:rsid w:val="00FE1A9D"/>
    <w:rsid w:val="00FE470F"/>
    <w:rsid w:val="00FE4DF8"/>
    <w:rsid w:val="00FE668F"/>
    <w:rsid w:val="00FE6F96"/>
    <w:rsid w:val="00FE797B"/>
    <w:rsid w:val="00FF66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5C815B-0665-490E-B315-922C4E7CE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864"/>
  </w:style>
  <w:style w:type="paragraph" w:styleId="Ttulo1">
    <w:name w:val="heading 1"/>
    <w:basedOn w:val="Normal"/>
    <w:link w:val="Ttulo1Car"/>
    <w:uiPriority w:val="9"/>
    <w:qFormat/>
    <w:rsid w:val="00CA6E5D"/>
    <w:pPr>
      <w:spacing w:before="100" w:beforeAutospacing="1" w:after="100" w:afterAutospacing="1" w:line="240" w:lineRule="auto"/>
      <w:outlineLvl w:val="0"/>
    </w:pPr>
    <w:rPr>
      <w:rFonts w:ascii="Times New Roman" w:eastAsia="Times New Roman" w:hAnsi="Times New Roman" w:cs="Times New Roman"/>
      <w:b/>
      <w:bCs/>
      <w:kern w:val="36"/>
      <w:sz w:val="48"/>
      <w:szCs w:val="48"/>
      <w:lang w:val="es-ES" w:eastAsia="es-ES"/>
    </w:rPr>
  </w:style>
  <w:style w:type="paragraph" w:styleId="Ttulo2">
    <w:name w:val="heading 2"/>
    <w:basedOn w:val="Normal"/>
    <w:next w:val="Normal"/>
    <w:link w:val="Ttulo2Car"/>
    <w:uiPriority w:val="9"/>
    <w:unhideWhenUsed/>
    <w:qFormat/>
    <w:rsid w:val="004E1F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E11F48"/>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C63E3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E4E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4EED"/>
  </w:style>
  <w:style w:type="paragraph" w:styleId="Prrafodelista">
    <w:name w:val="List Paragraph"/>
    <w:basedOn w:val="Normal"/>
    <w:uiPriority w:val="34"/>
    <w:qFormat/>
    <w:rsid w:val="000E4EED"/>
    <w:pPr>
      <w:ind w:left="720"/>
      <w:contextualSpacing/>
    </w:pPr>
  </w:style>
  <w:style w:type="paragraph" w:styleId="Sangra3detindependiente">
    <w:name w:val="Body Text Indent 3"/>
    <w:basedOn w:val="Normal"/>
    <w:link w:val="Sangra3detindependienteCar"/>
    <w:rsid w:val="000E4EED"/>
    <w:pPr>
      <w:spacing w:after="0" w:line="480" w:lineRule="auto"/>
      <w:ind w:firstLine="709"/>
      <w:jc w:val="both"/>
    </w:pPr>
    <w:rPr>
      <w:rFonts w:ascii="Arial" w:eastAsia="Calibri" w:hAnsi="Arial" w:cs="Times New Roman"/>
      <w:sz w:val="28"/>
      <w:szCs w:val="20"/>
      <w:lang w:val="es-ES" w:eastAsia="es-ES"/>
    </w:rPr>
  </w:style>
  <w:style w:type="character" w:customStyle="1" w:styleId="Sangra3detindependienteCar">
    <w:name w:val="Sangría 3 de t. independiente Car"/>
    <w:basedOn w:val="Fuentedeprrafopredeter"/>
    <w:link w:val="Sangra3detindependiente"/>
    <w:rsid w:val="000E4EED"/>
    <w:rPr>
      <w:rFonts w:ascii="Arial" w:eastAsia="Calibri" w:hAnsi="Arial" w:cs="Times New Roman"/>
      <w:sz w:val="28"/>
      <w:szCs w:val="20"/>
      <w:lang w:val="es-ES" w:eastAsia="es-ES"/>
    </w:rPr>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FA Fu Car Car,f"/>
    <w:basedOn w:val="Normal"/>
    <w:link w:val="TextonotapieCar"/>
    <w:uiPriority w:val="99"/>
    <w:unhideWhenUsed/>
    <w:qFormat/>
    <w:rsid w:val="000E4EED"/>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FA Fu Car Car Car,f Car"/>
    <w:basedOn w:val="Fuentedeprrafopredeter"/>
    <w:link w:val="Textonotapie"/>
    <w:uiPriority w:val="99"/>
    <w:rsid w:val="000E4EED"/>
    <w:rPr>
      <w:sz w:val="20"/>
      <w:szCs w:val="20"/>
    </w:rPr>
  </w:style>
  <w:style w:type="character" w:styleId="Refdenotaalpie">
    <w:name w:val="footnote reference"/>
    <w:aliases w:val="Texto de nota al pie,Appel note de bas de page,referencia nota al pie,Footnotes refss,Ref,de nota al pie,Ref. de nota al pie 2,FC,Pie de Página,Texto de nota al pi,Footnote number,BVI fnr,4_G,16 Point,Superscript 6 Point,Footnote"/>
    <w:basedOn w:val="Fuentedeprrafopredeter"/>
    <w:uiPriority w:val="99"/>
    <w:unhideWhenUsed/>
    <w:rsid w:val="000E4EED"/>
    <w:rPr>
      <w:vertAlign w:val="superscript"/>
    </w:rPr>
  </w:style>
  <w:style w:type="paragraph" w:styleId="Sangradetextonormal">
    <w:name w:val="Body Text Indent"/>
    <w:basedOn w:val="Normal"/>
    <w:link w:val="SangradetextonormalCar"/>
    <w:uiPriority w:val="99"/>
    <w:semiHidden/>
    <w:unhideWhenUsed/>
    <w:rsid w:val="000E4EED"/>
    <w:pPr>
      <w:spacing w:after="120"/>
      <w:ind w:left="283"/>
    </w:pPr>
  </w:style>
  <w:style w:type="character" w:customStyle="1" w:styleId="SangradetextonormalCar">
    <w:name w:val="Sangría de texto normal Car"/>
    <w:basedOn w:val="Fuentedeprrafopredeter"/>
    <w:link w:val="Sangradetextonormal"/>
    <w:uiPriority w:val="99"/>
    <w:semiHidden/>
    <w:rsid w:val="000E4EED"/>
  </w:style>
  <w:style w:type="paragraph" w:styleId="Textodeglobo">
    <w:name w:val="Balloon Text"/>
    <w:basedOn w:val="Normal"/>
    <w:link w:val="TextodegloboCar"/>
    <w:uiPriority w:val="99"/>
    <w:semiHidden/>
    <w:unhideWhenUsed/>
    <w:rsid w:val="000E4E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E4EED"/>
    <w:rPr>
      <w:rFonts w:ascii="Tahoma" w:hAnsi="Tahoma" w:cs="Tahoma"/>
      <w:sz w:val="16"/>
      <w:szCs w:val="16"/>
    </w:rPr>
  </w:style>
  <w:style w:type="paragraph" w:styleId="Encabezado">
    <w:name w:val="header"/>
    <w:basedOn w:val="Normal"/>
    <w:link w:val="EncabezadoCar"/>
    <w:uiPriority w:val="99"/>
    <w:unhideWhenUsed/>
    <w:rsid w:val="000E4E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4EED"/>
  </w:style>
  <w:style w:type="paragraph" w:styleId="NormalWeb">
    <w:name w:val="Normal (Web)"/>
    <w:basedOn w:val="Normal"/>
    <w:uiPriority w:val="99"/>
    <w:unhideWhenUsed/>
    <w:rsid w:val="0034191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semiHidden/>
    <w:unhideWhenUsed/>
    <w:rsid w:val="0053202B"/>
    <w:rPr>
      <w:color w:val="0000FF"/>
      <w:u w:val="single"/>
    </w:rPr>
  </w:style>
  <w:style w:type="character" w:styleId="Textoennegrita">
    <w:name w:val="Strong"/>
    <w:basedOn w:val="Fuentedeprrafopredeter"/>
    <w:uiPriority w:val="22"/>
    <w:qFormat/>
    <w:rsid w:val="00A25A7D"/>
    <w:rPr>
      <w:b/>
      <w:bCs/>
    </w:rPr>
  </w:style>
  <w:style w:type="paragraph" w:customStyle="1" w:styleId="Default">
    <w:name w:val="Default"/>
    <w:rsid w:val="00C4420E"/>
    <w:pPr>
      <w:autoSpaceDE w:val="0"/>
      <w:autoSpaceDN w:val="0"/>
      <w:adjustRightInd w:val="0"/>
      <w:spacing w:after="0" w:line="240" w:lineRule="auto"/>
    </w:pPr>
    <w:rPr>
      <w:rFonts w:ascii="Arial" w:hAnsi="Arial" w:cs="Arial"/>
      <w:color w:val="000000"/>
      <w:sz w:val="24"/>
      <w:szCs w:val="24"/>
      <w:lang w:val="es-ES"/>
    </w:rPr>
  </w:style>
  <w:style w:type="character" w:customStyle="1" w:styleId="Ttulo1Car">
    <w:name w:val="Título 1 Car"/>
    <w:basedOn w:val="Fuentedeprrafopredeter"/>
    <w:link w:val="Ttulo1"/>
    <w:uiPriority w:val="9"/>
    <w:rsid w:val="00CA6E5D"/>
    <w:rPr>
      <w:rFonts w:ascii="Times New Roman" w:eastAsia="Times New Roman" w:hAnsi="Times New Roman" w:cs="Times New Roman"/>
      <w:b/>
      <w:bCs/>
      <w:kern w:val="36"/>
      <w:sz w:val="48"/>
      <w:szCs w:val="48"/>
      <w:lang w:val="es-ES" w:eastAsia="es-ES"/>
    </w:rPr>
  </w:style>
  <w:style w:type="character" w:customStyle="1" w:styleId="Ttulo2Car">
    <w:name w:val="Título 2 Car"/>
    <w:basedOn w:val="Fuentedeprrafopredeter"/>
    <w:link w:val="Ttulo2"/>
    <w:uiPriority w:val="9"/>
    <w:rsid w:val="004E1F65"/>
    <w:rPr>
      <w:rFonts w:asciiTheme="majorHAnsi" w:eastAsiaTheme="majorEastAsia" w:hAnsiTheme="majorHAnsi" w:cstheme="majorBidi"/>
      <w:b/>
      <w:bCs/>
      <w:color w:val="4F81BD" w:themeColor="accent1"/>
      <w:sz w:val="26"/>
      <w:szCs w:val="26"/>
    </w:rPr>
  </w:style>
  <w:style w:type="paragraph" w:customStyle="1" w:styleId="j">
    <w:name w:val="j"/>
    <w:basedOn w:val="Normal"/>
    <w:rsid w:val="00C712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acep">
    <w:name w:val="n_acep"/>
    <w:basedOn w:val="Fuentedeprrafopredeter"/>
    <w:rsid w:val="00C71294"/>
  </w:style>
  <w:style w:type="character" w:customStyle="1" w:styleId="h">
    <w:name w:val="h"/>
    <w:basedOn w:val="Fuentedeprrafopredeter"/>
    <w:rsid w:val="00C71294"/>
  </w:style>
  <w:style w:type="paragraph" w:styleId="Textoindependiente2">
    <w:name w:val="Body Text 2"/>
    <w:basedOn w:val="Normal"/>
    <w:link w:val="Textoindependiente2Car"/>
    <w:uiPriority w:val="99"/>
    <w:semiHidden/>
    <w:unhideWhenUsed/>
    <w:rsid w:val="003B1405"/>
    <w:pPr>
      <w:spacing w:after="120" w:line="480" w:lineRule="auto"/>
    </w:pPr>
  </w:style>
  <w:style w:type="character" w:customStyle="1" w:styleId="Textoindependiente2Car">
    <w:name w:val="Texto independiente 2 Car"/>
    <w:basedOn w:val="Fuentedeprrafopredeter"/>
    <w:link w:val="Textoindependiente2"/>
    <w:uiPriority w:val="99"/>
    <w:semiHidden/>
    <w:rsid w:val="003B1405"/>
  </w:style>
  <w:style w:type="paragraph" w:customStyle="1" w:styleId="nueve">
    <w:name w:val="nueve"/>
    <w:basedOn w:val="Normal"/>
    <w:rsid w:val="00B342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E11F48"/>
    <w:rPr>
      <w:rFonts w:asciiTheme="majorHAnsi" w:eastAsiaTheme="majorEastAsia" w:hAnsiTheme="majorHAnsi" w:cstheme="majorBidi"/>
      <w:b/>
      <w:bCs/>
      <w:color w:val="4F81BD" w:themeColor="accent1"/>
    </w:rPr>
  </w:style>
  <w:style w:type="paragraph" w:styleId="Textoindependiente">
    <w:name w:val="Body Text"/>
    <w:basedOn w:val="Normal"/>
    <w:link w:val="TextoindependienteCar"/>
    <w:uiPriority w:val="99"/>
    <w:semiHidden/>
    <w:unhideWhenUsed/>
    <w:rsid w:val="002C6D66"/>
    <w:pPr>
      <w:spacing w:after="120"/>
    </w:pPr>
  </w:style>
  <w:style w:type="character" w:customStyle="1" w:styleId="TextoindependienteCar">
    <w:name w:val="Texto independiente Car"/>
    <w:basedOn w:val="Fuentedeprrafopredeter"/>
    <w:link w:val="Textoindependiente"/>
    <w:uiPriority w:val="99"/>
    <w:semiHidden/>
    <w:rsid w:val="002C6D66"/>
  </w:style>
  <w:style w:type="character" w:customStyle="1" w:styleId="Ttulo4Car">
    <w:name w:val="Título 4 Car"/>
    <w:basedOn w:val="Fuentedeprrafopredeter"/>
    <w:link w:val="Ttulo4"/>
    <w:uiPriority w:val="9"/>
    <w:semiHidden/>
    <w:rsid w:val="00C63E38"/>
    <w:rPr>
      <w:rFonts w:asciiTheme="majorHAnsi" w:eastAsiaTheme="majorEastAsia" w:hAnsiTheme="majorHAnsi" w:cstheme="majorBidi"/>
      <w:b/>
      <w:bCs/>
      <w:i/>
      <w:iCs/>
      <w:color w:val="4F81BD" w:themeColor="accent1"/>
    </w:rPr>
  </w:style>
  <w:style w:type="character" w:customStyle="1" w:styleId="baj">
    <w:name w:val="b_aj"/>
    <w:basedOn w:val="Fuentedeprrafopredeter"/>
    <w:rsid w:val="00D370D7"/>
  </w:style>
  <w:style w:type="character" w:customStyle="1" w:styleId="letra14pt">
    <w:name w:val="letra14pt"/>
    <w:basedOn w:val="Fuentedeprrafopredeter"/>
    <w:rsid w:val="00BC0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00334">
      <w:bodyDiv w:val="1"/>
      <w:marLeft w:val="0"/>
      <w:marRight w:val="0"/>
      <w:marTop w:val="0"/>
      <w:marBottom w:val="0"/>
      <w:divBdr>
        <w:top w:val="none" w:sz="0" w:space="0" w:color="auto"/>
        <w:left w:val="none" w:sz="0" w:space="0" w:color="auto"/>
        <w:bottom w:val="none" w:sz="0" w:space="0" w:color="auto"/>
        <w:right w:val="none" w:sz="0" w:space="0" w:color="auto"/>
      </w:divBdr>
    </w:div>
    <w:div w:id="39987882">
      <w:bodyDiv w:val="1"/>
      <w:marLeft w:val="0"/>
      <w:marRight w:val="0"/>
      <w:marTop w:val="0"/>
      <w:marBottom w:val="0"/>
      <w:divBdr>
        <w:top w:val="none" w:sz="0" w:space="0" w:color="auto"/>
        <w:left w:val="none" w:sz="0" w:space="0" w:color="auto"/>
        <w:bottom w:val="none" w:sz="0" w:space="0" w:color="auto"/>
        <w:right w:val="none" w:sz="0" w:space="0" w:color="auto"/>
      </w:divBdr>
    </w:div>
    <w:div w:id="99958229">
      <w:bodyDiv w:val="1"/>
      <w:marLeft w:val="0"/>
      <w:marRight w:val="0"/>
      <w:marTop w:val="0"/>
      <w:marBottom w:val="0"/>
      <w:divBdr>
        <w:top w:val="none" w:sz="0" w:space="0" w:color="auto"/>
        <w:left w:val="none" w:sz="0" w:space="0" w:color="auto"/>
        <w:bottom w:val="none" w:sz="0" w:space="0" w:color="auto"/>
        <w:right w:val="none" w:sz="0" w:space="0" w:color="auto"/>
      </w:divBdr>
    </w:div>
    <w:div w:id="136577166">
      <w:bodyDiv w:val="1"/>
      <w:marLeft w:val="0"/>
      <w:marRight w:val="0"/>
      <w:marTop w:val="0"/>
      <w:marBottom w:val="0"/>
      <w:divBdr>
        <w:top w:val="none" w:sz="0" w:space="0" w:color="auto"/>
        <w:left w:val="none" w:sz="0" w:space="0" w:color="auto"/>
        <w:bottom w:val="none" w:sz="0" w:space="0" w:color="auto"/>
        <w:right w:val="none" w:sz="0" w:space="0" w:color="auto"/>
      </w:divBdr>
    </w:div>
    <w:div w:id="231820775">
      <w:bodyDiv w:val="1"/>
      <w:marLeft w:val="0"/>
      <w:marRight w:val="0"/>
      <w:marTop w:val="0"/>
      <w:marBottom w:val="0"/>
      <w:divBdr>
        <w:top w:val="none" w:sz="0" w:space="0" w:color="auto"/>
        <w:left w:val="none" w:sz="0" w:space="0" w:color="auto"/>
        <w:bottom w:val="none" w:sz="0" w:space="0" w:color="auto"/>
        <w:right w:val="none" w:sz="0" w:space="0" w:color="auto"/>
      </w:divBdr>
    </w:div>
    <w:div w:id="240453711">
      <w:bodyDiv w:val="1"/>
      <w:marLeft w:val="0"/>
      <w:marRight w:val="0"/>
      <w:marTop w:val="0"/>
      <w:marBottom w:val="0"/>
      <w:divBdr>
        <w:top w:val="none" w:sz="0" w:space="0" w:color="auto"/>
        <w:left w:val="none" w:sz="0" w:space="0" w:color="auto"/>
        <w:bottom w:val="none" w:sz="0" w:space="0" w:color="auto"/>
        <w:right w:val="none" w:sz="0" w:space="0" w:color="auto"/>
      </w:divBdr>
    </w:div>
    <w:div w:id="244187385">
      <w:bodyDiv w:val="1"/>
      <w:marLeft w:val="0"/>
      <w:marRight w:val="0"/>
      <w:marTop w:val="0"/>
      <w:marBottom w:val="0"/>
      <w:divBdr>
        <w:top w:val="none" w:sz="0" w:space="0" w:color="auto"/>
        <w:left w:val="none" w:sz="0" w:space="0" w:color="auto"/>
        <w:bottom w:val="none" w:sz="0" w:space="0" w:color="auto"/>
        <w:right w:val="none" w:sz="0" w:space="0" w:color="auto"/>
      </w:divBdr>
    </w:div>
    <w:div w:id="311492761">
      <w:bodyDiv w:val="1"/>
      <w:marLeft w:val="0"/>
      <w:marRight w:val="0"/>
      <w:marTop w:val="0"/>
      <w:marBottom w:val="0"/>
      <w:divBdr>
        <w:top w:val="none" w:sz="0" w:space="0" w:color="auto"/>
        <w:left w:val="none" w:sz="0" w:space="0" w:color="auto"/>
        <w:bottom w:val="none" w:sz="0" w:space="0" w:color="auto"/>
        <w:right w:val="none" w:sz="0" w:space="0" w:color="auto"/>
      </w:divBdr>
    </w:div>
    <w:div w:id="329913134">
      <w:bodyDiv w:val="1"/>
      <w:marLeft w:val="0"/>
      <w:marRight w:val="0"/>
      <w:marTop w:val="0"/>
      <w:marBottom w:val="0"/>
      <w:divBdr>
        <w:top w:val="none" w:sz="0" w:space="0" w:color="auto"/>
        <w:left w:val="none" w:sz="0" w:space="0" w:color="auto"/>
        <w:bottom w:val="none" w:sz="0" w:space="0" w:color="auto"/>
        <w:right w:val="none" w:sz="0" w:space="0" w:color="auto"/>
      </w:divBdr>
    </w:div>
    <w:div w:id="401215355">
      <w:bodyDiv w:val="1"/>
      <w:marLeft w:val="0"/>
      <w:marRight w:val="0"/>
      <w:marTop w:val="0"/>
      <w:marBottom w:val="0"/>
      <w:divBdr>
        <w:top w:val="none" w:sz="0" w:space="0" w:color="auto"/>
        <w:left w:val="none" w:sz="0" w:space="0" w:color="auto"/>
        <w:bottom w:val="none" w:sz="0" w:space="0" w:color="auto"/>
        <w:right w:val="none" w:sz="0" w:space="0" w:color="auto"/>
      </w:divBdr>
    </w:div>
    <w:div w:id="464003470">
      <w:bodyDiv w:val="1"/>
      <w:marLeft w:val="0"/>
      <w:marRight w:val="0"/>
      <w:marTop w:val="0"/>
      <w:marBottom w:val="0"/>
      <w:divBdr>
        <w:top w:val="none" w:sz="0" w:space="0" w:color="auto"/>
        <w:left w:val="none" w:sz="0" w:space="0" w:color="auto"/>
        <w:bottom w:val="none" w:sz="0" w:space="0" w:color="auto"/>
        <w:right w:val="none" w:sz="0" w:space="0" w:color="auto"/>
      </w:divBdr>
      <w:divsChild>
        <w:div w:id="374698239">
          <w:marLeft w:val="0"/>
          <w:marRight w:val="0"/>
          <w:marTop w:val="0"/>
          <w:marBottom w:val="0"/>
          <w:divBdr>
            <w:top w:val="none" w:sz="0" w:space="0" w:color="auto"/>
            <w:left w:val="none" w:sz="0" w:space="0" w:color="auto"/>
            <w:bottom w:val="none" w:sz="0" w:space="0" w:color="auto"/>
            <w:right w:val="none" w:sz="0" w:space="0" w:color="auto"/>
          </w:divBdr>
          <w:divsChild>
            <w:div w:id="2068800496">
              <w:marLeft w:val="0"/>
              <w:marRight w:val="0"/>
              <w:marTop w:val="0"/>
              <w:marBottom w:val="0"/>
              <w:divBdr>
                <w:top w:val="none" w:sz="0" w:space="0" w:color="auto"/>
                <w:left w:val="none" w:sz="0" w:space="0" w:color="auto"/>
                <w:bottom w:val="none" w:sz="0" w:space="0" w:color="auto"/>
                <w:right w:val="none" w:sz="0" w:space="0" w:color="auto"/>
              </w:divBdr>
            </w:div>
            <w:div w:id="525606842">
              <w:marLeft w:val="0"/>
              <w:marRight w:val="0"/>
              <w:marTop w:val="0"/>
              <w:marBottom w:val="0"/>
              <w:divBdr>
                <w:top w:val="none" w:sz="0" w:space="0" w:color="auto"/>
                <w:left w:val="none" w:sz="0" w:space="0" w:color="auto"/>
                <w:bottom w:val="none" w:sz="0" w:space="0" w:color="auto"/>
                <w:right w:val="none" w:sz="0" w:space="0" w:color="auto"/>
              </w:divBdr>
            </w:div>
            <w:div w:id="819883515">
              <w:marLeft w:val="0"/>
              <w:marRight w:val="0"/>
              <w:marTop w:val="0"/>
              <w:marBottom w:val="0"/>
              <w:divBdr>
                <w:top w:val="none" w:sz="0" w:space="0" w:color="auto"/>
                <w:left w:val="none" w:sz="0" w:space="0" w:color="auto"/>
                <w:bottom w:val="none" w:sz="0" w:space="0" w:color="auto"/>
                <w:right w:val="none" w:sz="0" w:space="0" w:color="auto"/>
              </w:divBdr>
            </w:div>
            <w:div w:id="12825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22485">
      <w:bodyDiv w:val="1"/>
      <w:marLeft w:val="0"/>
      <w:marRight w:val="0"/>
      <w:marTop w:val="0"/>
      <w:marBottom w:val="0"/>
      <w:divBdr>
        <w:top w:val="none" w:sz="0" w:space="0" w:color="auto"/>
        <w:left w:val="none" w:sz="0" w:space="0" w:color="auto"/>
        <w:bottom w:val="none" w:sz="0" w:space="0" w:color="auto"/>
        <w:right w:val="none" w:sz="0" w:space="0" w:color="auto"/>
      </w:divBdr>
      <w:divsChild>
        <w:div w:id="314915955">
          <w:marLeft w:val="0"/>
          <w:marRight w:val="0"/>
          <w:marTop w:val="0"/>
          <w:marBottom w:val="0"/>
          <w:divBdr>
            <w:top w:val="none" w:sz="0" w:space="0" w:color="auto"/>
            <w:left w:val="none" w:sz="0" w:space="0" w:color="auto"/>
            <w:bottom w:val="none" w:sz="0" w:space="0" w:color="auto"/>
            <w:right w:val="none" w:sz="0" w:space="0" w:color="auto"/>
          </w:divBdr>
          <w:divsChild>
            <w:div w:id="947545717">
              <w:marLeft w:val="0"/>
              <w:marRight w:val="0"/>
              <w:marTop w:val="0"/>
              <w:marBottom w:val="0"/>
              <w:divBdr>
                <w:top w:val="none" w:sz="0" w:space="0" w:color="auto"/>
                <w:left w:val="none" w:sz="0" w:space="0" w:color="auto"/>
                <w:bottom w:val="none" w:sz="0" w:space="0" w:color="auto"/>
                <w:right w:val="none" w:sz="0" w:space="0" w:color="auto"/>
              </w:divBdr>
            </w:div>
            <w:div w:id="749929985">
              <w:marLeft w:val="0"/>
              <w:marRight w:val="0"/>
              <w:marTop w:val="0"/>
              <w:marBottom w:val="0"/>
              <w:divBdr>
                <w:top w:val="none" w:sz="0" w:space="0" w:color="auto"/>
                <w:left w:val="none" w:sz="0" w:space="0" w:color="auto"/>
                <w:bottom w:val="none" w:sz="0" w:space="0" w:color="auto"/>
                <w:right w:val="none" w:sz="0" w:space="0" w:color="auto"/>
              </w:divBdr>
            </w:div>
            <w:div w:id="1559366487">
              <w:marLeft w:val="0"/>
              <w:marRight w:val="0"/>
              <w:marTop w:val="0"/>
              <w:marBottom w:val="0"/>
              <w:divBdr>
                <w:top w:val="none" w:sz="0" w:space="0" w:color="auto"/>
                <w:left w:val="none" w:sz="0" w:space="0" w:color="auto"/>
                <w:bottom w:val="none" w:sz="0" w:space="0" w:color="auto"/>
                <w:right w:val="none" w:sz="0" w:space="0" w:color="auto"/>
              </w:divBdr>
            </w:div>
            <w:div w:id="419568642">
              <w:marLeft w:val="0"/>
              <w:marRight w:val="0"/>
              <w:marTop w:val="0"/>
              <w:marBottom w:val="0"/>
              <w:divBdr>
                <w:top w:val="none" w:sz="0" w:space="0" w:color="auto"/>
                <w:left w:val="none" w:sz="0" w:space="0" w:color="auto"/>
                <w:bottom w:val="none" w:sz="0" w:space="0" w:color="auto"/>
                <w:right w:val="none" w:sz="0" w:space="0" w:color="auto"/>
              </w:divBdr>
            </w:div>
            <w:div w:id="2353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81291">
      <w:bodyDiv w:val="1"/>
      <w:marLeft w:val="0"/>
      <w:marRight w:val="0"/>
      <w:marTop w:val="0"/>
      <w:marBottom w:val="0"/>
      <w:divBdr>
        <w:top w:val="none" w:sz="0" w:space="0" w:color="auto"/>
        <w:left w:val="none" w:sz="0" w:space="0" w:color="auto"/>
        <w:bottom w:val="none" w:sz="0" w:space="0" w:color="auto"/>
        <w:right w:val="none" w:sz="0" w:space="0" w:color="auto"/>
      </w:divBdr>
    </w:div>
    <w:div w:id="603151797">
      <w:bodyDiv w:val="1"/>
      <w:marLeft w:val="0"/>
      <w:marRight w:val="0"/>
      <w:marTop w:val="0"/>
      <w:marBottom w:val="0"/>
      <w:divBdr>
        <w:top w:val="none" w:sz="0" w:space="0" w:color="auto"/>
        <w:left w:val="none" w:sz="0" w:space="0" w:color="auto"/>
        <w:bottom w:val="none" w:sz="0" w:space="0" w:color="auto"/>
        <w:right w:val="none" w:sz="0" w:space="0" w:color="auto"/>
      </w:divBdr>
    </w:div>
    <w:div w:id="671219734">
      <w:bodyDiv w:val="1"/>
      <w:marLeft w:val="0"/>
      <w:marRight w:val="0"/>
      <w:marTop w:val="0"/>
      <w:marBottom w:val="0"/>
      <w:divBdr>
        <w:top w:val="none" w:sz="0" w:space="0" w:color="auto"/>
        <w:left w:val="none" w:sz="0" w:space="0" w:color="auto"/>
        <w:bottom w:val="none" w:sz="0" w:space="0" w:color="auto"/>
        <w:right w:val="none" w:sz="0" w:space="0" w:color="auto"/>
      </w:divBdr>
      <w:divsChild>
        <w:div w:id="1281106754">
          <w:marLeft w:val="0"/>
          <w:marRight w:val="0"/>
          <w:marTop w:val="0"/>
          <w:marBottom w:val="0"/>
          <w:divBdr>
            <w:top w:val="none" w:sz="0" w:space="0" w:color="auto"/>
            <w:left w:val="none" w:sz="0" w:space="0" w:color="auto"/>
            <w:bottom w:val="none" w:sz="0" w:space="0" w:color="auto"/>
            <w:right w:val="none" w:sz="0" w:space="0" w:color="auto"/>
          </w:divBdr>
          <w:divsChild>
            <w:div w:id="1282154288">
              <w:marLeft w:val="0"/>
              <w:marRight w:val="0"/>
              <w:marTop w:val="0"/>
              <w:marBottom w:val="0"/>
              <w:divBdr>
                <w:top w:val="none" w:sz="0" w:space="0" w:color="auto"/>
                <w:left w:val="none" w:sz="0" w:space="0" w:color="auto"/>
                <w:bottom w:val="none" w:sz="0" w:space="0" w:color="auto"/>
                <w:right w:val="none" w:sz="0" w:space="0" w:color="auto"/>
              </w:divBdr>
            </w:div>
            <w:div w:id="13309970">
              <w:marLeft w:val="0"/>
              <w:marRight w:val="0"/>
              <w:marTop w:val="0"/>
              <w:marBottom w:val="0"/>
              <w:divBdr>
                <w:top w:val="none" w:sz="0" w:space="0" w:color="auto"/>
                <w:left w:val="none" w:sz="0" w:space="0" w:color="auto"/>
                <w:bottom w:val="none" w:sz="0" w:space="0" w:color="auto"/>
                <w:right w:val="none" w:sz="0" w:space="0" w:color="auto"/>
              </w:divBdr>
            </w:div>
            <w:div w:id="1858352347">
              <w:marLeft w:val="0"/>
              <w:marRight w:val="0"/>
              <w:marTop w:val="0"/>
              <w:marBottom w:val="0"/>
              <w:divBdr>
                <w:top w:val="none" w:sz="0" w:space="0" w:color="auto"/>
                <w:left w:val="none" w:sz="0" w:space="0" w:color="auto"/>
                <w:bottom w:val="none" w:sz="0" w:space="0" w:color="auto"/>
                <w:right w:val="none" w:sz="0" w:space="0" w:color="auto"/>
              </w:divBdr>
            </w:div>
            <w:div w:id="1150943529">
              <w:marLeft w:val="0"/>
              <w:marRight w:val="0"/>
              <w:marTop w:val="0"/>
              <w:marBottom w:val="0"/>
              <w:divBdr>
                <w:top w:val="none" w:sz="0" w:space="0" w:color="auto"/>
                <w:left w:val="none" w:sz="0" w:space="0" w:color="auto"/>
                <w:bottom w:val="none" w:sz="0" w:space="0" w:color="auto"/>
                <w:right w:val="none" w:sz="0" w:space="0" w:color="auto"/>
              </w:divBdr>
            </w:div>
            <w:div w:id="212808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3153">
      <w:bodyDiv w:val="1"/>
      <w:marLeft w:val="0"/>
      <w:marRight w:val="0"/>
      <w:marTop w:val="0"/>
      <w:marBottom w:val="0"/>
      <w:divBdr>
        <w:top w:val="none" w:sz="0" w:space="0" w:color="auto"/>
        <w:left w:val="none" w:sz="0" w:space="0" w:color="auto"/>
        <w:bottom w:val="none" w:sz="0" w:space="0" w:color="auto"/>
        <w:right w:val="none" w:sz="0" w:space="0" w:color="auto"/>
      </w:divBdr>
    </w:div>
    <w:div w:id="703792976">
      <w:bodyDiv w:val="1"/>
      <w:marLeft w:val="0"/>
      <w:marRight w:val="0"/>
      <w:marTop w:val="0"/>
      <w:marBottom w:val="0"/>
      <w:divBdr>
        <w:top w:val="none" w:sz="0" w:space="0" w:color="auto"/>
        <w:left w:val="none" w:sz="0" w:space="0" w:color="auto"/>
        <w:bottom w:val="none" w:sz="0" w:space="0" w:color="auto"/>
        <w:right w:val="none" w:sz="0" w:space="0" w:color="auto"/>
      </w:divBdr>
    </w:div>
    <w:div w:id="710157015">
      <w:bodyDiv w:val="1"/>
      <w:marLeft w:val="0"/>
      <w:marRight w:val="0"/>
      <w:marTop w:val="0"/>
      <w:marBottom w:val="0"/>
      <w:divBdr>
        <w:top w:val="none" w:sz="0" w:space="0" w:color="auto"/>
        <w:left w:val="none" w:sz="0" w:space="0" w:color="auto"/>
        <w:bottom w:val="none" w:sz="0" w:space="0" w:color="auto"/>
        <w:right w:val="none" w:sz="0" w:space="0" w:color="auto"/>
      </w:divBdr>
    </w:div>
    <w:div w:id="713039902">
      <w:bodyDiv w:val="1"/>
      <w:marLeft w:val="0"/>
      <w:marRight w:val="0"/>
      <w:marTop w:val="0"/>
      <w:marBottom w:val="0"/>
      <w:divBdr>
        <w:top w:val="none" w:sz="0" w:space="0" w:color="auto"/>
        <w:left w:val="none" w:sz="0" w:space="0" w:color="auto"/>
        <w:bottom w:val="none" w:sz="0" w:space="0" w:color="auto"/>
        <w:right w:val="none" w:sz="0" w:space="0" w:color="auto"/>
      </w:divBdr>
    </w:div>
    <w:div w:id="824126780">
      <w:bodyDiv w:val="1"/>
      <w:marLeft w:val="0"/>
      <w:marRight w:val="0"/>
      <w:marTop w:val="0"/>
      <w:marBottom w:val="0"/>
      <w:divBdr>
        <w:top w:val="none" w:sz="0" w:space="0" w:color="auto"/>
        <w:left w:val="none" w:sz="0" w:space="0" w:color="auto"/>
        <w:bottom w:val="none" w:sz="0" w:space="0" w:color="auto"/>
        <w:right w:val="none" w:sz="0" w:space="0" w:color="auto"/>
      </w:divBdr>
    </w:div>
    <w:div w:id="834145129">
      <w:bodyDiv w:val="1"/>
      <w:marLeft w:val="0"/>
      <w:marRight w:val="0"/>
      <w:marTop w:val="0"/>
      <w:marBottom w:val="0"/>
      <w:divBdr>
        <w:top w:val="none" w:sz="0" w:space="0" w:color="auto"/>
        <w:left w:val="none" w:sz="0" w:space="0" w:color="auto"/>
        <w:bottom w:val="none" w:sz="0" w:space="0" w:color="auto"/>
        <w:right w:val="none" w:sz="0" w:space="0" w:color="auto"/>
      </w:divBdr>
    </w:div>
    <w:div w:id="846745734">
      <w:bodyDiv w:val="1"/>
      <w:marLeft w:val="0"/>
      <w:marRight w:val="0"/>
      <w:marTop w:val="0"/>
      <w:marBottom w:val="0"/>
      <w:divBdr>
        <w:top w:val="none" w:sz="0" w:space="0" w:color="auto"/>
        <w:left w:val="none" w:sz="0" w:space="0" w:color="auto"/>
        <w:bottom w:val="none" w:sz="0" w:space="0" w:color="auto"/>
        <w:right w:val="none" w:sz="0" w:space="0" w:color="auto"/>
      </w:divBdr>
      <w:divsChild>
        <w:div w:id="1040277332">
          <w:marLeft w:val="0"/>
          <w:marRight w:val="0"/>
          <w:marTop w:val="0"/>
          <w:marBottom w:val="0"/>
          <w:divBdr>
            <w:top w:val="none" w:sz="0" w:space="0" w:color="auto"/>
            <w:left w:val="none" w:sz="0" w:space="0" w:color="auto"/>
            <w:bottom w:val="none" w:sz="0" w:space="0" w:color="auto"/>
            <w:right w:val="none" w:sz="0" w:space="0" w:color="auto"/>
          </w:divBdr>
          <w:divsChild>
            <w:div w:id="2051607171">
              <w:marLeft w:val="0"/>
              <w:marRight w:val="0"/>
              <w:marTop w:val="0"/>
              <w:marBottom w:val="0"/>
              <w:divBdr>
                <w:top w:val="none" w:sz="0" w:space="0" w:color="auto"/>
                <w:left w:val="none" w:sz="0" w:space="0" w:color="auto"/>
                <w:bottom w:val="none" w:sz="0" w:space="0" w:color="auto"/>
                <w:right w:val="none" w:sz="0" w:space="0" w:color="auto"/>
              </w:divBdr>
            </w:div>
            <w:div w:id="1316447134">
              <w:marLeft w:val="0"/>
              <w:marRight w:val="0"/>
              <w:marTop w:val="0"/>
              <w:marBottom w:val="0"/>
              <w:divBdr>
                <w:top w:val="none" w:sz="0" w:space="0" w:color="auto"/>
                <w:left w:val="none" w:sz="0" w:space="0" w:color="auto"/>
                <w:bottom w:val="none" w:sz="0" w:space="0" w:color="auto"/>
                <w:right w:val="none" w:sz="0" w:space="0" w:color="auto"/>
              </w:divBdr>
            </w:div>
            <w:div w:id="1154299987">
              <w:marLeft w:val="0"/>
              <w:marRight w:val="0"/>
              <w:marTop w:val="0"/>
              <w:marBottom w:val="0"/>
              <w:divBdr>
                <w:top w:val="none" w:sz="0" w:space="0" w:color="auto"/>
                <w:left w:val="none" w:sz="0" w:space="0" w:color="auto"/>
                <w:bottom w:val="none" w:sz="0" w:space="0" w:color="auto"/>
                <w:right w:val="none" w:sz="0" w:space="0" w:color="auto"/>
              </w:divBdr>
            </w:div>
            <w:div w:id="16988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7071">
      <w:bodyDiv w:val="1"/>
      <w:marLeft w:val="0"/>
      <w:marRight w:val="0"/>
      <w:marTop w:val="0"/>
      <w:marBottom w:val="0"/>
      <w:divBdr>
        <w:top w:val="none" w:sz="0" w:space="0" w:color="auto"/>
        <w:left w:val="none" w:sz="0" w:space="0" w:color="auto"/>
        <w:bottom w:val="none" w:sz="0" w:space="0" w:color="auto"/>
        <w:right w:val="none" w:sz="0" w:space="0" w:color="auto"/>
      </w:divBdr>
      <w:divsChild>
        <w:div w:id="1489712386">
          <w:marLeft w:val="0"/>
          <w:marRight w:val="0"/>
          <w:marTop w:val="0"/>
          <w:marBottom w:val="0"/>
          <w:divBdr>
            <w:top w:val="none" w:sz="0" w:space="0" w:color="auto"/>
            <w:left w:val="none" w:sz="0" w:space="0" w:color="auto"/>
            <w:bottom w:val="none" w:sz="0" w:space="0" w:color="auto"/>
            <w:right w:val="none" w:sz="0" w:space="0" w:color="auto"/>
          </w:divBdr>
          <w:divsChild>
            <w:div w:id="925652181">
              <w:marLeft w:val="0"/>
              <w:marRight w:val="0"/>
              <w:marTop w:val="0"/>
              <w:marBottom w:val="0"/>
              <w:divBdr>
                <w:top w:val="none" w:sz="0" w:space="0" w:color="auto"/>
                <w:left w:val="none" w:sz="0" w:space="0" w:color="auto"/>
                <w:bottom w:val="none" w:sz="0" w:space="0" w:color="auto"/>
                <w:right w:val="none" w:sz="0" w:space="0" w:color="auto"/>
              </w:divBdr>
            </w:div>
            <w:div w:id="270475140">
              <w:marLeft w:val="0"/>
              <w:marRight w:val="0"/>
              <w:marTop w:val="0"/>
              <w:marBottom w:val="0"/>
              <w:divBdr>
                <w:top w:val="none" w:sz="0" w:space="0" w:color="auto"/>
                <w:left w:val="none" w:sz="0" w:space="0" w:color="auto"/>
                <w:bottom w:val="none" w:sz="0" w:space="0" w:color="auto"/>
                <w:right w:val="none" w:sz="0" w:space="0" w:color="auto"/>
              </w:divBdr>
            </w:div>
            <w:div w:id="575627779">
              <w:marLeft w:val="0"/>
              <w:marRight w:val="0"/>
              <w:marTop w:val="0"/>
              <w:marBottom w:val="0"/>
              <w:divBdr>
                <w:top w:val="none" w:sz="0" w:space="0" w:color="auto"/>
                <w:left w:val="none" w:sz="0" w:space="0" w:color="auto"/>
                <w:bottom w:val="none" w:sz="0" w:space="0" w:color="auto"/>
                <w:right w:val="none" w:sz="0" w:space="0" w:color="auto"/>
              </w:divBdr>
            </w:div>
            <w:div w:id="610935587">
              <w:marLeft w:val="0"/>
              <w:marRight w:val="0"/>
              <w:marTop w:val="0"/>
              <w:marBottom w:val="0"/>
              <w:divBdr>
                <w:top w:val="none" w:sz="0" w:space="0" w:color="auto"/>
                <w:left w:val="none" w:sz="0" w:space="0" w:color="auto"/>
                <w:bottom w:val="none" w:sz="0" w:space="0" w:color="auto"/>
                <w:right w:val="none" w:sz="0" w:space="0" w:color="auto"/>
              </w:divBdr>
            </w:div>
            <w:div w:id="699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429505">
      <w:bodyDiv w:val="1"/>
      <w:marLeft w:val="0"/>
      <w:marRight w:val="0"/>
      <w:marTop w:val="0"/>
      <w:marBottom w:val="0"/>
      <w:divBdr>
        <w:top w:val="none" w:sz="0" w:space="0" w:color="auto"/>
        <w:left w:val="none" w:sz="0" w:space="0" w:color="auto"/>
        <w:bottom w:val="none" w:sz="0" w:space="0" w:color="auto"/>
        <w:right w:val="none" w:sz="0" w:space="0" w:color="auto"/>
      </w:divBdr>
    </w:div>
    <w:div w:id="862019635">
      <w:bodyDiv w:val="1"/>
      <w:marLeft w:val="0"/>
      <w:marRight w:val="0"/>
      <w:marTop w:val="0"/>
      <w:marBottom w:val="0"/>
      <w:divBdr>
        <w:top w:val="none" w:sz="0" w:space="0" w:color="auto"/>
        <w:left w:val="none" w:sz="0" w:space="0" w:color="auto"/>
        <w:bottom w:val="none" w:sz="0" w:space="0" w:color="auto"/>
        <w:right w:val="none" w:sz="0" w:space="0" w:color="auto"/>
      </w:divBdr>
    </w:div>
    <w:div w:id="946741517">
      <w:bodyDiv w:val="1"/>
      <w:marLeft w:val="0"/>
      <w:marRight w:val="0"/>
      <w:marTop w:val="0"/>
      <w:marBottom w:val="0"/>
      <w:divBdr>
        <w:top w:val="none" w:sz="0" w:space="0" w:color="auto"/>
        <w:left w:val="none" w:sz="0" w:space="0" w:color="auto"/>
        <w:bottom w:val="none" w:sz="0" w:space="0" w:color="auto"/>
        <w:right w:val="none" w:sz="0" w:space="0" w:color="auto"/>
      </w:divBdr>
    </w:div>
    <w:div w:id="1027025339">
      <w:bodyDiv w:val="1"/>
      <w:marLeft w:val="0"/>
      <w:marRight w:val="0"/>
      <w:marTop w:val="0"/>
      <w:marBottom w:val="0"/>
      <w:divBdr>
        <w:top w:val="none" w:sz="0" w:space="0" w:color="auto"/>
        <w:left w:val="none" w:sz="0" w:space="0" w:color="auto"/>
        <w:bottom w:val="none" w:sz="0" w:space="0" w:color="auto"/>
        <w:right w:val="none" w:sz="0" w:space="0" w:color="auto"/>
      </w:divBdr>
    </w:div>
    <w:div w:id="1041055489">
      <w:bodyDiv w:val="1"/>
      <w:marLeft w:val="0"/>
      <w:marRight w:val="0"/>
      <w:marTop w:val="0"/>
      <w:marBottom w:val="0"/>
      <w:divBdr>
        <w:top w:val="none" w:sz="0" w:space="0" w:color="auto"/>
        <w:left w:val="none" w:sz="0" w:space="0" w:color="auto"/>
        <w:bottom w:val="none" w:sz="0" w:space="0" w:color="auto"/>
        <w:right w:val="none" w:sz="0" w:space="0" w:color="auto"/>
      </w:divBdr>
    </w:div>
    <w:div w:id="1058017114">
      <w:bodyDiv w:val="1"/>
      <w:marLeft w:val="0"/>
      <w:marRight w:val="0"/>
      <w:marTop w:val="0"/>
      <w:marBottom w:val="0"/>
      <w:divBdr>
        <w:top w:val="none" w:sz="0" w:space="0" w:color="auto"/>
        <w:left w:val="none" w:sz="0" w:space="0" w:color="auto"/>
        <w:bottom w:val="none" w:sz="0" w:space="0" w:color="auto"/>
        <w:right w:val="none" w:sz="0" w:space="0" w:color="auto"/>
      </w:divBdr>
    </w:div>
    <w:div w:id="1075668428">
      <w:bodyDiv w:val="1"/>
      <w:marLeft w:val="0"/>
      <w:marRight w:val="0"/>
      <w:marTop w:val="0"/>
      <w:marBottom w:val="0"/>
      <w:divBdr>
        <w:top w:val="none" w:sz="0" w:space="0" w:color="auto"/>
        <w:left w:val="none" w:sz="0" w:space="0" w:color="auto"/>
        <w:bottom w:val="none" w:sz="0" w:space="0" w:color="auto"/>
        <w:right w:val="none" w:sz="0" w:space="0" w:color="auto"/>
      </w:divBdr>
    </w:div>
    <w:div w:id="1095244142">
      <w:bodyDiv w:val="1"/>
      <w:marLeft w:val="0"/>
      <w:marRight w:val="0"/>
      <w:marTop w:val="0"/>
      <w:marBottom w:val="0"/>
      <w:divBdr>
        <w:top w:val="none" w:sz="0" w:space="0" w:color="auto"/>
        <w:left w:val="none" w:sz="0" w:space="0" w:color="auto"/>
        <w:bottom w:val="none" w:sz="0" w:space="0" w:color="auto"/>
        <w:right w:val="none" w:sz="0" w:space="0" w:color="auto"/>
      </w:divBdr>
    </w:div>
    <w:div w:id="1098672486">
      <w:bodyDiv w:val="1"/>
      <w:marLeft w:val="0"/>
      <w:marRight w:val="0"/>
      <w:marTop w:val="0"/>
      <w:marBottom w:val="0"/>
      <w:divBdr>
        <w:top w:val="none" w:sz="0" w:space="0" w:color="auto"/>
        <w:left w:val="none" w:sz="0" w:space="0" w:color="auto"/>
        <w:bottom w:val="none" w:sz="0" w:space="0" w:color="auto"/>
        <w:right w:val="none" w:sz="0" w:space="0" w:color="auto"/>
      </w:divBdr>
    </w:div>
    <w:div w:id="1106274383">
      <w:bodyDiv w:val="1"/>
      <w:marLeft w:val="0"/>
      <w:marRight w:val="0"/>
      <w:marTop w:val="0"/>
      <w:marBottom w:val="0"/>
      <w:divBdr>
        <w:top w:val="none" w:sz="0" w:space="0" w:color="auto"/>
        <w:left w:val="none" w:sz="0" w:space="0" w:color="auto"/>
        <w:bottom w:val="none" w:sz="0" w:space="0" w:color="auto"/>
        <w:right w:val="none" w:sz="0" w:space="0" w:color="auto"/>
      </w:divBdr>
    </w:div>
    <w:div w:id="1106921539">
      <w:bodyDiv w:val="1"/>
      <w:marLeft w:val="0"/>
      <w:marRight w:val="0"/>
      <w:marTop w:val="0"/>
      <w:marBottom w:val="0"/>
      <w:divBdr>
        <w:top w:val="none" w:sz="0" w:space="0" w:color="auto"/>
        <w:left w:val="none" w:sz="0" w:space="0" w:color="auto"/>
        <w:bottom w:val="none" w:sz="0" w:space="0" w:color="auto"/>
        <w:right w:val="none" w:sz="0" w:space="0" w:color="auto"/>
      </w:divBdr>
      <w:divsChild>
        <w:div w:id="1817800887">
          <w:marLeft w:val="0"/>
          <w:marRight w:val="0"/>
          <w:marTop w:val="0"/>
          <w:marBottom w:val="0"/>
          <w:divBdr>
            <w:top w:val="none" w:sz="0" w:space="0" w:color="auto"/>
            <w:left w:val="none" w:sz="0" w:space="0" w:color="auto"/>
            <w:bottom w:val="none" w:sz="0" w:space="0" w:color="auto"/>
            <w:right w:val="none" w:sz="0" w:space="0" w:color="auto"/>
          </w:divBdr>
          <w:divsChild>
            <w:div w:id="612636362">
              <w:marLeft w:val="0"/>
              <w:marRight w:val="0"/>
              <w:marTop w:val="0"/>
              <w:marBottom w:val="0"/>
              <w:divBdr>
                <w:top w:val="none" w:sz="0" w:space="0" w:color="auto"/>
                <w:left w:val="none" w:sz="0" w:space="0" w:color="auto"/>
                <w:bottom w:val="none" w:sz="0" w:space="0" w:color="auto"/>
                <w:right w:val="none" w:sz="0" w:space="0" w:color="auto"/>
              </w:divBdr>
            </w:div>
            <w:div w:id="1230773934">
              <w:marLeft w:val="0"/>
              <w:marRight w:val="0"/>
              <w:marTop w:val="0"/>
              <w:marBottom w:val="0"/>
              <w:divBdr>
                <w:top w:val="none" w:sz="0" w:space="0" w:color="auto"/>
                <w:left w:val="none" w:sz="0" w:space="0" w:color="auto"/>
                <w:bottom w:val="none" w:sz="0" w:space="0" w:color="auto"/>
                <w:right w:val="none" w:sz="0" w:space="0" w:color="auto"/>
              </w:divBdr>
            </w:div>
            <w:div w:id="23613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97751">
      <w:bodyDiv w:val="1"/>
      <w:marLeft w:val="0"/>
      <w:marRight w:val="0"/>
      <w:marTop w:val="0"/>
      <w:marBottom w:val="0"/>
      <w:divBdr>
        <w:top w:val="none" w:sz="0" w:space="0" w:color="auto"/>
        <w:left w:val="none" w:sz="0" w:space="0" w:color="auto"/>
        <w:bottom w:val="none" w:sz="0" w:space="0" w:color="auto"/>
        <w:right w:val="none" w:sz="0" w:space="0" w:color="auto"/>
      </w:divBdr>
    </w:div>
    <w:div w:id="1187871828">
      <w:bodyDiv w:val="1"/>
      <w:marLeft w:val="0"/>
      <w:marRight w:val="0"/>
      <w:marTop w:val="0"/>
      <w:marBottom w:val="0"/>
      <w:divBdr>
        <w:top w:val="none" w:sz="0" w:space="0" w:color="auto"/>
        <w:left w:val="none" w:sz="0" w:space="0" w:color="auto"/>
        <w:bottom w:val="none" w:sz="0" w:space="0" w:color="auto"/>
        <w:right w:val="none" w:sz="0" w:space="0" w:color="auto"/>
      </w:divBdr>
    </w:div>
    <w:div w:id="1259368510">
      <w:bodyDiv w:val="1"/>
      <w:marLeft w:val="0"/>
      <w:marRight w:val="0"/>
      <w:marTop w:val="0"/>
      <w:marBottom w:val="0"/>
      <w:divBdr>
        <w:top w:val="none" w:sz="0" w:space="0" w:color="auto"/>
        <w:left w:val="none" w:sz="0" w:space="0" w:color="auto"/>
        <w:bottom w:val="none" w:sz="0" w:space="0" w:color="auto"/>
        <w:right w:val="none" w:sz="0" w:space="0" w:color="auto"/>
      </w:divBdr>
    </w:div>
    <w:div w:id="1260865858">
      <w:bodyDiv w:val="1"/>
      <w:marLeft w:val="0"/>
      <w:marRight w:val="0"/>
      <w:marTop w:val="0"/>
      <w:marBottom w:val="0"/>
      <w:divBdr>
        <w:top w:val="none" w:sz="0" w:space="0" w:color="auto"/>
        <w:left w:val="none" w:sz="0" w:space="0" w:color="auto"/>
        <w:bottom w:val="none" w:sz="0" w:space="0" w:color="auto"/>
        <w:right w:val="none" w:sz="0" w:space="0" w:color="auto"/>
      </w:divBdr>
    </w:div>
    <w:div w:id="1264266075">
      <w:bodyDiv w:val="1"/>
      <w:marLeft w:val="0"/>
      <w:marRight w:val="0"/>
      <w:marTop w:val="0"/>
      <w:marBottom w:val="0"/>
      <w:divBdr>
        <w:top w:val="none" w:sz="0" w:space="0" w:color="auto"/>
        <w:left w:val="none" w:sz="0" w:space="0" w:color="auto"/>
        <w:bottom w:val="none" w:sz="0" w:space="0" w:color="auto"/>
        <w:right w:val="none" w:sz="0" w:space="0" w:color="auto"/>
      </w:divBdr>
    </w:div>
    <w:div w:id="1392967821">
      <w:bodyDiv w:val="1"/>
      <w:marLeft w:val="0"/>
      <w:marRight w:val="0"/>
      <w:marTop w:val="0"/>
      <w:marBottom w:val="0"/>
      <w:divBdr>
        <w:top w:val="none" w:sz="0" w:space="0" w:color="auto"/>
        <w:left w:val="none" w:sz="0" w:space="0" w:color="auto"/>
        <w:bottom w:val="none" w:sz="0" w:space="0" w:color="auto"/>
        <w:right w:val="none" w:sz="0" w:space="0" w:color="auto"/>
      </w:divBdr>
    </w:div>
    <w:div w:id="1404838455">
      <w:bodyDiv w:val="1"/>
      <w:marLeft w:val="0"/>
      <w:marRight w:val="0"/>
      <w:marTop w:val="0"/>
      <w:marBottom w:val="0"/>
      <w:divBdr>
        <w:top w:val="none" w:sz="0" w:space="0" w:color="auto"/>
        <w:left w:val="none" w:sz="0" w:space="0" w:color="auto"/>
        <w:bottom w:val="none" w:sz="0" w:space="0" w:color="auto"/>
        <w:right w:val="none" w:sz="0" w:space="0" w:color="auto"/>
      </w:divBdr>
    </w:div>
    <w:div w:id="1490752546">
      <w:bodyDiv w:val="1"/>
      <w:marLeft w:val="0"/>
      <w:marRight w:val="0"/>
      <w:marTop w:val="0"/>
      <w:marBottom w:val="0"/>
      <w:divBdr>
        <w:top w:val="none" w:sz="0" w:space="0" w:color="auto"/>
        <w:left w:val="none" w:sz="0" w:space="0" w:color="auto"/>
        <w:bottom w:val="none" w:sz="0" w:space="0" w:color="auto"/>
        <w:right w:val="none" w:sz="0" w:space="0" w:color="auto"/>
      </w:divBdr>
    </w:div>
    <w:div w:id="1496411120">
      <w:bodyDiv w:val="1"/>
      <w:marLeft w:val="0"/>
      <w:marRight w:val="0"/>
      <w:marTop w:val="0"/>
      <w:marBottom w:val="0"/>
      <w:divBdr>
        <w:top w:val="none" w:sz="0" w:space="0" w:color="auto"/>
        <w:left w:val="none" w:sz="0" w:space="0" w:color="auto"/>
        <w:bottom w:val="none" w:sz="0" w:space="0" w:color="auto"/>
        <w:right w:val="none" w:sz="0" w:space="0" w:color="auto"/>
      </w:divBdr>
    </w:div>
    <w:div w:id="1515458037">
      <w:bodyDiv w:val="1"/>
      <w:marLeft w:val="0"/>
      <w:marRight w:val="0"/>
      <w:marTop w:val="0"/>
      <w:marBottom w:val="0"/>
      <w:divBdr>
        <w:top w:val="none" w:sz="0" w:space="0" w:color="auto"/>
        <w:left w:val="none" w:sz="0" w:space="0" w:color="auto"/>
        <w:bottom w:val="none" w:sz="0" w:space="0" w:color="auto"/>
        <w:right w:val="none" w:sz="0" w:space="0" w:color="auto"/>
      </w:divBdr>
    </w:div>
    <w:div w:id="1535147901">
      <w:bodyDiv w:val="1"/>
      <w:marLeft w:val="0"/>
      <w:marRight w:val="0"/>
      <w:marTop w:val="0"/>
      <w:marBottom w:val="0"/>
      <w:divBdr>
        <w:top w:val="none" w:sz="0" w:space="0" w:color="auto"/>
        <w:left w:val="none" w:sz="0" w:space="0" w:color="auto"/>
        <w:bottom w:val="none" w:sz="0" w:space="0" w:color="auto"/>
        <w:right w:val="none" w:sz="0" w:space="0" w:color="auto"/>
      </w:divBdr>
    </w:div>
    <w:div w:id="1626615462">
      <w:bodyDiv w:val="1"/>
      <w:marLeft w:val="0"/>
      <w:marRight w:val="0"/>
      <w:marTop w:val="0"/>
      <w:marBottom w:val="0"/>
      <w:divBdr>
        <w:top w:val="none" w:sz="0" w:space="0" w:color="auto"/>
        <w:left w:val="none" w:sz="0" w:space="0" w:color="auto"/>
        <w:bottom w:val="none" w:sz="0" w:space="0" w:color="auto"/>
        <w:right w:val="none" w:sz="0" w:space="0" w:color="auto"/>
      </w:divBdr>
    </w:div>
    <w:div w:id="1643608754">
      <w:bodyDiv w:val="1"/>
      <w:marLeft w:val="0"/>
      <w:marRight w:val="0"/>
      <w:marTop w:val="0"/>
      <w:marBottom w:val="0"/>
      <w:divBdr>
        <w:top w:val="none" w:sz="0" w:space="0" w:color="auto"/>
        <w:left w:val="none" w:sz="0" w:space="0" w:color="auto"/>
        <w:bottom w:val="none" w:sz="0" w:space="0" w:color="auto"/>
        <w:right w:val="none" w:sz="0" w:space="0" w:color="auto"/>
      </w:divBdr>
      <w:divsChild>
        <w:div w:id="287585266">
          <w:marLeft w:val="0"/>
          <w:marRight w:val="0"/>
          <w:marTop w:val="0"/>
          <w:marBottom w:val="0"/>
          <w:divBdr>
            <w:top w:val="none" w:sz="0" w:space="0" w:color="auto"/>
            <w:left w:val="none" w:sz="0" w:space="0" w:color="auto"/>
            <w:bottom w:val="none" w:sz="0" w:space="0" w:color="auto"/>
            <w:right w:val="none" w:sz="0" w:space="0" w:color="auto"/>
          </w:divBdr>
          <w:divsChild>
            <w:div w:id="1835684858">
              <w:marLeft w:val="0"/>
              <w:marRight w:val="0"/>
              <w:marTop w:val="0"/>
              <w:marBottom w:val="0"/>
              <w:divBdr>
                <w:top w:val="none" w:sz="0" w:space="0" w:color="auto"/>
                <w:left w:val="none" w:sz="0" w:space="0" w:color="auto"/>
                <w:bottom w:val="none" w:sz="0" w:space="0" w:color="auto"/>
                <w:right w:val="none" w:sz="0" w:space="0" w:color="auto"/>
              </w:divBdr>
            </w:div>
            <w:div w:id="1268930641">
              <w:marLeft w:val="0"/>
              <w:marRight w:val="0"/>
              <w:marTop w:val="0"/>
              <w:marBottom w:val="0"/>
              <w:divBdr>
                <w:top w:val="none" w:sz="0" w:space="0" w:color="auto"/>
                <w:left w:val="none" w:sz="0" w:space="0" w:color="auto"/>
                <w:bottom w:val="none" w:sz="0" w:space="0" w:color="auto"/>
                <w:right w:val="none" w:sz="0" w:space="0" w:color="auto"/>
              </w:divBdr>
            </w:div>
            <w:div w:id="1019623619">
              <w:marLeft w:val="0"/>
              <w:marRight w:val="0"/>
              <w:marTop w:val="0"/>
              <w:marBottom w:val="0"/>
              <w:divBdr>
                <w:top w:val="none" w:sz="0" w:space="0" w:color="auto"/>
                <w:left w:val="none" w:sz="0" w:space="0" w:color="auto"/>
                <w:bottom w:val="none" w:sz="0" w:space="0" w:color="auto"/>
                <w:right w:val="none" w:sz="0" w:space="0" w:color="auto"/>
              </w:divBdr>
            </w:div>
            <w:div w:id="96712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04899">
      <w:bodyDiv w:val="1"/>
      <w:marLeft w:val="0"/>
      <w:marRight w:val="0"/>
      <w:marTop w:val="0"/>
      <w:marBottom w:val="0"/>
      <w:divBdr>
        <w:top w:val="none" w:sz="0" w:space="0" w:color="auto"/>
        <w:left w:val="none" w:sz="0" w:space="0" w:color="auto"/>
        <w:bottom w:val="none" w:sz="0" w:space="0" w:color="auto"/>
        <w:right w:val="none" w:sz="0" w:space="0" w:color="auto"/>
      </w:divBdr>
    </w:div>
    <w:div w:id="1696689996">
      <w:bodyDiv w:val="1"/>
      <w:marLeft w:val="0"/>
      <w:marRight w:val="0"/>
      <w:marTop w:val="0"/>
      <w:marBottom w:val="0"/>
      <w:divBdr>
        <w:top w:val="none" w:sz="0" w:space="0" w:color="auto"/>
        <w:left w:val="none" w:sz="0" w:space="0" w:color="auto"/>
        <w:bottom w:val="none" w:sz="0" w:space="0" w:color="auto"/>
        <w:right w:val="none" w:sz="0" w:space="0" w:color="auto"/>
      </w:divBdr>
    </w:div>
    <w:div w:id="1739088312">
      <w:bodyDiv w:val="1"/>
      <w:marLeft w:val="0"/>
      <w:marRight w:val="0"/>
      <w:marTop w:val="0"/>
      <w:marBottom w:val="0"/>
      <w:divBdr>
        <w:top w:val="none" w:sz="0" w:space="0" w:color="auto"/>
        <w:left w:val="none" w:sz="0" w:space="0" w:color="auto"/>
        <w:bottom w:val="none" w:sz="0" w:space="0" w:color="auto"/>
        <w:right w:val="none" w:sz="0" w:space="0" w:color="auto"/>
      </w:divBdr>
    </w:div>
    <w:div w:id="1769424728">
      <w:bodyDiv w:val="1"/>
      <w:marLeft w:val="0"/>
      <w:marRight w:val="0"/>
      <w:marTop w:val="0"/>
      <w:marBottom w:val="0"/>
      <w:divBdr>
        <w:top w:val="none" w:sz="0" w:space="0" w:color="auto"/>
        <w:left w:val="none" w:sz="0" w:space="0" w:color="auto"/>
        <w:bottom w:val="none" w:sz="0" w:space="0" w:color="auto"/>
        <w:right w:val="none" w:sz="0" w:space="0" w:color="auto"/>
      </w:divBdr>
    </w:div>
    <w:div w:id="1781143691">
      <w:bodyDiv w:val="1"/>
      <w:marLeft w:val="0"/>
      <w:marRight w:val="0"/>
      <w:marTop w:val="0"/>
      <w:marBottom w:val="0"/>
      <w:divBdr>
        <w:top w:val="none" w:sz="0" w:space="0" w:color="auto"/>
        <w:left w:val="none" w:sz="0" w:space="0" w:color="auto"/>
        <w:bottom w:val="none" w:sz="0" w:space="0" w:color="auto"/>
        <w:right w:val="none" w:sz="0" w:space="0" w:color="auto"/>
      </w:divBdr>
    </w:div>
    <w:div w:id="1782141382">
      <w:bodyDiv w:val="1"/>
      <w:marLeft w:val="0"/>
      <w:marRight w:val="0"/>
      <w:marTop w:val="0"/>
      <w:marBottom w:val="0"/>
      <w:divBdr>
        <w:top w:val="none" w:sz="0" w:space="0" w:color="auto"/>
        <w:left w:val="none" w:sz="0" w:space="0" w:color="auto"/>
        <w:bottom w:val="none" w:sz="0" w:space="0" w:color="auto"/>
        <w:right w:val="none" w:sz="0" w:space="0" w:color="auto"/>
      </w:divBdr>
    </w:div>
    <w:div w:id="1850756590">
      <w:bodyDiv w:val="1"/>
      <w:marLeft w:val="0"/>
      <w:marRight w:val="0"/>
      <w:marTop w:val="0"/>
      <w:marBottom w:val="0"/>
      <w:divBdr>
        <w:top w:val="none" w:sz="0" w:space="0" w:color="auto"/>
        <w:left w:val="none" w:sz="0" w:space="0" w:color="auto"/>
        <w:bottom w:val="none" w:sz="0" w:space="0" w:color="auto"/>
        <w:right w:val="none" w:sz="0" w:space="0" w:color="auto"/>
      </w:divBdr>
    </w:div>
    <w:div w:id="1859926913">
      <w:bodyDiv w:val="1"/>
      <w:marLeft w:val="0"/>
      <w:marRight w:val="0"/>
      <w:marTop w:val="0"/>
      <w:marBottom w:val="0"/>
      <w:divBdr>
        <w:top w:val="none" w:sz="0" w:space="0" w:color="auto"/>
        <w:left w:val="none" w:sz="0" w:space="0" w:color="auto"/>
        <w:bottom w:val="none" w:sz="0" w:space="0" w:color="auto"/>
        <w:right w:val="none" w:sz="0" w:space="0" w:color="auto"/>
      </w:divBdr>
    </w:div>
    <w:div w:id="1884170386">
      <w:bodyDiv w:val="1"/>
      <w:marLeft w:val="0"/>
      <w:marRight w:val="0"/>
      <w:marTop w:val="0"/>
      <w:marBottom w:val="0"/>
      <w:divBdr>
        <w:top w:val="none" w:sz="0" w:space="0" w:color="auto"/>
        <w:left w:val="none" w:sz="0" w:space="0" w:color="auto"/>
        <w:bottom w:val="none" w:sz="0" w:space="0" w:color="auto"/>
        <w:right w:val="none" w:sz="0" w:space="0" w:color="auto"/>
      </w:divBdr>
      <w:divsChild>
        <w:div w:id="1093089714">
          <w:marLeft w:val="0"/>
          <w:marRight w:val="0"/>
          <w:marTop w:val="0"/>
          <w:marBottom w:val="0"/>
          <w:divBdr>
            <w:top w:val="none" w:sz="0" w:space="0" w:color="auto"/>
            <w:left w:val="none" w:sz="0" w:space="0" w:color="auto"/>
            <w:bottom w:val="none" w:sz="0" w:space="0" w:color="auto"/>
            <w:right w:val="none" w:sz="0" w:space="0" w:color="auto"/>
          </w:divBdr>
          <w:divsChild>
            <w:div w:id="889460033">
              <w:marLeft w:val="0"/>
              <w:marRight w:val="0"/>
              <w:marTop w:val="0"/>
              <w:marBottom w:val="0"/>
              <w:divBdr>
                <w:top w:val="none" w:sz="0" w:space="0" w:color="auto"/>
                <w:left w:val="none" w:sz="0" w:space="0" w:color="auto"/>
                <w:bottom w:val="none" w:sz="0" w:space="0" w:color="auto"/>
                <w:right w:val="none" w:sz="0" w:space="0" w:color="auto"/>
              </w:divBdr>
            </w:div>
            <w:div w:id="2044673227">
              <w:marLeft w:val="0"/>
              <w:marRight w:val="0"/>
              <w:marTop w:val="0"/>
              <w:marBottom w:val="0"/>
              <w:divBdr>
                <w:top w:val="none" w:sz="0" w:space="0" w:color="auto"/>
                <w:left w:val="none" w:sz="0" w:space="0" w:color="auto"/>
                <w:bottom w:val="none" w:sz="0" w:space="0" w:color="auto"/>
                <w:right w:val="none" w:sz="0" w:space="0" w:color="auto"/>
              </w:divBdr>
            </w:div>
            <w:div w:id="12621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992470">
      <w:bodyDiv w:val="1"/>
      <w:marLeft w:val="0"/>
      <w:marRight w:val="0"/>
      <w:marTop w:val="0"/>
      <w:marBottom w:val="0"/>
      <w:divBdr>
        <w:top w:val="none" w:sz="0" w:space="0" w:color="auto"/>
        <w:left w:val="none" w:sz="0" w:space="0" w:color="auto"/>
        <w:bottom w:val="none" w:sz="0" w:space="0" w:color="auto"/>
        <w:right w:val="none" w:sz="0" w:space="0" w:color="auto"/>
      </w:divBdr>
    </w:div>
    <w:div w:id="1932083813">
      <w:bodyDiv w:val="1"/>
      <w:marLeft w:val="0"/>
      <w:marRight w:val="0"/>
      <w:marTop w:val="0"/>
      <w:marBottom w:val="0"/>
      <w:divBdr>
        <w:top w:val="none" w:sz="0" w:space="0" w:color="auto"/>
        <w:left w:val="none" w:sz="0" w:space="0" w:color="auto"/>
        <w:bottom w:val="none" w:sz="0" w:space="0" w:color="auto"/>
        <w:right w:val="none" w:sz="0" w:space="0" w:color="auto"/>
      </w:divBdr>
    </w:div>
    <w:div w:id="2029134947">
      <w:bodyDiv w:val="1"/>
      <w:marLeft w:val="0"/>
      <w:marRight w:val="0"/>
      <w:marTop w:val="0"/>
      <w:marBottom w:val="0"/>
      <w:divBdr>
        <w:top w:val="none" w:sz="0" w:space="0" w:color="auto"/>
        <w:left w:val="none" w:sz="0" w:space="0" w:color="auto"/>
        <w:bottom w:val="none" w:sz="0" w:space="0" w:color="auto"/>
        <w:right w:val="none" w:sz="0" w:space="0" w:color="auto"/>
      </w:divBdr>
    </w:div>
    <w:div w:id="2053190411">
      <w:bodyDiv w:val="1"/>
      <w:marLeft w:val="0"/>
      <w:marRight w:val="0"/>
      <w:marTop w:val="0"/>
      <w:marBottom w:val="0"/>
      <w:divBdr>
        <w:top w:val="none" w:sz="0" w:space="0" w:color="auto"/>
        <w:left w:val="none" w:sz="0" w:space="0" w:color="auto"/>
        <w:bottom w:val="none" w:sz="0" w:space="0" w:color="auto"/>
        <w:right w:val="none" w:sz="0" w:space="0" w:color="auto"/>
      </w:divBdr>
      <w:divsChild>
        <w:div w:id="201790652">
          <w:marLeft w:val="0"/>
          <w:marRight w:val="0"/>
          <w:marTop w:val="0"/>
          <w:marBottom w:val="0"/>
          <w:divBdr>
            <w:top w:val="none" w:sz="0" w:space="0" w:color="auto"/>
            <w:left w:val="none" w:sz="0" w:space="0" w:color="auto"/>
            <w:bottom w:val="none" w:sz="0" w:space="0" w:color="auto"/>
            <w:right w:val="none" w:sz="0" w:space="0" w:color="auto"/>
          </w:divBdr>
          <w:divsChild>
            <w:div w:id="1713190156">
              <w:marLeft w:val="0"/>
              <w:marRight w:val="0"/>
              <w:marTop w:val="0"/>
              <w:marBottom w:val="0"/>
              <w:divBdr>
                <w:top w:val="none" w:sz="0" w:space="0" w:color="auto"/>
                <w:left w:val="none" w:sz="0" w:space="0" w:color="auto"/>
                <w:bottom w:val="none" w:sz="0" w:space="0" w:color="auto"/>
                <w:right w:val="none" w:sz="0" w:space="0" w:color="auto"/>
              </w:divBdr>
            </w:div>
            <w:div w:id="408310040">
              <w:marLeft w:val="0"/>
              <w:marRight w:val="0"/>
              <w:marTop w:val="0"/>
              <w:marBottom w:val="0"/>
              <w:divBdr>
                <w:top w:val="none" w:sz="0" w:space="0" w:color="auto"/>
                <w:left w:val="none" w:sz="0" w:space="0" w:color="auto"/>
                <w:bottom w:val="none" w:sz="0" w:space="0" w:color="auto"/>
                <w:right w:val="none" w:sz="0" w:space="0" w:color="auto"/>
              </w:divBdr>
            </w:div>
            <w:div w:id="95375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531836">
      <w:bodyDiv w:val="1"/>
      <w:marLeft w:val="0"/>
      <w:marRight w:val="0"/>
      <w:marTop w:val="0"/>
      <w:marBottom w:val="0"/>
      <w:divBdr>
        <w:top w:val="none" w:sz="0" w:space="0" w:color="auto"/>
        <w:left w:val="none" w:sz="0" w:space="0" w:color="auto"/>
        <w:bottom w:val="none" w:sz="0" w:space="0" w:color="auto"/>
        <w:right w:val="none" w:sz="0" w:space="0" w:color="auto"/>
      </w:divBdr>
    </w:div>
    <w:div w:id="2092659430">
      <w:bodyDiv w:val="1"/>
      <w:marLeft w:val="0"/>
      <w:marRight w:val="0"/>
      <w:marTop w:val="0"/>
      <w:marBottom w:val="0"/>
      <w:divBdr>
        <w:top w:val="none" w:sz="0" w:space="0" w:color="auto"/>
        <w:left w:val="none" w:sz="0" w:space="0" w:color="auto"/>
        <w:bottom w:val="none" w:sz="0" w:space="0" w:color="auto"/>
        <w:right w:val="none" w:sz="0" w:space="0" w:color="auto"/>
      </w:divBdr>
    </w:div>
    <w:div w:id="210495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FD056-426D-4CF8-8BF9-2FED7014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70</Pages>
  <Words>18625</Words>
  <Characters>102441</Characters>
  <Application>Microsoft Office Word</Application>
  <DocSecurity>0</DocSecurity>
  <Lines>853</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angelica</dc:creator>
  <cp:lastModifiedBy>Nubia Rodriguez</cp:lastModifiedBy>
  <cp:revision>871</cp:revision>
  <cp:lastPrinted>2017-07-31T15:51:00Z</cp:lastPrinted>
  <dcterms:created xsi:type="dcterms:W3CDTF">2017-07-15T18:32:00Z</dcterms:created>
  <dcterms:modified xsi:type="dcterms:W3CDTF">2017-07-31T15:51:00Z</dcterms:modified>
</cp:coreProperties>
</file>