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4B2" w:rsidRPr="009F44B2" w:rsidRDefault="009F44B2" w:rsidP="009F44B2">
      <w:pPr>
        <w:jc w:val="cente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noProof/>
          <w:sz w:val="24"/>
          <w:szCs w:val="24"/>
          <w:lang w:eastAsia="es-CO"/>
        </w:rPr>
        <w:drawing>
          <wp:inline distT="0" distB="0" distL="0" distR="0">
            <wp:extent cx="1390650" cy="1314450"/>
            <wp:effectExtent l="0" t="0" r="0" b="0"/>
            <wp:docPr id="1" name="Imagen 1" descr="http://181.57.206.37: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81.57.206.37: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9F44B2" w:rsidRPr="009F44B2" w:rsidRDefault="009F44B2" w:rsidP="009F44B2">
      <w:pPr>
        <w:jc w:val="left"/>
        <w:rPr>
          <w:rFonts w:ascii="Bookman Old Style" w:eastAsia="Times New Roman" w:hAnsi="Bookman Old Style" w:cs="Times New Roman"/>
          <w:sz w:val="24"/>
          <w:szCs w:val="24"/>
          <w:lang w:eastAsia="es-CO"/>
        </w:rPr>
      </w:pPr>
    </w:p>
    <w:p w:rsidR="009F44B2" w:rsidRPr="009F44B2" w:rsidRDefault="009F44B2" w:rsidP="009F44B2">
      <w:pPr>
        <w:jc w:val="cente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TUTELA</w:t>
      </w:r>
    </w:p>
    <w:p w:rsidR="009F44B2" w:rsidRPr="009F44B2" w:rsidRDefault="009F44B2" w:rsidP="009F44B2">
      <w:pPr>
        <w:jc w:val="left"/>
        <w:rPr>
          <w:rFonts w:ascii="Bookman Old Style" w:eastAsia="Times New Roman" w:hAnsi="Bookman Old Style" w:cs="Times New Roman"/>
          <w:sz w:val="24"/>
          <w:szCs w:val="24"/>
          <w:lang w:eastAsia="es-CO"/>
        </w:rPr>
      </w:pPr>
    </w:p>
    <w:p w:rsidR="009F44B2" w:rsidRPr="009F44B2" w:rsidRDefault="009F44B2" w:rsidP="009F44B2">
      <w:pPr>
        <w:jc w:val="cente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REPORTE DE CONSULTA</w:t>
      </w:r>
    </w:p>
    <w:p w:rsidR="009F44B2" w:rsidRPr="009F44B2" w:rsidRDefault="009F44B2" w:rsidP="009F44B2">
      <w:pPr>
        <w:jc w:val="left"/>
        <w:rPr>
          <w:rFonts w:ascii="Bookman Old Style" w:eastAsia="Times New Roman" w:hAnsi="Bookman Old Style" w:cs="Times New Roman"/>
          <w:sz w:val="24"/>
          <w:szCs w:val="24"/>
          <w:lang w:eastAsia="es-CO"/>
        </w:rPr>
      </w:pPr>
    </w:p>
    <w:p w:rsidR="009F44B2" w:rsidRPr="009F44B2" w:rsidRDefault="009F44B2" w:rsidP="009F44B2">
      <w:pPr>
        <w:jc w:val="left"/>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9F44B2" w:rsidRPr="009F44B2" w:rsidTr="009F44B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F44B2" w:rsidRPr="009F44B2" w:rsidRDefault="009F44B2" w:rsidP="009F44B2">
            <w:pPr>
              <w:shd w:val="clear" w:color="auto" w:fill="BBFFAA"/>
              <w:jc w:val="center"/>
              <w:divId w:val="2084796814"/>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RELEVANTE</w:t>
            </w:r>
          </w:p>
          <w:p w:rsidR="009F44B2" w:rsidRPr="009F44B2" w:rsidRDefault="009F44B2" w:rsidP="009F44B2">
            <w:pPr>
              <w:jc w:val="left"/>
              <w:rPr>
                <w:rFonts w:ascii="Bookman Old Style" w:eastAsia="Times New Roman" w:hAnsi="Bookman Old Style" w:cs="Times New Roman"/>
                <w:sz w:val="24"/>
                <w:szCs w:val="24"/>
                <w:lang w:eastAsia="es-CO"/>
              </w:rPr>
            </w:pPr>
          </w:p>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SALA DE CASACIÓN PENAL - SALA DE DECISIÓN DE TUTELAS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0"/>
            </w:tblGrid>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ID</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544200</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M. PONENTE</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FERNANDO ALBERTO CASTRO CABALLERO</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NÚMERO DE PROCESO</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T 92861</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NÚMERO DE PROVIDENCIA</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B16C32" w:rsidP="009F44B2">
                  <w:pPr>
                    <w:rPr>
                      <w:rFonts w:ascii="Bookman Old Style" w:eastAsia="Times New Roman" w:hAnsi="Bookman Old Style" w:cs="Times New Roman"/>
                      <w:sz w:val="24"/>
                      <w:szCs w:val="24"/>
                      <w:lang w:eastAsia="es-CO"/>
                    </w:rPr>
                  </w:pPr>
                  <w:hyperlink r:id="rId5" w:history="1">
                    <w:r w:rsidR="009F44B2" w:rsidRPr="00A33211">
                      <w:rPr>
                        <w:rStyle w:val="Hipervnculo"/>
                        <w:rFonts w:ascii="Bookman Old Style" w:eastAsia="Times New Roman" w:hAnsi="Bookman Old Style" w:cs="Times New Roman"/>
                        <w:sz w:val="24"/>
                        <w:szCs w:val="24"/>
                        <w:lang w:eastAsia="es-CO"/>
                      </w:rPr>
                      <w:t>STP11206-2017</w:t>
                    </w:r>
                  </w:hyperlink>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PROCEDENCIA</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Tribunal Superior Sala Penal de Bogotá</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CLASE DE ACTUACIÓN</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ACCIÓN DE TUTELA - SEGUNDA INSTANCIA</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TIPO DE PROVIDENCIA</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SENTENCIA</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FECHA</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31/07/2017</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DECISIÓN</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CONFIRMA NIEGA TUTELA</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ACCIONADO</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CONSEJO NACIONAL ELECTORAL</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ACCIONANTE</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ENRIQUE PEÑALOSA LONDOÑO</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VINCULADOS</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REGISTRADOR NACIONAL DEL ESTADO CIVIL, REGISTRADORES DISTRITALES DEL ESTADO CIVIL, PROCURADURÍA GENERAL DE LA NACIÓN, CONCEJO DE BOGOTÁ, VOCEROS DE LAS INICIATIVAS CIUDADANAS PARA REVOCATORIA DE MANDATO, DENOMINADAS «REVOCATORIA AL ALCALDE MAYOR DE BOGOTÁ», «UNIDOS REVOCAMOS EL MANDATO DEL ALCALDE MAYOR» Y «POR UNA BOGOTÁ MEJOR SIN PEÑALOSA»; Y, LOS </w:t>
                  </w:r>
                  <w:r w:rsidRPr="009F44B2">
                    <w:rPr>
                      <w:rFonts w:ascii="Bookman Old Style" w:eastAsia="Times New Roman" w:hAnsi="Bookman Old Style" w:cs="Times New Roman"/>
                      <w:sz w:val="24"/>
                      <w:szCs w:val="24"/>
                      <w:lang w:eastAsia="es-CO"/>
                    </w:rPr>
                    <w:lastRenderedPageBreak/>
                    <w:t>REPRESENTANTES LEGALES O PRESIDENTES DE LOS PARTIDOS O MOVIMIENTOS POLÍTICOS QUE CONFORMAN EL CONCEJO DE BOGOTÁ (PARTIDO LIBERAL, CONSERVADOR, CAMBIO RADICAL, ALIANZA VERDE, CENTRO DEMOCRÁTICO, POLO DEMOCRÁTICO ALTERNATIVO, MOVIMIENTO POLÍTICO MIRA, MOVIMIENTO SIGNIFICATIVO DE CIUDADANOS PROGRESISTAS, PARTIDO ALIANZA SOCIAL INDEPENDIENTE, PARTIDO DE LA U, PARTIDO OPCIÓN CIUDADANA Y MOVIMIENTOS LIBRES)</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lastRenderedPageBreak/>
                    <w:t>ACTA n.º</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237</w:t>
                  </w:r>
                </w:p>
              </w:tc>
            </w:tr>
            <w:tr w:rsidR="009F44B2" w:rsidRPr="009F44B2">
              <w:trPr>
                <w:tblCellSpacing w:w="15" w:type="dxa"/>
              </w:trPr>
              <w:tc>
                <w:tcPr>
                  <w:tcW w:w="3750"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FUENTE FORMAL</w:t>
                  </w:r>
                </w:p>
              </w:tc>
              <w:tc>
                <w:tcPr>
                  <w:tcW w:w="75" w:type="dxa"/>
                  <w:hideMark/>
                </w:tcPr>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w:t>
                  </w:r>
                </w:p>
              </w:tc>
              <w:tc>
                <w:tcPr>
                  <w:tcW w:w="0" w:type="auto"/>
                  <w:vAlign w:val="center"/>
                  <w:hideMark/>
                </w:tcPr>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Decreto 1382 de 2000 / Decreto 1069 de 2015 / Constitución Política de Colombia de 1, 2, 103 / Ley 131 de 1994 / Ley 134 de 1994 / Ley 741 de 2002 / Ley 1757 de 2015 / Resolución 4745 de 2016 / Constitución Política de Colombia art. 265 / Acto Legislativo 01 de 2009 art. 12 / Ley 393 de 1997</w:t>
                  </w:r>
                </w:p>
              </w:tc>
            </w:tr>
          </w:tbl>
          <w:p w:rsidR="009F44B2" w:rsidRPr="009F44B2" w:rsidRDefault="009F44B2" w:rsidP="009F44B2">
            <w:pPr>
              <w:jc w:val="left"/>
              <w:rPr>
                <w:rFonts w:ascii="Bookman Old Style" w:eastAsia="Times New Roman" w:hAnsi="Bookman Old Style" w:cs="Times New Roman"/>
                <w:sz w:val="24"/>
                <w:szCs w:val="24"/>
                <w:lang w:eastAsia="es-CO"/>
              </w:rPr>
            </w:pPr>
          </w:p>
        </w:tc>
      </w:tr>
    </w:tbl>
    <w:p w:rsidR="009F44B2" w:rsidRPr="009F44B2" w:rsidRDefault="009F44B2" w:rsidP="009F44B2">
      <w:pPr>
        <w:rPr>
          <w:rFonts w:ascii="Bookman Old Style" w:eastAsia="Times New Roman" w:hAnsi="Bookman Old Style" w:cs="Times New Roman"/>
          <w:vanish/>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9F44B2" w:rsidRPr="009F44B2" w:rsidTr="009F44B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F44B2" w:rsidRPr="009F44B2" w:rsidRDefault="009F44B2" w:rsidP="009F44B2">
            <w:pPr>
              <w:jc w:val="left"/>
              <w:rPr>
                <w:rFonts w:ascii="Bookman Old Style" w:eastAsia="Times New Roman" w:hAnsi="Bookman Old Style" w:cs="Times New Roman"/>
                <w:sz w:val="24"/>
                <w:szCs w:val="24"/>
                <w:lang w:eastAsia="es-CO"/>
              </w:rPr>
            </w:pPr>
          </w:p>
          <w:p w:rsidR="009F44B2" w:rsidRPr="009F44B2" w:rsidRDefault="009F44B2" w:rsidP="009F44B2">
            <w:pPr>
              <w:jc w:val="left"/>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 xml:space="preserve">ASUNTO: </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PROBLEMA JURÍDICO: 1. ¿La presentación de una propuesta de revocatoria de mandato impone al promotor de la misma la carga de demostrar las razones de su inconformidad y, a su vez, obliga a las autoridades electorales competentes a realizar una calificación jurídica y probatoria de la iniciativa, previo a autorizar su inscripción? 2. ¿Existió vulneración de derechos y garantías fundamentales del Alcalde Mayor de Bogotá en el decurso de la actuación administrativa que culminó con la expedición de las Resoluciones n.° 0023, 0024 y 0025 del 12 de enero de 2017, por medio de las cuales se reconoció a los voceros y se inscribieron las iniciativas ciudadanas para revocatoria de mandato denominadas "Revocatoria al Alcalde Mayor de Bogotá", "Unidos revocamos el mandato del Alcalde Mayor" y "Por una Bogotá mejor sin Peñalosa"? 3. ¿Es la acción constitucional de tutela el mecanismo jurídico idóneo para lograr que una autoridad pública del orden nacional, como lo es el Consejo Nacional Electoral, cumpla con la misión de regular, inspeccionar, controlar y vigilar la actividad electoral?</w:t>
            </w:r>
          </w:p>
          <w:p w:rsidR="009F44B2" w:rsidRPr="009F44B2" w:rsidRDefault="009F44B2" w:rsidP="009F44B2">
            <w:pPr>
              <w:jc w:val="left"/>
              <w:rPr>
                <w:rFonts w:ascii="Bookman Old Style" w:eastAsia="Times New Roman" w:hAnsi="Bookman Old Style" w:cs="Times New Roman"/>
                <w:sz w:val="24"/>
                <w:szCs w:val="24"/>
                <w:lang w:eastAsia="es-CO"/>
              </w:rPr>
            </w:pPr>
          </w:p>
        </w:tc>
      </w:tr>
    </w:tbl>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lastRenderedPageBreak/>
        <w:t xml:space="preserve">TEMA: </w:t>
      </w:r>
      <w:r w:rsidRPr="009F44B2">
        <w:rPr>
          <w:rFonts w:ascii="Bookman Old Style" w:eastAsia="Times New Roman" w:hAnsi="Bookman Old Style" w:cs="Times New Roman"/>
          <w:b/>
          <w:bCs/>
          <w:sz w:val="24"/>
          <w:szCs w:val="24"/>
          <w:lang w:eastAsia="es-CO"/>
        </w:rPr>
        <w:t>ACCIÓN DE TUTELA</w:t>
      </w:r>
      <w:r w:rsidRPr="009F44B2">
        <w:rPr>
          <w:rFonts w:ascii="Bookman Old Style" w:eastAsia="Times New Roman" w:hAnsi="Bookman Old Style" w:cs="Times New Roman"/>
          <w:sz w:val="24"/>
          <w:szCs w:val="24"/>
          <w:lang w:eastAsia="es-CO"/>
        </w:rPr>
        <w:t xml:space="preserve"> - Reglas de reparto: competencia del Tribunal Superior para conocer de la acción, con fundamento en la vigencia del Decreto 1382 de 2000</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ACCIÓN DE TUTELA</w:t>
      </w:r>
      <w:r w:rsidRPr="009F44B2">
        <w:rPr>
          <w:rFonts w:ascii="Bookman Old Style" w:eastAsia="Times New Roman" w:hAnsi="Bookman Old Style" w:cs="Times New Roman"/>
          <w:sz w:val="24"/>
          <w:szCs w:val="24"/>
          <w:lang w:eastAsia="es-CO"/>
        </w:rPr>
        <w:t xml:space="preserve"> - Impertinencia e inutilidad de las pruebas solicitadas por el apoderado del Consejo Nacional Electoral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«El Apoderado del Consejo Nacional Electoral, por un lado, cuestionó el fundamento normativo con base en el cual el Tribunal a quo asumió competencia; y por otra parte, reprochó que no se efectuó un pronunciamiento de fondo frente a sus solicitudes relativas a que se oficie a la Corte Constitucional para que se manifieste "frente al control de constitucionalidad que ejerció respecto de la Ley 1757 de 2015 a través de la sentencia C-150 de 2015 e incluso de los presuntos vacíos de la aludida norma", y se vincule al Presidente de la República y al Congreso "para que se pronuncien desde sus competencias frente a los vacíos que devienen de la Ley Estatutaria, según lo deprecado por el tutelante y que son causantes a su consideración de la presunta trasgresión del derecho fundamental al debido proceso".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2.2. Como quiera que los reproches previamente anotados tienen incidencia directa en la validez del presente trámite constitucional, pues se discute la competencia del fallador de primera instancia y además la presunta falta de vinculación de algunos entes públicos, la Sala abordará su estudio de manera preliminar.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2.2.1. En relación con lo primero, se advierte que no erró el Tribunal al invocar las normas contenidas en el Decreto 1382 de 2000, pues con la entrada en vigencia del Decreto 1069 de 2015 , aquel no fue derogado. Además, al revisar las reglas de reparto de las acciones de tutela establecidas en el artículo 1º del primero de los mentados decretos, se advierte que las mismas fueron reproducidas en similares términos en el artículo 2.2.3.1.2.1. del Decreto 1069 de 2015. Así, no puede predicarse la existencia de irregularidad alguna, ni mucho menos la alteración de los factores de competencia en el presente caso.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2.2.2. En relación con lo segundo, la Sala considera que las solicitudes formuladas por el impugnante resultan impertinentes y, adicionalmente, no se advierte la necesidad de decretar las pruebas en ellas contenidas, ni mucho menos la vinculación de las autoridades que menciona el recurrente. Por ello, según lo establecido en el artículo 22 del Decreto 2591 de 1991, no le era exigible al a quo acceder a las mismas».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DE DERECHO</w:t>
      </w:r>
      <w:r w:rsidRPr="009F44B2">
        <w:rPr>
          <w:rFonts w:ascii="Bookman Old Style" w:eastAsia="Times New Roman" w:hAnsi="Bookman Old Style" w:cs="Times New Roman"/>
          <w:sz w:val="24"/>
          <w:szCs w:val="24"/>
          <w:lang w:eastAsia="es-CO"/>
        </w:rPr>
        <w:t xml:space="preserve"> - Principios fundamentales: fines esenciales del Estado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«El artículo 1º de la Constitución Política señala que "Colombia es un Estado social de derecho, organizado en forma de República unitaria, descentralizada, con autonomía de sus entidades territoriales, democrática, participativa y pluralista, fundada en el respeto de la dignidad humana, en el trabajo y la solidaridad de las personas que la integran y en la prevalencia del interés general" y el mandato 2º del texto constitucional, por su parte, establece como fines sociales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Y DEMOCRÁTICO DE DERECHO</w:t>
      </w:r>
      <w:r w:rsidRPr="009F44B2">
        <w:rPr>
          <w:rFonts w:ascii="Bookman Old Style" w:eastAsia="Times New Roman" w:hAnsi="Bookman Old Style" w:cs="Times New Roman"/>
          <w:sz w:val="24"/>
          <w:szCs w:val="24"/>
          <w:lang w:eastAsia="es-CO"/>
        </w:rPr>
        <w:t xml:space="preserve"> - Naturaleza y alcance (c. j.)</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DE DERECHO</w:t>
      </w:r>
      <w:r w:rsidRPr="009F44B2">
        <w:rPr>
          <w:rFonts w:ascii="Bookman Old Style" w:eastAsia="Times New Roman" w:hAnsi="Bookman Old Style" w:cs="Times New Roman"/>
          <w:sz w:val="24"/>
          <w:szCs w:val="24"/>
          <w:lang w:eastAsia="es-CO"/>
        </w:rPr>
        <w:t xml:space="preserve"> - Principios fundamentales: democracia participativa y soberanía popular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«En relación con la naturaleza y alcance de la fórmula de organización política del Estado Colombiano como "Social y Democrático de Derecho", adoptada por el Constituyente en la Carta Política de 1991, la jurisprudencia constitucional ha explicado: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 La Constitución de 1991 declara que Colombia es un Estado de derecho y social, que deriva su legitimidad de la democracia (C.P. art. 1). Estos tres calificativos del Estado colombiano definen de manera esencial su naturaleza. La acepción Estado de derecho se refiere a que la actividad del Estado está regida por las normas jurídicas, es decir que se ciñe al derecho. La norma jurídica fundamental es la Constitución (C.P. art. 4), lo cual implica que toda la actividad del Estado debe realizarse dentro del marco de la última. En esta situación se habla entonces de Estado constitucional de derecho.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Con el término social se señala que la acción del Estado debe dirigirse a garantizarles a los asociados condiciones de vida dignas. Es decir, con este concepto se resalta que la voluntad del Constituyente en torno al Estado no se reduce a exigir de éste que no interfiera o recorte las libertades de las personas, sino que también exige que el mismo se ponga en movimiento para contrarrestar las desigualdades sociales existentes y para ofrecerle a todos las oportunidades necesarias para desarrollar sus aptitudes y para superar los apremios materiales.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Finalmente, la definición del Estado colombiano como democrático entraña distintas características del régimen político: por un lado, que los titulares del Poder Público ejercerán esa calidad en virtud de la voluntad de los ciudadanos, la cual se expresa a través de las elecciones; de otro lado, en lo que ha dado en llamarse democracia participativa, que los ciudadanos no están limitados en su relación con el poder político a la concurrencia a elecciones para seleccionar sus representantes, sino que también pueden controlar la labor que ellos realizan e intervenir directamente en la toma de decisiones, a través de mecanismos como los contemplados en el artículo 103 de la Carta; y, finalmente, y de acuerdo con la reformulación del concepto de democracia, que la voluntad de las mayorías no puede llegar al extremo de desconocer los derechos de las minorías ni los derechos fundamentales de los individuos" (C.C.S.SU-747/1998).</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5.3. De conformidad con lo anterior, se puede afirmar que el respeto por la democracia y la soberanía popular, constituyen principios rectores y estructurales del Estado Social de Derecho, en razón de los cuales: por una parte, las autoridades públicas tiene el deber de garantizar "la efectividad de los principios, derechos y deberes consagrados en la Constitución" a todos los ciudadanos y, por otra, a éstos últimos les asiste el derecho, no sólo de manifestar su voluntad para elegir a sus representantes, sino también, para controlar su gestión, pues según lo dispone el artículo 3º de la Constitución "la soberanía reside exclusivamente en el pueblo, del cual emana el poder público"».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Y DEMOCRÁTICO DE DERECHO</w:t>
      </w:r>
      <w:r w:rsidRPr="009F44B2">
        <w:rPr>
          <w:rFonts w:ascii="Bookman Old Style" w:eastAsia="Times New Roman" w:hAnsi="Bookman Old Style" w:cs="Times New Roman"/>
          <w:sz w:val="24"/>
          <w:szCs w:val="24"/>
          <w:lang w:eastAsia="es-CO"/>
        </w:rPr>
        <w:t xml:space="preserve"> - Principio democrático: atributos (c. j.)</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«6.1. La democracia participativa, como ya se mencionó constituye un principio rector en la estructura del Estado Colombiano, tal como fue concebido en la Constitución Política de 1991 y, tiene una relación inescindible con el principio de soberanía popular, última, en la que descansa la legitimidad del ejercicio de todo el poder público y, particularmente, del político. De allí que "la democracia participativa y la soberanía popular son, no solo características centrales y definitorias, sino presupuestos ontológicos de la conformación del Estado Constitucional" (C.C.S-303/2010)</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doctrina de la Corte Constitucional (C.C.S-303/2010) ha señalado que el principio democrático tiene varios atributos que lo caracterizan, a saber: (i) es esencial, (ii) transversal y, (iii) universal y expansivo.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6.2.1. Lo primero, porque es una condición necesaria para la vigencia del Estado Constitucional, toda vez que en éste, el poder soberano está radicado </w:t>
      </w:r>
      <w:r w:rsidRPr="009F44B2">
        <w:rPr>
          <w:rFonts w:ascii="Bookman Old Style" w:eastAsia="Times New Roman" w:hAnsi="Bookman Old Style" w:cs="Times New Roman"/>
          <w:sz w:val="24"/>
          <w:szCs w:val="24"/>
          <w:lang w:eastAsia="es-CO"/>
        </w:rPr>
        <w:lastRenderedPageBreak/>
        <w:t>en el pueblo del que emanan todos los demás poderes públicos y, en esa medida "todo Estado Constitucional debe contar con instituciones y procedimientos que permitan que esa voluntad soberana se exprese, de forma libre e inequívoca, con el fin de determinar la conformación de esos poderes…".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6.2.2. Lo segundo, porque desde el Preámbulo de la Carta Política se expresa que "el pueblo de Colombia en ejercicio de su poder soberano" promulga la Constitución dentro de "un marco jurídico, democrático y participativo", lo cual complementa el artículo 1º ejusdem, al establecer que "Colombia es un Estado Social de Derecho, organizado en forma de República […] democrática, participativa y pluralista", características indicativas de que "los instrumentos de participación democrática garantizados por la Constitución no se limitan a la organización electoral sino que se extienden a todos los ámbitos de la vida individual, familiar, social y comunitaria" (C.C.S.C-089/1994).</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6.2.3. Y lo tercero, porque la Constitución vigente "no solo incorpora en sus aspectos esenciales el principio democrático, en su concepción liberal, sino que le otorga naturaleza participativa, la cual va más allá del modelo representativo, puesto que involucra la concurrencia directa de los asociados en las decisiones que los afectan y en la vida económica, política, administrativa y cultural de la Nación (Art. 2º C.P.), participación que es articulada a través de (i) el ejercicio de los derechos políticos consagrados en el artículo 40 C.P.; (ii) la práctica de los mecanismos de participación ciudadana a que hace referencia el artículo 103 C.P. y (iii) de una forma más amplia, en los distintos escenarios de la vida social en que el Constituyente ha considerado a la práctica democrática como una de las garantías del individuo"(C.C.S-303/2010)</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6.3. Así, dado que la democracia participativa y la soberanía popular constituyen pilares fundamentales del Estado Constitucional, Social y Democrático de Derecho consagrado en la Carta Política de 1991, a continuación es importante destacar cuáles han sido los mecanismos que se han establecido en el ordenamiento jurídico interno para garantizar la efectividad de tales principios».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DE DERECHO</w:t>
      </w:r>
      <w:r w:rsidRPr="009F44B2">
        <w:rPr>
          <w:rFonts w:ascii="Bookman Old Style" w:eastAsia="Times New Roman" w:hAnsi="Bookman Old Style" w:cs="Times New Roman"/>
          <w:sz w:val="24"/>
          <w:szCs w:val="24"/>
          <w:lang w:eastAsia="es-CO"/>
        </w:rPr>
        <w:t xml:space="preserve"> - Principio de participación democrática: alcance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DE DERECHO</w:t>
      </w:r>
      <w:r w:rsidRPr="009F44B2">
        <w:rPr>
          <w:rFonts w:ascii="Bookman Old Style" w:eastAsia="Times New Roman" w:hAnsi="Bookman Old Style" w:cs="Times New Roman"/>
          <w:sz w:val="24"/>
          <w:szCs w:val="24"/>
          <w:lang w:eastAsia="es-CO"/>
        </w:rPr>
        <w:t xml:space="preserve"> - Mecanismos de participación ciudadana: finalidad y objetivos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«Es importante recordar que el preámbulo, así como los artículos 1º y 2º de la Constitución de 1991, en el marco de la fórmula de organización política </w:t>
      </w:r>
      <w:r w:rsidRPr="009F44B2">
        <w:rPr>
          <w:rFonts w:ascii="Bookman Old Style" w:eastAsia="Times New Roman" w:hAnsi="Bookman Old Style" w:cs="Times New Roman"/>
          <w:sz w:val="24"/>
          <w:szCs w:val="24"/>
          <w:lang w:eastAsia="es-CO"/>
        </w:rPr>
        <w:lastRenderedPageBreak/>
        <w:t>denominada Estado Social de Derecho, otorgan una suprema importancia a la participación ciudadana, al punto que la misma junto con la soberanía popular, se erigen como principios fundantes y estructurales del Estado, imponiéndole, en consecuencia, a éste último, el deber de "facilitar la participación de todos en las decisiones que los afectan y en la vida económica, política, administrativa y cultural de la Nación" (Art. 2º C.P.).</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7.2. Es por ello que se sostiene que "el principio de participación democrática expresa no sólo un sistema de toma de decisiones, sino un modelo de comportamiento social y político, fundamentado en los principios del pluralismo, la tolerancia, la protección de los derechos y libertades así como en una gran responsabilidad de los ciudadanos en la definición del destino colectivo" (C.C.S.C-180/1994).</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7.3. La realización del principio de participación democrática requiere de la existencia de herramientas jurídicas que lo hagan posible. Así, el Constituyente de 1991, en el artículo 103 de la Carta Política estableció que "son mecanismos de participación del pueblo en ejercicio de su soberanía: el voto, el plebiscito, el referendo, la consulta popular, el cabildo abierto, la iniciativa legislativa y la revocatoria del mandato"; instrumentos que han sido regulados por el Legislador, cronológicamente, mediante las Leyes: 131 de 1994 , 134 de 1994 , 741 de 2002 y recientemente, por la 1757 de 2015.</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7.4. Según la jurisprudencia nacional, en el plano político, los instrumentos previamente citados, tienen como fin el fortalecimiento de la democracia participativa y la consecución de objetivos como: (i) realizar el ideal del estado democrático de derecho, de permitir el acceso de todo ciudadano a los procesos de toma de decisiones políticas; (ii) permitir el ejercicio de un control político, moral y jurídico de los electores por parte de los elegidos, sin intermediarios, con lo que se sanciona eficazmente la corrupción administrativa y el uso del poder en interés particular; (iii) hacer posible la construcción de un sistema político abierto y libre, donde el ciudadano tenga canales efectivos de expresión, que no excedan los límites de lo razonable; y, (iv) propender por la solución de conflictos entre los órganos del poder público, acudiendo a la instancia política del electorado (Cfr. C.C.S.C-180/1994)».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DE DERECHO</w:t>
      </w:r>
      <w:r w:rsidRPr="009F44B2">
        <w:rPr>
          <w:rFonts w:ascii="Bookman Old Style" w:eastAsia="Times New Roman" w:hAnsi="Bookman Old Style" w:cs="Times New Roman"/>
          <w:sz w:val="24"/>
          <w:szCs w:val="24"/>
          <w:lang w:eastAsia="es-CO"/>
        </w:rPr>
        <w:t xml:space="preserve"> - Mecanismos de participación ciudadana: límites al ejercicio de los mecanismos y manifestación de la soberanía popular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doble connotación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 la democracia y la soberanía popular, son de trascendental importancia para el Estado y son la máxima expresión de la participación ciudadana. En relación con ésta última debe precisarse que tiene una doble connotación: por un lado, la de derecho constitucional fundamental (Art. 40, Capítulo I, Título II, C.P.) y, de otra parte, la de deber ciudadano (Art. 95, Capítulo V, Título II, C.P.).</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8.2. La Corte Constitucional, en reciente pronunciamiento, precisó que "el reconocimiento de la participación como un derecho se traduce entonces en la posibilidad de que el pueblo y los ciudadanos que lo integran, además de concurrir a los diferentes actos electorales, puedan proferir directamente actos decisorios a los que se reconozca fuerza normativa" y correlativamente, implica para el Estado el cumplimiento de deberes como: (i) abstenerse de adoptar medidas que impidan el libre ejercicio de la participación de los ciudadanos y organizaciones sociales; (ii) promover y ejecutar políticas que eviten que las autoridades públicas o los particulares interfieran o afecten el libre ejercicio de las facultades en cuyo ejercicio se manifiesta la participación; y (iii) implementar reglas que procuren optimizar el desarrollo de las diversas formas de participación y que, al mismo tiempo, eviten retroceder injustificadamente en los niveles de protección alcanzados (C.C.S.C-150/2015).</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8.3. Adicionalmente, en relación con la doble connotación de la participación ciudadana (derecho-deber), el Tribunal Constitucional, ha precisado: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la expresión ciudadana, en cuanto manifestación del derecho-deber a participar en las decisiones que afectan a los ciudadanos, debe darse a través de los canales previstos en la Constitución para el efecto. Esta naturaleza reglada del principio democrático permite que se pueda auscultar la genuina voluntad popular, dentro de un marco respetuoso de los derechos de las minorías.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En ese sentido, el vínculo entre el principio de soberanía popular y el constitucionalismo se resuelve a partir de dos premisas. La primera reconoce que el fundamento del poder político es el Pueblo soberano (Art. 3º C.P.), lo que obliga a concluir que un llamado a los ciudadanos para que avalen o rechacen determinada política es una expresión de dicha soberanía. Y no podría ser de otra manera, en la medida en que la manifestación de la voluntad del electorado es el máximo ámbito de legitimación política y democrática del Estado constitucional. A su vez, la segunda premisa impone considerar que el ejercicio de la soberanía popular debe, para evitar que sea tiránico, someterse a los procedimientos y canales institucionales que prevé la Constitución, los cuales operan como presupuesto para la eficacia material del modelo democrático. Esto debido a que tales condiciones están llamadas a garantizar, simultáneamente, la </w:t>
      </w:r>
      <w:r w:rsidRPr="009F44B2">
        <w:rPr>
          <w:rFonts w:ascii="Bookman Old Style" w:eastAsia="Times New Roman" w:hAnsi="Bookman Old Style" w:cs="Times New Roman"/>
          <w:sz w:val="24"/>
          <w:szCs w:val="24"/>
          <w:lang w:eastAsia="es-CO"/>
        </w:rPr>
        <w:lastRenderedPageBreak/>
        <w:t>regla de mayoría y los derechos de las minorías políticas" (C.C.S.C-379/2016).</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8.4. En ese contexto, el poder legislativo, de conformidad con los parámetros establecidos en la Constitución está legitimado para reglamentar la participación ciudadana (Inc. 1º, Art. 103, C.P.) y establecer requisitos para su ejercicio, sin que ello implique per se la imposición de límites que hagan nugatorio el principio democrático y la facultad de controlar el poder político. Así, las exigencias que diseñe el Legislador para acceder a los mecanismos de participación democrática, serán ajustadas a la constitución, siempre que no resulten excesivas y no afecten el núcleo esencial de otros derechos fundamentales (Cfr. C.C.S.C-150/2015)».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ESTADO SOCIAL DE DERECHO</w:t>
      </w:r>
      <w:r w:rsidRPr="009F44B2">
        <w:rPr>
          <w:rFonts w:ascii="Bookman Old Style" w:eastAsia="Times New Roman" w:hAnsi="Bookman Old Style" w:cs="Times New Roman"/>
          <w:sz w:val="24"/>
          <w:szCs w:val="24"/>
          <w:lang w:eastAsia="es-CO"/>
        </w:rPr>
        <w:t xml:space="preserve"> - Mecanismos de participación ciudadana: la revocatoria del mandato como ejercicio del control político popular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Revocatoria del mandato: marco normativo y jurisprudencial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Revocatoria del mandato: definición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Revocatoria del mandato - Requisitos de procedencia y requisitos específicos: marco legal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Revocatoria del mandato : exposición de motivos para fundamentar la iniciativa ciudadana: interpretación gramatical del requisito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Revocatoria del mandato: inexistencia de formalidades específicas o cargas adicionales que deban cumplir los promotores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Revocatoria del mandato: inexistencia de la carga de probar de manera fehaciente, las circunstancias en que los ciudadanos fundan su inconformidad con la gestión de sus mandatarios, o las razones por las cuales consideran incumplidos los proyectos del gobierno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ORGANIZACIÓN ELECTORAL</w:t>
      </w:r>
      <w:r w:rsidRPr="009F44B2">
        <w:rPr>
          <w:rFonts w:ascii="Bookman Old Style" w:eastAsia="Times New Roman" w:hAnsi="Bookman Old Style" w:cs="Times New Roman"/>
          <w:sz w:val="24"/>
          <w:szCs w:val="24"/>
          <w:lang w:eastAsia="es-CO"/>
        </w:rPr>
        <w:t xml:space="preserve"> - Registraduría Nacional del Estado Civil - Reglamento general - Mecanismos de participación ciudadana: procedimiento que deben seguir los promotores del mecanismo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ORGANIZACIÓN ELECTORAL</w:t>
      </w:r>
      <w:r w:rsidRPr="009F44B2">
        <w:rPr>
          <w:rFonts w:ascii="Bookman Old Style" w:eastAsia="Times New Roman" w:hAnsi="Bookman Old Style" w:cs="Times New Roman"/>
          <w:sz w:val="24"/>
          <w:szCs w:val="24"/>
          <w:lang w:eastAsia="es-CO"/>
        </w:rPr>
        <w:t xml:space="preserve"> - Registraduría Nacional del Estado Civil - Mecanismos de participación ciudadana - Revocatoria del mandato - </w:t>
      </w:r>
      <w:r w:rsidRPr="009F44B2">
        <w:rPr>
          <w:rFonts w:ascii="Bookman Old Style" w:eastAsia="Times New Roman" w:hAnsi="Bookman Old Style" w:cs="Times New Roman"/>
          <w:sz w:val="24"/>
          <w:szCs w:val="24"/>
          <w:lang w:eastAsia="es-CO"/>
        </w:rPr>
        <w:lastRenderedPageBreak/>
        <w:t>Verificación de los requisitos legales para inscripción del promotor o comité promotor: procedimiento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«El marco constitucional de la revocatoria de mandato lo constituyen: por una parte, el preámbulo y los artículos 1º, 2º y 3º que consagran la democracia y la soberanía popular como principios fundantes del Estado Social de Derecho; por otra parte, el artículo 40 según el cual, "todo ciudadano tiene derecho a participar en la conformación, ejercicio y control del poder político" contando para ello con la facultad de revocar el mandato de los elegidos en los casos y en la forma que establecen la Constitución y la "ley"; también se encuentra, el artículo 103 que concibe la revocatoria de mandato como un mecanismo "de participación del pueblo en ejercicio de su soberanía"; y finalmente, el artículo 259 que establece que "quienes elijan gobernadores y alcaldes, imponen por mandato al elegido el programa que presentó al inscribirse como candidato".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9.2. En el plano legal, el artículo 6º de la Ley Estatutaria 134 de 1994, definió la revocatoria de mandato como "un derecho político, por medio del cual los ciudadanos dan por terminado el mandato que le han conferido a un gobernador o a un alcalde"; mientras que el artículo 3º de la Ley 1757 de 2015 lo consagró como un "mecanismo de participación ciudadana de origen popular" que le permite a la sociedad civil "su intervención en la conformación, ejercicio y control de los asuntos públicos".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9.3. Por su parte, la jurisprudencia constitucional ha comprendido dicho mecanismo de participación ciudadana como "…la potestad del pueblo, derivada del principio de la soberanía popular, de despojar del cargo a quienes ha escogido como sus representantes", agregando que: "La revocatoria es tal vez uno de los derechos políticos de mayor repercusión para hacer realidad la verdadera democracia participativa, que postula el artículo 1º de nuestra Carta Política, por cuanto otorga a los electores un importante poder de control sobre la conducta de sus representantes, con lo que establece un nexo de responsabilidad entre estos y su base electoral" (C.C.S.C-180/1994).</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9.4. Ahora, dado que la participación democrática es un derecho-deber de los ciudadanos, su ejercicio está sometido al cumplimiento de ciertos requisitos o exigencias que, en últimas, persiguen garantizar "la eficacia material del modelo democrático" así como "la regla de mayoría y los derechos de las minorías políticas".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9.5. En ese contexto, para promover una iniciativa de revocatoria de mandato, se tiene que desde los albores de la Constitución de 1991, el Legislador Estatutario, ha definido reglas claras. En efecto, los artículos 7º de la Ley 131 de 1994 prescribía que: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"Artículo 7º. La revocatoria del mandato procederá, siempre y cuando se surtan los siguientes requisitos: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 Haber transcurrido no menos de un año, contado a partir del momento de la posesión del respectivo mandatario.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2. Mediar por es crito, ante la Registraduría Nacional, solicitud de convocatoria a pronunciamiento popular para revocatoria, mediante un memorial que suscriban los ciudadanos que hayan sufragado en la jornada electoral que escogió al respectivo mandatario, en un número no inferior al 40% del total de votos válidos emitidos.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La Registraduría de la respectiva entidad territorial certificará, en un lapso no mayor de 30 días, que las cédulas de quienes firman el memorial, correspondan a ciudadanos que votaron en las respectivas elecciones".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Por su parte, el artículo 64 de la Ley 134 de 1994, establecía como requisitos: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"Artículo 64. Previo el cumplimiento de los requisitos exigidos por esta Ley para la presentación e inscripción de iniciativas legislativas y normativas, un número de ciudadanos no inferior al 40% del total de votos válidos emitidos en la elección del respectivo mandatario, podrá solicitar ante la Registraduría del Estado Civil correspondiente, la convocatoria a la votación para la revocatoria del mandato de un gobernador o un alcalde. Sólo podrán solicitar la revocatoria quienes participaron en la votación en la cual se eligió al funcionario correspondiente.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revocatoria del mandato procederá siempre y cuando haya transcurrido no menos de un año, contado a partir del momento de la posesión del respectivo mandatario.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La Registraduría del Estado Civil correspondiente certificará que las cédulas de quienes firman el formulario, correspondan a ciudadanos que votaron en las respectivas elecciones".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Posteriormente, el artículo 1º de la Ley 741 de 2002, prescribió:</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"Artículo 1º. Los artículos 7 de la Ley 131 de 1994 y 64 de la Ley 134 de 1994, quedarán así:</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revocatoria del mandato procederá, siempre y cuando se surtan los siguientes requisitos: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1. Haber transcurrido no menos de un año, contado a partir del momento de la posesión del respectivo alcalde o gobernador.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2. Mediar por escrito, ante la Registraduría Nacional, solicitud de convocatoria a pronunciamiento popular para revocatoria, mediante un memorial que suscriban los ciudadanos en número no inferior al 40% del total de votos que obtuvo el elegido".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9.6. Debe resaltarse que, en el marco legal previamente descrito, una de las exigencias adicionales para el ejercicio del mecanismo de participación que viene analizándose, era la exposición de los motivos por los cuales los ciudadanos querían remover al funcionario de elección popular (alcalde o gobernador). Así por ejemplo, el artículo 8º de la Ley 131 de 1994 señalaba que "el memorial de solicitud de convocatoria a pronunciamiento popular para la revocatoria deberá sustentar las razones que la animan" mientras que el artículo 65 de la Ley 134 de 1994 prescribía: "el formulario de solicitud de convocatoria a la votación para la revocatoria, deberá contener las razones que la fundamentan, por la insatisfacción general de la ciudadanía o por el incumplimiento del programa de Gobierno".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9.6.1. Tal exigencia fue objeto de análisis y pronunciamiento de fondo por parte de la Corte Constitucional, al realizar el control jurisdiccional, automático, previo, integral y definitivo de las Leyes Estatutarias 131 y 134 de 1994. En efecto, en relación con la previsión del artículo 8º de la primera ley, en Sentencia C-011 de 1994, la Corte señaló:</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la exigencia establecida por el legislador de establecer las razones por las cuales se convoca a una revocatoria es perfectamente razonable, por cuanto traza un contenido a las personas para ejercer el control político. Es necesario explicarle al resto de los miembros del cuerpo electoral el porqué de la convocatoria. Por eso será declarada ajustada a la Constitución".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9.6.2. Y frente al artículo 65 de la Ley 134 de 1994, en Sentencia C-180 de 1994, el Tribunal Constitucional indicó que lo allí dispuesto también estaba ajustado a la Carta, explicando: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"7.3 Por su parte, el artículo 65 del proyecto, establece en relación con la motivación de la revocatoria, que el formulario de solicitud de convocatoria a la votación respectiva, deberá contener las razones que la fundamentan, las cuales pueden radicar en la insatisfacción general de la ciudadanía o en el incumplimiento del programa de gobierno.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La Corte considera constitucional esta disposición, en cuanto dicha exigencia es parte esencial del mecanismo de la revocatoria, pues no podría entenderse que se pretendiera conseguir el apoyo popular para llevar a cabo </w:t>
      </w:r>
      <w:r w:rsidRPr="009F44B2">
        <w:rPr>
          <w:rFonts w:ascii="Bookman Old Style" w:eastAsia="Times New Roman" w:hAnsi="Bookman Old Style" w:cs="Times New Roman"/>
          <w:sz w:val="24"/>
          <w:szCs w:val="24"/>
          <w:lang w:eastAsia="es-CO"/>
        </w:rPr>
        <w:lastRenderedPageBreak/>
        <w:t>una convocatoria a votación para revocar un mandato, sin conocer los motivos que fundamentan dicha solicitud.</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exigencia legal de que el formulario de solicitud exprese los motivos por los cuales se convoca a la votación es razonable y ajustada a la Constitución, por cuanto fija el contenido y las causas para que los ciudadanos puedan ejercer efectiva y eficazmente el control político. Las causales que se señalan en la norma son válidas, ya que constituyen las verdaderas expresiones del sentimiento popular del elector en relación con el elegido, cuando éste o incumple su programa de gobierno -para el caso del voto programático- o genera un sentimiento de insatisfacción general en los ciudadanos".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9.7. La Sala advierte que, si bien las normas legales (Art. 8º, L.131/94 y Art. 65 L.134/94) y los referentes jurisprudenciales (Sentencias C-011/1994 y C-180/1994) antes citados, reconocen la importancia y trascendencia de exponer las razones para fundamentar una iniciativa de revocatoria de mandato, también es cierto que, no señalaron formalidades específicas o cargas adicionales que debieran cumplir los promotores para manifestar su inconformidad con la gestión del mandatario. En esa medida, no se desprende del marco jurídico previamente analizado, que exista una disposición constitucional o legal o condicionamiento jurisprudencial, que indiquen que en la motivación de una iniciativa de revocatoria de mandato exista la obligación, por parte de los portavoces, de probar las circunstancias en las que fundan su inconformismo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9.8. Ahora, como quiera que, la temática relacionada con la promoción y protección del derecho a la participación democrática fue objeto de reciente reforma y regulación, mediante la Ley Estatutaria 1757 de 2015, procede la Sala a revisar el articulado concerniente al mecanismo de la revocatoria de mandato con el fin de establecer si en la exposición de motivos de la iniciativa popular se establecieron requisitos adicionales a los ya expuestos, entre ellos, la carga probatoria en cabeza de los promotores.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9.8.1. Como se mencionó el artículo 3º de la Ley 1757 de 2015 señaló que la revocatoria de mandato es un mecanismo de participación ciudadana de origen popular por medio del cual la sociedad civil tiene la posibilidad de intervenir en la conformación, ejercicio y control de los asuntos públicos. Para su ejercicio, cualquier ciudadano, organización social, partido o movimiento político, podrá solicitar a la Registraduría del Estado Civil correspondiente, su inscripción como promotor (Art. 5º), para lo cual, debe acreditar los requisitos establecidos en el artículo 6º que reza: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"Artículo 6. Requisitos para la inscripción de mecanismos de participación ciudadana. En el momento de la inscripción, el promotor de cualquier mecanismo de participación ciudadana deberá diligenciar un formulario, </w:t>
      </w:r>
      <w:r w:rsidRPr="009F44B2">
        <w:rPr>
          <w:rFonts w:ascii="Bookman Old Style" w:eastAsia="Times New Roman" w:hAnsi="Bookman Old Style" w:cs="Times New Roman"/>
          <w:sz w:val="24"/>
          <w:szCs w:val="24"/>
          <w:lang w:eastAsia="es-CO"/>
        </w:rPr>
        <w:lastRenderedPageBreak/>
        <w:t>diseñado por la Registraduría Nacional del Estado Civil, en el que como mínimo debe figurar la siguiente información: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 El nombre completo, el número del documento de identificación y la dirección de notificaciones del promotor o de los miembros del Comité promotor;</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b) El título que describa la propuesta de mecanismo de participación ciudadana;</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 La exposición de motivos que sustenta la propuesta;</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d) El proyecto de articulado, salvo en el caso de las propuestas de revocatoria de mandato.</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Inscrito un Comité promotor de un referendo, la Registraduría contará con un plazo de ocho (8) días para verificar el cumplimiento de los requisitos de la iniciativa, a partir del cual contará con un plazo de seis (6) meses para la recolección de los apoyos ciudadanos.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1º. Se podrán inscribir iniciativas para la revocatoria del mandato siempre que hayan transcurrido doce (12) meses contados a partir del momento de posesión del respectivo alcalde o gobernador y no faltare menos de un año para la finalización del respectivo periodo constitucional.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2º. La inscripción de iniciativas podrá realizarse a través de medios electrónicos, en cuyo caso deberá utilizarse lenguaje estándar de intercambio de información en el formulario".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9.8.2. De la norma previamente transcrita, se observa que, nuevamente, la ley establece "la exposición de motivos que sustenta la propuesta" como exigencia para inscribir una iniciativa ciudadana de revocatoria de mandato; sin embargo, no estableció reglas adicionales específicas para presentar las razones de inconformidad, ni mucho menos impuso cargas de tipo probatorio a sus promotores.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9.8.3. Tampoco la Corte Constitucional, al realizar el control, automático, previo, integral y definitivo del articulado del proyecto de Ley Estatutaria que finalmente fue sancionado como Ley 1757 de 2015, impuso criterios particulares de interpretación en relación con los requisitos establecidos en el artículo 6º antes transcrito. Para la Corte: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"6.6.1. Respecto del artículo 6º, ninguno de estos contenidos normativos del proyecto de ley se opone a la Constitución. Todos ellos constituyen desarrollos posibles de las condiciones para la inscripción de las iniciativas.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6.6.2. Es importante señalar que en relación con la condición temporal mínima para la inscripción de una revocatoria del mandato, consistente en que hubieren transcurrido al menos doce (12) meses desde el momento de la posesión en el cargo por parte del respectivo alcalde o gobernador, existe </w:t>
      </w:r>
      <w:r w:rsidRPr="009F44B2">
        <w:rPr>
          <w:rFonts w:ascii="Bookman Old Style" w:eastAsia="Times New Roman" w:hAnsi="Bookman Old Style" w:cs="Times New Roman"/>
          <w:sz w:val="24"/>
          <w:szCs w:val="24"/>
          <w:lang w:eastAsia="es-CO"/>
        </w:rPr>
        <w:lastRenderedPageBreak/>
        <w:t>ya un precedente fijado por esta Corporación en las sentencias C-011 de 1994 y C-180 de 1994 cuando en esa oportunidad declararon exequibles, respectivamente, los artículos 7º de la Ley 131 de 1994 y 64 de la Ley 134 del mismo año. En una dirección semejante se pronunció la sentencia C-179 de 2002 y, en consecuencia, encuentra la Corte que procede declarar su exequibilidad.</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6.6.3. La exigencia de que hubiere transcurrido un mínimo de tiempo se complementa, en la actual regulación, con otra que impide que la inscripción ocurra cuando han transcurrido más de tres años. A juicio de la Corte, la regla que habilita a los ciudadanos para provocar la revocatoria del mandato únicamente durante el segundo y tercer año, ofrece suficientes posibilidades de acción y toma nota de los efectos, costos y dificultades institucionales que pueden asociarse a la revocatoria del mandato. Se trata de una medida que en atención a las variables señaladas, satisface la exigencia de optimizar los canales de la democracia participativa sin sacrificar otro tipo de intereses constitucionales de gran relevancia.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Corte encuentra que dicha restricción temporal debe interpretarse en el sentido de que a partir de la entrada en vigencia de la Ley Estatutaria, en ningún caso proceden trámites ni votaciones para la revocatoria del mandato en el último año del período correspondiente. Esta conclusión es el resultado de la ponderación efectuada entre el derecho a la participación y los principios que rigen la actuación administrativa (art. 209), en particular, la eficiencia en las funciones de gobierno y administración.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posibilidad de iniciar el trámite de revocatoria o de que se surta la votación cuando el período para el cual fue nombrado el alcalde es menor a un año se traduce en una muy grave afectación del principio de eficiencia, dado que (i) al margen de su prosperidad, el trámite del mecanismo interfiere en la gestión del mandatario en una época en la que los esfuerzos deben dirigirse con especial atención a la concreción de los propósitos y metas que se definieron en el plan de desarrollo de la respectiva entidad territorial y (ii) en caso de que fuese aprobada la revocatoria, ello implicaría una transición de mandatarios por un muy reducido período de tiempo con graves efectos en materia de planeación y ejecución de los diferentes proyectos.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Ahora bien, pese a que establecer la prohibición de iniciar o continuar el proceso revocatorio constituye una restricción de los derechos de participación, con ella no se anula su contenido básico en tanto la norma estudiada garantiza la total efectividad del mecanismo entre el segundo y tercer año, obligando a las autoridades electorales a actuar con diligencia en el trámite respectivo.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6.6.4. Con fundamento en lo anterior, se declarará la exequibilidad del artículo 6º del proyecto de ley, en el entendido de que en ningún caso </w:t>
      </w:r>
      <w:r w:rsidRPr="009F44B2">
        <w:rPr>
          <w:rFonts w:ascii="Bookman Old Style" w:eastAsia="Times New Roman" w:hAnsi="Bookman Old Style" w:cs="Times New Roman"/>
          <w:sz w:val="24"/>
          <w:szCs w:val="24"/>
          <w:lang w:eastAsia="es-CO"/>
        </w:rPr>
        <w:lastRenderedPageBreak/>
        <w:t>proceden trámite ni votaciones para la revocatoria del mandato en el último año del período correspondiente".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9.8.4. En ese sentido, de conformidad con lo dispuesto en el artículo 27 del Código Civil, en concordancia con el canon 28 de la misma obra, el requisito relativo a "la exposición de motivos que sustenta la propuesta" de revocatoria del mandato, debe comprenderse de conformidad con su sentido gramatical y atendiendo el significado natural y obvio de la palabra "exponer", del cual, en manera alguna se desprende la acepción probar, demostrar, acreditar.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9.9. Así las cosas, reitera la Sala, no existe en el orden jurídico constitucional y legal vigente, una norma o criterio jurisprudencial que imponga a quienes promuevan el mecanismo de participación ciudadana de revocatoria de mandato, la carga de probar de manera fehaciente, las circunstancias en las que fundan su inconformidad con la gestión de sus mandatarios (alcaldes o gobernantes) o las razones por las que consideran que no han cumplido los planes y proyectos de gobierno con los que se presentaron a los comicios.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9.10. Precisamente, con esa comprensión, la Registraduría Nacional del Estado Civil, en uso de las facultades constitucionales previstas en el artículo 266 Superior, expidió la Resolución n.° 4745 del 7 de junio de 2016 por medio de la cual adoptó el "reglamento general para las dependencias de la Registraduría Nacional del Estado Civil en todos sus niveles, de manera que la actuación frente a las iniciativas ciudadanas para poner en marcha los mecanismos de participación ciudadana sea ágil, eficaz, eficiente y coordinada en cada una de las etapas que le corresponden; siempre teniendo como referencia el cumplimiento de la Ley y la atención a los ciudadanos que pretendan ejercer el Derecho a la Participación a través de estos mecanismos".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9.10.1. En el referido Reglamento General se definió entonces el procedimiento, que deben seguir los promotores de los mecanismos de participación democrática, el cual, tiene los siguientes pasos: (i) Solicitud de formulario de inscripción del promotor o comité promotor (Art. 1 ); (ii) Solicitud de inscripción del promotor y/o comité promotor (Art. 2º); (iii) Verificación de los requisitos legales para inscripción del promotor y/o comité promotor (Art. 3º); (iv) Número de radicación y diseño del formulario de recolección de apoyos (Art. 4º); (v) Resolución de inscripción del promotor o comité promotor y entrega del formulario de recolección de apoyos (Art. 5º); y, (vi) Publicación en la página web (Art. 6º).</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9.10.2. Ahora, por ser relevante para el análisis del caso concreto, es pertinente destacar el procedimiento vigente para la verificación de requisitos legales para inscripción del promotor o comité de una iniciativa </w:t>
      </w:r>
      <w:r w:rsidRPr="009F44B2">
        <w:rPr>
          <w:rFonts w:ascii="Bookman Old Style" w:eastAsia="Times New Roman" w:hAnsi="Bookman Old Style" w:cs="Times New Roman"/>
          <w:sz w:val="24"/>
          <w:szCs w:val="24"/>
          <w:lang w:eastAsia="es-CO"/>
        </w:rPr>
        <w:lastRenderedPageBreak/>
        <w:t>de revocatoria de mandato, contemplado en el artículo 3º de la Resolución n.° 4745 de 2016 de la siguiente manera: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"ART. 3º. Verificación de los requisitos legales para inscripción del promotor y/o comité promotor. Dentro de los ocho (8) días siguientes al recibo de la solicitud, la Registraduría del Estado Civil correspondiente, deberá verificar que esta reúne los requisitos consagrados en los artículos 5º y 6º de la Ley 1757 de 2015, a saber: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 El formulario de inscripción del promotor y/o comité promotor debidamente diligenciado en el que conste el nombre completo, número de documento de identificación y dirección de notificación del promotor o de los miembros del comité promotor.</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b) El título que describa la propuesta del mecanismo de participación ciudadana.</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 La exposición de motivos que sustenta la propuesta.</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d) El proyecto de articulado, salvo en caso de la revocatoria del mandato.</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 En caso de la inscripción de un comité promotor, este debe estar conformado por no menos de tres personas ni más de nueve.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f) Solo en caso que la iniciativa sea presentada por una organización social, partido o movimiento político, además de los anteriores requisitos, se deberá anexar al formulario de inscripción, el acta de la sesión donde consta la determinación adoptada por el órgano competente, según sus estatutos, donde conste los nombres de los ciudadanos que integrarán el comité promotor.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Si llegare a faltar alguno de los requisitos citados anteriormente e inmediatamente después de dar cuenta de la ausencia, se le solicitará a el (los) promotor (es) la subsanación de la información faltante; en un término de tres días contados a partir de la fecha de la solicitud. El término de los ocho días para realizar la verificación se suspenderá hasta el momento en que el (los) promotor (es) complete el requisito referido.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Con la suscripción del formulario, se autoriza expresamente a la Registraduría del Estado Civil para que notifique procedimientos y trámites administrativos de la iniciativa mediante correo electrónico, conforme lo dispuesto en el artículo 56 de la Ley 1437 de 2011. Adicionalmente, se indicará el correo electrónico en el que se recibirán notificaciones.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El funcionario electoral deberá verificar que los ciudadanos que se pretenden constituir como promotores de la iniciativa, son ciudadanos en ejercicio y que la información registrada en el formulario corresponde a los nombres y número de identificación que se encuentran en la base de datos del archivo nacional de identificación, ANI"».</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lastRenderedPageBreak/>
        <w:t>ORGANIZACIÓN ELECTORAL</w:t>
      </w:r>
      <w:r w:rsidRPr="009F44B2">
        <w:rPr>
          <w:rFonts w:ascii="Bookman Old Style" w:eastAsia="Times New Roman" w:hAnsi="Bookman Old Style" w:cs="Times New Roman"/>
          <w:sz w:val="24"/>
          <w:szCs w:val="24"/>
          <w:lang w:eastAsia="es-CO"/>
        </w:rPr>
        <w:t xml:space="preserve"> - Consejo Nacional Electoral: rol del Consejo Nacional Electoral en el ejercicio de los mecanismos de participación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ORGANIZACIÓN ELECTORAL</w:t>
      </w:r>
      <w:r w:rsidRPr="009F44B2">
        <w:rPr>
          <w:rFonts w:ascii="Bookman Old Style" w:eastAsia="Times New Roman" w:hAnsi="Bookman Old Style" w:cs="Times New Roman"/>
          <w:sz w:val="24"/>
          <w:szCs w:val="24"/>
          <w:lang w:eastAsia="es-CO"/>
        </w:rPr>
        <w:t xml:space="preserve"> - Consejo Nacional Electoral - Potestad de regulación: está limitada a la expedición de normas de naturaleza operativa y administrativa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«Según el artículo 265 de la Constitución Política de 1991, modificado por el artículo 12 del Acto Legislativo n.° 01 de 2009:</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"El Consejo Nacional Electoral regulará, inspeccionará, vigilará y controlará toda la actividad electoral de los partidos y movimientos políticos, de los grupos significativos de ciudadanos, de sus representantes legales, directivos y candidatos, garantizando el cumplimiento de los principios y deberes que a ellos corresponden, y gozará de autonomía presupuestal y administrativa. Tendrá las siguientes atribuciones especiales: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 Ejercer la suprema inspección, vigilancia y control de la organización electoral.</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2. Dar posesión de su cargo al Registrador Nacional del Estado Civil.</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3. Conocer y decidir definitivamente los recursos que se interpongan contra las decisiones de sus delegados sobre escrutinios generales y en tales casos hacer la declaratoria de elección y expedir las credenciales correspondientes.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4. Además, de oficio, o por solicitud, revisar escrutinios y los documentos electorales concernientes a cualquiera de las etapas del proceso administrativo de elección con el objeto de que se garantice la verdad de los resultados.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5. Servir de cuerpo consultivo del Gobierno en materias de su competencia, presentar proyectos de acto legislativo y de ley, y recomendar proyectos de decreto.</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6. Velar por el cumplimiento de las normas sobre Partidos y Movimientos Políticos y de las disposiciones sobre publicidad y encuestas de opinión política; por los derechos de la oposición y de las minorías, y por el desarrollo de los procesos electorales en condiciones de plenas garantías.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7. Distribuir los aportes que para el financiamiento de las campañas electorales y para asegurar el derecho de participación política de los ciudadanos, establezca la ley.</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8. Efectuar el escrutinio general de toda votación nacional, hacer la declaratoria de elección y expedir las credenciales a que haya lugar.</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9. Reconocer y revocar la Personería Jurídica de los partidos y movimientos políticos.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10. Reglamentar la participación de los Partidos y Movimientos Políticos en los medios de comunicación social del Estado.</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11. Colaborar para la realización de consultas de los partidos y movimientos para la toma de decisiones y la escogencia de sus candidatos.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12. Decidir la revocatoria de la inscripción de candidatos a Corporaciones Públicas o cargos de elección popular, cuando exista plena prueba de que aquellos están incursos en causal de inhabilidad prevista en la Constitución y la ley. En ningún caso podrá declarar la elección de dichos candidatos.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13. Darse su propio reglamento.</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14. Las demás que le confiera la ley".</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10.2. Del texto de la norma constitucional previamente transcrita, se extracta que existe un ámbito de competencia que es propia del Consejo Nacional Electoral y que tiene fuente permanente y directa en la Carta Política. La Corte Constitucional ha señalado que dicha norma constituye una "fuente de potestades de regulación" con la advertencia de que "dicha potestad se limita a la expedición de normas de naturaleza operativa y administrativa, destinadas a regular los temas propios de su competencia" (C.C.S.C-1081/2005).</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10.3. No obstante, el Tribunal Constitucional ha precisado que, pese a que el CNE está investido por derecho propio de ciertas competencias de regulación, el ordenamiento jurídico interno también contempla la posibilidad de que le sean conferidas "facultades extraordinarias, excepcionales y de interpretación restringida, que se confieren no ya para desarrollar aspectos administrativos, subordinados y de mero detalle sobre la organización electoral, sino asuntos de rango de ley estatutaria" (C.C.S.C-1081/2005), como ocurrió, por ejemplo, con la potestad señalada en el parágrafo transitorio del artículo 12 del Acto Legislativo n.° 01 de 2003, que facultó al Consejo Nacional Electoral para regular: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 el derecho de los partidos y movimientos políticos a presentar candidatos y listas únicas a los procesos de elección popular; (ii) el umbral mínimo de votación que deben alcanzar las listas de candidatos en la elecciones para corporaciones públicas; (iii) el sistema electoral de cifra repartidora que se utilizará para asignar las curules en las elecciones para corporaciones públicas» (C.C.S.C-1081/2005)».</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ORGANIZACIÓN ELECTORAL</w:t>
      </w:r>
      <w:r w:rsidRPr="009F44B2">
        <w:rPr>
          <w:rFonts w:ascii="Bookman Old Style" w:eastAsia="Times New Roman" w:hAnsi="Bookman Old Style" w:cs="Times New Roman"/>
          <w:sz w:val="24"/>
          <w:szCs w:val="24"/>
          <w:lang w:eastAsia="es-CO"/>
        </w:rPr>
        <w:t xml:space="preserve"> - Consejo Nacional Electoral - Mecanismos de participación: atribuciones conferidas por la Ley Estatutaria 1757 de 2015</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en lo que tiene que ver con el ejercicio de los mecanismos de participación democrática, que es el tema que concita la atención de la Sala, debe destacarse que, la Ley Estatutaria 1757 de 2015, asignó atribuciones específicas al Consejo Nacional Electoral, entre las que pueden destacarse las siguientes: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(i)Autorizar la prórroga del plazo para la recolección de apoyos ciudadanos y entrega de formularios, "en caso de fuerza mayor o caso fortuito, debidamente acreditado, hasta por tres meses más" (Art. 10);</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(ii)Fijar anualmente a) las sumas máximas de dinero que se podrán destinar en la recolección de apoyos a las propuestas sobre mecanismos de participación ciudadana; y b) la suma máxima que cada ciudadano u organización podrá aportar a la campaña de recolección de apoyos sobre las propuestas de los mecanismos de participación ciudadana (Art. 12);</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(iii)Expedir el acto administrativo que señale el procedimiento que deba seguirse para "la verificación de la autenticidad de los apoyos" (Art. 14). En este punto es importante destacar que, en cumplimiento de esa facultad expresamente conferida por el Legislador, el Consejo Nacional Electoral profirió la Resolución n.° 6245 del 22 de diciembre de 2015 "Por la cual se señala el procedimiento de verificación de la autenticidad de los apoyos ciudadanos a una propuesta de mecanismos de participación ciudadana".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(iv)Establecer anualmente la suma máxima de dinero que se podrá destinar al desarrollo de una campaña a favor, en contra o por la abstención de mecanismos de participación ciudadana y la suma máxima de los aportes de cada ciudadano u organización (Art. 35); y,</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(v)Investigar las denuncias que sobre el incumplimiento de las normas que imponen límites a la financiación de las campañas relacionadas con los mecanismos de participación ciudadana (Art. 35)».</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Mecanismos de participación ciudadana - Revocatoria del mandato: inexistencia del deber de las autoridades electorales de calificar jurídica y probatoriamente las razones expuestas por los promotores de las iniciativas de remoción de mandatarios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Mecanismos de participación ciudadana - Revocatoria del mandato: la implementación del control material de los presupuestos de revocatoria del Alcalde Mayor, constituiría una extralimitación en el ejercicio de las funciones de los registradores distritales del estado civil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Mecanismos de participación ciudadana - Revocatoria del mandato: la insatisfacción general de la ciudadanía habilita a la sociedad civil para impulsar la iniciativa popular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lastRenderedPageBreak/>
        <w:t>DERECHO AL DEBIDO PROCESO ADMINISTRATIVO</w:t>
      </w:r>
      <w:r w:rsidRPr="009F44B2">
        <w:rPr>
          <w:rFonts w:ascii="Bookman Old Style" w:eastAsia="Times New Roman" w:hAnsi="Bookman Old Style" w:cs="Times New Roman"/>
          <w:sz w:val="24"/>
          <w:szCs w:val="24"/>
          <w:lang w:eastAsia="es-CO"/>
        </w:rPr>
        <w:t xml:space="preserve"> - Revocatoria del mandato del Alcalde Mayor de Bogotá - Ausencia de vulneración: inexistencia de fundamentos normativo y jurisprudencial que justifiquen la exigencia de soporte probatorio sobre la exposición de motivos de la iniciativa ciudadana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DERECHOS Y GARANTÍAS POLÍTICAS</w:t>
      </w:r>
      <w:r w:rsidRPr="009F44B2">
        <w:rPr>
          <w:rFonts w:ascii="Bookman Old Style" w:eastAsia="Times New Roman" w:hAnsi="Bookman Old Style" w:cs="Times New Roman"/>
          <w:sz w:val="24"/>
          <w:szCs w:val="24"/>
          <w:lang w:eastAsia="es-CO"/>
        </w:rPr>
        <w:t xml:space="preserve"> - Derecho a la participación ciudadana - Mecanismos de participación ciuda</w:t>
      </w:r>
      <w:r w:rsidR="00B16C32">
        <w:rPr>
          <w:rFonts w:ascii="Bookman Old Style" w:eastAsia="Times New Roman" w:hAnsi="Bookman Old Style" w:cs="Times New Roman"/>
          <w:sz w:val="24"/>
          <w:szCs w:val="24"/>
          <w:lang w:eastAsia="es-CO"/>
        </w:rPr>
        <w:t xml:space="preserve">dana - Revocatoria del mandato – Etapas: </w:t>
      </w:r>
      <w:bookmarkStart w:id="0" w:name="_GoBack"/>
      <w:bookmarkEnd w:id="0"/>
      <w:r w:rsidRPr="009F44B2">
        <w:rPr>
          <w:rFonts w:ascii="Bookman Old Style" w:eastAsia="Times New Roman" w:hAnsi="Bookman Old Style" w:cs="Times New Roman"/>
          <w:sz w:val="24"/>
          <w:szCs w:val="24"/>
          <w:lang w:eastAsia="es-CO"/>
        </w:rPr>
        <w:t>inexistencia de un procedimiento de notificaciones y recursos para controvertir las decisiones adoptadas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ACCIÓN DE TUTELA</w:t>
      </w:r>
      <w:r w:rsidRPr="009F44B2">
        <w:rPr>
          <w:rFonts w:ascii="Bookman Old Style" w:eastAsia="Times New Roman" w:hAnsi="Bookman Old Style" w:cs="Times New Roman"/>
          <w:sz w:val="24"/>
          <w:szCs w:val="24"/>
          <w:lang w:eastAsia="es-CO"/>
        </w:rPr>
        <w:t xml:space="preserve"> - Trámite de verificación de apoyos y exposición de motivos del mecanismo de participación ciudadana de revocatoria del mandato de alcaldes y gobernadores - Improcedencia de la acción: otro mecanismo de defensa judicial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sz w:val="24"/>
          <w:szCs w:val="24"/>
          <w:lang w:eastAsia="es-CO"/>
        </w:rPr>
        <w:t>ACCIÓN DE TUTELA</w:t>
      </w:r>
      <w:r w:rsidRPr="009F44B2">
        <w:rPr>
          <w:rFonts w:ascii="Bookman Old Style" w:eastAsia="Times New Roman" w:hAnsi="Bookman Old Style" w:cs="Times New Roman"/>
          <w:sz w:val="24"/>
          <w:szCs w:val="24"/>
          <w:lang w:eastAsia="es-CO"/>
        </w:rPr>
        <w:t xml:space="preserve"> - Trámite de verificación de apoyos y exposición de motivos del mecanismo de participación ciudadana de revocatoria del mandato de alcaldes y gobernadores - Improcedencia de la acción para ordenar al Consejo Nacional Electoral que cumpla con la misión de regular, inspeccionar, controlar y vigilar la actividad electoral: otro mecanismo de defensa judicial - eficacia de la acción de cumplimiento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Tesis: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el actor reprocha que el análisis de la autoridad electoral fue meramente formal, pues a su juicio, al verificar los requisitos establecidos en los artículos 5 y 6 de la Ley 1757 de 2015 y, particularmente, al revisar la exigencia contenida en el literal c) de la última norma, relativa a "la exposición de motivos que sustenta la propuesta" -sostiene el demandante- debió constatarse que las razones de las iniciativas estuvieran soportadas en elementos probatorios que permitieran establecer el incumplimiento del plan de gobierno, circunstancia que obligaba una valoración de fondo de la propuesta.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No obstante, la Sala no comparte esa apreciación, pues como se expuso en acápite precedente, en el marco jurídico interno no existe norma constitucional, legal, reglamentaria, ni siquiera un criterio jurisprudencial, que señale de manera expresa que la exposición de motivos de una iniciativa popular de revocatoria de mandato deba estar acompañada de pruebas o implique per se la demostración fehaciente de las razones que la sustentan. Y siendo ello así, no puede exigirse de las autoridades electorales, en este caso de las Registradurías Distritales del Estado Civil, que realicen una función de control material de las iniciativas ciudadanas, cuando no están expresamente facultadas para ello.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Al respecto, debe recordarse que según el artículo 6º de la Constitución Política "los particulares sólo son responsables ante las autoridades por infringir la Constitución y las leyes. Los servidores públicos lo son por la misma causa y por omisión o extralimitación en el ejercicio de sus funciones". A su vez, el canon 121 de la Carta prescribe que "ninguna autoridad del Estado podrá ejercer funciones distintas de las que le atribuyen la Constitución y la ley" y, en correspondencia con lo anterior, el inciso 2º del artículo 123 ejusdem, establece que "los servidores públicos están al servicio del Estado y de la comunidad; ejercerán sus funciones en la forma prevista por la Constitución, la ley y el reglamento".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Entonces, el control material de las propuestas de revocatoria de mandato por parte de las autoridades electorales, que reclama el accionante y que echa de menos en el procedimiento revocatorio que se está adelantando contra el Alcalde Mayor de Bogotá, al no estar contemplado en el ordenamiento jurídico, no puede ser implementado por las Registradurías Distritales del Estado Civil, pues de hacerlo, incurrían en extralimitación en el ejercicio de sus funciones, lo cual es contrario a la Constitución.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Adicionalmente, la Sala advierte que el incumplimiento del plan de gobierno, que se circunscribiría en el ámbito del voto programático regulado en el artículo 259 de la Constitución, no es la única causal para impulsar una iniciativa popular de revocatoria de mandato, pues de conformidad con lo previsto en el artículo 65 de la Ley 134 de 1994 "la insatisfacción general de la ciudadanía" habilita a la sociedad civil para convocar una votación con fines de revocatoria. Y esa insatisfacción o inconformidad, sin lugar a dudas, se demuestra con la manifestación de la voluntad del pueblo, por un lado, a través de la recaudación de los apoyos ciudadanos y, de otra parte, en las urnas, una vez agotado el proceso de rigor, se convoque la consulta popular.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12.3. En el paginario también se advierte que los actos administrativos que aprobaron la inscripción de las iniciativas ciudadanas y reconocieron personería a los voceros y comités de las propuestas, fueron comunicados al señor ENRIQUE PEÑALOSA LONDOÑO, mediante Oficio n.° 000152 del 16 de enero de 2017, entregado en la Secretaría General de la Alcaldía Mayor de Bogotá, al día siguiente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Por ello, el mandatario distrital, el 31 de enero de 2017 , promovió en contra de las Resoluciones n.° 0023, 0024 y 0025 del 12 de enero de 2017, los recursos de reposición y en subsidio de apelación; mismos que fueron despachados negativamente por improcedentes por los Registradores Distritales del Estado Civil, mediante Oficios n.° 000603 , 000604 y 000605 del 21 de febrero de 2017.</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La anterior circunstancia, según el aquí demandante, constituye una flagrante vulneración de los derechos fundamentales de su representado, </w:t>
      </w:r>
      <w:r w:rsidRPr="009F44B2">
        <w:rPr>
          <w:rFonts w:ascii="Bookman Old Style" w:eastAsia="Times New Roman" w:hAnsi="Bookman Old Style" w:cs="Times New Roman"/>
          <w:sz w:val="24"/>
          <w:szCs w:val="24"/>
          <w:lang w:eastAsia="es-CO"/>
        </w:rPr>
        <w:lastRenderedPageBreak/>
        <w:t>pues éste, no ha tenido la posibilidad de ejercer en debida forma la defensa y contradicción frente a las acusaciones que se endilgan a su gestión, desconociéndose de esa forma el debido proceso.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Sobre el particular, la Sala trae a colación lo expuesto por la Corte Constitucional en la Sentencia T-066 de 2015, en la que al analizar el procedimiento de revocatoria de mandato del anterior Alcalde Mayor de Bogotá , explicó la naturaleza especial que tienen las actuaciones administrativas relacionadas con los mecanismos de participación democrática, precisando, frente al trámite de las iniciativas populares de revocatoria que: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"La revocatoria del mandato está regulada principalmente en la Ley 134 de 1994 y en algunas disposiciones de la Ley 741 de 2002. El proceso, en general, puede dividirse en cuatro etapas: la primera etapa, relativa a las gestiones ciudadanas para conseguir el apoyo suficiente y presentar la petición de consulta popular de revocatoria a la Registraduría General del Estado Civil. La segunda etapa, concerniente a la verificación que hace la Registraduría del proceso ciudadano, y a la planificación de los comicios, de reunirse los requisitos establecidos para ello. La tercera etapa, que comprende la consulta popular para decidir si se revoca el mandato del Alcalde o Gobernador. Finalmente, la cuarta etapa, relativa a la elección de un reemplazo, en caso de que la ciudadanía vote para revocar al Alcalde o Gobernador".</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Asimismo, el Tribunal Constitucional, en la providencia que viene comentándose, señaló:</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"Del anterior recuento normativo se evidencia que la revocatoria del mandato es un derecho que se configura a través de un procedimiento complejo, en el cual se pueden distinguir cuatro etapas. En cada una de las etapas, la ley les impone una serie de cargas a los ciudadanos participantes, y una serie de deberes específicos a las autoridades públicas. Para hacer efectivo el derecho a la revocatoria es necesario que los ciudadanos cumplan con las cargas y requisitos establecidos en la ley, y que, una vez verificado el cumplimiento de los requisitos por parte de los ciudadanos, las autoridades cumplan con sus obligaciones disponiendo lo necesario para impulsar el proceso a la siguiente etapa. De tal manera, el conjunto de obligaciones que resulta exigible de las autoridades competentes depende de dos factores: i) en primer lugar, de la etapa en la que se encuentre el procedimiento, y ii) de que los ciudadanos interesados hayan cumplido las cargas que les impone la ley en la etapa respectiva. Si los ciudadanos interesados en el procedimiento han cumplido con las cargas respectivas, las entidades tienen el deber constitucional de disponer lo necesario para avanzar a la siguiente etapa".</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Cabe precisar que, de conformidad con la reseña que se efectuó en la presente decisión, esa estructura general descrita por la Corte Constitucional, se mantiene en las previsiones normativas contenidas en la actual Ley Estatutaria 1757 de 2015 que regulan la materia. Estatuto éste que, para la etapa de presentación de iniciativas populares y solicitud de inscripción de la propuesta, verificación de requisitos y reconocimiento de voceros o comités promotores, no contempla las ritualidades procedimentales que reclama el aquí accionante, como claramente se desprende del tenor literal de los artículos 5º y 6º:</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"Artículo 5. El promotor y el comité promotor. Cualquier ciudadano, organización social, partido o movimiento político, podrá solicitar a la Registraduría del Estado Civil correspondiente su inscripción como promotor de un referendo, de una iniciativa legislativa y normativa, de una consulta popular de origen ciudadano o de una revocatoria de mandato.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Cuando se trate de organizaciones sociales y partidos o movimientos políticos, el acta de la sesión, donde conste la determinación adoptada por el órgano competente, según sus estatutos, debe presentarse ante la Registraduría del Estado Civil en el momento de la inscripción. En el acta deben constar los nombres de los ciudadanos que integrarán el Comité promotor, que estará integrado por no menos de tres personas ni más de nueve.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Cuando el promotor sea un ciudadano, él mismo será el vocero de la iniciativa. Cuando se trate de una organización social, partido o movimiento político, el comité promotor designará un vocero.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Para todos los efectos legales, el vocero del comité promotor será el responsable de las actividades administrativas, financieras, de campaña de la iniciativa popular legislativa o normativa, así como la vocería durante el trámite del referendo, la consulta popular de origen ciudadano o de la revocatoria del mandato.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Artículo 6o. Requisitos para la inscripción de mecanismos de participación ciudadana. En el momento de la inscripción, el promotor de cualquier mecanismo de participación ciudadana deberá diligenciar un formulario, diseñado por la Registraduría Nacional del Estado Civil, en el que como mínimo debe figurar la siguiente información:</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 El nombre completo, el número del documento de identificación y la dirección de notificaciones del promotor o de los miembros del Comité promotor;</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b) El título que describa la propuesta de mecanismo de participación ciudadana;</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c) La exposición de motivos que sustenta la propuesta;</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d) El proyecto de articulado, salvo en el caso de las propuestas de revocatoria de mandato.</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Inscrito un Comité promotor de un referendo, la Registraduría contará con un plazo de ocho (8) días para verificar el cumplimiento de los requisitos de la iniciativa, a partir del cual contará con un plazo de seis (6) meses para la recolección de los apoyos ciudadanos.</w:t>
      </w: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1º. Se podrán inscribir iniciativas para la revocatoria del mandato siempre que hayan transcurrido doce (12) meses contados a partir del momento de posesión del respectivo alcalde o gobernador y no faltare menos de un año para la finalización del respectivo periodo constitucional.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Parágrafo 2º. La inscripción de iniciativas podrá realizarse a través de medios electrónicos, en cuyo caso deberá utilizarse lenguaje estándar de intercambio de información en el formulario".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Así pues, la Sala reitera que, no estando expresamente contemplado en las normas constitucionales, estatutarias o reglamentarias vigentes, un procedimiento de notificaciones y recursos para controvertir las decisiones que se adoptan en las actuaciones que dan trámite al ejercicio de mecanismos de participación democrática, no pueden las autoridades competentes dar aplicación a los mismos, pues incurrirían, como se anotó, en una injustificada extralimitación de funciones y, allí sí, se configuraría la vulneración de derechos fundamentales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Adicionalmente, considera esta Sala que no puede atribuírsele al mecanismo de participación democrática de revocatoria de mandato, las características y ritualidades de un proceso judicial, pues recuérdese que aquel se trata de un juicio político ejecutado por el electorado interviniente en la elección de sus gobernantes, en ejercicio del poder soberano que en él reside.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12.4. De otra parte, con base en las pruebas allegadas, a través de los informes rendidos por algunos de los vinculados al presente trámite, se advierte que los cuestionamientos propuestos por el aquí accionante han sido planteados ante el Consejo Nacional Electoral.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Asimismo, se constata que en esa Corporación en la actualidad, por una parte, se analiza la posibilidad de establecer reglamentariamente "el trámite de verificación de apoyos y exposición de motivos del mecanismo de participación ciudadana de Revocatoria de Mandato de Alcaldes y Gobernadores" , y de otra parte, se encuentra en estudio la resolución tanto de solicitudes de "veeduría, inspección y vigilancia" del procedimiento de revocatoria de mandato del Alcalde Mayor de Bogotá como de peticiones de "revocatoria directa" de las Resoluciones n.° 0023, 0024 y 0025 del 12 de enero de 2017.</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lastRenderedPageBreak/>
        <w:t>Lo anterior, sin mayores disquisiciones, implica la inviabilidad de la acción de tutela, toda vez que al Juez Constitucional no le compete entrometerse en los asuntos encomendados a los funcionarios competentes, pues de llegar a hacerlo, se configuraría, indiscutiblemente, una usurpación de funciones y un desconocimiento flagrante de los principios de Juez Natural, independencia y autonomía que irradian el ordenamiento jurídico interno y, particularmente, la actividad de la Administración Pública Estatal.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Así, en uso de las atribuciones constitucionales para regular, inspeccionar, vigilar y controlar toda la actividad electoral (Art. 265 C.P.) y, atendiendo las facultades regulatorias expresamente conferidas por la Ley Estatutaria 1757 de 2015 (Arts. 12, 14 y 35) el Consejo Nacional Electoral es el llamado a resolver de fondo las quejas del accionante, como de hecho, en la actualidad lo está haciendo, por ello, no puede el Juez de tutela, reitera la Sala, inmiscuirse en asuntos especialmente asignados por la Constitución y la ley a autoridades públicas específicas.</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12.5. Finalmente, de cara a los problemas jurídicos propuestos en la parte inicial de estas consideraciones, la Sala concluye lo siguiente: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12.5.1. En lo que tiene que ver con la cuestión relativa a si la presentación de una propuesta de revocatoria de mandato impone al promotor de la misma la carga de demostrar exhaustiva, total y definitivamente, con la perfección y oportunidades ideadas por un Código de procedimiento, las razones de su inconformidad y, a su vez, obliga a las autoridades electorales competentes a realizar una calificación jurídica y probatoria de la iniciativa, previo a autorizar su inscripción, la respuesta es negativa. </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Ello por cuanto, en el marco jurídico interno no existe norma constitucional, legal, reglamentaria, ni siquiera un criterio jurisprudencial, que señale de manera expresa que la exposición de motivos de una iniciativa popular de revocatoria de mandato deba estar acompañada de pruebas totales, rotundas e incontrovertiblemente suasorias, o implique per se la demostración plena e irrebatible de las razones que la sustentan. En esa medida, correlativamente, no puede exigirse a las autoridades electorales, en este caso a las Registradurías Distritales del Estado Civil, que realicen una función de control material de las iniciativas ciudadanas, cuando no están expresamente facultadas para ello.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 xml:space="preserve">12.5.2. Frente a la pregunta si existió vulneración de derechos y garantías fundamentales del Alcalde Mayor de Bogotá en el decurso de la actuación administrativa que culminó con la expedición de las Resoluciones n.° 0023, 0024 y 0025 del 12 de enero de 2017 , la respuesta también es negativa, como quiera que la referida actuación se tramitó de conformidad con las previsiones legales contempladas en la Ley Estatutaria 1757 de 2015, así como en los lineamientos reglamentarios expedidos por la Registraduría </w:t>
      </w:r>
      <w:r w:rsidRPr="009F44B2">
        <w:rPr>
          <w:rFonts w:ascii="Bookman Old Style" w:eastAsia="Times New Roman" w:hAnsi="Bookman Old Style" w:cs="Times New Roman"/>
          <w:sz w:val="24"/>
          <w:szCs w:val="24"/>
          <w:lang w:eastAsia="es-CO"/>
        </w:rPr>
        <w:lastRenderedPageBreak/>
        <w:t>Nacional del Estado Civil, con fundamento en dicho estatuto, y los citados actos administrativos, para su expedición consultaron igualmente las formalidades establecidas en la mencionada normatividad.</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12.5.3. Y en lo que respecta a si la acción constitucional de tutela es el mecanismo jurídico idóneo para lograr que una autoridad pública del orden nacional, como lo es el Consejo Nacional Electoral, cumpla con la misión de regular, inspeccionar, controlar y vigilar la actividad electoral, debe señalarse que ante la presunta omisión de un deber legal o el incumplimiento de un acto administrativo, el artículo 87 de la Constitución prevé que:</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"Toda persona podrá acudir ante la autoridad judicial para hacer efectivo el cumplimiento de una ley o un acto administrativo. En caso de prosperar la acción, la sentencia ordenará a la autoridad renuente el cumplimiento del deber omitido".</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Se trata de la acción de cumplimento, respecto de la cual la jurisprudencia nacional ha señalado que su objeto y finalidad "es otorgarle a toda persona, natural o jurídica, e incluso a los servidores públicos, la posibilidad de acudir ante la autoridad judicial para exigir la realización o el cumplimiento del deber que surge de la ley o del acto administrativo y que es omitido por la autoridad, o el particular cuando asume este carácter. De esta manera, la referida acción se encamina a procurar la vigencia y efectividad material de las leyes y de los actos administrativos, lo cual conlleva la concreción de principios medulares del Estado Social de Derecho, que tienden a asegurar la vigencia de un orden jurídico, social y económico justo" (C.C.S.C-157/1998).</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sz w:val="24"/>
          <w:szCs w:val="24"/>
          <w:lang w:eastAsia="es-CO"/>
        </w:rPr>
        <w:t>Así que, el accionante, de conformidad con las normas establecidas en la Ley 393 de 1997, que desarrolla el mandato constitucional consagrado en el artículo 87 de la Constitución Política, puede acudir a la jurisdicción contenciosa administrativa y deprecar, en esta instancia judicial, el cumplimiento del deber reglamentario que, a su juicio, omitió el Consejo Nacional Electoral».</w:t>
      </w: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p>
    <w:p w:rsidR="009F44B2" w:rsidRPr="009F44B2" w:rsidRDefault="009F44B2" w:rsidP="009F44B2">
      <w:pPr>
        <w:rPr>
          <w:rFonts w:ascii="Bookman Old Style" w:eastAsia="Times New Roman" w:hAnsi="Bookman Old Style" w:cs="Times New Roman"/>
          <w:sz w:val="24"/>
          <w:szCs w:val="24"/>
          <w:lang w:eastAsia="es-CO"/>
        </w:rPr>
      </w:pPr>
      <w:r w:rsidRPr="009F44B2">
        <w:rPr>
          <w:rFonts w:ascii="Bookman Old Style" w:eastAsia="Times New Roman" w:hAnsi="Bookman Old Style" w:cs="Times New Roman"/>
          <w:b/>
          <w:bCs/>
          <w:color w:val="7D3B05"/>
          <w:sz w:val="24"/>
          <w:szCs w:val="24"/>
          <w:lang w:eastAsia="es-CO"/>
        </w:rPr>
        <w:t xml:space="preserve">JURISPRUDENCIA RELACIONADA: </w:t>
      </w:r>
      <w:r w:rsidRPr="009F44B2">
        <w:rPr>
          <w:rFonts w:ascii="Bookman Old Style" w:eastAsia="Times New Roman" w:hAnsi="Bookman Old Style" w:cs="Times New Roman"/>
          <w:sz w:val="24"/>
          <w:szCs w:val="24"/>
          <w:lang w:eastAsia="es-CO"/>
        </w:rPr>
        <w:t>Rad: CC SU747/98 Rad: CC C-303/10 Rad: CC C-089/94 Rad: CC C-180/94 Rad: CC C-150/15 Rad: CC C-379/16 Rad: CC C-011/94 Rad: CC C-1081/05 Rad: CC T-066/15 Rad: CC C-157/98</w:t>
      </w:r>
    </w:p>
    <w:p w:rsidR="00B763C0" w:rsidRPr="009F44B2" w:rsidRDefault="00B763C0" w:rsidP="009F44B2">
      <w:pPr>
        <w:jc w:val="left"/>
        <w:rPr>
          <w:rFonts w:ascii="Bookman Old Style" w:eastAsia="Times New Roman" w:hAnsi="Bookman Old Style" w:cs="Times New Roman"/>
          <w:sz w:val="24"/>
          <w:szCs w:val="24"/>
          <w:lang w:eastAsia="es-CO"/>
        </w:rPr>
      </w:pPr>
    </w:p>
    <w:sectPr w:rsidR="00B763C0" w:rsidRPr="009F44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4B2"/>
    <w:rsid w:val="009F44B2"/>
    <w:rsid w:val="00A33211"/>
    <w:rsid w:val="00B16C32"/>
    <w:rsid w:val="00B763C0"/>
    <w:rsid w:val="00F04A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DA87D-41CE-4A05-B8C0-C63F3A2E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332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439736">
      <w:bodyDiv w:val="1"/>
      <w:marLeft w:val="0"/>
      <w:marRight w:val="0"/>
      <w:marTop w:val="0"/>
      <w:marBottom w:val="0"/>
      <w:divBdr>
        <w:top w:val="none" w:sz="0" w:space="0" w:color="auto"/>
        <w:left w:val="none" w:sz="0" w:space="0" w:color="auto"/>
        <w:bottom w:val="none" w:sz="0" w:space="0" w:color="auto"/>
        <w:right w:val="none" w:sz="0" w:space="0" w:color="auto"/>
      </w:divBdr>
      <w:divsChild>
        <w:div w:id="208479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SEP2017/STP11206-2017.doc"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10461</Words>
  <Characters>57537</Characters>
  <Application>Microsoft Office Word</Application>
  <DocSecurity>0</DocSecurity>
  <Lines>479</Lines>
  <Paragraphs>135</Paragraphs>
  <ScaleCrop>false</ScaleCrop>
  <Company/>
  <LinksUpToDate>false</LinksUpToDate>
  <CharactersWithSpaces>67863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López Briceño</dc:creator>
  <cp:keywords/>
  <dc:description/>
  <cp:lastModifiedBy>Jorge Alexander López Briceño</cp:lastModifiedBy>
  <cp:revision>3</cp:revision>
  <dcterms:created xsi:type="dcterms:W3CDTF">2017-09-20T15:23:00Z</dcterms:created>
  <dcterms:modified xsi:type="dcterms:W3CDTF">2017-09-21T23:43:00Z</dcterms:modified>
</cp:coreProperties>
</file>