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E05" w:rsidRPr="00B10E05" w:rsidRDefault="00B10E05" w:rsidP="00B10E05">
      <w:pPr>
        <w:jc w:val="cente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noProof/>
          <w:sz w:val="24"/>
          <w:szCs w:val="24"/>
          <w:lang w:eastAsia="es-CO"/>
        </w:rPr>
        <w:drawing>
          <wp:inline distT="0" distB="0" distL="0" distR="0">
            <wp:extent cx="1390650" cy="1314450"/>
            <wp:effectExtent l="0" t="0" r="0" b="0"/>
            <wp:docPr id="1" name="Imagen 1" descr="http://181.57.206.37:8080/WebRelatoria/img/top_cs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81.57.206.37:8080/WebRelatoria/img/top_cs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B10E05" w:rsidRPr="00B10E05" w:rsidRDefault="00B10E05" w:rsidP="00B10E05">
      <w:pPr>
        <w:jc w:val="left"/>
        <w:rPr>
          <w:rFonts w:ascii="Bookman Old Style" w:eastAsia="Times New Roman" w:hAnsi="Bookman Old Style" w:cs="Times New Roman"/>
          <w:sz w:val="24"/>
          <w:szCs w:val="24"/>
          <w:lang w:eastAsia="es-CO"/>
        </w:rPr>
      </w:pPr>
    </w:p>
    <w:p w:rsidR="00B10E05" w:rsidRPr="00B10E05" w:rsidRDefault="00B10E05" w:rsidP="00B10E05">
      <w:pPr>
        <w:jc w:val="cente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TUTELA</w:t>
      </w:r>
    </w:p>
    <w:p w:rsidR="00B10E05" w:rsidRPr="00B10E05" w:rsidRDefault="00B10E05" w:rsidP="00B10E05">
      <w:pPr>
        <w:jc w:val="left"/>
        <w:rPr>
          <w:rFonts w:ascii="Bookman Old Style" w:eastAsia="Times New Roman" w:hAnsi="Bookman Old Style" w:cs="Times New Roman"/>
          <w:sz w:val="24"/>
          <w:szCs w:val="24"/>
          <w:lang w:eastAsia="es-CO"/>
        </w:rPr>
      </w:pPr>
    </w:p>
    <w:p w:rsidR="00B10E05" w:rsidRPr="00B10E05" w:rsidRDefault="00B10E05" w:rsidP="00B10E05">
      <w:pPr>
        <w:jc w:val="cente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REPORTE DE CONSULTA</w:t>
      </w:r>
    </w:p>
    <w:p w:rsidR="00B10E05" w:rsidRPr="00B10E05" w:rsidRDefault="00B10E05" w:rsidP="00B10E05">
      <w:pPr>
        <w:jc w:val="left"/>
        <w:rPr>
          <w:rFonts w:ascii="Bookman Old Style" w:eastAsia="Times New Roman" w:hAnsi="Bookman Old Style" w:cs="Times New Roman"/>
          <w:sz w:val="24"/>
          <w:szCs w:val="24"/>
          <w:lang w:eastAsia="es-CO"/>
        </w:rPr>
      </w:pPr>
    </w:p>
    <w:p w:rsidR="00B10E05" w:rsidRPr="00B10E05" w:rsidRDefault="00B10E05" w:rsidP="00B10E05">
      <w:pPr>
        <w:jc w:val="left"/>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10E05" w:rsidRPr="00B10E05" w:rsidTr="00B10E0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0E05" w:rsidRPr="00B10E05" w:rsidRDefault="00B10E05" w:rsidP="00B10E05">
            <w:pPr>
              <w:shd w:val="clear" w:color="auto" w:fill="BBFFAA"/>
              <w:jc w:val="center"/>
              <w:divId w:val="1082488220"/>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RELEVANTE</w:t>
            </w:r>
          </w:p>
          <w:p w:rsidR="00B10E05" w:rsidRPr="00B10E05" w:rsidRDefault="00B10E05" w:rsidP="00B10E05">
            <w:pPr>
              <w:jc w:val="left"/>
              <w:rPr>
                <w:rFonts w:ascii="Bookman Old Style" w:eastAsia="Times New Roman" w:hAnsi="Bookman Old Style" w:cs="Times New Roman"/>
                <w:sz w:val="24"/>
                <w:szCs w:val="24"/>
                <w:lang w:eastAsia="es-CO"/>
              </w:rPr>
            </w:pPr>
          </w:p>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SALA DE CASACIÓN CIVIL Y AGRARIA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ID</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628473</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M. PONENTE</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LUIS ARMANDO TOLOSA VILLABONA</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NÚMERO DE PROCESO</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T 1100122030002018-00319-01</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NÚMERO DE PROVIDENCIA</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2C49DE" w:rsidP="00B10E05">
                  <w:pPr>
                    <w:rPr>
                      <w:rFonts w:ascii="Bookman Old Style" w:eastAsia="Times New Roman" w:hAnsi="Bookman Old Style" w:cs="Times New Roman"/>
                      <w:sz w:val="24"/>
                      <w:szCs w:val="24"/>
                      <w:lang w:eastAsia="es-CO"/>
                    </w:rPr>
                  </w:pPr>
                  <w:hyperlink r:id="rId5" w:history="1">
                    <w:r w:rsidR="00B10E05" w:rsidRPr="00236296">
                      <w:rPr>
                        <w:rStyle w:val="Hipervnculo"/>
                        <w:rFonts w:ascii="Bookman Old Style" w:eastAsia="Times New Roman" w:hAnsi="Bookman Old Style" w:cs="Times New Roman"/>
                        <w:sz w:val="24"/>
                        <w:szCs w:val="24"/>
                        <w:lang w:eastAsia="es-CO"/>
                      </w:rPr>
                      <w:t>STC4360-2018</w:t>
                    </w:r>
                  </w:hyperlink>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PROCEDENCIA</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Tribunal Superior Sala Civil Especializada en Restitución de Tierras de Bogotá</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CLASE DE ACTUACIÓN</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ACCIÓN DE TUTELA - SEGUNDA INSTANCIA</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TIPO DE PROVIDENCIA</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SENTENCIA</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FECHA</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05/04/2018</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DECISIÓN</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REVOCA CONCEDE TUTELA</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ACCIONADO</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Presidencia de la República, Ministerios de Ambiente y Desarrollo Sostenible y de Agricultura y Desarrollo Rural, Unidad Administrativa Especial de Parques Nacionales Naturales, Gobernación de Amazonas, Gobernación de Caquetá, Gobernación de Guainía, Gobernación de Guaviare, Gobernación de Putumayo y Gobernación de Vaupés</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 xml:space="preserve">ACCIONANTE </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Andrea Lozano Barragán, Victoria Alexandra Arenas Sánchez, José Daniel y Félix Jeffry Rodríguez Peña, entre otros</w:t>
                  </w:r>
                </w:p>
              </w:tc>
            </w:tr>
            <w:tr w:rsidR="00B10E05" w:rsidRPr="00B10E05">
              <w:trPr>
                <w:tblCellSpacing w:w="15" w:type="dxa"/>
              </w:trPr>
              <w:tc>
                <w:tcPr>
                  <w:tcW w:w="3750"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lastRenderedPageBreak/>
                    <w:t>FUENTE FORMAL</w:t>
                  </w:r>
                </w:p>
              </w:tc>
              <w:tc>
                <w:tcPr>
                  <w:tcW w:w="75" w:type="dxa"/>
                  <w:hideMark/>
                </w:tcPr>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tc>
              <w:tc>
                <w:tcPr>
                  <w:tcW w:w="0" w:type="auto"/>
                  <w:vAlign w:val="center"/>
                  <w:hideMark/>
                </w:tcPr>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Ley 1551 de 2012 art. 3 / Tratado de Cooperación Amazónica / Convención Marco sobre el Cambio Climático de París 2015, Pacto Internacional de Derechos Económicos Sociales y Culturales de 1966 art. 12, Convención sobre la Prohibición de Utilizar Técnicas de Modificación Ambiental con Fines Militares u otros fines Hostiles de 1976, Protocolo I Adicional a los Convenios de Ginebra, Declaración de Estocolmo de 1972. / Constitución Política de Colombia</w:t>
                  </w:r>
                </w:p>
              </w:tc>
            </w:tr>
          </w:tbl>
          <w:p w:rsidR="00B10E05" w:rsidRPr="00B10E05" w:rsidRDefault="00B10E05" w:rsidP="00B10E05">
            <w:pPr>
              <w:jc w:val="left"/>
              <w:rPr>
                <w:rFonts w:ascii="Bookman Old Style" w:eastAsia="Times New Roman" w:hAnsi="Bookman Old Style" w:cs="Times New Roman"/>
                <w:sz w:val="24"/>
                <w:szCs w:val="24"/>
                <w:lang w:eastAsia="es-CO"/>
              </w:rPr>
            </w:pPr>
          </w:p>
        </w:tc>
      </w:tr>
    </w:tbl>
    <w:p w:rsidR="00B10E05" w:rsidRPr="00B10E05" w:rsidRDefault="00B10E05" w:rsidP="00B10E05">
      <w:pPr>
        <w:rPr>
          <w:rFonts w:ascii="Bookman Old Style" w:eastAsia="Times New Roman" w:hAnsi="Bookman Old Style" w:cs="Times New Roman"/>
          <w:vanish/>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B10E05" w:rsidRPr="00B10E05" w:rsidTr="00B10E05">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B10E05" w:rsidRPr="00B10E05" w:rsidRDefault="00B10E05" w:rsidP="00B10E05">
            <w:pPr>
              <w:jc w:val="left"/>
              <w:rPr>
                <w:rFonts w:ascii="Bookman Old Style" w:eastAsia="Times New Roman" w:hAnsi="Bookman Old Style" w:cs="Times New Roman"/>
                <w:sz w:val="24"/>
                <w:szCs w:val="24"/>
                <w:lang w:eastAsia="es-CO"/>
              </w:rPr>
            </w:pPr>
          </w:p>
          <w:p w:rsidR="00B10E05" w:rsidRPr="00B10E05" w:rsidRDefault="00B10E05" w:rsidP="00B10E05">
            <w:pPr>
              <w:jc w:val="left"/>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 xml:space="preserve">ASUNTO: </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PROBLEMAS JURÍDICOS 1- ¿Existe un nexo causal entre el cambio climático generado por la deforestación progresiva, generada por la expansión de la frontera agrícola, los narcocultivos, la minería y la tala ilícitas, con los supuestos efectos negativos en la salud de las personas residentes en el territorio colombiano? 2- ¿La degradación incontrolada de los bosques selváticos, menoscaba directamente los derechos a la vida digna, al agua y a la alimentación de los accionantes?, Y en concreto 3- ¿La deforestación actual que se representa en el territorio amazónico colombiano, comprendido, específicamente, en los municipios de San Vicente del Caguán, Cartagena del Chairá, San José del Guaviare, Calamar, La Macarena, Puerto Leguízamo, Solano, Uribe, El Retorno, Puerto Guzmán, Puerto Rico, Miraflores, Florencia y Vistahermosa; vulnera las prerrogativas a la vida, a la salud y al medio ambiente sano de los accionantes?</w:t>
            </w:r>
          </w:p>
          <w:p w:rsidR="00B10E05" w:rsidRPr="00B10E05" w:rsidRDefault="00B10E05" w:rsidP="00B10E05">
            <w:pPr>
              <w:jc w:val="left"/>
              <w:rPr>
                <w:rFonts w:ascii="Bookman Old Style" w:eastAsia="Times New Roman" w:hAnsi="Bookman Old Style" w:cs="Times New Roman"/>
                <w:sz w:val="24"/>
                <w:szCs w:val="24"/>
                <w:lang w:eastAsia="es-CO"/>
              </w:rPr>
            </w:pPr>
          </w:p>
        </w:tc>
      </w:tr>
    </w:tbl>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 xml:space="preserve">TEMA: </w:t>
      </w:r>
      <w:r w:rsidRPr="00B10E05">
        <w:rPr>
          <w:rFonts w:ascii="Bookman Old Style" w:eastAsia="Times New Roman" w:hAnsi="Bookman Old Style" w:cs="Times New Roman"/>
          <w:b/>
          <w:bCs/>
          <w:sz w:val="24"/>
          <w:szCs w:val="24"/>
          <w:lang w:eastAsia="es-CO"/>
        </w:rPr>
        <w:t>ACCIÓN DE TUTELA</w:t>
      </w:r>
      <w:r w:rsidRPr="00B10E05">
        <w:rPr>
          <w:rFonts w:ascii="Bookman Old Style" w:eastAsia="Times New Roman" w:hAnsi="Bookman Old Style" w:cs="Times New Roman"/>
          <w:sz w:val="24"/>
          <w:szCs w:val="24"/>
          <w:lang w:eastAsia="es-CO"/>
        </w:rPr>
        <w:t xml:space="preserve"> - Principio de subsidiariedad y residualidad - Procedencia excepcional de la acción para proteger derechos colectivos: subreglas jurisprudenciales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Derecho fundamental por conexidad</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Eficacia de la acción popular para protegerlo: prelación de la acción de tutela para conjurar un perjuicio irremediable cuando existe dificultad para delimitar el ámbito de aplicación de los instrumentos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lastRenderedPageBreak/>
        <w:t>DERECHO AL MEDIO AMBIENTE SANO</w:t>
      </w:r>
      <w:r w:rsidRPr="00B10E05">
        <w:rPr>
          <w:rFonts w:ascii="Bookman Old Style" w:eastAsia="Times New Roman" w:hAnsi="Bookman Old Style" w:cs="Times New Roman"/>
          <w:sz w:val="24"/>
          <w:szCs w:val="24"/>
          <w:lang w:eastAsia="es-CO"/>
        </w:rPr>
        <w:t xml:space="preserve"> - Interdependencia con los derechos a la vida, la salud, el mínimo vital, la libertad y la dignidad humana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Efectos del deterioro creciente del medio ambiente en los derechos fundamentales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«Por regla general, la tutela no procede para el amparo de los derechos e intereses colectivos, pues la misma se concibió como mecanismo idóneo de protección de las prerrogativas fundamentales, por cuanto aquellos, según lo prevé el artículo 88 de la Constitución Política y la Ley 472 de 1998, se defienden a través de las acciones populares.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No obstante, excepcionalmente, la jurisprudencia constitucional ha establecido la procedenciadel resguardo cuando el menoscabo de intereses grupales infringe consecuentemente, garantías individuales. Dicho en otras palabras, en el juicio de tutela debe demostrase: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(i)La conexidad entre la vulneración de derechos colectivos y la violación a uno u otros de tipo primario, fundamental e individual, de modo que la transgresión de los primeros ocasione contiguamente, la afectación de los segundos.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(ii)El actor debe ser la persona directamente afectada en su prerrogativa esencial, por virtud de la naturaleza subjetiva de los derechos fundamentales. Por supuesto, éstos también revisten un carácter objetivo.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(iii) El quebrantamiento del derecho fundamental no debe ser hipotético, sino plenamente probado en el decurso, o hallarse virtualmente amenazado, pues la regla 86 de la Carta dispone “(…) cuando quiera que éstos resulten vulnerados o amenazados por la acción u omisión de cualquier autoridad pública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(iv) La orden judicial debe propender, ante todo, por restablecer las prerrogativas individuales, y no las colectivas propiamente consideradas, aun cuando éstas, implícitamente, se resguarden en la decisión.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2. Tocante con el primer elemento, la protección del medio ambiente apareja intrínsecament la salvaguarda de garantías individuales supralegales, de esta manera, adquiere por “conexidad” la calidad de fundamental, tornando procedente en forma prelativa el ruego tuitivo, no obstante, la pertinencia de la acción popular, por cuanto, de una parte, resultan urgentes e inmediatas las medidas a adoptar para evitar la conculcación de preceptos de rango constitucional, directos y conexos, y, por la otra, en la práctica resulta problemático delimitar el ámbito de aplicación de los dos </w:t>
      </w:r>
      <w:r w:rsidRPr="00B10E05">
        <w:rPr>
          <w:rFonts w:ascii="Bookman Old Style" w:eastAsia="Times New Roman" w:hAnsi="Bookman Old Style" w:cs="Times New Roman"/>
          <w:sz w:val="24"/>
          <w:szCs w:val="24"/>
          <w:lang w:eastAsia="es-CO"/>
        </w:rPr>
        <w:lastRenderedPageBreak/>
        <w:t xml:space="preserve">instrumentos, ponderación en la cual deben primar los derechos fundamentales.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Sobre el tema la Corte Constitucional ha definido: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[E]n principio, y por regla general, la acción de tutela no es procedente para la protección de derechos e intereses colectivos. La correlación entre los derechos fundamentales y los derechos colectivos, cuya titularidad radica en cualquier ciudadano, permite que en ocasiones se utilice la acción de tutela para buscar la protección de derechos colectivos. Para la Corte, este evento resulta comprensible cuando la afectación del derecho colectivo también implica la del derecho fundamental, relación de conexidad a partir de la cual la jurisprudencia ha declarado procedente la acción de tutela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Debe recalcarse que la acción de tutela y la acción popular tienen puntos en común, como la protección de un derecho constitucional (individual o colectivo) producto de la amenaza o vulneración por parte de una autoridad pública o particular y, más cercano aún, la de prevenir la ocurrencia de un perjuicio irremediable. En cuanto a este último punto, la jurisprudencia ha sido extensa, estableciendo que la acción de tutela procede, a pesar de la existencia de otros mecanismos de protección, para evitar la ocurrencia de un perjuicio, es decir, se reviste de carácter preventivo. Asimismo, la acción popular tiene una naturaleza preventiva, lo que significa que “su ejercicio o promoción judicial no está supeditado o condicionado a que exista un daño o perjuicio de los derechos e intereses que se buscan proteger. Es suficiente que se presente la amenaza o el riesgo que se produzca el daño, para que pueda activarse el mecanismo de la acción popular”. En tal sentido, podemos decir que cuando en un caso existe una estrecha relación entre derechos colectivos y derechos individuales considerados fundamentales, la acción de tutela es procedente dada la imposibilidad en la mayoría de los casos de separar los ámbitos de protección de los dos grupos de derechos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anterior criterio ha sido acogido por esta Sala en sentencias STC 7630 de nueve (9) de junio de 2016, STC 9813 de diecinueve (19) de julio de 2016, y STC 15985 de tres (3) de octubre de 2017, en donde al ponderar la situación fáctica y la probatoria, concluyó la procedencia de la acción de tutela frente a la vulneración del derecho a un ambiente sano, cuando se advierte prima facie que su transgresión produce inevitablemente “la afectación directa de otras prerrogativas de carácter fundamental, entre ellas, la vida, la salud y el acceso al agua de los tutelantes y sus núcleos familiares”.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En virtud de lo discurrido, puede predicarse, los derechos fundamentales de la vida, salud, el mínimo vital, la libertad y la dignidad humana están ligados sustancialmente y determinados por el entorno y el ecosistema. Sin ambiente sano los sujetos de derecho y los seres sintientes en general no </w:t>
      </w:r>
      <w:r w:rsidRPr="00B10E05">
        <w:rPr>
          <w:rFonts w:ascii="Bookman Old Style" w:eastAsia="Times New Roman" w:hAnsi="Bookman Old Style" w:cs="Times New Roman"/>
          <w:sz w:val="24"/>
          <w:szCs w:val="24"/>
          <w:lang w:eastAsia="es-CO"/>
        </w:rPr>
        <w:lastRenderedPageBreak/>
        <w:t>podremos sobrevivir, ni mucho menos resguardar esos derechos, para nuestros hijos ni para las generaciones venideras. Tampoco podrá garantizarse la existencia de la familia, de la sociedad o del propio Estado.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deterioro creciente del medio ambiente es atentado grave para la vida actual y venidera y de todos los otros derechos fundamentales; además, agota paulatinamente la vida y todos los derechos conexos con ella. La imposibilidad de ejercer los derechos fundamentales al agua, a respirar aire puro y disfrutar un ambiente sano enferma diariamente a los sujetos de derecho vivientes, aumenta la carencia de agua dulce y disminuye las expectativas de vida digna.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Por lo tanto, en este caso está suficientemente demostrada la procedencia excepcional de latutela para resolver de fondo la problemática planteada, porque se reúnen los supuestos jurisprudenciales para ello, dada la conexidad del ambiente con derechos iusfundamentales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9. Por lo discurrido, se insiste, en el presente decurso es procedente esta acción residua y excepcional para proteger las garantías iusfundamentales, individuales y colectivas, amenazadas, debido a la conexidad del medio ambiente sano con prerrogativas supralegales como la vida, la salud o la dignidad humana.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Para la Corte, la “quaestio” aquí suscitada se enmarca dentro de aquellas en las cuales es viable para el juez de tutela conocer de fondo, pues están satisfechos los presupuestos para ello, en el entendido que la situación descrita se encuentra plenamente probada y afecta directamente derechos fundamentales individuales en cabeza no solo de los gestores, sino de todos los colombianos; ello permite concluir la ineficacia de la acción popular, tal como se expondrá en lo sucesivo».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ACCIÓN DE TUTELA</w:t>
      </w:r>
      <w:r w:rsidRPr="00B10E05">
        <w:rPr>
          <w:rFonts w:ascii="Bookman Old Style" w:eastAsia="Times New Roman" w:hAnsi="Bookman Old Style" w:cs="Times New Roman"/>
          <w:sz w:val="24"/>
          <w:szCs w:val="24"/>
          <w:lang w:eastAsia="es-CO"/>
        </w:rPr>
        <w:t xml:space="preserve"> - Legitimación en la causa por activa: legitimación de los niños o púberes para solicitar la protección del derecho al medio ambiente sano, sin necesidad de la intervención de sus padres o representantes legales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«El artículo 86 de la Carta Política establece que la acción de tutela es un mecanismo de defensa por el cual cualquier persona puede reclamar la protección inmediata de sus derechos fundamentales.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Así, tratándose de éste especial instrumento, la mayoría de edad no constituye un factor restrictivo frente a su ejercicio, por tal razón, los niños o púberes tienen legitimación para tramitar pretensiones a través del </w:t>
      </w:r>
      <w:r w:rsidRPr="00B10E05">
        <w:rPr>
          <w:rFonts w:ascii="Bookman Old Style" w:eastAsia="Times New Roman" w:hAnsi="Bookman Old Style" w:cs="Times New Roman"/>
          <w:sz w:val="24"/>
          <w:szCs w:val="24"/>
          <w:lang w:eastAsia="es-CO"/>
        </w:rPr>
        <w:lastRenderedPageBreak/>
        <w:t>presente resguardo sin que, para ello, requieran, necesariamente, intervenir a través de sus padres o representantes legales.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Observa la Corte entonces que en esta oportunidad, los menores José Daniel Rodríguez Peña, Claudia Andrea Lozano Barragán, Acxan Duque Guerrero, Antoine Philippart Marín, Ariadna Haydar Chams, Adrián Santiago Cruz Rodríguez, Danna Valentina Cruz Rodríguez, Yuli Maryerly Correa Fonque, Andrés Mauricio Salamanca Mancera, Aymara Cuevas Ramírez, Candelaria Valencia Arango y Pablo Cavanzo Piñeros, acuden en defensa de sus prerrogativas e intereses y no en representación de un tercero, por tal razón, de conformidad con lo expuesto, se encuentran legitimados para actuar en causa propia, toda vez que solicitan el amparo de sus derechos a gozar de un ambiente sano, vida y salud, máxime cuando la amenaza a la degradación del ambiente, a causa de la deforestación de la selva amazónica colombiana, redunda negativamente sobre éstos».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Fenómenos que amenazan la existencia del ser humano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La humanidad principal responsable del deterioro medio ambiental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Transición de una visión meramente antropocéntrica a una ecocéntrica antrópica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Deber de la judicatura de propender por el reconocimiento efectivo de los derechos que originalmente se orientan a la protección de intereses colectivos, cuando buscan la defensa de los derechos esenciales de la persona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CONSTITUCIONAL</w:t>
      </w:r>
      <w:r w:rsidRPr="00B10E05">
        <w:rPr>
          <w:rFonts w:ascii="Bookman Old Style" w:eastAsia="Times New Roman" w:hAnsi="Bookman Old Style" w:cs="Times New Roman"/>
          <w:sz w:val="24"/>
          <w:szCs w:val="24"/>
          <w:lang w:eastAsia="es-CO"/>
        </w:rPr>
        <w:t xml:space="preserve"> - El Estado constitucional está caracterizado en el respeto por el otro como límite a los preceptos supralegales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CONSTITUCIONAL</w:t>
      </w:r>
      <w:r w:rsidRPr="00B10E05">
        <w:rPr>
          <w:rFonts w:ascii="Bookman Old Style" w:eastAsia="Times New Roman" w:hAnsi="Bookman Old Style" w:cs="Times New Roman"/>
          <w:sz w:val="24"/>
          <w:szCs w:val="24"/>
          <w:lang w:eastAsia="es-CO"/>
        </w:rPr>
        <w:t xml:space="preserve"> - Derechos fundamentales - Ámbito de protección: extensión a las otras especies animales y vegetales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Principio de solidaridad: solidaridad diacrónica con el no nacido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Fundamentos de los derechos ambientales de las generaciones futuras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PRINCIPIO DE SOLIDARIDAD</w:t>
      </w:r>
      <w:r w:rsidRPr="00B10E05">
        <w:rPr>
          <w:rFonts w:ascii="Bookman Old Style" w:eastAsia="Times New Roman" w:hAnsi="Bookman Old Style" w:cs="Times New Roman"/>
          <w:sz w:val="24"/>
          <w:szCs w:val="24"/>
          <w:lang w:eastAsia="es-CO"/>
        </w:rPr>
        <w:t xml:space="preserve"> - Criterio esencial</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de los verdaderos valores que facilitan la vida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lastRenderedPageBreak/>
        <w:t>PRINCIPIO DE SOLIDARIDAD</w:t>
      </w:r>
      <w:r w:rsidRPr="00B10E05">
        <w:rPr>
          <w:rFonts w:ascii="Bookman Old Style" w:eastAsia="Times New Roman" w:hAnsi="Bookman Old Style" w:cs="Times New Roman"/>
          <w:sz w:val="24"/>
          <w:szCs w:val="24"/>
          <w:lang w:eastAsia="es-CO"/>
        </w:rPr>
        <w:t xml:space="preserve"> - Concepción de la naturaleza como la esencia principal sobre la cual se asienta el valor intrínseco del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«Por múltiples causas simultáneas, derivadas, conexas o aisladas que impactan el ecosistema negativamente, las cuestiones ambientales ocupan un lugar preponderante en la agenda internacional, no sólo de científicos e investigadores, sino también de políticos, de la gente del común y, como no podía ser de otra manera, de los jueces y abogados. Día a día abundan las múltiples noticias, los artículos e informes de diferentes estamentos, poniendo presente la variación gravísima de las condiciones naturales del planeta. Hay amenaza creciente, inclusive, a la posibilidad de existencia del ser humano.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Esos inminentes peligros se hacen evidentes en fenómenos tales como el aumento excesivo de las temperaturas, el deshielo de los polos, la extinción masiva de especies animales y vegetales o la ocurrencia cada vez más frecuente de eventos meteorológicos y desastres por fuera de los márgenes anteriormente considerados normales. Hay inusitadas e imprevistas temporadas de lluvia, permanentes sequías, huracanes o tornados destructores, fuertes e impredecibles, maremotos, desecamientos de ríos, desaparición creciente de especies, etc.</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Los ecosistemas están expuestos a situaciones muy extremas que impiden su subsistencia; ello trae consigo un agotamiento de los recursos naturales, sean o no renovables. Nos enfrentamos a i) una ascendente dificultad para obtener los medios indispensables de subsistencia para la población mundial; y ii) a la contaminación y mutación de nuestro entorno por la colonización irracional de bosques y ampliación de las fronteras urbanas, agrícolas, industriales y extractivas que aumentan la deforestación.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La humanidad es la principal responsable de este escenario, su posición hegemónica planetaria llevó a la adopción de un modelo antropocéntrico y egoísta, cuyos rasgos característicos son nocivos para la estabilidad ambiental, a saber: i) el desmedido crecimiento demográfico; ii) la adopción de un vertiginoso sistema de desarrollo guiado por el consumismo y los sistemas político- económicos vigentes; y iii) la explotación desmedida de los recursos naturales.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5. No obstante, paulatinamente ha venido creándose conciencia de la obligación de cambiar nuestros comportamientos. Hay surgimiento de movimientos favorables a una nueva ideología de sociedad “ecocéntrica antrópica”, que supere la desmedida “homomensura” “autista” antropocentrismo; que tome en consideración al medio ambiente dentro del ideal de progreso y de la noción efectiva de desarrollo sostenible, para </w:t>
      </w:r>
      <w:r w:rsidRPr="00B10E05">
        <w:rPr>
          <w:rFonts w:ascii="Bookman Old Style" w:eastAsia="Times New Roman" w:hAnsi="Bookman Old Style" w:cs="Times New Roman"/>
          <w:sz w:val="24"/>
          <w:szCs w:val="24"/>
          <w:lang w:eastAsia="es-CO"/>
        </w:rPr>
        <w:lastRenderedPageBreak/>
        <w:t xml:space="preserve">alcanzar “(…) un equilibrio entre el crecimiento económico, el bienestar social y la protección ambiental, bajo el entendido de que las actuaciones presentes deben asegurar la posibilidad de aprovechamiento de los recursos en el porvenir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5.1. “(…) [A]nte la existencia de [los] riesgos y problemas de carácter planetario (…)”,la judicatura debe propugnar en el Estado Constitucional, por el reconocimiento efectivo de los derechos que aun cuando en principio pareciera “(…) se orient[a]n a la protección de intereses colectivos y a la satisfacción de necesidades generalizables (…)”, sustancialmente, apuntan a la defensa de los derechos esenciales de la persona.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Estado Constitucional se caracteriza porque persigue el respeto por el otro como límite a los preceptos supralegales, bajo el supuesto que todos los actos que impactan negativamente la naturaleza, implican indiscutiblemente menoscabo de los derechos fundamentales personales, así como del propio entorno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Lo anterior significa que todos los individuos de la especie humana debemos dejar de pensar exclusivamente en el interés propio. Estamos obligados a considerar cómo nuestras obras y conducta diaria incide también en la sociedad y en la naturaleza. En palabras de Peces- Barba, es necesario pasar de una “ética privada”, enfocada al bien particular, a una “ética pública”, entendida como la implementación de valores morales que buscan alcanzar una cierta concepción de justicia social, para esto, deben redefinirse los derechos, concibiéndolos como “derechos-deberes”. Según el citado autor:</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[E]l titular del derecho tiene al mismo tiempo una obligación respecto de esas conductas protegidas por el derecho fundamental. No se trata que frente al derecho del titular otra persona tenga un deber frente a ese derecho, sino que el mismo titular del derecho soporta la exigencia de un deber. Se trata de derechos valorados de una manera tan importante por la comunidad y por su ordenamiento jurídico que no se pueden abandonar a la autonomía de la voluntad sino que el Estado establece deberes para todos, al mismo tiempo que les otorgafacultades sobre ellos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5.2. Como se anotó, el ámbito de protección de los preceptos iusfundamentales es cada persona, pero también el “otro”. El “prójimo”, es alteridad; su esencia, las demás personas que habitan el planeta, abarcando también a las otras especies animales y vegetales. </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Pero, además, incluye a los sujetos aun no nacidos, quienes merecen disfrutar de las mismascondiciones medioambientales vividas por nosotros.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Al respecto se ha razonado: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lastRenderedPageBreak/>
        <w:t>“(…) Si aceptamos que la solidaridad nos impulsa a ampliar el círculo del nosotros, entablando un diálogo con todos los afectados por nuestras decisiones y adoptando un punto de vista imparcial que nos permita ser verdaderamente sensibles a sus propuestas, lo que tenemos es que la solidaridad nos exige, como mínimo, hacernos cargo, asumir nuestras responsabilidades y el cumplimiento de ciertos deberes”.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“Pero, ¿quiénes son estos otros frente a los que debemos responder?, ¿quiénes son los afectados por nuestras decisiones? (…) [E]s interesante señalar que cuando hablamos de la inclusión de los otros, (…) no puede eludirse la dimensión temporal del discurso, una dimensión que lo proyecta en el tiempo. Y es que la solidaridad no sólo tiene sentido en nuestras coordenadas espacio-temporales, sino que se hace extensible también a las generaciones futuras. Es a esto a lo que nos referimos cuando empleamos el término solidaridad diacrónica, poroposición a la solidaridad sincrónica, o cuando afirmamos que hay que considerar a todos los afectados por las decisiones que adoptamos aquí y ahora. O sea, que las cuestiones que parecen abrirse con la consagración de la solidaridad no sólo se conectan con hacerse cargo,con responsabilizarse de la inclusión del otro, sino también con la problemática que plante la protección de las generaciones futuras, la responsabilidad de las generaciones actuales frente a ellas y la imposición de ciertos deberes en su favor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5.3. Los derechos ambientales de las futuras generaciones se cimentan en el (i) deber ético de la solidaridad de la especie y (ii) en el valor intrínseco de la naturaleza.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El primero, se explica por cuanto los bienes naturales se comparten por todos los habitantes del Planeta Tierra, y por los descendientes o generaciones venideras que aún no los tienen materialmente pero que son tributarios, destinatarios y titulares de ellos, siendo aquéllos, sin embargo, contradictoriamente, cada vez más insuficientes y limitados. De tal forma que sin la existencia actual de un criterio equitativo y prudente de consumo, la especie humana podrá verse comprometida en el futuro por la escasez de recursos imprescindibles para la vida. De esta forma, solidaridad y ambientalismo se “relacionan hasta convertirse en lo mismo”.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Así las cosas, la fundamentación de la obligación de solidaridad humana con la naturaleza constituye el contenido esencial de “los verdaderos valores que diariamente le facilitan la vida”, tanto en su dimensión presente como futura. Esta idea, instaura una ética dinámica y material de los valores ambientales, ajustada y compatible con “(…) las necesidades de conservación de la naturaleza en el sentido más favorable para mantener [por siempre] la vida de los seres humanos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lastRenderedPageBreak/>
        <w:t>El segundo; trasciende de la perspectiva antropocéntrica, y se enfoca en criterio “ecocéntrico - antrópico”, el cual sitúa al ser humano a la par del entorno ecosistémico, cuyo finalidad es evitar el trato prepotente,displicente e irresponsable del recurso ambiental, y d todo su contexto, para satisfacer fines materialistas, sin ningún respeto proteccionista o conservacionista.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El fundamento de la obligación de solidaridad directa con la naturaleza se edifica en un valor, en sí mismo, de ésta, por afinidad con el sujeto cognoscente u “objeto” externo por el que se define, por cuanto el ser humano “forma parte de la naturaleza “siendo”, a su vez, naturaleza”.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Esta concepción es la esencia principal sobre la que se asienta el concepto de valor intrínseco del ambiente: el respeto a sí mismo implica, de suyo, “el respeto a la parte de sí mismo que está compuesta por la naturaleza, y de la que formarán parte, a su vez, las futuras generaciones”.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Lo planteado entonces, formula una relación jurídica obligatoria de los derechos ambientales de las generaciones futuras, como la prestación de “no-hacer”, cuyo efecto se traduce en una limitación de la libertad de acción de las generaciones presentes, al tiempo que esta exigencia implícitamente les atribuye nuevas cargas de compromiso ambiental, a tal punto qu asuman una actitud de cuidado y custodia de los bienes naturales y del mundo humano futuro».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Marco normativo nacional e internacional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en el ámbito internacional ha surgido numerosa normatividad, hard y soft law, que constituye un orden público ecológico mundial y sirve de criterio orientador para las legislaciones patrias, como para resolver las denuncias ciudadanas por la destrucción de nuestro hábitat, en pos de la protección de los derechos subjetivos de las personas, de las generaciones presentes y futuras.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Los instrumentos jurídicos más destacables son los siguientes: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6.1. El Pacto Internacional de Derechos Económicos, Sociales y Culturales de 1966 en su canon 12 concedió a las personas la prerrogativa de “disfrut[ar] del más alto nivel posible de salud física y mental”, y en pro de garantizar tal mandato, asignó a los Estados el deber de propender por el “(…) mejoramiento, en todos sus aspectos, (…) del medio ambiente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6.2. En el derecho internacional humanitario, existen dos documentos relevantes, por una parte la Convención sobre la Prohibición de Utilizar Técnicas de Modificación Ambiental con Fines Militares u otros Fines </w:t>
      </w:r>
      <w:r w:rsidRPr="00B10E05">
        <w:rPr>
          <w:rFonts w:ascii="Bookman Old Style" w:eastAsia="Times New Roman" w:hAnsi="Bookman Old Style" w:cs="Times New Roman"/>
          <w:sz w:val="24"/>
          <w:szCs w:val="24"/>
          <w:lang w:eastAsia="es-CO"/>
        </w:rPr>
        <w:lastRenderedPageBreak/>
        <w:t>Hostiles de 1976 y, por la otra, el Protocolo I Adicional a los Convenios de Ginebra “relativo a la protección de las víctimas de los conflictos armadosinternacionales”, en los artículos 35.3 y 55 prohíbe el ataque injustificado de la naturaleza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6.3. La Declaración de Estocolmo de 1972: A través de ese documento se introdujo en la agenda política global la dimensión ambiental, entendiéndola como condicionante del modelo tradicional de crecimiento económico y del uso de los recursos naturales. Bajo ese derrotero se fijaron 26 principios orientadores y, adicionalmente, se creó el Programa de las NacionesUnidas para el Medio Ambiente (PNUMA).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ese sentido se proclamó allí:</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Hemos llegado a un momento de la historia en que debemos orientar nuestros actos en todo el mundo atendiendo con mayor solicitud a las consecuencias que puedan tener para el medio ambiente. Por ignorancia o indiferencia, podemos causar daños inmensos e irreparables al medio ambiente terráqueo del que dependen nuestra vida y nuestro bienestar. Por el contrario, con un conocimiento más profundo y una acción más prudente, podemos conseguir para nosotros y para nuestra posteridad unas condiciones de vida mejores en un medio ambiente más en consonancia con las necesidades y aspiraciones del hombre. Las perspectivas de elevar la calidad del medio ambiente y de crear una vida satisfactoria son grandes. Lo que se necesita es entusiasmo, pero, a la vez, serenidad de ánimo, trabajo afanoso, pero sistemático. Para llegar a la plenitud de su libertad dentro de la naturaleza, el hombre debe aplicar sus conocimientos a forjar, en armonía con ella, un medio ambiente mejor. La defensa y el mejoramiento del medio ambiente humano para las generaciones presentes y futuras se ha convertido en meta imperiosa de la humanidad, que ha de perseguirse al mismo tiempo que las metas fundamentales ya establecidas de la paz y el desarrollo económico y social en todo el mundo, y de conformidad con ellas”.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“Para llegar a esta meta será menester que ciudadanos y comunidades, empresas e instituciones, en todos los planos, acepten las responsabilidades que les incumben y que todos ellos participen equitativamente en la labor común. Hombres de toda condición y organizaciones de diferente índole plasmarán, con la aportación de sus propios valores y la suma de sus actividades, el medio ambiente del futuro. Corresponderá a las administraciones locales y nacionales, dentro de sus respectivas jurisdicciones, la mayor parte de la carga en cuanto al establecimiento de normas y la aplicación de medidas de gran escala sobre el medio ambiente, también se requiere la cooperación internacional con objeto de allegar recursos que ayuden a los países en desarrollo a cumplir su cometido en esta esfera. Y hay un número cada vez mayor de problemas relativos al medio ambiente que, por ser de alcance regional o mundial o por repercutir </w:t>
      </w:r>
      <w:r w:rsidRPr="00B10E05">
        <w:rPr>
          <w:rFonts w:ascii="Bookman Old Style" w:eastAsia="Times New Roman" w:hAnsi="Bookman Old Style" w:cs="Times New Roman"/>
          <w:sz w:val="24"/>
          <w:szCs w:val="24"/>
          <w:lang w:eastAsia="es-CO"/>
        </w:rPr>
        <w:lastRenderedPageBreak/>
        <w:t>en el ámbito internacional común, requerirán una amplia colaboración entre las naciones y la adopción de medidas para las organizaciones internacionales en interés de todos. La Conferencia encarece a los gobiernos y a los pueblos que unen esfuerzos para preservar y mejorar el medio ambiente humano en beneficio del hombre y de su posterioridad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6.4. La Conferencia de las Naciones Unidas sobre Medio Ambiente y Desarrollo realizada en Río de Janeiro en 1992: Concertada con el objetivo de “(…) elaborar estrategias y medidas para detener e invertir los efectos de la degradación ambiental en el contexto de los esfuerzos dirigidos a promover un desarrollo sostenible y ambientalmente equilibrado, realizados tanto en el plano internacional como nacional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 ese evento asistieron 176 Estados y, como principales resultados, se conformó la Comisió de Desarrollo Sostenible de las Naciones Unidas y se elaboraron los siguientes instrumentos: i) la Declaración de Río sobre Medio Ambiente y Desarrollo; ii) la Declaración Autorizada de Principios para un Consenso Mundial respecto de la Ordenación, la Conservación y el Desarrollo Sostenible de los Bosques de Todo Tipo: iii) la Convención sobre la Diversidad Biológica; y iv) la Convención Marco de las Naciones Unidas sobre Cambio Climático.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6.5. La Convención Marco sobre el Cambio Climático de Paris de 2015: Tras varios intentos fallidos por adoptar un documento vinculante para los Estados que consignara las necesidades actuales en materia medioambiental, en Paris se logró tal propósito, pues los países comparecientes acordaron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mantener y promover la cooperación regional e internacional con el fin de movilizar una acción más vigorosa y ambiciosa para hacer frente al clima, por todas las Partes y por los interesados que no son Partes, incluidos la sociedad civil, el sector privado, las instituciones financieras, las ciudades y otras autoridades subnacionales, las comunidades locales y los pueblos indígenas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Nunca antes una herramienta de este tipo estableció medidas vinculantes para mitigar el cambio climático, exigiendo a los países compromisos concretos para reducir la contaminación el alza de las temperaturas globales».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CONSTITUCIONAL</w:t>
      </w:r>
      <w:r w:rsidRPr="00B10E05">
        <w:rPr>
          <w:rFonts w:ascii="Bookman Old Style" w:eastAsia="Times New Roman" w:hAnsi="Bookman Old Style" w:cs="Times New Roman"/>
          <w:sz w:val="24"/>
          <w:szCs w:val="24"/>
          <w:lang w:eastAsia="es-CO"/>
        </w:rPr>
        <w:t xml:space="preserve"> </w:t>
      </w:r>
      <w:r w:rsidR="00C850CC">
        <w:rPr>
          <w:rFonts w:ascii="Bookman Old Style" w:eastAsia="Times New Roman" w:hAnsi="Bookman Old Style" w:cs="Times New Roman"/>
          <w:sz w:val="24"/>
          <w:szCs w:val="24"/>
          <w:lang w:eastAsia="es-CO"/>
        </w:rPr>
        <w:t>–</w:t>
      </w:r>
      <w:r w:rsidRPr="00B10E05">
        <w:rPr>
          <w:rFonts w:ascii="Bookman Old Style" w:eastAsia="Times New Roman" w:hAnsi="Bookman Old Style" w:cs="Times New Roman"/>
          <w:sz w:val="24"/>
          <w:szCs w:val="24"/>
          <w:lang w:eastAsia="es-CO"/>
        </w:rPr>
        <w:t xml:space="preserve"> </w:t>
      </w:r>
      <w:r w:rsidR="00C850CC">
        <w:rPr>
          <w:rFonts w:ascii="Bookman Old Style" w:eastAsia="Times New Roman" w:hAnsi="Bookman Old Style" w:cs="Times New Roman"/>
          <w:sz w:val="24"/>
          <w:szCs w:val="24"/>
          <w:lang w:eastAsia="es-CO"/>
        </w:rPr>
        <w:t xml:space="preserve">Carácter de </w:t>
      </w:r>
      <w:r w:rsidRPr="00B10E05">
        <w:rPr>
          <w:rFonts w:ascii="Bookman Old Style" w:eastAsia="Times New Roman" w:hAnsi="Bookman Old Style" w:cs="Times New Roman"/>
          <w:sz w:val="24"/>
          <w:szCs w:val="24"/>
          <w:lang w:eastAsia="es-CO"/>
        </w:rPr>
        <w:t>Constitución ecológica de</w:t>
      </w:r>
      <w:r w:rsidR="00C850CC">
        <w:rPr>
          <w:rFonts w:ascii="Bookman Old Style" w:eastAsia="Times New Roman" w:hAnsi="Bookman Old Style" w:cs="Times New Roman"/>
          <w:sz w:val="24"/>
          <w:szCs w:val="24"/>
          <w:lang w:eastAsia="es-CO"/>
        </w:rPr>
        <w:t xml:space="preserve"> la Carta Política de</w:t>
      </w:r>
      <w:r w:rsidRPr="00B10E05">
        <w:rPr>
          <w:rFonts w:ascii="Bookman Old Style" w:eastAsia="Times New Roman" w:hAnsi="Bookman Old Style" w:cs="Times New Roman"/>
          <w:sz w:val="24"/>
          <w:szCs w:val="24"/>
          <w:lang w:eastAsia="es-CO"/>
        </w:rPr>
        <w:t xml:space="preserve"> 1991</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ESTADO SOCIAL DE DERECHO</w:t>
      </w:r>
      <w:r w:rsidRPr="00B10E05">
        <w:rPr>
          <w:rFonts w:ascii="Bookman Old Style" w:eastAsia="Times New Roman" w:hAnsi="Bookman Old Style" w:cs="Times New Roman"/>
          <w:sz w:val="24"/>
          <w:szCs w:val="24"/>
          <w:lang w:eastAsia="es-CO"/>
        </w:rPr>
        <w:t xml:space="preserve"> - Principios fundamentales: la defensa del medio ambiente como un objetivo de principio dentro de la actual estructura del Estado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Derecho de rango constitucional regulador de los derechos colectivos y del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Naturaleza de los derechos ambientales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Línea jurisprudencial de la Corte Constitucional</w:t>
      </w:r>
      <w:r w:rsidR="002C49DE">
        <w:rPr>
          <w:rFonts w:ascii="Bookman Old Style" w:eastAsia="Times New Roman" w:hAnsi="Bookman Old Style" w:cs="Times New Roman"/>
          <w:sz w:val="24"/>
          <w:szCs w:val="24"/>
          <w:lang w:eastAsia="es-CO"/>
        </w:rPr>
        <w:t xml:space="preserve"> de la perspectiva verde de la Constitución</w:t>
      </w:r>
      <w:bookmarkStart w:id="0" w:name="_GoBack"/>
      <w:bookmarkEnd w:id="0"/>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Colombia, la Constitución de 1991 actualizó nuestro ordenamiento en el tema ambiental, a partir de ella se construyó un orden público ecológico nacional, por cuanto, en su articulado se fijaron varios preceptos sobre la materia, tales como: la prevalencia del “interés general” (art. 1); el deber de proteger las “riquezas naturales de la Nación” (art. 8); el saneamiento ambiental (art. 49); la “función ecológica” de la propiedad privada (art. 58); la calificación de los “parques naturales” como bienes “inalienables, imprescriptibles e inembargables” (art. 63); se fijó como propósito de la educación el de “(…) formar al colombiano en (…) la protección del medio ambiente (…)” (art. 67); el derecho fundamental a “(…) un ambiente sano y protección de la diversidad e integridad del ambiente (…)” (art. 79); la imposición al Estado del mandato de “(…) planificar el manejo y aprovechamiento de los recursos naturales, para garantizar su desarrollo sostenible (…)” (art. 80); la creación de la acción popular como mecanismo judicial idóneo para la salvaguarda de “derechos e intereses colectivos” (art. 88); la adopción del imperativo para los ciudadanos de “(…) [p]roteger los recursos (…) naturales del país (…)” (art. 95-8); la posibilidad del presidente de decretar el estado de emergencia ante una amenaza ecológica (art. 215); la obligación del “(…) Estado [de] promover (…) la internacionalización de las relaciones (…) ecológicas (…)” (art. 226); y la asignación a los entes de control y a las dependencias territoriales la función de proteger las reservas ambientales (arts. 268-7, 277-4, 289, 300-2; 310, 311 y 313-9), entre otras normas.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La Corte Constitucional ha desempeñado un rol importante con sus pronunciamientos, diseñando una línea jurisprudencial acogiendo los conceptos y avances surgidos sobre la temática en el escenario internacional y académico.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tal sentido, ha analizado los postulados constitucionales desde una perspectiva “verde”, catalogando a la Carta Política como una “Constitución Ecológica” y elevando el “ambiente” a la categoría de derecho fundamental.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la sentencia T- 411 de 1992, se planteó la problemática ambiental de la siguiente manera: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La protección jurídica del medio ambiente es hoy una necesidad universalmente reconocida, una necesidad socialmente sentida, de dar una respuesta contundente a las intolerables agresiones que sufre el medio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desarrollo sin planificación y los avances científicos fueron ampliando considerablemente el impacto industrial en el entorno”.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problema ecológico y todo lo que este implica es hoy en día un clamor universal, es un problema de supervivencia”.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[L]a protección al ambiente no es un "amor platónico hacia la madre naturaleza", sino la respuesta a un problema que de seguirse agravando al ritmo presente, acabaría planteando una auténtica cuestión de vida o muerte: la contaminación de los ríos y mares, la progresiva desaparición de la fauna y la flora, la conversión en irrespirable de la atmósfera de muchas grandes ciudades por la polución, la desaparición de la capa de ozono, el efecto invernadero, el ruido, la deforestación, el aumento de la erosión, el uso de productos químicos, los desechos industriales, la lluvia ácida, los melones nucleares, el La Corte Constitucional ha desempeñado un rol importante con sus pronunciamientos, diseñando una línea jurisprudencial acogiendo los conceptos y avances surgidos sobre la temática en el escenario internacional y académico.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tal sentido, ha analizado los postulados constitucionales desde una perspectiva “verde”, catalogando a la Carta Política como una “Constitución Ecológica” y elevando el “ambiente” a la categoría de derecho fundamental.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la sentencia T- 411 de 1992, se planteó la problemática ambiental de la siguiente manera: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La protección jurídica del medio ambiente es hoy una necesidad universalmente reconocida, una necesidad socialmente sentida, de dar una respuesta contundente a las intolerables agresiones que sufre el medio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desarrollo sin planificación y los avances científicos fueron ampliando considerablemente el impacto industrial en el entorno”.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problema ecológico y todo lo que este implica es hoy en día un clamor universal, es un problema de supervivencia”.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[L]a protección al ambiente no es un "amor platónico hacia la madre naturaleza", sino la respuesta a un problema que de seguirse agravando al ritmo presente, acabaría planteando una auténtica cuestión de vida o </w:t>
      </w:r>
      <w:r w:rsidRPr="00B10E05">
        <w:rPr>
          <w:rFonts w:ascii="Bookman Old Style" w:eastAsia="Times New Roman" w:hAnsi="Bookman Old Style" w:cs="Times New Roman"/>
          <w:sz w:val="24"/>
          <w:szCs w:val="24"/>
          <w:lang w:eastAsia="es-CO"/>
        </w:rPr>
        <w:lastRenderedPageBreak/>
        <w:t xml:space="preserve">muerte: la contaminación de los ríos y mares, la progresiva desaparición de la fauna y la flora, la conversión en irrespirable de la atmósfera de muchas grandes ciudades por la polución, la desaparición de la capa de ozono, el efecto invernadero, el ruido, la deforestación, el aumento de la erosión, el uso de productos químicos, los desechos industriales, la lluvia ácida, los melones nucleares, el La Corte Constitucional ha desempeñado un rol importante con sus pronunciamientos, diseñando una línea jurisprudencial acogiendo los conceptos y avances surgidos sobre la temática en el escenario internacional y académico.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tal sentido, ha analizado los postulados constitucionales desde una perspectiva “verde”, catalogando a la Carta Política como una “Constitución Ecológica” y elevando el “ambiente” a la categoría de derecho fundamental.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la sentencia T- 411 de 1992, se planteó la problemática ambiental de la siguiente manera: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La protección jurídica del medio ambiente es hoy una necesidad universalmente reconocida, una necesidad socialmente sentida, de dar una respuesta contundente a las intolerables agresiones que sufre el medio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desarrollo sin planificación y los avances científicos fueron ampliando considerablemente el impacto industrial en el entorno”.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problema ecológico y todo lo que este implica es hoy en día un clamor universal, es un problema de supervivencia”.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[L]a protección al ambiente no es un "amor platónico hacia la madre naturaleza", sino la respuesta a un problema que de seguirse agravando al ritmo presente, acabaría planteando una auténtica cuestión de vida o muerte: la contaminación de los ríos y mares, la progresiva desaparición de la fauna y la flora, la conversión en irrespirable de la atmósfera de muchas grandes ciudades por la polución, la desaparición de la capa de ozono, el efecto invernadero, el ruido, la deforestación, el aumento de la erosión, el uso de productos químicos, los desechos industriales, la lluvia ácida, los melones nucleares, el empobrecimiento de los bancos genéticos del planeta, etc., son cuestiones tan vitales que merecen una decisión firme y unánime de la población mundial. Al fin y al cabo el patrimonio natural de un país, al igual que ocurre con el histórico - artístico, pertenece a las personas que en él viven, pero también a las generaciones venideras, puesto que estamos en la obligación y el desafío de entregar el legado que hemos recibido en condiciones óptimas a nuestros descendientes”.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lastRenderedPageBreak/>
        <w:t>“Este inmenso desafío tiene una dimensión moral y espiritual. La era pasada nos ha enseñado una muy buena lección: el hombre no puede mandar sobre el viento y la lluvia”.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hombre no es el amo omnipotente del universo, con carta blanca para hacer impunemente lo que desee o lo que le convenga en un determinado momento. (…) [E]l mundo en que vivimos está hecho de un tejido inmensamente complejo y misterioso sobre el cual sabemos muy poco y al cual debemos tratar con humildad (…)” (se resalta).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el fallo C- 431 de 2000 se señaló a la “(…) defensa del medio ambiente [como] un objetivo de principio dentro de la actual estructura de nuestro Estado Social de Derecho (…)”, pues: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En cuanto hace parte del entorno vital del hombre, indispensable para su supervivencia y la de las generaciones futuras, el medio ambiente se encuentra al amparo de lo que la jurisprudencia ha denominado “Constitución ecológica”, conformada por el conjunto de disposiciones superiores que fijan los presupuestos a partir de los cuales deben regularse las relaciones de la comunidad con la naturaleza y que, en gran medida, propugnan por su conservación y protección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Mientras por una parte se reconoce el medio ambiente sano como un derecho del cual son titulares todas las personas -quienes a su vez están legitimadas para participan en las decisiones que puedan afectarlo y deben colaborar en su conservación-, por la otra se le impone al Estado los deberes correlativos de: 1) proteger su diversidad e integridad, 2) salvaguardar las riquezas naturales de la Nación, 3) conservar las áreas de especial importancia ecológica, 4) fomentar la educación ambiental, 5) planificar el manejo y aprovechamiento de los recursos naturales para así garantizar su desarrollo sostenible, su conservación, restauración o sustitución, 6) prevenir y controlar los factores de deterioro ambiental, 7) imponer las sanciones legales y exigir la reparación de los daños causados al ambiente y 8) cooperar con otras naciones en la protección de los ecosistemas situados en las zonas de frontera (…)” (sublíneas fuera de texto)».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El medio ambiente constituye un derecho de rango constitucional, contenido en el capítulo III de la Carta Magna, regulador de “los derechos colectivos y del ambiente”, en los cánones 79 y 80:</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Art. 79. Todas las personas tienen derecho a gozar de un ambiente sano. La ley garantizará la participación de la comunidad en las decisiones que puedan afectarlo”.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lastRenderedPageBreak/>
        <w:t>“Es deber del Estado proteger la diversidad e integridad del ambiente, conservar las áreas de especial importancia ecológica y fomentar la educación para el logro de estos fines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Art. 80. El Estado planificará el manejo y aprovechamiento de los recursos naturales, para garantizar su desarrollo sostenible, su conservación, restauración o sustitución”.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“Además, deberá prevenir y controlar los factores de deterioro ambiental, imponer las sanciones legales y exigir la reparación de los daños causados”.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“Así mismo, cooperará con otras naciones en la protección de los ecosistemas situados en las zonas fronterizas (…)” (se destaca).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Sobre la naturaleza jurídica de los derechos relativos al ambiente, ha expresado la Corte Constitucional que son de estirpe fundamental y colectiva: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[L]a defensa del medio ambiente sano constituye un (…) [b]ien jurídico constitucional que presenta una triple dimensión, toda vez que: es un principio que irradia todo el orden jurídico correspondiendo al Estado proteger las riquezas naturales de la Nación; es un derecho constitucional (fundamental y colectivo) exigible por todas las personas a través de diversas vías judiciales; y es una obligación en cabeza de las autoridades, la sociedad y los particulares, al implicar deberes calificados de protección. Además, la Constitución contempla el “saneamiento ambiental” como servicio público y propósito fundamental de la actividad estatal (arts. 49 y 366 superiores)(...)"».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Obligación nacional y global de conservar la Amazonía, eje ambiental del planeta, catalogado como «el pulmón del mundo»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INTERNACIONAL</w:t>
      </w:r>
      <w:r w:rsidRPr="00B10E05">
        <w:rPr>
          <w:rFonts w:ascii="Bookman Old Style" w:eastAsia="Times New Roman" w:hAnsi="Bookman Old Style" w:cs="Times New Roman"/>
          <w:sz w:val="24"/>
          <w:szCs w:val="24"/>
          <w:lang w:eastAsia="es-CO"/>
        </w:rPr>
        <w:t xml:space="preserve"> - Tratado de Cooperación Amazónica: objetivo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INTERNACIONAL</w:t>
      </w:r>
      <w:r w:rsidRPr="00B10E05">
        <w:rPr>
          <w:rFonts w:ascii="Bookman Old Style" w:eastAsia="Times New Roman" w:hAnsi="Bookman Old Style" w:cs="Times New Roman"/>
          <w:sz w:val="24"/>
          <w:szCs w:val="24"/>
          <w:lang w:eastAsia="es-CO"/>
        </w:rPr>
        <w:t xml:space="preserve"> - Convención Marco sobre el Cambio Climático de París 2015 - Responsabilidades adquiridas por Colombia para reducir la deforestación en la Amazonía Colombiana: propósitos de la «iniciativa Colombia Sostenible».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«La conservación de la Amazonía es una obligación nacional y global, se trata del principal eje ambiental existente en el planeta, por tal motivo se le ha catalogado como el “pulmón del mundo”, por cuanto: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lastRenderedPageBreak/>
        <w:t>“(…) [R]epresenta el 6% de la superficie del planeta y ocupa el 40% del territorio de América Latina y el Caribe. Sus 38,7 millones de habitantes corresponden a 11% de la población de los ocho países amazónicos”.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“Sus dimensiones entre 5.1 y 8.1 millones de kilómetros cuadrados impresionan. Sus ríos aportan aproximadamente 20% del agua dulce del planeta en los océanos, cantidad mayor que los ríos Missouri-Missisipi, Nilo e Yangtzê juntos. Su cuenca posee 25 mil kilómetros de ríos navegables. El río Amazonas tiene 6,9 mil kilómetros de extensión y es el mayor del mundo. Cuenta con más de mil afluentes y alrededor de 220 mil metros cúbicos de agua vertida por segundo”.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“Contiene una excepcionalmente alta diversidad de especies, alrededor de un cuarto de las que existen en el mundo. Se ha estimado que contiene 30 mil especies de plantas vasculares, incluyendo de 5 mil a 10 mil especies de árboles. Del total, 2 mil han sido clasificadas por su utilidad para la alimentación, la medicina y otros fines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La comunidad internacional ha generado distintos compromisos para lograr su conservación, debiéndose destacar el Tratado de Cooperación Amazónica (TCA), cuyo principal objetivo es la “(…) promoción del desarrollo armónico de la Amazonía, y la incorporación de sus territorios a las respectivas economías nacionales, lo que es fundamental para el mantenimiento del equilibrio entre crecimiento económico y preservación del medio ambiente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Asimismo, en la referida Convención Marco sobre el Cambio Climático de Paris de 2015, en donde Colombia, entre otras responsabilidades, adquirió la de reducir la “deforestación en la Amazonía Colombiana” ; con tal propósito impulsó la “iniciativa Colombia Sostenible” y el Fondo “Visión Amazonía” , para lo cual edificó los siguientes pilares: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1. Mejorar la administración, vigilancia y control de los bosques para su uso sostenible”.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“2. Planificación sectorial de largo plazo, infraestructura verde, minería e hidrocarburos responsables”.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“3. Transformación agropecuaria regional para frenar la expansión de la frontera agrícola”.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“4. Financiamiento de la protección indígena de los bosques”.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“5. Monitoreo de bosques preciso y oportuno (…)”».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lastRenderedPageBreak/>
        <w:t>DERECHO AL MEDIO AMBIENTE SANO</w:t>
      </w:r>
      <w:r w:rsidRPr="00B10E05">
        <w:rPr>
          <w:rFonts w:ascii="Bookman Old Style" w:eastAsia="Times New Roman" w:hAnsi="Bookman Old Style" w:cs="Times New Roman"/>
          <w:sz w:val="24"/>
          <w:szCs w:val="24"/>
          <w:lang w:eastAsia="es-CO"/>
        </w:rPr>
        <w:t xml:space="preserve"> - Causas y consecuencias de la deforestación en la Amazonía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Principios jurídicos ambientales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Tipos de consecuencias de la deforestación en las precipitaciones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Transgresión de la equidad intergeneracional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Principio de solidaridad: deber y corresponsabilidad del Estado en la detención de las causas que provocan la emisión de gases efecto invernadero GEI</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Convención Marco sobre el Cambio Climático de París 2015: grave desconocimiento de las obligaciones adquiridas por el Estado en la Convención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Medidas correctivas y paleativas que debe adoptar el Estado imperiosamente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Vulneración: desconocimiento de las garantías iusfundamentales al aire, al agua, la vida digna y la salud en conexidad con el medio ambiente producidos por la deforestación progresiva de la Amazonía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Vulneración: ineficacia de las medidas gubernamentales adoptadas para contrarrestar la deforestación en la Amazonía colombiana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Reconocimiento de la naturaleza como sujeto de derechos (c. j.)</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Incumplimiento de las funciones de evaluación, control y monitoreo de los recursos naturales, y de imposición y ejecución de las sanciones en casos de violaciones de las normas de protección ambiental a cargo de las Corporaciones Autónomas Regionales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Deforestación en los parques nacionales naturales de la Amazonía colombiana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la Corte estudiará la procedencia de la salvaguarda, estableciendo, para tal efecto, si la afectación del derecho colectivo de gozar de un ambiente </w:t>
      </w:r>
      <w:r w:rsidRPr="00B10E05">
        <w:rPr>
          <w:rFonts w:ascii="Bookman Old Style" w:eastAsia="Times New Roman" w:hAnsi="Bookman Old Style" w:cs="Times New Roman"/>
          <w:sz w:val="24"/>
          <w:szCs w:val="24"/>
          <w:lang w:eastAsia="es-CO"/>
        </w:rPr>
        <w:lastRenderedPageBreak/>
        <w:t>sano, trasciende en la vulneración de las garantías fundamentales invocadas como violadas por los accionantes.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el presente caso, los actores consideran que el problema actual de deforestación presentado en el territorio amazónico colombiano, comprendido, específicamente, en los municipios de San Vicente del Caguán, Cartagena del Chairá, San José del Guaviare, Calamar, La Macarena, Puerto Leguízamo, Solano, Uribe, El Retorno, Puerto Guzmán, Puerto Rico, Miraflores, Florencia y Vistahermosa; y la falta de medidas del gobierno nacional y demás autoridades públicas para contrarrestar esa situación, vulneran las prerrogativas a la vida y a la salud, así como los derechos ambientales de las “generaciones futuras”.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Al respecto, debe la Sala determinar, en sede de impugnación, si en realidad existe un nexo causal entre el cambio climático generado por la reducción progresiva de la cobertura forestal, causada ésta por la expansión de la frontera agrícola, los narco cultivos, la minería y la tala ilícitas, frente a los supuestos efectos negativos en la salud de las personas que residen en el territorio colombiano y, a continuación, tendrá que establecer si por la degradación incontrolada de los bosques selváticos se menoscaban, directamente, los derechos a la vida digna, al agua y a la alimentación de los tutelantes.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 juicio de esta colegiatura, de conformidad con los elementos de convicción allegados al expediente y, en particular, del estudio de la “Estrategia de Control a la Deforestación y Gestión de los Bosques” efectuado por el Ministerio de Ambiente y Desarrollo Sostenible, puede concluirse que entre los años 2015 y 2016, la deforestación en la región Amazónica se incrementó en un 44%, pasando de 56.952 a 70.074 hectáreas perjudicadas. Dicha información fue convalidada por el IDEAM en el informe del “Sistema de Monitoreo de Bosques y Carbono para Colombia -SMBYC” de 2017.</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Como principales causas del envilecimiento boscoso, se constituyen, según lo indicó el anotado informe ministerial: i) el acaparamiento ilegal de tierras (60-65%); ii) los cultivos de uso ilícito (20-22%); iii) la extracción ilegal de yacimientos minerales (7-8%); iv) las obras de infraestructura; v) los cultivos agroindustriales; y vi) la extracción punible de maderas.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Los reseñados factores, generan directamente la deforestación de la Amazonía, provocando a corto, mediano y largo plazo, un perjuicio inminente y grave para los niños, adolescentes y adultos que acuden a esta acción, y en general, a todos los habitantes del territorio nacional, tanto para las generaciones presentes como las futuras, pues desboca incontroladamente la emisión de dióxido de carbono (CO2) hacia la atmósfera, produciendo el efecto invernadero, el cual transforma y </w:t>
      </w:r>
      <w:r w:rsidRPr="00B10E05">
        <w:rPr>
          <w:rFonts w:ascii="Bookman Old Style" w:eastAsia="Times New Roman" w:hAnsi="Bookman Old Style" w:cs="Times New Roman"/>
          <w:sz w:val="24"/>
          <w:szCs w:val="24"/>
          <w:lang w:eastAsia="es-CO"/>
        </w:rPr>
        <w:lastRenderedPageBreak/>
        <w:t xml:space="preserve">fragmenta ecosistemas, alterando el recurso hídrico y con ello, el abastecimiento de agua de los centros poblados y degradación del suelo.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A lo expuesto debe agregarse la amenaza que la deforestación trae para las especies de flora y fauna nativas de esa región, tal como lo ponen de relieve diversos informes de organizaciones expertas, en donde se precisa que cerca del 57% de las especies de árboles están en peligro, al igual que animales tales como el jaguar o el oso andino, por ejemplo.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La anterior realidad, contrastada con los principios jurídicos ambientales de (i) precaución; (ii) equidad intergeneracional; y (iii) solidaridad, advierte las siguientes conclusiones: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11.1. Relativo al primero de los anotados principios, no cabe duda que existe peligro de daño, por cuanto, según el IDEAM, el aumento de las emisiones de GEI, provocado con la deforestación de la selva amazónica, generaría un incremento de la temperatura en Colombia, entre “0,7 y 1,1 grados centígrados entre el 2011 y 2040”, en tanto que para el período comprendido “entre 2041 y el 2070”, se calcula un aumento de “1,4 y 1,7” grados centígrados, para alcanzar hasta 2,7 grados centígrados “en el periodo de 2071 a 2100”.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Igualmente, la reducción de las masas forestales amazónicas rompería la conectividad ecosistémica de ésta con los Andes, causando la probable extinción o amenaza de la subsistencia de las especies habitantes de ese corredor, generando “daños en su integridad ecológica”.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Asimismo, según el IDEAM, la emisión GEI por deforestación provocaría, respecto de las precipitaciones, dos tipos de consecuencias. La primera, un aumento en varias regiones del país, situación que desencadenaría incremento en los niveles de los cauces, y por ende, de escorrentías, generando la propagación de agentes contaminantes derivados del agua. Y la segunda, un déficit en otros departamentos patrios, causando la disminución del recurso hídrico, así como prolongadas sequías.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Respecto a la irreversibilidad del daño, y la certeza científica, componentes adicionales del principio de precaución, los mismos resultan evidentes, por cuanto el GEI liberado a raíz de la desforestación, constituye un 36% del sector forestal, erigiéndose en un factor de liberación incontrolada de CO2; información sustentada, en detalle, por los estudios realizados por el IDEAM, la Cancillería, el Ministerio de Ambiente y Desarrollo Sostenible, y e PNUD, entre muchos otros.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11.2. En cuanto al criterio de equidad intergeneracional, es obvia su transgresión, en tanto que el pronóstico de incremento de la temperatura para el año 2041, será de 1,6º, y en 2071 hasta de 2,14º, siendo las futuras </w:t>
      </w:r>
      <w:r w:rsidRPr="00B10E05">
        <w:rPr>
          <w:rFonts w:ascii="Bookman Old Style" w:eastAsia="Times New Roman" w:hAnsi="Bookman Old Style" w:cs="Times New Roman"/>
          <w:sz w:val="24"/>
          <w:szCs w:val="24"/>
          <w:lang w:eastAsia="es-CO"/>
        </w:rPr>
        <w:lastRenderedPageBreak/>
        <w:t>generaciones, entre ellos, los infantes que interponen esta salvaguarda, las que serán directamente afectadas, a menos que las presentes, reduzcan a cero la tasa de deforestación.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11.3. El principio de solidaridad, para el caso concreto, se determina por el deber y corresponsabilidad del Estado colombiano en detener las causas que provocan la emisión de GEI provocada por la abrupta reducción boscosa de la Amazonía, siendo imperante adoptar medidas de mitigación inmediatas, protegiendo el derecho al bienestar ambiental, tanto a los tutelantes, como a las demás personas que habitan y comparten el territorio amazónico, no solo el nacional, sino el extranjero, junto con todos los pobladores del globo terráqueo, incluido,los ecosistemas y seres vivos.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11.3. La anterior realidad, además de transgredir las regulaciones atinentes a la Carta Ambiental patria, y los instrumentos internacionales que integran el orden público ecológico mundial, constituye un grave desconocimiento de las obligaciones adquiridas por el Estado en la Convención Marco sobre el Cambio Climático de Paris de 2015, en donde Colombia, entre otras responsabilidades, se comprometió a reducir la “deforestación en la Amazonía Colombiana”, cuyo objeto consistía en reducir a cero la deforestación en esa región para el año 2020, pues de lograrlo, según el Ministerio de Ambiente y Desarrollo Sostenible, “(…) 44 megatoneladas de gases efecto invernadero no entr[arían] en la atmósfera, y 100 mil hectáreas agropecuarias en áreas de alta deforestación se[rían] más amigables con el medio ambiente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Corresponde a las autoridades responder eficazmente a los cuestionamientos propios de la problemática advertida, entre los cuales, conviene destacar la imperiosa necesidad de adoptar medidas correctivas y paliativas para i) la expansión desmedida de los cultivos ilícitos y de minería ilegal que destruyen irracionalmente el bosque amazónico; ii) llenar el vacío dejado por las Farc y paramilitares para hacer presencia activa del Estado en pro de la conservación de territorios amazónicos que en el contexto del conflicto armado fueron reconquistados por grupos insurgentes, depredadores sin piedad, colonizadores irracionales y en general personas y organizaciones al margen de la ley; iii) impedir y mitigar los crecientes incendios, la deforestación y la expansión irracional de la frontera agrícola; iv) la falta de prevención de las consecuencias inherentes a la apertura de vías, al otorgamiento de títulos de propiedad territorial y de concesión minera; v) la expansión de los cultivos agroindustriales y de ganadería a gran escala; vi) la preservación de ese ecosistema por su importancia para regular el clima mundial; vii) la ausencia de cálculos científicos de la ascendente liberación de toneladas de carbono por las quemas y la pérdida de biomasa, que constituye la cobertura vegetal; y viii) hacer frente al cambio climático por causa de la destrucción de la selva amazónica del territorio nacional.</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12. Por tanto, es evidente la intensificación desmedida de ese problema, mostrando la ineficacia de las medidas gubernamentales adoptadas para hacer frente al mismo y, desde esa perspectiva, la concesión del resguardo por palmario quebranto de garantías iusfundamentales tales como el agua, el aire, la vida digna y la salud, entre otras, en conexidad con el medio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Al respecto, esta Sala siguiendo la tesis sostenida por la Corte Constitucional en la sentencia T-622 de 2016, relacionada con el reconocimiento de la naturaleza como un auténtico sujeto de derechos, postura acorde con la relevancia del medio ambiente y su conservación, desde la perspectiva ecocéntrica definida en acápites precedentes. En ese pronunciamiento, el alto tribunal conceptuó: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[E]l desafío más grande que tiene el constitucionalismo contemporáneo en materia ambiental, consiste en lograr la salvaguarda y protección efectiva de la naturaleza, las culturas y formas de vida asociadas a ella y la biodiversidad, no por la simple utilidad material, genética o productiva que estos puedan representar para el ser humano, sino porque al tratarse de una entidad viviente compuesta por otras múltiples formas de vida y representaciones culturales, son sujetos de derechos individualizables, lo que los convierte en un nuevo imperativo de protección integral y respeto por parte de los Estados y las sociedades. En síntesis, solo a partir de una actitud de profundo respeto y humildad con la naturaleza, sus integrantes y su cultura, es posible entrar a relacionarse con ellos en términos justos y equitativos, dejando de lado todo concepto que se limite a lo simplemente utilitario, económico o eficientista”.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“En efecto, la naturaleza y el medio ambiente son un elemento transversal al ordenamiento constitucional colombiano. Su importancia recae por supuesto en atención a los seres humanos que la habitan y la necesidad de contar con un ambiente sano para llevar una vida digna y en condiciones de bienestar, pero también en relación a los demás organismos vivos con quienes se comparte el planeta, entendidas como existencias merecedoras de protección en sí mismas. Se trata de ser conscientes de la interdependencia que nos conecta a todos los seres vivos de la tierra; esto es, reconocernos como partes integrantes del ecosistema global -biósfera-, antes que a partir de categorías normativas de dominación, simple explotación o utilidad. Postura que cobra especial relevancia en el constitucionalismo colombiano, teniendo en cuenta el principio de pluralismo cultural y étnico que lo soporta, al igual que los saberes, usos y costumbres ancestrales legados por los pueblos indígenas y tribales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 En este contexto, para la Sala resulta necesario avanzar en la interpretación del derecho aplicable y en las formas de protección de los </w:t>
      </w:r>
      <w:r w:rsidRPr="00B10E05">
        <w:rPr>
          <w:rFonts w:ascii="Bookman Old Style" w:eastAsia="Times New Roman" w:hAnsi="Bookman Old Style" w:cs="Times New Roman"/>
          <w:sz w:val="24"/>
          <w:szCs w:val="24"/>
          <w:lang w:eastAsia="es-CO"/>
        </w:rPr>
        <w:lastRenderedPageBreak/>
        <w:t>derechos fundamentales y sus sujetos, debido al gran grado de degradación y amenaza en que encontró a la cuenca del río Atrato. Por fortuna, a nivel internacional (como se vio a partir del fundamento 5.11) se ha venido desarrollando un nuevo enfoque jurídico denominado derechos bioculturales, cuya premisa central es la relación de profunda unidad e interdependencia entre naturaleza y especie humana, y que tiene como consecuencia un nuevo entendimiento socio-jurídico en el que la naturaleza y su entorno deben ser tomados en serio y con plenitud de derechos. Esto es, como sujetos de derechos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[L]a justicia con la naturaleza debe ser aplicada más allá del escenario humano y debe permitir que la naturaleza pueda ser sujeto de derechos. Bajo esta comprensión es que la Sala considera necesario dar un paso adelante en la jurisprudencia hacia la protección constitucional de una de nuestras fuentes de biodiversidad más importantes: el río Atrato. Esta interpretación encuentra plena justificación en el interés superior del medio ambiente que ha sido ampliamente desarrollado por la jurisprudencia constitucional y que está conformado por numerosas cláusulas constitucionales que constituyen lo que se ha denominado la “Constitución Ecológica” o “Constitución Verde”. Este conjunto de disposiciones permiten afirmar la trascendencia que tiene el medio ambiente sano y el vínculo de interdependencia con los seres humanos y el Estado”.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“De lo expuesto anteriormente se derivan una serie de obligaciones de protección y garantía del medio ambiente a cargo del Estado quien es el primer responsable por su amparo, mantenimiento y conservación, que debe materializar a través de políticas públicas ambientales responsables (gobernanza sostenible), la expedición de documentos CONPES, de legislación en la materia y de Planes Nacionales de Desarrollo, entre otros; por supuesto, sin perjuicio del deber de protección y cuidado que también le asiste a la sociedad civil y a las propias comunidades de cuidar los recursos naturales y la biodiversidad. En este sentido la Sala considera pertinente hacer un llamado de atención a las comunidades étnicas que habitan la cuenca del río Atrato para que protejan, dentro del ejercicio de sus costumbres, usos y tradiciones, el medio ambiente del cual son sus primeros guardianes y responsables (…)” (se resalta).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13. Resulta claro, pese a existir numerosos compromisos internacionales, normatividad y jurisprudencia sobre la materia, el Estado colombiano no ha enfrentado eficientemente la problemática de la deforestación en la Amazonía.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13.1. En efecto, las tres corporaciones autónomas regionales con jurisdicción en el territorio amazónico, no han realizado esfuerzos para reducir el área concentrada de deforestación, el cual registra un 47.23% de las AT-D, distribuido, para la Corporación para el Desarrollo Sostenible del </w:t>
      </w:r>
      <w:r w:rsidRPr="00B10E05">
        <w:rPr>
          <w:rFonts w:ascii="Bookman Old Style" w:eastAsia="Times New Roman" w:hAnsi="Bookman Old Style" w:cs="Times New Roman"/>
          <w:sz w:val="24"/>
          <w:szCs w:val="24"/>
          <w:lang w:eastAsia="es-CO"/>
        </w:rPr>
        <w:lastRenderedPageBreak/>
        <w:t>Sur de la Amazonía -Corpoamazonia, en 24,47%; la Corporación para el Desarrollo Sostenible del Norte y el Oriente Amazónico -CDA, en 11,10%; y la Corporación para el Desarrollo Sostenible del Área de Manejo Especial La Macarena -Cormacarena, en 11,67%.</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De tal forma, las señaladas autoridades ambientales no están cumpliendo sus funciones de evaluar, controlar y monitorear los recursos naturales y de imponer y ejecutar las sanciones en caso de que se presente una violación de normas de protección ambiental en su competencia, pudiendo incluso, en caso de no contar con los recursos necesarios, solicitar apoyo a otras entidades del nivel nacional y local, con el objetivo de velar por los recursos naturales.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13.2. La deforestación en la Amazonía colombiana ocurre también en lugares bajo la tutela de Parques Nacionales Naturales de Colombia -PNN, concretamente en los parques Sierra de la Macarena, Nukak, Tinigua y La Paya, “que ocupan los lugares 3, 5, 6 y 9, respectivamente, de los Parques con una mayor concentración de AT-D en el 2017”.</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La deforestación en los parques nacionales naturales es prueba de la omisión en el cumplimiento de las funciones legales que le fueron asignadas a Parques Nacionales Naturales de Colombia -PNN, teniendo en cuenta que la reducción de la masa forestal en áreas protegidas es una situación que por disposición normativa, debe ser controlada y sancionada por dicha autoridad, estando facultada, en caso de no tener capacidad para cumplir dicha tarea, exigir colaboración a otras autoridades, del orden nacional, departamental y municipal».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Incumplimiento de los entes territoriales de las funciones de mitigación de la deforestación y protección ambiental de la Amazonía</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CONSTITUCIONAL</w:t>
      </w:r>
      <w:r w:rsidRPr="00B10E05">
        <w:rPr>
          <w:rFonts w:ascii="Bookman Old Style" w:eastAsia="Times New Roman" w:hAnsi="Bookman Old Style" w:cs="Times New Roman"/>
          <w:sz w:val="24"/>
          <w:szCs w:val="24"/>
          <w:lang w:eastAsia="es-CO"/>
        </w:rPr>
        <w:t xml:space="preserve"> - Estructura del Estado - Municipios: función de velar por el adecuado manejo de los recursos y del ambiente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DERECHO AL MEDIO AMBIENTE SANO</w:t>
      </w:r>
      <w:r w:rsidRPr="00B10E05">
        <w:rPr>
          <w:rFonts w:ascii="Bookman Old Style" w:eastAsia="Times New Roman" w:hAnsi="Bookman Old Style" w:cs="Times New Roman"/>
          <w:sz w:val="24"/>
          <w:szCs w:val="24"/>
          <w:lang w:eastAsia="es-CO"/>
        </w:rPr>
        <w:t xml:space="preserve"> - Reconocimiento de la Amazonía colombiana como «sujeto de derechos», titular de la protección, conservación, mantenimiento y restauración a cargo del Estado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t>Tesis:</w:t>
      </w: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«Los departamentos con jurisdicción en territorio amazónico, como Amazonas, Caquetá, Guaviare y Putumayo también se encuentran incumpliendo las funciones que la ley les impone respecto de la protección ambiental de la Amazonía colombiana. Si bien es cierto, tienen el deber de asistir a las Corporaciones Autónomas Regionales con autoridad en sus </w:t>
      </w:r>
      <w:r w:rsidRPr="00B10E05">
        <w:rPr>
          <w:rFonts w:ascii="Bookman Old Style" w:eastAsia="Times New Roman" w:hAnsi="Bookman Old Style" w:cs="Times New Roman"/>
          <w:sz w:val="24"/>
          <w:szCs w:val="24"/>
          <w:lang w:eastAsia="es-CO"/>
        </w:rPr>
        <w:lastRenderedPageBreak/>
        <w:t>territorios,los porcentajes de deforestación les compete a éstos mitigarlos en concierto con las CAR.</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13.4. En cuanto a los municipios que tienen área amazónica, según el boletín de AT-D, en particular, La Macarena, Valle del Guamuez, Puerto Asís, San Vicente del Caguán, Vistahermosa, San José del Guaviare, Puerto Guzmán, Orito, Puerto Rico, Mapiripán Cartagena del Chairá, Calamar, Uribe, Solano, Puerto Leguízamo, El Retorno, Miraflores y Florencia, concentran altos niveles de deforestación en 2017, sin que los mismos, según se pudo observar en los informes allegados a esta actuación, contrarresten la situación.</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Lo antelado transgrede el cumplimiento de sus atribuciones legales y reglamentarias, establecidas por el artículo 3 de la Ley 1551 de 2012, el cual les asigna a los municipios “velar por el adecuado manejo de los recursos naturales y del ambiente, de conformidad con la Constitución y la ley“.</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Así mismo, la norma ejúsdem obliga a las citadas autoridades locales, “formular y adoptar los planes de ordenamiento territorial, reglamentando de manera específica los usos del suelo en las áreas urbanas, de expansión y rurales, de acuerdo con las leyes y teniendo en cuenta los instrumentos definidos por la Unidad de Planificación Rural Agropecuaria -UPRA para el ordenamiento y el uso eficiente del suelo rural”, obligación que a la postre, no se ha sido realizado cabalmente.</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La anotada omisión cobra mayor prueba con la respuesta que el Departamento Nacional de Planeación entregó al derecho de petición formulado por los accionantes, el cual se allegó al presente decurso, en donde precisó que “la formulación, revisión y ajuste de los POT es competencia directa de las Administraciones Municipales y se realiza en el marco de lo dispuesto en la Ley 388 de 1997 (modificada en lo pertinente por las leyes 507 de 1999 y 902 de 2004), reglamentada por los decretos 2079 de 2003 y 4002 de 2004, compilados en el Decreto 1077 de 2015 y en el artículo 91 de la Ley 1753 de 2015”.</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sz w:val="24"/>
          <w:szCs w:val="24"/>
          <w:lang w:eastAsia="es-CO"/>
        </w:rPr>
        <w:t xml:space="preserve">14. Por tanto, en aras de proteger ese ecosistema vital para el devenir global, tal como la Corte Constitucional declaró al río Atrato, se reconoce a la Amazonía Colombiana como entidad, “sujeto de derechos”, titular de la protección, de la conservación, mantenimiento y restauración a cargo del Estado y las entidades territoriales que la integran». </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ÓRDENES IMPARTIDAS EN LA SENTENCIA</w:t>
      </w:r>
      <w:r w:rsidRPr="00B10E05">
        <w:rPr>
          <w:rFonts w:ascii="Bookman Old Style" w:eastAsia="Times New Roman" w:hAnsi="Bookman Old Style" w:cs="Times New Roman"/>
          <w:sz w:val="24"/>
          <w:szCs w:val="24"/>
          <w:lang w:eastAsia="es-CO"/>
        </w:rPr>
        <w:t xml:space="preserve"> - La Sala ordena a la presidencia de la República, al Ministerio de Ambiente y Desarrollo Sostenible, y a la Cartera de Agricultura y Desarrollo Rural para que, en coordinación con los sectores del Sistema Nacional Ambiental, y la participación de los accionantes, las comunidades afectadas y la población </w:t>
      </w:r>
      <w:r w:rsidRPr="00B10E05">
        <w:rPr>
          <w:rFonts w:ascii="Bookman Old Style" w:eastAsia="Times New Roman" w:hAnsi="Bookman Old Style" w:cs="Times New Roman"/>
          <w:sz w:val="24"/>
          <w:szCs w:val="24"/>
          <w:lang w:eastAsia="es-CO"/>
        </w:rPr>
        <w:lastRenderedPageBreak/>
        <w:t>interesada en general, dentro de los cuatro (4) meses siguientes a la notificación del presente proveído, formulen un plan de acción de corto, mediano y largo plazo, que contrarreste la tasa de deforestación en la Amazonía, en donde se haga frente a los efectos del cambio climático.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ÓRDENES IMPARTIDAS EN LA SENTENCIA</w:t>
      </w:r>
      <w:r w:rsidRPr="00B10E05">
        <w:rPr>
          <w:rFonts w:ascii="Bookman Old Style" w:eastAsia="Times New Roman" w:hAnsi="Bookman Old Style" w:cs="Times New Roman"/>
          <w:sz w:val="24"/>
          <w:szCs w:val="24"/>
          <w:lang w:eastAsia="es-CO"/>
        </w:rPr>
        <w:t xml:space="preserve"> - La Sala ordena a la Presidencia de la República, al Ministerio de Ambiente y Desarrollo Sostenible, y al Ministerio de Agricultura y Desarrollo Rural, formular en un plazo de cinco (5) meses siguientes a la notificación del presente proveído, con la participación activa de los tutelantes, las comunidades afectadas, organizaciones científicas o grupos de investigación ambientales, y la población interesada en general, la construcción de un “pacto intergeneracional por la vida del amazonas colombiano -PIVAC”, en donde se adopten medidas encaminadas a reducir a cero la deforestación y las emisiones de gases efecto invernadero, el cual deberá contar con estrategias de ejecución nacional, regional y local, de tipo preventivo, obligatorio, correctivo, y pedagógico, dirigidas a la adaptación del cambio climático.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ÓRDENES IMPARTIDAS EN LA SENTENCIA</w:t>
      </w:r>
      <w:r w:rsidRPr="00B10E05">
        <w:rPr>
          <w:rFonts w:ascii="Bookman Old Style" w:eastAsia="Times New Roman" w:hAnsi="Bookman Old Style" w:cs="Times New Roman"/>
          <w:sz w:val="24"/>
          <w:szCs w:val="24"/>
          <w:lang w:eastAsia="es-CO"/>
        </w:rPr>
        <w:t xml:space="preserve"> - La Sala ordena a todos los municipios de la Amazonía colombiana realizar en un plazo de cinco (5) meses siguientes a la notificación del presente proveído, actualizar e implementar los Planes de Ordenamiento Territorial, en lo pertinente, deberán contener un plan de acción de reducción cero de la deforestación en su territorio, el cual abarcará estrategias medibles de tipo preventivo, obligatorio, correctivo, y pedagógico, dirigidas a la adaptación del cambio climático.</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ÓRDENES IMPARTIDAS EN LA SENTENCIA</w:t>
      </w:r>
      <w:r w:rsidRPr="00B10E05">
        <w:rPr>
          <w:rFonts w:ascii="Bookman Old Style" w:eastAsia="Times New Roman" w:hAnsi="Bookman Old Style" w:cs="Times New Roman"/>
          <w:sz w:val="24"/>
          <w:szCs w:val="24"/>
          <w:lang w:eastAsia="es-CO"/>
        </w:rPr>
        <w:t xml:space="preserve"> - La Sala ordena a la Corporación para el Desarrollo Sostenible del Sur de la Amazonía -Corpoamazonia, la Corporación para el Desarrollo Sostenible del Norte y el Oriente Amazónico -CDA, y la Corporación para el Desarrollo Sostenible del Área de Manejo Especial La Macarena -Cormacarena, realizar en un plazo de cinco (5) meses contados a partir de la notificación del presente fallo, en lo que respecta a su jurisdicción, un plan de acción que contrarreste mediante medidas policivas, judiciales o administrativas, los problemas de deforestación informados por el IDEAM.</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sz w:val="24"/>
          <w:szCs w:val="24"/>
          <w:lang w:eastAsia="es-CO"/>
        </w:rPr>
        <w:t>ÓRDENES IMPARTIDAS EN LA SENTENCIA</w:t>
      </w:r>
      <w:r w:rsidRPr="00B10E05">
        <w:rPr>
          <w:rFonts w:ascii="Bookman Old Style" w:eastAsia="Times New Roman" w:hAnsi="Bookman Old Style" w:cs="Times New Roman"/>
          <w:sz w:val="24"/>
          <w:szCs w:val="24"/>
          <w:lang w:eastAsia="es-CO"/>
        </w:rPr>
        <w:t xml:space="preserve"> - La Sala ordena a los organismos querellados incrementar en las cuarenta y ocho (48) horas siguientes a la notificación del fallo de tutela, las acciones tendientes a mitigar la deforestación mientras se llevan a cabo las modificaciones contenidas en el mandato antelado. Dentro de las potestades asignadas, está la de presentar con mensaje de urgencia las denuncias y querellas ante las entidades administrativas y judiciales correspondientes.</w:t>
      </w: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p>
    <w:p w:rsidR="00B10E05" w:rsidRPr="00B10E05" w:rsidRDefault="00B10E05" w:rsidP="00B10E05">
      <w:pPr>
        <w:rPr>
          <w:rFonts w:ascii="Bookman Old Style" w:eastAsia="Times New Roman" w:hAnsi="Bookman Old Style" w:cs="Times New Roman"/>
          <w:sz w:val="24"/>
          <w:szCs w:val="24"/>
          <w:lang w:eastAsia="es-CO"/>
        </w:rPr>
      </w:pPr>
      <w:r w:rsidRPr="00B10E05">
        <w:rPr>
          <w:rFonts w:ascii="Bookman Old Style" w:eastAsia="Times New Roman" w:hAnsi="Bookman Old Style" w:cs="Times New Roman"/>
          <w:b/>
          <w:bCs/>
          <w:color w:val="7D3B05"/>
          <w:sz w:val="24"/>
          <w:szCs w:val="24"/>
          <w:lang w:eastAsia="es-CO"/>
        </w:rPr>
        <w:lastRenderedPageBreak/>
        <w:t xml:space="preserve">JURISPRUDENCIA RELACIONADA: </w:t>
      </w:r>
      <w:r w:rsidRPr="00B10E05">
        <w:rPr>
          <w:rFonts w:ascii="Bookman Old Style" w:eastAsia="Times New Roman" w:hAnsi="Bookman Old Style" w:cs="Times New Roman"/>
          <w:sz w:val="24"/>
          <w:szCs w:val="24"/>
          <w:lang w:eastAsia="es-CO"/>
        </w:rPr>
        <w:t>Rad: CSJ STC15985-2017 CSJ STC7630-2016 CSJ STC9813-2016 CC T-411/92 CC T-622/16 CC C-431/00 CC C-449/15</w:t>
      </w:r>
    </w:p>
    <w:p w:rsidR="00B10E05" w:rsidRPr="00B10E05" w:rsidRDefault="00B10E05" w:rsidP="00B10E05">
      <w:pPr>
        <w:jc w:val="left"/>
        <w:rPr>
          <w:rFonts w:ascii="Bookman Old Style" w:eastAsia="Times New Roman" w:hAnsi="Bookman Old Style" w:cs="Times New Roman"/>
          <w:sz w:val="24"/>
          <w:szCs w:val="24"/>
          <w:lang w:eastAsia="es-CO"/>
        </w:rPr>
      </w:pPr>
    </w:p>
    <w:p w:rsidR="00B763C0" w:rsidRPr="00B10E05" w:rsidRDefault="00B763C0" w:rsidP="00B10E05">
      <w:pPr>
        <w:jc w:val="left"/>
        <w:rPr>
          <w:rFonts w:ascii="Bookman Old Style" w:eastAsia="Times New Roman" w:hAnsi="Bookman Old Style" w:cs="Times New Roman"/>
          <w:sz w:val="24"/>
          <w:szCs w:val="24"/>
          <w:lang w:eastAsia="es-CO"/>
        </w:rPr>
      </w:pPr>
    </w:p>
    <w:sectPr w:rsidR="00B763C0" w:rsidRPr="00B10E0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E05"/>
    <w:rsid w:val="00236296"/>
    <w:rsid w:val="002C49DE"/>
    <w:rsid w:val="00B10E05"/>
    <w:rsid w:val="00B763C0"/>
    <w:rsid w:val="00C850CC"/>
    <w:rsid w:val="00F04A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58045-773D-4A80-92F3-3707CF14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362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04691">
      <w:bodyDiv w:val="1"/>
      <w:marLeft w:val="0"/>
      <w:marRight w:val="0"/>
      <w:marTop w:val="0"/>
      <w:marBottom w:val="0"/>
      <w:divBdr>
        <w:top w:val="none" w:sz="0" w:space="0" w:color="auto"/>
        <w:left w:val="none" w:sz="0" w:space="0" w:color="auto"/>
        <w:bottom w:val="none" w:sz="0" w:space="0" w:color="auto"/>
        <w:right w:val="none" w:sz="0" w:space="0" w:color="auto"/>
      </w:divBdr>
      <w:divsChild>
        <w:div w:id="10824882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rtesuprema.gov.co/corte/wp-content/uploads/relatorias/tutelas/B%20MAY2018/STC4360-2018.doc"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10298</Words>
  <Characters>56643</Characters>
  <Application>Microsoft Office Word</Application>
  <DocSecurity>0</DocSecurity>
  <Lines>472</Lines>
  <Paragraphs>133</Paragraphs>
  <ScaleCrop>false</ScaleCrop>
  <Company/>
  <LinksUpToDate>false</LinksUpToDate>
  <CharactersWithSpaces>66808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López Briceño</dc:creator>
  <cp:keywords/>
  <dc:description/>
  <cp:lastModifiedBy>Jorge Alexander López Briceño</cp:lastModifiedBy>
  <cp:revision>4</cp:revision>
  <dcterms:created xsi:type="dcterms:W3CDTF">2018-05-09T19:31:00Z</dcterms:created>
  <dcterms:modified xsi:type="dcterms:W3CDTF">2019-10-09T21:43:00Z</dcterms:modified>
</cp:coreProperties>
</file>