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A22498B" w14:textId="77777777" w:rsidR="00E41BA5" w:rsidRPr="0063270A" w:rsidRDefault="00E41BA5" w:rsidP="00791D5E">
      <w:pPr>
        <w:spacing w:line="360" w:lineRule="auto"/>
        <w:ind w:right="51"/>
        <w:jc w:val="center"/>
        <w:rPr>
          <w:rFonts w:ascii="Bookman Old Style" w:hAnsi="Bookman Old Style"/>
          <w:b/>
          <w:bCs/>
        </w:rPr>
      </w:pPr>
    </w:p>
    <w:p w14:paraId="706C3129" w14:textId="77777777" w:rsidR="006A3CC4" w:rsidRPr="0063270A" w:rsidRDefault="006A3CC4" w:rsidP="00791D5E">
      <w:pPr>
        <w:spacing w:line="360" w:lineRule="auto"/>
        <w:ind w:right="51"/>
        <w:jc w:val="center"/>
        <w:rPr>
          <w:rFonts w:ascii="Bookman Old Style" w:hAnsi="Bookman Old Style"/>
          <w:b/>
          <w:bCs/>
        </w:rPr>
      </w:pPr>
    </w:p>
    <w:p w14:paraId="551F0159" w14:textId="77777777" w:rsidR="0099111F" w:rsidRPr="0063270A" w:rsidRDefault="0099111F" w:rsidP="00791D5E">
      <w:pPr>
        <w:spacing w:line="360" w:lineRule="auto"/>
        <w:jc w:val="center"/>
        <w:rPr>
          <w:rFonts w:ascii="Bookman Old Style" w:hAnsi="Bookman Old Style"/>
          <w:b/>
          <w:sz w:val="28"/>
          <w:szCs w:val="28"/>
        </w:rPr>
      </w:pPr>
      <w:r w:rsidRPr="0063270A">
        <w:rPr>
          <w:rFonts w:ascii="Bookman Old Style" w:hAnsi="Bookman Old Style"/>
          <w:b/>
          <w:sz w:val="28"/>
          <w:szCs w:val="28"/>
        </w:rPr>
        <w:t>PATRICIA SALAZAR CUÉLLAR</w:t>
      </w:r>
    </w:p>
    <w:p w14:paraId="21838FDF" w14:textId="77777777" w:rsidR="0099111F" w:rsidRPr="0063270A" w:rsidRDefault="0099111F" w:rsidP="00791D5E">
      <w:pPr>
        <w:spacing w:line="360" w:lineRule="auto"/>
        <w:jc w:val="center"/>
        <w:rPr>
          <w:rFonts w:ascii="Bookman Old Style" w:hAnsi="Bookman Old Style"/>
          <w:b/>
          <w:sz w:val="28"/>
          <w:szCs w:val="28"/>
        </w:rPr>
      </w:pPr>
      <w:r w:rsidRPr="0063270A">
        <w:rPr>
          <w:rFonts w:ascii="Bookman Old Style" w:hAnsi="Bookman Old Style"/>
          <w:b/>
          <w:sz w:val="28"/>
          <w:szCs w:val="28"/>
        </w:rPr>
        <w:t>Magistrada ponente</w:t>
      </w:r>
    </w:p>
    <w:p w14:paraId="4F331E00" w14:textId="77777777" w:rsidR="0099111F" w:rsidRPr="0063270A" w:rsidRDefault="0099111F" w:rsidP="00791D5E">
      <w:pPr>
        <w:spacing w:line="360" w:lineRule="auto"/>
        <w:jc w:val="center"/>
        <w:rPr>
          <w:rFonts w:ascii="Bookman Old Style" w:hAnsi="Bookman Old Style"/>
          <w:b/>
          <w:sz w:val="28"/>
          <w:szCs w:val="28"/>
        </w:rPr>
      </w:pPr>
    </w:p>
    <w:p w14:paraId="2608A4C3" w14:textId="28D564AD" w:rsidR="0099111F" w:rsidRPr="0063270A" w:rsidRDefault="00167CC9" w:rsidP="00791D5E">
      <w:pPr>
        <w:spacing w:line="360" w:lineRule="auto"/>
        <w:jc w:val="center"/>
        <w:rPr>
          <w:rFonts w:ascii="Bookman Old Style" w:hAnsi="Bookman Old Style"/>
          <w:b/>
          <w:sz w:val="28"/>
          <w:szCs w:val="28"/>
        </w:rPr>
      </w:pPr>
      <w:r w:rsidRPr="00167CC9">
        <w:rPr>
          <w:rFonts w:ascii="Bookman Old Style" w:hAnsi="Bookman Old Style"/>
          <w:b/>
          <w:sz w:val="28"/>
          <w:szCs w:val="28"/>
        </w:rPr>
        <w:t>SP7322-2017</w:t>
      </w:r>
    </w:p>
    <w:p w14:paraId="34A58CE8" w14:textId="03B672F8" w:rsidR="0099111F" w:rsidRPr="0063270A" w:rsidRDefault="0099111F" w:rsidP="00791D5E">
      <w:pPr>
        <w:spacing w:line="360" w:lineRule="auto"/>
        <w:jc w:val="center"/>
        <w:rPr>
          <w:rFonts w:ascii="Bookman Old Style" w:hAnsi="Bookman Old Style"/>
          <w:b/>
          <w:sz w:val="28"/>
          <w:szCs w:val="28"/>
        </w:rPr>
      </w:pPr>
      <w:r w:rsidRPr="0063270A">
        <w:rPr>
          <w:rFonts w:ascii="Bookman Old Style" w:hAnsi="Bookman Old Style"/>
          <w:b/>
          <w:sz w:val="28"/>
          <w:szCs w:val="28"/>
        </w:rPr>
        <w:t xml:space="preserve">Radicación n° </w:t>
      </w:r>
      <w:r w:rsidR="00167CC9">
        <w:rPr>
          <w:rFonts w:ascii="Bookman Old Style" w:hAnsi="Bookman Old Style"/>
          <w:b/>
          <w:sz w:val="28"/>
          <w:szCs w:val="28"/>
        </w:rPr>
        <w:t>49819</w:t>
      </w:r>
    </w:p>
    <w:p w14:paraId="4E1B5F5F" w14:textId="6D713CB3" w:rsidR="0099111F" w:rsidRPr="0063270A" w:rsidRDefault="0099111F" w:rsidP="00791D5E">
      <w:pPr>
        <w:spacing w:line="360" w:lineRule="auto"/>
        <w:jc w:val="center"/>
        <w:rPr>
          <w:rFonts w:ascii="Bookman Old Style" w:hAnsi="Bookman Old Style"/>
          <w:sz w:val="28"/>
          <w:szCs w:val="28"/>
        </w:rPr>
      </w:pPr>
      <w:r w:rsidRPr="0063270A">
        <w:rPr>
          <w:rFonts w:ascii="Bookman Old Style" w:hAnsi="Bookman Old Style"/>
          <w:sz w:val="28"/>
          <w:szCs w:val="28"/>
        </w:rPr>
        <w:t xml:space="preserve">(Aprobado Acta n° </w:t>
      </w:r>
      <w:r w:rsidR="00167CC9">
        <w:rPr>
          <w:rFonts w:ascii="Bookman Old Style" w:hAnsi="Bookman Old Style"/>
          <w:sz w:val="28"/>
          <w:szCs w:val="28"/>
        </w:rPr>
        <w:t>171</w:t>
      </w:r>
      <w:r w:rsidRPr="0063270A">
        <w:rPr>
          <w:rFonts w:ascii="Bookman Old Style" w:hAnsi="Bookman Old Style"/>
          <w:sz w:val="28"/>
          <w:szCs w:val="28"/>
        </w:rPr>
        <w:t>)</w:t>
      </w:r>
    </w:p>
    <w:p w14:paraId="627FA73F" w14:textId="77777777" w:rsidR="0099111F" w:rsidRPr="001D3942" w:rsidRDefault="0099111F" w:rsidP="00791D5E">
      <w:pPr>
        <w:spacing w:line="360" w:lineRule="auto"/>
        <w:jc w:val="both"/>
        <w:rPr>
          <w:rFonts w:ascii="Bookman Old Style" w:hAnsi="Bookman Old Style"/>
          <w:sz w:val="24"/>
          <w:szCs w:val="24"/>
        </w:rPr>
      </w:pPr>
    </w:p>
    <w:p w14:paraId="563FFDD1" w14:textId="72C5FAE3" w:rsidR="0099111F" w:rsidRPr="0063270A" w:rsidRDefault="0099111F" w:rsidP="00791D5E">
      <w:pPr>
        <w:spacing w:line="360" w:lineRule="auto"/>
        <w:ind w:firstLine="708"/>
        <w:jc w:val="both"/>
        <w:rPr>
          <w:rFonts w:ascii="Bookman Old Style" w:hAnsi="Bookman Old Style"/>
          <w:sz w:val="28"/>
          <w:szCs w:val="28"/>
        </w:rPr>
      </w:pPr>
      <w:r w:rsidRPr="0063270A">
        <w:rPr>
          <w:rFonts w:ascii="Bookman Old Style" w:hAnsi="Bookman Old Style"/>
          <w:sz w:val="28"/>
          <w:szCs w:val="28"/>
        </w:rPr>
        <w:t>Bogotá D.C.,</w:t>
      </w:r>
      <w:r w:rsidR="00167CC9">
        <w:rPr>
          <w:rFonts w:ascii="Bookman Old Style" w:hAnsi="Bookman Old Style"/>
          <w:sz w:val="28"/>
          <w:szCs w:val="28"/>
        </w:rPr>
        <w:t xml:space="preserve"> veinticuatro (24)</w:t>
      </w:r>
      <w:r w:rsidRPr="0063270A">
        <w:rPr>
          <w:rFonts w:ascii="Bookman Old Style" w:hAnsi="Bookman Old Style"/>
          <w:sz w:val="28"/>
          <w:szCs w:val="28"/>
        </w:rPr>
        <w:t xml:space="preserve"> de </w:t>
      </w:r>
      <w:r w:rsidR="004423F7" w:rsidRPr="0063270A">
        <w:rPr>
          <w:rFonts w:ascii="Bookman Old Style" w:hAnsi="Bookman Old Style"/>
          <w:sz w:val="28"/>
          <w:szCs w:val="28"/>
        </w:rPr>
        <w:t>mayo de dos mil diecisiete</w:t>
      </w:r>
    </w:p>
    <w:p w14:paraId="6FF92446" w14:textId="77777777" w:rsidR="0099111F" w:rsidRDefault="0099111F" w:rsidP="00791D5E">
      <w:pPr>
        <w:spacing w:line="360" w:lineRule="auto"/>
        <w:ind w:firstLine="708"/>
        <w:jc w:val="both"/>
        <w:rPr>
          <w:rFonts w:ascii="Bookman Old Style" w:hAnsi="Bookman Old Style"/>
          <w:sz w:val="28"/>
          <w:szCs w:val="28"/>
        </w:rPr>
      </w:pPr>
    </w:p>
    <w:p w14:paraId="21E62E35" w14:textId="77777777" w:rsidR="0099111F" w:rsidRPr="0063270A" w:rsidRDefault="0099111F" w:rsidP="00791D5E">
      <w:pPr>
        <w:spacing w:line="360" w:lineRule="auto"/>
        <w:jc w:val="center"/>
        <w:rPr>
          <w:rFonts w:ascii="Bookman Old Style" w:hAnsi="Bookman Old Style"/>
          <w:b/>
          <w:sz w:val="28"/>
          <w:szCs w:val="28"/>
        </w:rPr>
      </w:pPr>
      <w:r w:rsidRPr="0063270A">
        <w:rPr>
          <w:rFonts w:ascii="Bookman Old Style" w:hAnsi="Bookman Old Style"/>
          <w:b/>
          <w:sz w:val="28"/>
          <w:szCs w:val="28"/>
        </w:rPr>
        <w:t>VISTOS</w:t>
      </w:r>
    </w:p>
    <w:p w14:paraId="135E20FD" w14:textId="77777777" w:rsidR="00EA5FA6" w:rsidRPr="00167CC9" w:rsidRDefault="00EA5FA6" w:rsidP="00791D5E">
      <w:pPr>
        <w:spacing w:line="360" w:lineRule="auto"/>
        <w:jc w:val="both"/>
        <w:rPr>
          <w:rFonts w:ascii="Bookman Old Style" w:hAnsi="Bookman Old Style"/>
          <w:b/>
          <w:sz w:val="24"/>
          <w:szCs w:val="24"/>
        </w:rPr>
      </w:pPr>
    </w:p>
    <w:p w14:paraId="204CCDC7" w14:textId="2D0B37DA" w:rsidR="004423F7" w:rsidRPr="0063270A" w:rsidRDefault="0099111F" w:rsidP="00791D5E">
      <w:pPr>
        <w:spacing w:line="360" w:lineRule="auto"/>
        <w:ind w:firstLine="708"/>
        <w:jc w:val="both"/>
        <w:rPr>
          <w:rFonts w:ascii="Bookman Old Style" w:hAnsi="Bookman Old Style"/>
          <w:sz w:val="28"/>
          <w:szCs w:val="28"/>
        </w:rPr>
      </w:pPr>
      <w:r w:rsidRPr="0063270A">
        <w:rPr>
          <w:rFonts w:ascii="Bookman Old Style" w:hAnsi="Bookman Old Style"/>
          <w:sz w:val="28"/>
          <w:szCs w:val="28"/>
        </w:rPr>
        <w:t xml:space="preserve">Se resuelve el recurso de casación interpuesto por </w:t>
      </w:r>
      <w:r w:rsidR="004423F7" w:rsidRPr="0063270A">
        <w:rPr>
          <w:rFonts w:ascii="Bookman Old Style" w:hAnsi="Bookman Old Style"/>
          <w:sz w:val="28"/>
          <w:szCs w:val="28"/>
        </w:rPr>
        <w:t xml:space="preserve">los </w:t>
      </w:r>
      <w:proofErr w:type="gramStart"/>
      <w:r w:rsidR="004423F7" w:rsidRPr="0063270A">
        <w:rPr>
          <w:rFonts w:ascii="Bookman Old Style" w:hAnsi="Bookman Old Style"/>
          <w:sz w:val="28"/>
          <w:szCs w:val="28"/>
        </w:rPr>
        <w:t>defensores</w:t>
      </w:r>
      <w:proofErr w:type="gramEnd"/>
      <w:r w:rsidR="004423F7" w:rsidRPr="0063270A">
        <w:rPr>
          <w:rFonts w:ascii="Bookman Old Style" w:hAnsi="Bookman Old Style"/>
          <w:sz w:val="28"/>
          <w:szCs w:val="28"/>
        </w:rPr>
        <w:t xml:space="preserve"> de GUSTAVO ADOLFO ROMERO HAN</w:t>
      </w:r>
      <w:r w:rsidR="00EA5FA6" w:rsidRPr="0063270A">
        <w:rPr>
          <w:rFonts w:ascii="Bookman Old Style" w:hAnsi="Bookman Old Style"/>
          <w:sz w:val="28"/>
          <w:szCs w:val="28"/>
        </w:rPr>
        <w:t>Y, AARON DAYAN AARON DE LA HOZ</w:t>
      </w:r>
      <w:r w:rsidR="004423F7" w:rsidRPr="0063270A">
        <w:rPr>
          <w:rFonts w:ascii="Bookman Old Style" w:hAnsi="Bookman Old Style"/>
          <w:sz w:val="28"/>
          <w:szCs w:val="28"/>
        </w:rPr>
        <w:t>,</w:t>
      </w:r>
      <w:r w:rsidR="00A01D25">
        <w:rPr>
          <w:rFonts w:ascii="Bookman Old Style" w:hAnsi="Bookman Old Style"/>
          <w:sz w:val="28"/>
          <w:szCs w:val="28"/>
        </w:rPr>
        <w:t xml:space="preserve"> OSWALDO</w:t>
      </w:r>
      <w:r w:rsidR="004423F7" w:rsidRPr="0063270A">
        <w:rPr>
          <w:rFonts w:ascii="Bookman Old Style" w:hAnsi="Bookman Old Style"/>
          <w:sz w:val="28"/>
          <w:szCs w:val="28"/>
        </w:rPr>
        <w:t xml:space="preserve"> ENRIQUE DEDE MENDOZA y RICARDO ENRIQUE CANTILLO CARRILLO en contra del fallo emitido el cinco de agosto de 2016 por el Tribunal Superior de Barranquilla, que revocó la sentencia absolutoria proferida el seis de mayo de 2015 por el Juzgado Primero Penal del Circuito de Descongestión de esa ciudad, y</w:t>
      </w:r>
      <w:r w:rsidR="00A01D25">
        <w:rPr>
          <w:rFonts w:ascii="Bookman Old Style" w:hAnsi="Bookman Old Style"/>
          <w:sz w:val="28"/>
          <w:szCs w:val="28"/>
        </w:rPr>
        <w:t>,</w:t>
      </w:r>
      <w:r w:rsidR="004423F7" w:rsidRPr="0063270A">
        <w:rPr>
          <w:rFonts w:ascii="Bookman Old Style" w:hAnsi="Bookman Old Style"/>
          <w:sz w:val="28"/>
          <w:szCs w:val="28"/>
        </w:rPr>
        <w:t xml:space="preserve"> en consecuencia condenó a los procesados en los términos que serán indicados más adelante. </w:t>
      </w:r>
    </w:p>
    <w:p w14:paraId="139C7AED" w14:textId="77777777" w:rsidR="004423F7" w:rsidRPr="0063270A" w:rsidRDefault="004423F7" w:rsidP="00791D5E">
      <w:pPr>
        <w:spacing w:line="360" w:lineRule="auto"/>
        <w:jc w:val="both"/>
        <w:rPr>
          <w:rFonts w:ascii="Bookman Old Style" w:hAnsi="Bookman Old Style"/>
          <w:sz w:val="28"/>
          <w:szCs w:val="28"/>
        </w:rPr>
      </w:pPr>
    </w:p>
    <w:p w14:paraId="58656828" w14:textId="77777777" w:rsidR="00FF6000" w:rsidRPr="0063270A" w:rsidRDefault="0099111F" w:rsidP="00791D5E">
      <w:pPr>
        <w:spacing w:line="360" w:lineRule="auto"/>
        <w:jc w:val="center"/>
        <w:rPr>
          <w:rFonts w:ascii="Bookman Old Style" w:hAnsi="Bookman Old Style"/>
          <w:b/>
          <w:sz w:val="28"/>
          <w:szCs w:val="28"/>
        </w:rPr>
      </w:pPr>
      <w:r w:rsidRPr="0063270A">
        <w:rPr>
          <w:rFonts w:ascii="Bookman Old Style" w:hAnsi="Bookman Old Style"/>
          <w:b/>
          <w:sz w:val="28"/>
          <w:szCs w:val="28"/>
        </w:rPr>
        <w:t>HECHOS</w:t>
      </w:r>
    </w:p>
    <w:p w14:paraId="24F1ECA5" w14:textId="77777777" w:rsidR="00FF6000" w:rsidRPr="0063270A" w:rsidRDefault="00FF6000" w:rsidP="00791D5E">
      <w:pPr>
        <w:spacing w:line="360" w:lineRule="auto"/>
        <w:rPr>
          <w:rFonts w:ascii="Bookman Old Style" w:hAnsi="Bookman Old Style"/>
          <w:b/>
          <w:sz w:val="28"/>
          <w:szCs w:val="28"/>
        </w:rPr>
      </w:pPr>
    </w:p>
    <w:p w14:paraId="35AC362C" w14:textId="3C6A104C" w:rsidR="004423F7" w:rsidRPr="0063270A" w:rsidRDefault="00EA5FA6" w:rsidP="00791D5E">
      <w:pPr>
        <w:spacing w:line="360" w:lineRule="auto"/>
        <w:ind w:firstLine="708"/>
        <w:jc w:val="both"/>
        <w:rPr>
          <w:rFonts w:ascii="Bookman Old Style" w:hAnsi="Bookman Old Style"/>
          <w:sz w:val="28"/>
          <w:szCs w:val="28"/>
        </w:rPr>
      </w:pPr>
      <w:r w:rsidRPr="0063270A">
        <w:rPr>
          <w:rFonts w:ascii="Bookman Old Style" w:hAnsi="Bookman Old Style"/>
          <w:sz w:val="28"/>
          <w:szCs w:val="28"/>
        </w:rPr>
        <w:t xml:space="preserve">En el fallo condenatorio se declaró probado que para el año 2007 la Superintendencia Nacional de Salud le hizo </w:t>
      </w:r>
      <w:r w:rsidRPr="0063270A">
        <w:rPr>
          <w:rFonts w:ascii="Bookman Old Style" w:hAnsi="Bookman Old Style"/>
          <w:sz w:val="28"/>
          <w:szCs w:val="28"/>
        </w:rPr>
        <w:lastRenderedPageBreak/>
        <w:t xml:space="preserve">varias recomendaciones a la empresa social del Estado </w:t>
      </w:r>
      <w:proofErr w:type="spellStart"/>
      <w:r w:rsidRPr="0063270A">
        <w:rPr>
          <w:rFonts w:ascii="Bookman Old Style" w:hAnsi="Bookman Old Style"/>
          <w:sz w:val="28"/>
          <w:szCs w:val="28"/>
        </w:rPr>
        <w:t>Red</w:t>
      </w:r>
      <w:r w:rsidR="0063270A">
        <w:rPr>
          <w:rFonts w:ascii="Bookman Old Style" w:hAnsi="Bookman Old Style"/>
          <w:sz w:val="28"/>
          <w:szCs w:val="28"/>
        </w:rPr>
        <w:t>eHospital</w:t>
      </w:r>
      <w:proofErr w:type="spellEnd"/>
      <w:r w:rsidRPr="0063270A">
        <w:rPr>
          <w:rFonts w:ascii="Bookman Old Style" w:hAnsi="Bookman Old Style"/>
          <w:sz w:val="28"/>
          <w:szCs w:val="28"/>
        </w:rPr>
        <w:t xml:space="preserve"> de la ciudad de Barranquilla, entre ellas la de implementar las herramientas necesarias para la adecuada sistematización de la información, habida cuenta de que el software que venía siendo utilizado para tales efectos desde el año 2004 (“Triada”), operado por la empresa Gestión y Tecnología Ltda., era notoriamente deficiente.</w:t>
      </w:r>
    </w:p>
    <w:p w14:paraId="2E2155EB" w14:textId="77777777" w:rsidR="00EA5FA6" w:rsidRPr="001D3942" w:rsidRDefault="00EA5FA6" w:rsidP="00791D5E">
      <w:pPr>
        <w:spacing w:line="360" w:lineRule="auto"/>
        <w:ind w:firstLine="708"/>
        <w:jc w:val="both"/>
        <w:rPr>
          <w:rFonts w:ascii="Bookman Old Style" w:hAnsi="Bookman Old Style"/>
          <w:sz w:val="24"/>
          <w:szCs w:val="24"/>
        </w:rPr>
      </w:pPr>
    </w:p>
    <w:p w14:paraId="426962F7" w14:textId="2802A707" w:rsidR="00EA5FA6" w:rsidRPr="0063270A" w:rsidRDefault="00EA5FA6" w:rsidP="00791D5E">
      <w:pPr>
        <w:spacing w:line="360" w:lineRule="auto"/>
        <w:ind w:firstLine="708"/>
        <w:jc w:val="both"/>
        <w:rPr>
          <w:rFonts w:ascii="Bookman Old Style" w:hAnsi="Bookman Old Style"/>
          <w:sz w:val="28"/>
          <w:szCs w:val="28"/>
        </w:rPr>
      </w:pPr>
      <w:r w:rsidRPr="0063270A">
        <w:rPr>
          <w:rFonts w:ascii="Bookman Old Style" w:hAnsi="Bookman Old Style"/>
          <w:sz w:val="28"/>
          <w:szCs w:val="28"/>
        </w:rPr>
        <w:t>A pesar de dicha recome</w:t>
      </w:r>
      <w:r w:rsidR="00F142B4" w:rsidRPr="0063270A">
        <w:rPr>
          <w:rFonts w:ascii="Bookman Old Style" w:hAnsi="Bookman Old Style"/>
          <w:sz w:val="28"/>
          <w:szCs w:val="28"/>
        </w:rPr>
        <w:t>ndación, el gerente de la ESE</w:t>
      </w:r>
      <w:r w:rsidRPr="0063270A">
        <w:rPr>
          <w:rFonts w:ascii="Bookman Old Style" w:hAnsi="Bookman Old Style"/>
          <w:sz w:val="28"/>
          <w:szCs w:val="28"/>
        </w:rPr>
        <w:t>, GUSTAVO ADOLFO ROMERO HANY, actuó en “</w:t>
      </w:r>
      <w:r w:rsidRPr="0063270A">
        <w:rPr>
          <w:rFonts w:ascii="Bookman Old Style" w:hAnsi="Bookman Old Style"/>
          <w:i/>
          <w:sz w:val="28"/>
          <w:szCs w:val="28"/>
        </w:rPr>
        <w:t>contubernio</w:t>
      </w:r>
      <w:r w:rsidRPr="0063270A">
        <w:rPr>
          <w:rFonts w:ascii="Bookman Old Style" w:hAnsi="Bookman Old Style"/>
          <w:sz w:val="28"/>
          <w:szCs w:val="28"/>
        </w:rPr>
        <w:t>” con OSWALDO ENRIQUE DEDE MENDOZA y AARON DAYÁN AARON DE LA HOZ, ingenieros adscritos a la referida entidad hospitalaria, y con el contratista RICARDO ENRIQUE CANTILLO CARRILLO, representante legal de la empresa Gestión y Tecnología Ltda., para apoderarse de los dineros públicos asignados para mejorar el manejo de la información.</w:t>
      </w:r>
    </w:p>
    <w:p w14:paraId="14791C67" w14:textId="77777777" w:rsidR="00EA5FA6" w:rsidRPr="001D3942" w:rsidRDefault="00EA5FA6" w:rsidP="00791D5E">
      <w:pPr>
        <w:spacing w:line="360" w:lineRule="auto"/>
        <w:ind w:firstLine="708"/>
        <w:jc w:val="both"/>
        <w:rPr>
          <w:rFonts w:ascii="Bookman Old Style" w:hAnsi="Bookman Old Style"/>
          <w:sz w:val="24"/>
          <w:szCs w:val="24"/>
        </w:rPr>
      </w:pPr>
    </w:p>
    <w:p w14:paraId="05BD1042" w14:textId="226A7698" w:rsidR="00EA5FA6" w:rsidRPr="0063270A" w:rsidRDefault="00EA5FA6" w:rsidP="00791D5E">
      <w:pPr>
        <w:spacing w:line="360" w:lineRule="auto"/>
        <w:ind w:firstLine="708"/>
        <w:jc w:val="both"/>
        <w:rPr>
          <w:rFonts w:ascii="Bookman Old Style" w:hAnsi="Bookman Old Style"/>
          <w:sz w:val="28"/>
          <w:szCs w:val="28"/>
        </w:rPr>
      </w:pPr>
      <w:r w:rsidRPr="0063270A">
        <w:rPr>
          <w:rFonts w:ascii="Bookman Old Style" w:hAnsi="Bookman Old Style"/>
          <w:sz w:val="28"/>
          <w:szCs w:val="28"/>
        </w:rPr>
        <w:t>Para tales efectos, celebraron un contrato sin que se hubieran realizado los respectivos estudios de factibilidad, en contravía del principio de planeación, y adelantaron un proceso de selección del contratista contrario a los principios de transparencia y selección objetiva. Durante la fase de ejecución</w:t>
      </w:r>
      <w:r w:rsidR="00A01D25">
        <w:rPr>
          <w:rFonts w:ascii="Bookman Old Style" w:hAnsi="Bookman Old Style"/>
          <w:sz w:val="28"/>
          <w:szCs w:val="28"/>
        </w:rPr>
        <w:t>,</w:t>
      </w:r>
      <w:r w:rsidRPr="0063270A">
        <w:rPr>
          <w:rFonts w:ascii="Bookman Old Style" w:hAnsi="Bookman Old Style"/>
          <w:sz w:val="28"/>
          <w:szCs w:val="28"/>
        </w:rPr>
        <w:t xml:space="preserve"> y cuando solo habían transcurrido cinco días des</w:t>
      </w:r>
      <w:r w:rsidR="00D8215F" w:rsidRPr="0063270A">
        <w:rPr>
          <w:rFonts w:ascii="Bookman Old Style" w:hAnsi="Bookman Old Style"/>
          <w:sz w:val="28"/>
          <w:szCs w:val="28"/>
        </w:rPr>
        <w:t>d</w:t>
      </w:r>
      <w:r w:rsidRPr="0063270A">
        <w:rPr>
          <w:rFonts w:ascii="Bookman Old Style" w:hAnsi="Bookman Old Style"/>
          <w:sz w:val="28"/>
          <w:szCs w:val="28"/>
        </w:rPr>
        <w:t>e la celebración del contrato número 018 del primero de agosto de 2007, DEDE MENDOZA y AARON DE LA HOZ, quienes fueron designados interventores, acordaron con el contratista la suspensión de la ejecución del contrato, sin motivar adecuadamente la decisión y</w:t>
      </w:r>
      <w:r w:rsidR="00D8215F" w:rsidRPr="0063270A">
        <w:rPr>
          <w:rFonts w:ascii="Bookman Old Style" w:hAnsi="Bookman Old Style"/>
          <w:sz w:val="28"/>
          <w:szCs w:val="28"/>
        </w:rPr>
        <w:t xml:space="preserve"> sin considerar que esa determinación</w:t>
      </w:r>
      <w:r w:rsidRPr="0063270A">
        <w:rPr>
          <w:rFonts w:ascii="Bookman Old Style" w:hAnsi="Bookman Old Style"/>
          <w:sz w:val="28"/>
          <w:szCs w:val="28"/>
        </w:rPr>
        <w:t xml:space="preserve"> era de competencia </w:t>
      </w:r>
      <w:r w:rsidRPr="0063270A">
        <w:rPr>
          <w:rFonts w:ascii="Bookman Old Style" w:hAnsi="Bookman Old Style"/>
          <w:sz w:val="28"/>
          <w:szCs w:val="28"/>
        </w:rPr>
        <w:lastRenderedPageBreak/>
        <w:t>ex</w:t>
      </w:r>
      <w:r w:rsidR="00E518C3" w:rsidRPr="0063270A">
        <w:rPr>
          <w:rFonts w:ascii="Bookman Old Style" w:hAnsi="Bookman Old Style"/>
          <w:sz w:val="28"/>
          <w:szCs w:val="28"/>
        </w:rPr>
        <w:t>clusiva del gerente de la ESE.</w:t>
      </w:r>
      <w:r w:rsidRPr="0063270A">
        <w:rPr>
          <w:rFonts w:ascii="Bookman Old Style" w:hAnsi="Bookman Old Style"/>
          <w:sz w:val="28"/>
          <w:szCs w:val="28"/>
        </w:rPr>
        <w:t xml:space="preserve"> </w:t>
      </w:r>
      <w:r w:rsidR="00F142B4" w:rsidRPr="0063270A">
        <w:rPr>
          <w:rFonts w:ascii="Bookman Old Style" w:hAnsi="Bookman Old Style"/>
          <w:sz w:val="28"/>
          <w:szCs w:val="28"/>
        </w:rPr>
        <w:t xml:space="preserve"> </w:t>
      </w:r>
      <w:r w:rsidRPr="0063270A">
        <w:rPr>
          <w:rFonts w:ascii="Bookman Old Style" w:hAnsi="Bookman Old Style"/>
          <w:sz w:val="28"/>
          <w:szCs w:val="28"/>
        </w:rPr>
        <w:t>Además, suscribieron un acta de terminación, en lo que también “</w:t>
      </w:r>
      <w:r w:rsidRPr="0063270A">
        <w:rPr>
          <w:rFonts w:ascii="Bookman Old Style" w:hAnsi="Bookman Old Style"/>
          <w:i/>
          <w:sz w:val="28"/>
          <w:szCs w:val="28"/>
        </w:rPr>
        <w:t>usurparon</w:t>
      </w:r>
      <w:r w:rsidRPr="0063270A">
        <w:rPr>
          <w:rFonts w:ascii="Bookman Old Style" w:hAnsi="Bookman Old Style"/>
          <w:sz w:val="28"/>
          <w:szCs w:val="28"/>
        </w:rPr>
        <w:t xml:space="preserve">” las funciones del gerente, lo que impidió constatar si el contrato fue ejecutado o no. </w:t>
      </w:r>
    </w:p>
    <w:p w14:paraId="4A0542E9" w14:textId="77777777" w:rsidR="00EA5FA6" w:rsidRPr="001D3942" w:rsidRDefault="00EA5FA6" w:rsidP="00791D5E">
      <w:pPr>
        <w:spacing w:line="360" w:lineRule="auto"/>
        <w:ind w:firstLine="708"/>
        <w:jc w:val="both"/>
        <w:rPr>
          <w:rFonts w:ascii="Bookman Old Style" w:hAnsi="Bookman Old Style"/>
          <w:sz w:val="24"/>
          <w:szCs w:val="24"/>
        </w:rPr>
      </w:pPr>
    </w:p>
    <w:p w14:paraId="46E4B5DE" w14:textId="209BC982" w:rsidR="00EA5FA6" w:rsidRPr="0063270A" w:rsidRDefault="00EA5FA6" w:rsidP="00791D5E">
      <w:pPr>
        <w:spacing w:line="360" w:lineRule="auto"/>
        <w:ind w:firstLine="708"/>
        <w:jc w:val="both"/>
        <w:rPr>
          <w:rFonts w:ascii="Bookman Old Style" w:hAnsi="Bookman Old Style"/>
          <w:sz w:val="28"/>
          <w:szCs w:val="28"/>
        </w:rPr>
      </w:pPr>
      <w:r w:rsidRPr="0063270A">
        <w:rPr>
          <w:rFonts w:ascii="Bookman Old Style" w:hAnsi="Bookman Old Style"/>
          <w:sz w:val="28"/>
          <w:szCs w:val="28"/>
        </w:rPr>
        <w:t>Lo anterior permitió que CANTILLO CARRILLO accediera al dinero correspondiente al antic</w:t>
      </w:r>
      <w:r w:rsidR="00EC0BD3">
        <w:rPr>
          <w:rFonts w:ascii="Bookman Old Style" w:hAnsi="Bookman Old Style"/>
          <w:sz w:val="28"/>
          <w:szCs w:val="28"/>
        </w:rPr>
        <w:t>ipo ($652.000.000), equivalente</w:t>
      </w:r>
      <w:r w:rsidRPr="0063270A">
        <w:rPr>
          <w:rFonts w:ascii="Bookman Old Style" w:hAnsi="Bookman Old Style"/>
          <w:sz w:val="28"/>
          <w:szCs w:val="28"/>
        </w:rPr>
        <w:t xml:space="preserve"> al 50% del valor total</w:t>
      </w:r>
      <w:r w:rsidR="00E9420F" w:rsidRPr="0063270A">
        <w:rPr>
          <w:rFonts w:ascii="Bookman Old Style" w:hAnsi="Bookman Old Style"/>
          <w:sz w:val="28"/>
          <w:szCs w:val="28"/>
        </w:rPr>
        <w:t xml:space="preserve"> del contrato</w:t>
      </w:r>
      <w:r w:rsidRPr="0063270A">
        <w:rPr>
          <w:rFonts w:ascii="Bookman Old Style" w:hAnsi="Bookman Old Style"/>
          <w:sz w:val="28"/>
          <w:szCs w:val="28"/>
        </w:rPr>
        <w:t>, sin que los fu</w:t>
      </w:r>
      <w:r w:rsidR="00E518C3" w:rsidRPr="0063270A">
        <w:rPr>
          <w:rFonts w:ascii="Bookman Old Style" w:hAnsi="Bookman Old Style"/>
          <w:sz w:val="28"/>
          <w:szCs w:val="28"/>
        </w:rPr>
        <w:t>ncionarios adscritos a la ESE</w:t>
      </w:r>
      <w:r w:rsidRPr="0063270A">
        <w:rPr>
          <w:rFonts w:ascii="Bookman Old Style" w:hAnsi="Bookman Old Style"/>
          <w:sz w:val="28"/>
          <w:szCs w:val="28"/>
        </w:rPr>
        <w:t xml:space="preserve"> hayan controlado y constatado que la referida suma se utilizó para la materialización de las obligaciones contraídas por el contratista. </w:t>
      </w:r>
    </w:p>
    <w:p w14:paraId="2982FC6C" w14:textId="77777777" w:rsidR="00EA5FA6" w:rsidRPr="001D3942" w:rsidRDefault="00EA5FA6" w:rsidP="00791D5E">
      <w:pPr>
        <w:spacing w:line="360" w:lineRule="auto"/>
        <w:ind w:firstLine="708"/>
        <w:jc w:val="both"/>
        <w:rPr>
          <w:rFonts w:ascii="Bookman Old Style" w:hAnsi="Bookman Old Style"/>
          <w:sz w:val="24"/>
          <w:szCs w:val="24"/>
        </w:rPr>
      </w:pPr>
    </w:p>
    <w:p w14:paraId="211A8DE2" w14:textId="6808D7AF" w:rsidR="00EA5FA6" w:rsidRPr="0063270A" w:rsidRDefault="00E9420F" w:rsidP="00791D5E">
      <w:pPr>
        <w:spacing w:line="360" w:lineRule="auto"/>
        <w:ind w:firstLine="708"/>
        <w:jc w:val="both"/>
        <w:rPr>
          <w:rFonts w:ascii="Bookman Old Style" w:hAnsi="Bookman Old Style"/>
          <w:sz w:val="28"/>
          <w:szCs w:val="28"/>
        </w:rPr>
      </w:pPr>
      <w:r w:rsidRPr="0063270A">
        <w:rPr>
          <w:rFonts w:ascii="Bookman Old Style" w:hAnsi="Bookman Old Style"/>
          <w:sz w:val="28"/>
          <w:szCs w:val="28"/>
        </w:rPr>
        <w:t>Finalmente,</w:t>
      </w:r>
      <w:r w:rsidR="00EA5FA6" w:rsidRPr="0063270A">
        <w:rPr>
          <w:rFonts w:ascii="Bookman Old Style" w:hAnsi="Bookman Old Style"/>
          <w:sz w:val="28"/>
          <w:szCs w:val="28"/>
        </w:rPr>
        <w:t xml:space="preserve"> el contrato 018 de 2007 no se ejecutó, lo que se tradujo en el ilícito apoderamiento del dinero cancelado a título de anticipo. </w:t>
      </w:r>
    </w:p>
    <w:p w14:paraId="1E93FA84" w14:textId="680D334E" w:rsidR="00FF6000" w:rsidRPr="0063270A" w:rsidRDefault="00FF6000" w:rsidP="00791D5E">
      <w:pPr>
        <w:spacing w:line="360" w:lineRule="auto"/>
        <w:jc w:val="both"/>
        <w:rPr>
          <w:rFonts w:ascii="Bookman Old Style" w:hAnsi="Bookman Old Style"/>
          <w:sz w:val="28"/>
          <w:szCs w:val="28"/>
        </w:rPr>
      </w:pPr>
    </w:p>
    <w:p w14:paraId="77373197" w14:textId="77777777" w:rsidR="0099111F" w:rsidRPr="0063270A" w:rsidRDefault="0099111F" w:rsidP="00791D5E">
      <w:pPr>
        <w:spacing w:line="360" w:lineRule="auto"/>
        <w:jc w:val="center"/>
        <w:rPr>
          <w:rFonts w:ascii="Bookman Old Style" w:hAnsi="Bookman Old Style"/>
          <w:b/>
          <w:sz w:val="28"/>
          <w:szCs w:val="28"/>
        </w:rPr>
      </w:pPr>
      <w:r w:rsidRPr="0063270A">
        <w:rPr>
          <w:rFonts w:ascii="Bookman Old Style" w:hAnsi="Bookman Old Style"/>
          <w:b/>
          <w:sz w:val="28"/>
          <w:szCs w:val="28"/>
        </w:rPr>
        <w:t>ACTUACIÓN RELEVANTE</w:t>
      </w:r>
    </w:p>
    <w:p w14:paraId="1B766944" w14:textId="77777777" w:rsidR="0099111F" w:rsidRPr="0063270A" w:rsidRDefault="0099111F" w:rsidP="00791D5E">
      <w:pPr>
        <w:spacing w:line="360" w:lineRule="auto"/>
        <w:jc w:val="center"/>
        <w:rPr>
          <w:rFonts w:ascii="Bookman Old Style" w:hAnsi="Bookman Old Style"/>
          <w:b/>
          <w:sz w:val="28"/>
          <w:szCs w:val="28"/>
        </w:rPr>
      </w:pPr>
    </w:p>
    <w:p w14:paraId="739C3812" w14:textId="4C4119E7" w:rsidR="0099111F" w:rsidRPr="00EA6016" w:rsidRDefault="0089338D" w:rsidP="00791D5E">
      <w:pPr>
        <w:spacing w:line="360" w:lineRule="auto"/>
        <w:jc w:val="both"/>
        <w:rPr>
          <w:rFonts w:ascii="Bookman Old Style" w:hAnsi="Bookman Old Style"/>
          <w:sz w:val="28"/>
          <w:szCs w:val="28"/>
        </w:rPr>
      </w:pPr>
      <w:r w:rsidRPr="0063270A">
        <w:tab/>
      </w:r>
      <w:r w:rsidRPr="00EA6016">
        <w:rPr>
          <w:rFonts w:ascii="Bookman Old Style" w:hAnsi="Bookman Old Style"/>
          <w:sz w:val="28"/>
          <w:szCs w:val="28"/>
        </w:rPr>
        <w:t>La investigación se inició a raíz de un informe presentado por el Cuerpo</w:t>
      </w:r>
      <w:r w:rsidR="00A01D25">
        <w:rPr>
          <w:rFonts w:ascii="Bookman Old Style" w:hAnsi="Bookman Old Style"/>
          <w:sz w:val="28"/>
          <w:szCs w:val="28"/>
        </w:rPr>
        <w:t xml:space="preserve"> Técnico</w:t>
      </w:r>
      <w:r w:rsidRPr="00EA6016">
        <w:rPr>
          <w:rFonts w:ascii="Bookman Old Style" w:hAnsi="Bookman Old Style"/>
          <w:sz w:val="28"/>
          <w:szCs w:val="28"/>
        </w:rPr>
        <w:t xml:space="preserve"> de Investigación de la Fiscalía, donde se hace alusión a presuntos actos de corrupción ocurridos al interior de la empresa social del Estado </w:t>
      </w:r>
      <w:proofErr w:type="spellStart"/>
      <w:r w:rsidRPr="00EA6016">
        <w:rPr>
          <w:rFonts w:ascii="Bookman Old Style" w:hAnsi="Bookman Old Style"/>
          <w:sz w:val="28"/>
          <w:szCs w:val="28"/>
        </w:rPr>
        <w:t>Red</w:t>
      </w:r>
      <w:r w:rsidR="0063270A" w:rsidRPr="00EA6016">
        <w:rPr>
          <w:rFonts w:ascii="Bookman Old Style" w:hAnsi="Bookman Old Style"/>
          <w:sz w:val="28"/>
          <w:szCs w:val="28"/>
        </w:rPr>
        <w:t>eHospital</w:t>
      </w:r>
      <w:proofErr w:type="spellEnd"/>
      <w:r w:rsidRPr="00EA6016">
        <w:rPr>
          <w:rFonts w:ascii="Bookman Old Style" w:hAnsi="Bookman Old Style"/>
          <w:sz w:val="28"/>
          <w:szCs w:val="28"/>
        </w:rPr>
        <w:t xml:space="preserve"> de la ciudad de Barranquilla, relacionados con el contrato número 018, suscrito el primero de agosto de 2007 entre el ger</w:t>
      </w:r>
      <w:r w:rsidR="00A01D25">
        <w:rPr>
          <w:rFonts w:ascii="Bookman Old Style" w:hAnsi="Bookman Old Style"/>
          <w:sz w:val="28"/>
          <w:szCs w:val="28"/>
        </w:rPr>
        <w:t>ente de dicha entidad, GUSTAVO</w:t>
      </w:r>
      <w:r w:rsidR="00EA6016">
        <w:rPr>
          <w:rFonts w:ascii="Bookman Old Style" w:hAnsi="Bookman Old Style"/>
          <w:sz w:val="28"/>
          <w:szCs w:val="28"/>
        </w:rPr>
        <w:t xml:space="preserve"> ROMERO HANY, y la empresa</w:t>
      </w:r>
      <w:r w:rsidR="0099111F" w:rsidRPr="00EA6016">
        <w:rPr>
          <w:rFonts w:ascii="Bookman Old Style" w:hAnsi="Bookman Old Style"/>
          <w:sz w:val="28"/>
          <w:szCs w:val="28"/>
        </w:rPr>
        <w:tab/>
      </w:r>
      <w:r w:rsidR="00D8215F" w:rsidRPr="00EA6016">
        <w:rPr>
          <w:rFonts w:ascii="Bookman Old Style" w:hAnsi="Bookman Old Style"/>
          <w:sz w:val="28"/>
          <w:szCs w:val="28"/>
        </w:rPr>
        <w:t>Gestión</w:t>
      </w:r>
      <w:r w:rsidR="00EA6016">
        <w:rPr>
          <w:rFonts w:ascii="Bookman Old Style" w:hAnsi="Bookman Old Style"/>
          <w:sz w:val="28"/>
          <w:szCs w:val="28"/>
        </w:rPr>
        <w:t xml:space="preserve"> y Tecnología </w:t>
      </w:r>
      <w:r w:rsidRPr="00EA6016">
        <w:rPr>
          <w:rFonts w:ascii="Bookman Old Style" w:hAnsi="Bookman Old Style"/>
          <w:sz w:val="28"/>
          <w:szCs w:val="28"/>
        </w:rPr>
        <w:t>Ltda., representada legalmente por RICARDO ENRIQUE CANTILLO CARRILLO.</w:t>
      </w:r>
    </w:p>
    <w:p w14:paraId="53759D60" w14:textId="77777777" w:rsidR="0089338D" w:rsidRPr="001D3942" w:rsidRDefault="0089338D" w:rsidP="00791D5E">
      <w:pPr>
        <w:spacing w:line="360" w:lineRule="auto"/>
        <w:jc w:val="both"/>
        <w:rPr>
          <w:rFonts w:ascii="Bookman Old Style" w:hAnsi="Bookman Old Style"/>
          <w:sz w:val="24"/>
          <w:szCs w:val="24"/>
        </w:rPr>
      </w:pPr>
    </w:p>
    <w:p w14:paraId="00C8918A" w14:textId="46C17F6F" w:rsidR="0089338D" w:rsidRPr="0063270A" w:rsidRDefault="0089338D" w:rsidP="00791D5E">
      <w:pPr>
        <w:spacing w:line="360" w:lineRule="auto"/>
        <w:jc w:val="both"/>
        <w:rPr>
          <w:rFonts w:ascii="Bookman Old Style" w:hAnsi="Bookman Old Style"/>
          <w:sz w:val="28"/>
          <w:szCs w:val="28"/>
        </w:rPr>
      </w:pPr>
      <w:r w:rsidRPr="0063270A">
        <w:rPr>
          <w:rFonts w:ascii="Bookman Old Style" w:hAnsi="Bookman Old Style"/>
          <w:sz w:val="28"/>
          <w:szCs w:val="28"/>
        </w:rPr>
        <w:tab/>
        <w:t>Una vez agotados los trámites previstos en la Ley 600 de 2000, el 25 de febrero de 2011 la Fiscalía profirió resolución</w:t>
      </w:r>
      <w:r w:rsidR="000514FF" w:rsidRPr="0063270A">
        <w:rPr>
          <w:rFonts w:ascii="Bookman Old Style" w:hAnsi="Bookman Old Style"/>
          <w:sz w:val="28"/>
          <w:szCs w:val="28"/>
        </w:rPr>
        <w:t xml:space="preserve"> de acusación</w:t>
      </w:r>
      <w:r w:rsidRPr="0063270A">
        <w:rPr>
          <w:rFonts w:ascii="Bookman Old Style" w:hAnsi="Bookman Old Style"/>
          <w:sz w:val="28"/>
          <w:szCs w:val="28"/>
        </w:rPr>
        <w:t xml:space="preserve"> en contra de los </w:t>
      </w:r>
      <w:r w:rsidR="00EA6016">
        <w:rPr>
          <w:rFonts w:ascii="Bookman Old Style" w:hAnsi="Bookman Old Style"/>
          <w:sz w:val="28"/>
          <w:szCs w:val="28"/>
        </w:rPr>
        <w:t>procesados</w:t>
      </w:r>
      <w:r w:rsidRPr="0063270A">
        <w:rPr>
          <w:rFonts w:ascii="Bookman Old Style" w:hAnsi="Bookman Old Style"/>
          <w:sz w:val="28"/>
          <w:szCs w:val="28"/>
        </w:rPr>
        <w:t>, por los delitos de peculado por apropiación y contrato sin cumplimiento de requisitos legales</w:t>
      </w:r>
      <w:r w:rsidR="00E9420F" w:rsidRPr="0063270A">
        <w:rPr>
          <w:rFonts w:ascii="Bookman Old Style" w:hAnsi="Bookman Old Style"/>
          <w:sz w:val="28"/>
          <w:szCs w:val="28"/>
        </w:rPr>
        <w:t>, previstos en los artículos 397</w:t>
      </w:r>
      <w:r w:rsidRPr="0063270A">
        <w:rPr>
          <w:rFonts w:ascii="Bookman Old Style" w:hAnsi="Bookman Old Style"/>
          <w:sz w:val="28"/>
          <w:szCs w:val="28"/>
        </w:rPr>
        <w:t xml:space="preserve"> y 410 del Código Penal, respectivamente. RESTREPO HANY, DEDE MENDOZA y AARON DE LA HOZ fueron acusados a título de autores, y CANTILLO CARRILLO lo fue en calidad de interviniente. </w:t>
      </w:r>
    </w:p>
    <w:p w14:paraId="61A12C21" w14:textId="77777777" w:rsidR="0089338D" w:rsidRPr="0063270A" w:rsidRDefault="0089338D" w:rsidP="00791D5E">
      <w:pPr>
        <w:spacing w:line="360" w:lineRule="auto"/>
        <w:jc w:val="both"/>
        <w:rPr>
          <w:rFonts w:ascii="Bookman Old Style" w:hAnsi="Bookman Old Style"/>
          <w:sz w:val="28"/>
          <w:szCs w:val="28"/>
        </w:rPr>
      </w:pPr>
    </w:p>
    <w:p w14:paraId="7F26E977" w14:textId="7D2BF395" w:rsidR="0089338D" w:rsidRPr="0063270A" w:rsidRDefault="0089338D" w:rsidP="00791D5E">
      <w:pPr>
        <w:spacing w:line="360" w:lineRule="auto"/>
        <w:jc w:val="both"/>
        <w:rPr>
          <w:rFonts w:ascii="Bookman Old Style" w:hAnsi="Bookman Old Style"/>
          <w:sz w:val="28"/>
          <w:szCs w:val="28"/>
        </w:rPr>
      </w:pPr>
      <w:r w:rsidRPr="0063270A">
        <w:rPr>
          <w:rFonts w:ascii="Bookman Old Style" w:hAnsi="Bookman Old Style"/>
          <w:sz w:val="28"/>
          <w:szCs w:val="28"/>
        </w:rPr>
        <w:tab/>
        <w:t>La resolución de acusación fue confirmada por</w:t>
      </w:r>
      <w:r w:rsidR="00E9420F" w:rsidRPr="0063270A">
        <w:rPr>
          <w:rFonts w:ascii="Bookman Old Style" w:hAnsi="Bookman Old Style"/>
          <w:sz w:val="28"/>
          <w:szCs w:val="28"/>
        </w:rPr>
        <w:t xml:space="preserve"> la</w:t>
      </w:r>
      <w:r w:rsidRPr="0063270A">
        <w:rPr>
          <w:rFonts w:ascii="Bookman Old Style" w:hAnsi="Bookman Old Style"/>
          <w:sz w:val="28"/>
          <w:szCs w:val="28"/>
        </w:rPr>
        <w:t xml:space="preserve"> </w:t>
      </w:r>
      <w:r w:rsidR="00C96B82" w:rsidRPr="0063270A">
        <w:rPr>
          <w:rFonts w:ascii="Bookman Old Style" w:hAnsi="Bookman Old Style"/>
          <w:sz w:val="28"/>
          <w:szCs w:val="28"/>
        </w:rPr>
        <w:t>Fiscalía Cuarenta Delegada ante el Tribunal Superior de Bogotá, mediante proveído del 19 de octubre del</w:t>
      </w:r>
      <w:r w:rsidR="00EA6016">
        <w:rPr>
          <w:rFonts w:ascii="Bookman Old Style" w:hAnsi="Bookman Old Style"/>
          <w:sz w:val="28"/>
          <w:szCs w:val="28"/>
        </w:rPr>
        <w:t xml:space="preserve"> mismo año, a través del cual</w:t>
      </w:r>
      <w:r w:rsidR="00C96B82" w:rsidRPr="0063270A">
        <w:rPr>
          <w:rFonts w:ascii="Bookman Old Style" w:hAnsi="Bookman Old Style"/>
          <w:sz w:val="28"/>
          <w:szCs w:val="28"/>
        </w:rPr>
        <w:t xml:space="preserve"> resolvió el recurso de apelación interpuesto por los defensores de los procesados.</w:t>
      </w:r>
    </w:p>
    <w:p w14:paraId="36598039" w14:textId="77777777" w:rsidR="00C96B82" w:rsidRPr="0063270A" w:rsidRDefault="00C96B82" w:rsidP="00791D5E">
      <w:pPr>
        <w:spacing w:line="360" w:lineRule="auto"/>
        <w:jc w:val="both"/>
        <w:rPr>
          <w:rFonts w:ascii="Bookman Old Style" w:hAnsi="Bookman Old Style"/>
          <w:sz w:val="28"/>
          <w:szCs w:val="28"/>
        </w:rPr>
      </w:pPr>
    </w:p>
    <w:p w14:paraId="5F7055ED" w14:textId="788B9B4A" w:rsidR="00C96B82" w:rsidRPr="0063270A" w:rsidRDefault="00C96B82" w:rsidP="00791D5E">
      <w:pPr>
        <w:spacing w:line="360" w:lineRule="auto"/>
        <w:jc w:val="both"/>
        <w:rPr>
          <w:rFonts w:ascii="Bookman Old Style" w:hAnsi="Bookman Old Style"/>
          <w:sz w:val="28"/>
          <w:szCs w:val="28"/>
        </w:rPr>
      </w:pPr>
      <w:r w:rsidRPr="0063270A">
        <w:rPr>
          <w:rFonts w:ascii="Bookman Old Style" w:hAnsi="Bookman Old Style"/>
          <w:sz w:val="28"/>
          <w:szCs w:val="28"/>
        </w:rPr>
        <w:tab/>
        <w:t>Dentro de</w:t>
      </w:r>
      <w:r w:rsidR="00A01D25">
        <w:rPr>
          <w:rFonts w:ascii="Bookman Old Style" w:hAnsi="Bookman Old Style"/>
          <w:sz w:val="28"/>
          <w:szCs w:val="28"/>
        </w:rPr>
        <w:t>l</w:t>
      </w:r>
      <w:r w:rsidRPr="0063270A">
        <w:rPr>
          <w:rFonts w:ascii="Bookman Old Style" w:hAnsi="Bookman Old Style"/>
          <w:sz w:val="28"/>
          <w:szCs w:val="28"/>
        </w:rPr>
        <w:t xml:space="preserve"> trámite regular establecido en el referido sistema de enjuiciamiento, el 19 de julio de 2013 el Juzgado Sexto Penal del Circuito Adjunto de Barranquilla profirió sentencia absolutoria a favor de todos los acusados.</w:t>
      </w:r>
    </w:p>
    <w:p w14:paraId="52E38909" w14:textId="77777777" w:rsidR="00C96B82" w:rsidRPr="0063270A" w:rsidRDefault="00C96B82" w:rsidP="00791D5E">
      <w:pPr>
        <w:spacing w:line="360" w:lineRule="auto"/>
        <w:jc w:val="both"/>
        <w:rPr>
          <w:rFonts w:ascii="Bookman Old Style" w:hAnsi="Bookman Old Style"/>
          <w:sz w:val="28"/>
          <w:szCs w:val="28"/>
        </w:rPr>
      </w:pPr>
    </w:p>
    <w:p w14:paraId="55F854EA" w14:textId="02114C8A" w:rsidR="00C96B82" w:rsidRPr="0063270A" w:rsidRDefault="00C96B82" w:rsidP="00791D5E">
      <w:pPr>
        <w:spacing w:line="360" w:lineRule="auto"/>
        <w:jc w:val="both"/>
        <w:rPr>
          <w:rFonts w:ascii="Bookman Old Style" w:hAnsi="Bookman Old Style"/>
          <w:sz w:val="28"/>
          <w:szCs w:val="28"/>
        </w:rPr>
      </w:pPr>
      <w:r w:rsidRPr="0063270A">
        <w:rPr>
          <w:rFonts w:ascii="Bookman Old Style" w:hAnsi="Bookman Old Style"/>
          <w:sz w:val="28"/>
          <w:szCs w:val="28"/>
        </w:rPr>
        <w:tab/>
        <w:t>Al resolver el recurso de apelación interpuesto por la Fiscalía, el 2 de abril de 2014 el Tribunal Superior de Barranquilla decidió anular la sentencia absolutoria, por falta de motivación.</w:t>
      </w:r>
    </w:p>
    <w:p w14:paraId="01FDD642" w14:textId="77777777" w:rsidR="00C96B82" w:rsidRPr="0063270A" w:rsidRDefault="00C96B82" w:rsidP="00791D5E">
      <w:pPr>
        <w:spacing w:line="360" w:lineRule="auto"/>
        <w:jc w:val="both"/>
        <w:rPr>
          <w:rFonts w:ascii="Bookman Old Style" w:hAnsi="Bookman Old Style"/>
          <w:sz w:val="28"/>
          <w:szCs w:val="28"/>
        </w:rPr>
      </w:pPr>
    </w:p>
    <w:p w14:paraId="6CB20434" w14:textId="250226D0" w:rsidR="00C96B82" w:rsidRPr="0063270A" w:rsidRDefault="00C96B82" w:rsidP="00791D5E">
      <w:pPr>
        <w:spacing w:line="360" w:lineRule="auto"/>
        <w:jc w:val="both"/>
        <w:rPr>
          <w:rFonts w:ascii="Bookman Old Style" w:hAnsi="Bookman Old Style"/>
          <w:sz w:val="28"/>
          <w:szCs w:val="28"/>
        </w:rPr>
      </w:pPr>
      <w:r w:rsidRPr="0063270A">
        <w:rPr>
          <w:rFonts w:ascii="Bookman Old Style" w:hAnsi="Bookman Old Style"/>
          <w:sz w:val="28"/>
          <w:szCs w:val="28"/>
        </w:rPr>
        <w:tab/>
        <w:t>Ante la supresión del juzgado que tuvo a cargo la primera instancia, el asunto le fue asignado al Juzgado Primero Penal del Circuito de Descongestión de esa ciudad. El seis de mayo de 2015 este despacho absolvió a los procesados por los dos delitos incluidos en la acusación.</w:t>
      </w:r>
    </w:p>
    <w:p w14:paraId="6B0450E4" w14:textId="77777777" w:rsidR="00C96B82" w:rsidRPr="001D3942" w:rsidRDefault="00C96B82" w:rsidP="00791D5E">
      <w:pPr>
        <w:spacing w:line="360" w:lineRule="auto"/>
        <w:jc w:val="both"/>
        <w:rPr>
          <w:rFonts w:ascii="Bookman Old Style" w:hAnsi="Bookman Old Style"/>
          <w:sz w:val="24"/>
          <w:szCs w:val="24"/>
        </w:rPr>
      </w:pPr>
    </w:p>
    <w:p w14:paraId="607E59A8" w14:textId="626B89FB" w:rsidR="00C96B82" w:rsidRDefault="00C96B82" w:rsidP="00791D5E">
      <w:pPr>
        <w:spacing w:line="360" w:lineRule="auto"/>
        <w:jc w:val="both"/>
        <w:rPr>
          <w:rFonts w:ascii="Bookman Old Style" w:hAnsi="Bookman Old Style"/>
          <w:sz w:val="28"/>
          <w:szCs w:val="28"/>
        </w:rPr>
      </w:pPr>
      <w:r w:rsidRPr="0063270A">
        <w:rPr>
          <w:rFonts w:ascii="Bookman Old Style" w:hAnsi="Bookman Old Style"/>
          <w:sz w:val="28"/>
          <w:szCs w:val="28"/>
        </w:rPr>
        <w:tab/>
        <w:t>Al resolver el recurso de apelación interpuesto por la Fiscalía, el Tribunal Superior de Barranquilla</w:t>
      </w:r>
      <w:r w:rsidR="00A01D25">
        <w:rPr>
          <w:rFonts w:ascii="Bookman Old Style" w:hAnsi="Bookman Old Style"/>
          <w:sz w:val="28"/>
          <w:szCs w:val="28"/>
        </w:rPr>
        <w:t>,</w:t>
      </w:r>
      <w:r w:rsidR="00624FF2">
        <w:rPr>
          <w:rFonts w:ascii="Bookman Old Style" w:hAnsi="Bookman Old Style"/>
          <w:sz w:val="28"/>
          <w:szCs w:val="28"/>
        </w:rPr>
        <w:t xml:space="preserve"> en la sentencia de 5 de agosto de 2016</w:t>
      </w:r>
      <w:r w:rsidR="00A01D25">
        <w:rPr>
          <w:rFonts w:ascii="Bookman Old Style" w:hAnsi="Bookman Old Style"/>
          <w:sz w:val="28"/>
          <w:szCs w:val="28"/>
        </w:rPr>
        <w:t>,</w:t>
      </w:r>
      <w:r w:rsidR="00624FF2">
        <w:rPr>
          <w:rFonts w:ascii="Bookman Old Style" w:hAnsi="Bookman Old Style"/>
          <w:sz w:val="28"/>
          <w:szCs w:val="28"/>
        </w:rPr>
        <w:t xml:space="preserve"> </w:t>
      </w:r>
      <w:r w:rsidRPr="0063270A">
        <w:rPr>
          <w:rFonts w:ascii="Bookman Old Style" w:hAnsi="Bookman Old Style"/>
          <w:sz w:val="28"/>
          <w:szCs w:val="28"/>
        </w:rPr>
        <w:t xml:space="preserve"> revocó el fallo absolutorio y en su lugar condenó a los procesados, así: (i) a GUSTAVO ADOLFO ROMERO HANY, OSWALDO E</w:t>
      </w:r>
      <w:r w:rsidR="00EA6016">
        <w:rPr>
          <w:rFonts w:ascii="Bookman Old Style" w:hAnsi="Bookman Old Style"/>
          <w:sz w:val="28"/>
          <w:szCs w:val="28"/>
        </w:rPr>
        <w:t>NRIQUE DEDE MENDOZA y AARON DAYA</w:t>
      </w:r>
      <w:r w:rsidRPr="0063270A">
        <w:rPr>
          <w:rFonts w:ascii="Bookman Old Style" w:hAnsi="Bookman Old Style"/>
          <w:sz w:val="28"/>
          <w:szCs w:val="28"/>
        </w:rPr>
        <w:t>N AARON DE LA HOZ les impuso las pena</w:t>
      </w:r>
      <w:r w:rsidR="00E9420F" w:rsidRPr="0063270A">
        <w:rPr>
          <w:rFonts w:ascii="Bookman Old Style" w:hAnsi="Bookman Old Style"/>
          <w:sz w:val="28"/>
          <w:szCs w:val="28"/>
        </w:rPr>
        <w:t>s</w:t>
      </w:r>
      <w:r w:rsidRPr="0063270A">
        <w:rPr>
          <w:rFonts w:ascii="Bookman Old Style" w:hAnsi="Bookman Old Style"/>
          <w:sz w:val="28"/>
          <w:szCs w:val="28"/>
        </w:rPr>
        <w:t xml:space="preserve"> de prisión e inhabilitación para el ejercicio de derechos y funciones públicas por el término de 120 meses, así como multa equivalente a 765 salarios mínimos mensuales vigentes, tras hallarlos penalmente responsables de los delitos de peculado por apropiación y contrato sin cumplimiento de requisitos legales</w:t>
      </w:r>
      <w:r w:rsidR="00C8675D" w:rsidRPr="0063270A">
        <w:rPr>
          <w:rFonts w:ascii="Bookman Old Style" w:hAnsi="Bookman Old Style"/>
          <w:sz w:val="28"/>
          <w:szCs w:val="28"/>
        </w:rPr>
        <w:t xml:space="preserve">; y (ii) a RICARDO ENRIQUE CANTILLO CARRILLO le impuso las penas de prisión y de inhabilitación para el ejercicio de derechos y funciones públicas por el término de 90 meses, y multa equivalente a 574 salarios mínimos legales mensuales, por encontrarlo penalmente responsable de los mismos delitos, pero a título de interviniente. </w:t>
      </w:r>
      <w:r w:rsidR="00624FF2">
        <w:rPr>
          <w:rFonts w:ascii="Bookman Old Style" w:hAnsi="Bookman Old Style"/>
          <w:sz w:val="28"/>
          <w:szCs w:val="28"/>
        </w:rPr>
        <w:t xml:space="preserve">A todos los procesados se les negó la suspensión condicional de la pena y la prisión domiciliaria, por lo que se dispuso su captura. </w:t>
      </w:r>
    </w:p>
    <w:p w14:paraId="7A4A3C3E" w14:textId="77777777" w:rsidR="00FE2664" w:rsidRPr="0063270A" w:rsidRDefault="00FE2664" w:rsidP="00791D5E">
      <w:pPr>
        <w:spacing w:line="360" w:lineRule="auto"/>
        <w:jc w:val="both"/>
        <w:rPr>
          <w:rFonts w:ascii="Bookman Old Style" w:hAnsi="Bookman Old Style"/>
          <w:sz w:val="28"/>
          <w:szCs w:val="28"/>
        </w:rPr>
      </w:pPr>
    </w:p>
    <w:p w14:paraId="4B1FED38" w14:textId="3E40DAA5" w:rsidR="0099111F" w:rsidRPr="0063270A" w:rsidRDefault="0099111F" w:rsidP="00791D5E">
      <w:pPr>
        <w:spacing w:line="360" w:lineRule="auto"/>
        <w:jc w:val="center"/>
        <w:rPr>
          <w:rFonts w:ascii="Bookman Old Style" w:hAnsi="Bookman Old Style"/>
          <w:b/>
          <w:bCs/>
          <w:sz w:val="28"/>
          <w:szCs w:val="28"/>
        </w:rPr>
      </w:pPr>
      <w:r w:rsidRPr="0063270A">
        <w:rPr>
          <w:rFonts w:ascii="Bookman Old Style" w:hAnsi="Bookman Old Style"/>
          <w:b/>
          <w:bCs/>
          <w:sz w:val="28"/>
          <w:szCs w:val="28"/>
        </w:rPr>
        <w:t>LA</w:t>
      </w:r>
      <w:r w:rsidR="00955BFF" w:rsidRPr="0063270A">
        <w:rPr>
          <w:rFonts w:ascii="Bookman Old Style" w:hAnsi="Bookman Old Style"/>
          <w:b/>
          <w:bCs/>
          <w:sz w:val="28"/>
          <w:szCs w:val="28"/>
        </w:rPr>
        <w:t xml:space="preserve">S </w:t>
      </w:r>
      <w:r w:rsidRPr="0063270A">
        <w:rPr>
          <w:rFonts w:ascii="Bookman Old Style" w:hAnsi="Bookman Old Style"/>
          <w:b/>
          <w:bCs/>
          <w:sz w:val="28"/>
          <w:szCs w:val="28"/>
        </w:rPr>
        <w:t xml:space="preserve"> DEMANDA</w:t>
      </w:r>
      <w:r w:rsidR="00955BFF" w:rsidRPr="0063270A">
        <w:rPr>
          <w:rFonts w:ascii="Bookman Old Style" w:hAnsi="Bookman Old Style"/>
          <w:b/>
          <w:bCs/>
          <w:sz w:val="28"/>
          <w:szCs w:val="28"/>
        </w:rPr>
        <w:t>S</w:t>
      </w:r>
      <w:r w:rsidRPr="0063270A">
        <w:rPr>
          <w:rFonts w:ascii="Bookman Old Style" w:hAnsi="Bookman Old Style"/>
          <w:b/>
          <w:bCs/>
          <w:sz w:val="28"/>
          <w:szCs w:val="28"/>
        </w:rPr>
        <w:t xml:space="preserve"> DE CASACIÓN</w:t>
      </w:r>
    </w:p>
    <w:p w14:paraId="3E8F2B6F" w14:textId="77777777" w:rsidR="0099111F" w:rsidRPr="0063270A" w:rsidRDefault="0099111F" w:rsidP="00791D5E">
      <w:pPr>
        <w:spacing w:line="360" w:lineRule="auto"/>
        <w:jc w:val="center"/>
        <w:rPr>
          <w:rFonts w:ascii="Bookman Old Style" w:hAnsi="Bookman Old Style"/>
          <w:b/>
          <w:bCs/>
          <w:sz w:val="28"/>
          <w:szCs w:val="28"/>
        </w:rPr>
      </w:pPr>
    </w:p>
    <w:p w14:paraId="164E2D15" w14:textId="33C1A618" w:rsidR="0099111F" w:rsidRPr="000843B6" w:rsidRDefault="00955BFF" w:rsidP="00791D5E">
      <w:pPr>
        <w:pStyle w:val="Prrafodelista"/>
        <w:numPr>
          <w:ilvl w:val="0"/>
          <w:numId w:val="29"/>
        </w:numPr>
        <w:spacing w:line="360" w:lineRule="auto"/>
        <w:jc w:val="both"/>
        <w:rPr>
          <w:rFonts w:ascii="Bookman Old Style" w:hAnsi="Bookman Old Style"/>
          <w:b/>
          <w:szCs w:val="28"/>
        </w:rPr>
      </w:pPr>
      <w:r w:rsidRPr="000843B6">
        <w:rPr>
          <w:rFonts w:ascii="Bookman Old Style" w:hAnsi="Bookman Old Style"/>
          <w:b/>
          <w:szCs w:val="28"/>
        </w:rPr>
        <w:t>Demanda presentada por el defensor de GUSTAVO ADOLFO ROMERO HANY</w:t>
      </w:r>
    </w:p>
    <w:p w14:paraId="3E7CC619" w14:textId="77777777" w:rsidR="00955BFF" w:rsidRPr="0063270A" w:rsidRDefault="00955BFF" w:rsidP="00791D5E">
      <w:pPr>
        <w:spacing w:line="360" w:lineRule="auto"/>
        <w:jc w:val="both"/>
        <w:rPr>
          <w:rFonts w:ascii="Bookman Old Style" w:hAnsi="Bookman Old Style"/>
          <w:szCs w:val="28"/>
        </w:rPr>
      </w:pPr>
    </w:p>
    <w:p w14:paraId="05795368" w14:textId="77777777" w:rsidR="000843B6" w:rsidRDefault="00955BFF" w:rsidP="00791D5E">
      <w:pPr>
        <w:spacing w:line="360" w:lineRule="auto"/>
        <w:ind w:left="705"/>
        <w:jc w:val="both"/>
        <w:rPr>
          <w:rFonts w:ascii="Bookman Old Style" w:hAnsi="Bookman Old Style"/>
          <w:sz w:val="28"/>
          <w:szCs w:val="28"/>
        </w:rPr>
      </w:pPr>
      <w:r w:rsidRPr="0063270A">
        <w:rPr>
          <w:rFonts w:ascii="Bookman Old Style" w:hAnsi="Bookman Old Style"/>
          <w:sz w:val="28"/>
          <w:szCs w:val="28"/>
        </w:rPr>
        <w:t>Incluyó dos cargos.</w:t>
      </w:r>
    </w:p>
    <w:p w14:paraId="70246385" w14:textId="77777777" w:rsidR="000843B6" w:rsidRPr="001D3942" w:rsidRDefault="000843B6" w:rsidP="00791D5E">
      <w:pPr>
        <w:spacing w:line="360" w:lineRule="auto"/>
        <w:ind w:left="705"/>
        <w:jc w:val="both"/>
        <w:rPr>
          <w:rFonts w:ascii="Bookman Old Style" w:hAnsi="Bookman Old Style"/>
          <w:sz w:val="24"/>
          <w:szCs w:val="24"/>
        </w:rPr>
      </w:pPr>
    </w:p>
    <w:p w14:paraId="601639E1" w14:textId="3F0ADDF4" w:rsidR="00955BFF" w:rsidRPr="000843B6" w:rsidRDefault="000843B6" w:rsidP="00791D5E">
      <w:pPr>
        <w:spacing w:line="360" w:lineRule="auto"/>
        <w:ind w:left="705"/>
        <w:jc w:val="both"/>
        <w:rPr>
          <w:rFonts w:ascii="Bookman Old Style" w:hAnsi="Bookman Old Style"/>
          <w:sz w:val="28"/>
          <w:szCs w:val="28"/>
        </w:rPr>
      </w:pPr>
      <w:r w:rsidRPr="000843B6">
        <w:rPr>
          <w:rFonts w:ascii="Bookman Old Style" w:hAnsi="Bookman Old Style"/>
          <w:b/>
          <w:sz w:val="28"/>
          <w:szCs w:val="28"/>
        </w:rPr>
        <w:t>1.1</w:t>
      </w:r>
      <w:proofErr w:type="gramStart"/>
      <w:r w:rsidRPr="000843B6">
        <w:rPr>
          <w:rFonts w:ascii="Bookman Old Style" w:hAnsi="Bookman Old Style"/>
          <w:sz w:val="28"/>
          <w:szCs w:val="28"/>
        </w:rPr>
        <w:t>.</w:t>
      </w:r>
      <w:r w:rsidR="00955BFF" w:rsidRPr="000843B6">
        <w:rPr>
          <w:rFonts w:ascii="Bookman Old Style" w:hAnsi="Bookman Old Style"/>
          <w:b/>
          <w:sz w:val="28"/>
          <w:szCs w:val="28"/>
        </w:rPr>
        <w:t>Violación</w:t>
      </w:r>
      <w:proofErr w:type="gramEnd"/>
      <w:r w:rsidR="00955BFF" w:rsidRPr="000843B6">
        <w:rPr>
          <w:rFonts w:ascii="Bookman Old Style" w:hAnsi="Bookman Old Style"/>
          <w:b/>
          <w:sz w:val="28"/>
          <w:szCs w:val="28"/>
        </w:rPr>
        <w:t xml:space="preserve"> indirecta de la ley sustancial (principal</w:t>
      </w:r>
      <w:r w:rsidR="00955BFF" w:rsidRPr="000843B6">
        <w:rPr>
          <w:rFonts w:ascii="Bookman Old Style" w:hAnsi="Bookman Old Style"/>
          <w:sz w:val="28"/>
          <w:szCs w:val="28"/>
        </w:rPr>
        <w:t>)</w:t>
      </w:r>
    </w:p>
    <w:p w14:paraId="52B227B9" w14:textId="77777777" w:rsidR="00955BFF" w:rsidRPr="0063270A" w:rsidRDefault="00955BFF" w:rsidP="00791D5E">
      <w:pPr>
        <w:pStyle w:val="Prrafodelista"/>
        <w:spacing w:line="360" w:lineRule="auto"/>
        <w:ind w:left="1515"/>
        <w:jc w:val="both"/>
        <w:rPr>
          <w:rFonts w:ascii="Bookman Old Style" w:hAnsi="Bookman Old Style"/>
          <w:szCs w:val="28"/>
        </w:rPr>
      </w:pPr>
    </w:p>
    <w:p w14:paraId="0E1E2EF4" w14:textId="52550528" w:rsidR="00955BFF" w:rsidRPr="0063270A" w:rsidRDefault="00955BFF" w:rsidP="00791D5E">
      <w:pPr>
        <w:spacing w:line="360" w:lineRule="auto"/>
        <w:ind w:firstLine="705"/>
        <w:jc w:val="both"/>
        <w:rPr>
          <w:rFonts w:ascii="Bookman Old Style" w:hAnsi="Bookman Old Style"/>
          <w:sz w:val="28"/>
          <w:szCs w:val="28"/>
        </w:rPr>
      </w:pPr>
      <w:r w:rsidRPr="0063270A">
        <w:rPr>
          <w:rFonts w:ascii="Bookman Old Style" w:hAnsi="Bookman Old Style"/>
          <w:sz w:val="28"/>
          <w:szCs w:val="28"/>
        </w:rPr>
        <w:t xml:space="preserve">Al amparo de la causal de casación </w:t>
      </w:r>
      <w:r w:rsidR="00A01D25">
        <w:rPr>
          <w:rFonts w:ascii="Bookman Old Style" w:hAnsi="Bookman Old Style"/>
          <w:sz w:val="28"/>
          <w:szCs w:val="28"/>
        </w:rPr>
        <w:t>prevista</w:t>
      </w:r>
      <w:r w:rsidRPr="0063270A">
        <w:rPr>
          <w:rFonts w:ascii="Bookman Old Style" w:hAnsi="Bookman Old Style"/>
          <w:sz w:val="28"/>
          <w:szCs w:val="28"/>
        </w:rPr>
        <w:t xml:space="preserve"> en el artículo 207, numeral primero, de la Ley 600 de 2000, plantea que el Tribunal incurrió en un error de hecho, en la modalidad de falso juicio de existencia por omisión, que determinó la emisión de la condena.</w:t>
      </w:r>
    </w:p>
    <w:p w14:paraId="2592C2E9" w14:textId="77777777" w:rsidR="00955BFF" w:rsidRPr="001D3942" w:rsidRDefault="00955BFF" w:rsidP="00791D5E">
      <w:pPr>
        <w:spacing w:line="360" w:lineRule="auto"/>
        <w:ind w:firstLine="705"/>
        <w:jc w:val="both"/>
        <w:rPr>
          <w:rFonts w:ascii="Bookman Old Style" w:hAnsi="Bookman Old Style"/>
          <w:sz w:val="24"/>
          <w:szCs w:val="24"/>
        </w:rPr>
      </w:pPr>
    </w:p>
    <w:p w14:paraId="282E81EE" w14:textId="38202DAD" w:rsidR="00955BFF" w:rsidRPr="0063270A" w:rsidRDefault="00955BFF" w:rsidP="00791D5E">
      <w:pPr>
        <w:spacing w:line="360" w:lineRule="auto"/>
        <w:ind w:firstLine="705"/>
        <w:jc w:val="both"/>
        <w:rPr>
          <w:rFonts w:ascii="Bookman Old Style" w:hAnsi="Bookman Old Style"/>
          <w:sz w:val="28"/>
          <w:szCs w:val="28"/>
        </w:rPr>
      </w:pPr>
      <w:r w:rsidRPr="0063270A">
        <w:rPr>
          <w:rFonts w:ascii="Bookman Old Style" w:hAnsi="Bookman Old Style"/>
          <w:sz w:val="28"/>
          <w:szCs w:val="28"/>
        </w:rPr>
        <w:t xml:space="preserve">En su sentir, el fallador de segundo grado no valoró los testimonios de Juan Carlos Sánchez Hoyos, Gregorio Antonio Rico </w:t>
      </w:r>
      <w:proofErr w:type="spellStart"/>
      <w:r w:rsidRPr="0063270A">
        <w:rPr>
          <w:rFonts w:ascii="Bookman Old Style" w:hAnsi="Bookman Old Style"/>
          <w:sz w:val="28"/>
          <w:szCs w:val="28"/>
        </w:rPr>
        <w:t>Guette</w:t>
      </w:r>
      <w:proofErr w:type="spellEnd"/>
      <w:r w:rsidRPr="0063270A">
        <w:rPr>
          <w:rFonts w:ascii="Bookman Old Style" w:hAnsi="Bookman Old Style"/>
          <w:sz w:val="28"/>
          <w:szCs w:val="28"/>
        </w:rPr>
        <w:t xml:space="preserve">, </w:t>
      </w:r>
      <w:proofErr w:type="spellStart"/>
      <w:r w:rsidRPr="0063270A">
        <w:rPr>
          <w:rFonts w:ascii="Bookman Old Style" w:hAnsi="Bookman Old Style"/>
          <w:sz w:val="28"/>
          <w:szCs w:val="28"/>
        </w:rPr>
        <w:t>Bonthy</w:t>
      </w:r>
      <w:proofErr w:type="spellEnd"/>
      <w:r w:rsidRPr="0063270A">
        <w:rPr>
          <w:rFonts w:ascii="Bookman Old Style" w:hAnsi="Bookman Old Style"/>
          <w:sz w:val="28"/>
          <w:szCs w:val="28"/>
        </w:rPr>
        <w:t xml:space="preserve"> Esther </w:t>
      </w:r>
      <w:proofErr w:type="spellStart"/>
      <w:r w:rsidRPr="0063270A">
        <w:rPr>
          <w:rFonts w:ascii="Bookman Old Style" w:hAnsi="Bookman Old Style"/>
          <w:sz w:val="28"/>
          <w:szCs w:val="28"/>
        </w:rPr>
        <w:t>Bonfante</w:t>
      </w:r>
      <w:proofErr w:type="spellEnd"/>
      <w:r w:rsidRPr="0063270A">
        <w:rPr>
          <w:rFonts w:ascii="Bookman Old Style" w:hAnsi="Bookman Old Style"/>
          <w:sz w:val="28"/>
          <w:szCs w:val="28"/>
        </w:rPr>
        <w:t xml:space="preserve"> Ledesma, José </w:t>
      </w:r>
      <w:proofErr w:type="spellStart"/>
      <w:r w:rsidRPr="0063270A">
        <w:rPr>
          <w:rFonts w:ascii="Bookman Old Style" w:hAnsi="Bookman Old Style"/>
          <w:sz w:val="28"/>
          <w:szCs w:val="28"/>
        </w:rPr>
        <w:t>Yeimi</w:t>
      </w:r>
      <w:proofErr w:type="spellEnd"/>
      <w:r w:rsidRPr="0063270A">
        <w:rPr>
          <w:rFonts w:ascii="Bookman Old Style" w:hAnsi="Bookman Old Style"/>
          <w:sz w:val="28"/>
          <w:szCs w:val="28"/>
        </w:rPr>
        <w:t xml:space="preserve"> Santamaría Molina, </w:t>
      </w:r>
      <w:r w:rsidR="009E7A93" w:rsidRPr="0063270A">
        <w:rPr>
          <w:rFonts w:ascii="Bookman Old Style" w:hAnsi="Bookman Old Style"/>
          <w:sz w:val="28"/>
          <w:szCs w:val="28"/>
        </w:rPr>
        <w:t xml:space="preserve">Guillermo Enrique </w:t>
      </w:r>
      <w:proofErr w:type="spellStart"/>
      <w:r w:rsidR="009E7A93" w:rsidRPr="0063270A">
        <w:rPr>
          <w:rFonts w:ascii="Bookman Old Style" w:hAnsi="Bookman Old Style"/>
          <w:sz w:val="28"/>
          <w:szCs w:val="28"/>
        </w:rPr>
        <w:t>Hoenigsberg</w:t>
      </w:r>
      <w:proofErr w:type="spellEnd"/>
      <w:r w:rsidR="009E7A93" w:rsidRPr="0063270A">
        <w:rPr>
          <w:rFonts w:ascii="Bookman Old Style" w:hAnsi="Bookman Old Style"/>
          <w:sz w:val="28"/>
          <w:szCs w:val="28"/>
        </w:rPr>
        <w:t xml:space="preserve"> </w:t>
      </w:r>
      <w:proofErr w:type="spellStart"/>
      <w:r w:rsidR="009E7A93" w:rsidRPr="0063270A">
        <w:rPr>
          <w:rFonts w:ascii="Bookman Old Style" w:hAnsi="Bookman Old Style"/>
          <w:sz w:val="28"/>
          <w:szCs w:val="28"/>
        </w:rPr>
        <w:t>Bornacelly</w:t>
      </w:r>
      <w:proofErr w:type="spellEnd"/>
      <w:r w:rsidR="009E7A93" w:rsidRPr="0063270A">
        <w:rPr>
          <w:rFonts w:ascii="Bookman Old Style" w:hAnsi="Bookman Old Style"/>
          <w:sz w:val="28"/>
          <w:szCs w:val="28"/>
        </w:rPr>
        <w:t xml:space="preserve">, Víctor Manuel Guerrero </w:t>
      </w:r>
      <w:proofErr w:type="spellStart"/>
      <w:r w:rsidR="009E7A93" w:rsidRPr="0063270A">
        <w:rPr>
          <w:rFonts w:ascii="Bookman Old Style" w:hAnsi="Bookman Old Style"/>
          <w:sz w:val="28"/>
          <w:szCs w:val="28"/>
        </w:rPr>
        <w:t>Taján</w:t>
      </w:r>
      <w:proofErr w:type="spellEnd"/>
      <w:r w:rsidR="009E7A93" w:rsidRPr="0063270A">
        <w:rPr>
          <w:rFonts w:ascii="Bookman Old Style" w:hAnsi="Bookman Old Style"/>
          <w:sz w:val="28"/>
          <w:szCs w:val="28"/>
        </w:rPr>
        <w:t xml:space="preserve">, Héctor Enrique </w:t>
      </w:r>
      <w:proofErr w:type="spellStart"/>
      <w:r w:rsidR="009E7A93" w:rsidRPr="0063270A">
        <w:rPr>
          <w:rFonts w:ascii="Bookman Old Style" w:hAnsi="Bookman Old Style"/>
          <w:sz w:val="28"/>
          <w:szCs w:val="28"/>
        </w:rPr>
        <w:t>Thorne</w:t>
      </w:r>
      <w:proofErr w:type="spellEnd"/>
      <w:r w:rsidR="009E7A93" w:rsidRPr="0063270A">
        <w:rPr>
          <w:rFonts w:ascii="Bookman Old Style" w:hAnsi="Bookman Old Style"/>
          <w:sz w:val="28"/>
          <w:szCs w:val="28"/>
        </w:rPr>
        <w:t xml:space="preserve"> Brown y Ángel Alberto Salas Fajardo.</w:t>
      </w:r>
    </w:p>
    <w:p w14:paraId="31B2EC4E" w14:textId="77777777" w:rsidR="009E7A93" w:rsidRPr="001D3942" w:rsidRDefault="009E7A93" w:rsidP="00791D5E">
      <w:pPr>
        <w:spacing w:line="360" w:lineRule="auto"/>
        <w:ind w:firstLine="705"/>
        <w:jc w:val="both"/>
        <w:rPr>
          <w:rFonts w:ascii="Bookman Old Style" w:hAnsi="Bookman Old Style"/>
          <w:sz w:val="24"/>
          <w:szCs w:val="24"/>
        </w:rPr>
      </w:pPr>
    </w:p>
    <w:p w14:paraId="59443379" w14:textId="77777777" w:rsidR="009E7A93" w:rsidRPr="0063270A" w:rsidRDefault="009E7A93" w:rsidP="00791D5E">
      <w:pPr>
        <w:spacing w:line="360" w:lineRule="auto"/>
        <w:ind w:firstLine="705"/>
        <w:jc w:val="both"/>
        <w:rPr>
          <w:rFonts w:ascii="Bookman Old Style" w:hAnsi="Bookman Old Style"/>
          <w:sz w:val="28"/>
          <w:szCs w:val="28"/>
        </w:rPr>
      </w:pPr>
      <w:r w:rsidRPr="0063270A">
        <w:rPr>
          <w:rFonts w:ascii="Bookman Old Style" w:hAnsi="Bookman Old Style"/>
          <w:sz w:val="28"/>
          <w:szCs w:val="28"/>
        </w:rPr>
        <w:t xml:space="preserve">Plantea que estas pruebas demuestran que: </w:t>
      </w:r>
    </w:p>
    <w:p w14:paraId="0F68352D" w14:textId="77777777" w:rsidR="009E7A93" w:rsidRPr="0063270A" w:rsidRDefault="009E7A93" w:rsidP="00791D5E">
      <w:pPr>
        <w:spacing w:line="360" w:lineRule="auto"/>
        <w:ind w:firstLine="705"/>
        <w:jc w:val="both"/>
        <w:rPr>
          <w:rFonts w:ascii="Bookman Old Style" w:hAnsi="Bookman Old Style"/>
          <w:i/>
          <w:sz w:val="24"/>
          <w:szCs w:val="24"/>
        </w:rPr>
      </w:pPr>
    </w:p>
    <w:p w14:paraId="7BD76746" w14:textId="77777777" w:rsidR="009E7A93" w:rsidRPr="0063270A" w:rsidRDefault="009E7A93" w:rsidP="00791D5E">
      <w:pPr>
        <w:pStyle w:val="Prrafodelista"/>
        <w:numPr>
          <w:ilvl w:val="0"/>
          <w:numId w:val="19"/>
        </w:numPr>
        <w:spacing w:line="360" w:lineRule="auto"/>
        <w:jc w:val="both"/>
        <w:rPr>
          <w:rFonts w:ascii="Bookman Old Style" w:hAnsi="Bookman Old Style"/>
          <w:i/>
          <w:sz w:val="24"/>
          <w:szCs w:val="24"/>
        </w:rPr>
      </w:pPr>
      <w:r w:rsidRPr="0063270A">
        <w:rPr>
          <w:rFonts w:ascii="Bookman Old Style" w:hAnsi="Bookman Old Style"/>
          <w:i/>
          <w:sz w:val="24"/>
          <w:szCs w:val="24"/>
          <w:lang w:val="es-ES_tradnl"/>
        </w:rPr>
        <w:t>A</w:t>
      </w:r>
      <w:proofErr w:type="spellStart"/>
      <w:r w:rsidRPr="0063270A">
        <w:rPr>
          <w:rFonts w:ascii="Bookman Old Style" w:hAnsi="Bookman Old Style"/>
          <w:i/>
          <w:sz w:val="24"/>
          <w:szCs w:val="24"/>
        </w:rPr>
        <w:t>ntes</w:t>
      </w:r>
      <w:proofErr w:type="spellEnd"/>
      <w:r w:rsidRPr="0063270A">
        <w:rPr>
          <w:rFonts w:ascii="Bookman Old Style" w:hAnsi="Bookman Old Style"/>
          <w:i/>
          <w:sz w:val="24"/>
          <w:szCs w:val="24"/>
        </w:rPr>
        <w:t xml:space="preserve"> del 2007, la situación de la E.S.E. era caótica, totalmente desordenada, casi al punto de la desaparición.</w:t>
      </w:r>
    </w:p>
    <w:p w14:paraId="785A90DB" w14:textId="77777777" w:rsidR="00FD5DB8" w:rsidRPr="0063270A" w:rsidRDefault="00FD5DB8" w:rsidP="00791D5E">
      <w:pPr>
        <w:pStyle w:val="Prrafodelista"/>
        <w:spacing w:line="360" w:lineRule="auto"/>
        <w:ind w:left="720"/>
        <w:jc w:val="both"/>
        <w:rPr>
          <w:rFonts w:ascii="Bookman Old Style" w:hAnsi="Bookman Old Style"/>
          <w:i/>
          <w:sz w:val="24"/>
          <w:szCs w:val="24"/>
        </w:rPr>
      </w:pPr>
    </w:p>
    <w:p w14:paraId="4585084F" w14:textId="24CB6664" w:rsidR="009E7A93" w:rsidRPr="0063270A" w:rsidRDefault="009E7A93" w:rsidP="00791D5E">
      <w:pPr>
        <w:pStyle w:val="Prrafodelista"/>
        <w:numPr>
          <w:ilvl w:val="0"/>
          <w:numId w:val="19"/>
        </w:numPr>
        <w:spacing w:line="360" w:lineRule="auto"/>
        <w:jc w:val="both"/>
        <w:rPr>
          <w:rFonts w:ascii="Bookman Old Style" w:hAnsi="Bookman Old Style"/>
          <w:i/>
          <w:sz w:val="24"/>
          <w:szCs w:val="24"/>
        </w:rPr>
      </w:pPr>
      <w:r w:rsidRPr="0063270A">
        <w:rPr>
          <w:rFonts w:ascii="Bookman Old Style" w:hAnsi="Bookman Old Style"/>
          <w:i/>
          <w:sz w:val="24"/>
          <w:szCs w:val="24"/>
        </w:rPr>
        <w:t xml:space="preserve"> Consecuencia de las visitas de la Superintendencia Nacional de Salud, de sus hallazgos, recomendaciones y de la necesidad del Plan de Mejoramiento, unieron esfuerzos la Superintendencia, la Alcaldía de Barranquilla, la E.S.E., y la Junta Directiva de ésta, en pro de mejorar sustancialmente la situación de la empresa.</w:t>
      </w:r>
    </w:p>
    <w:p w14:paraId="1354269C" w14:textId="77777777" w:rsidR="00FD5DB8" w:rsidRPr="0063270A" w:rsidRDefault="00FD5DB8" w:rsidP="00791D5E">
      <w:pPr>
        <w:pStyle w:val="Prrafodelista"/>
        <w:spacing w:line="360" w:lineRule="auto"/>
        <w:rPr>
          <w:rFonts w:ascii="Bookman Old Style" w:hAnsi="Bookman Old Style"/>
          <w:i/>
          <w:sz w:val="24"/>
          <w:szCs w:val="24"/>
        </w:rPr>
      </w:pPr>
    </w:p>
    <w:p w14:paraId="556BD4B1" w14:textId="14580C92" w:rsidR="009E7A93" w:rsidRPr="0063270A" w:rsidRDefault="009E7A93" w:rsidP="00791D5E">
      <w:pPr>
        <w:pStyle w:val="Prrafodelista"/>
        <w:numPr>
          <w:ilvl w:val="0"/>
          <w:numId w:val="19"/>
        </w:numPr>
        <w:spacing w:line="360" w:lineRule="auto"/>
        <w:jc w:val="both"/>
        <w:rPr>
          <w:rFonts w:ascii="Bookman Old Style" w:hAnsi="Bookman Old Style"/>
          <w:i/>
          <w:sz w:val="24"/>
          <w:szCs w:val="24"/>
        </w:rPr>
      </w:pPr>
      <w:r w:rsidRPr="0063270A">
        <w:rPr>
          <w:rFonts w:ascii="Bookman Old Style" w:hAnsi="Bookman Old Style"/>
          <w:i/>
          <w:sz w:val="24"/>
          <w:szCs w:val="24"/>
        </w:rPr>
        <w:t xml:space="preserve">Se consideró importante </w:t>
      </w:r>
      <w:r w:rsidR="00F96830" w:rsidRPr="0063270A">
        <w:rPr>
          <w:rFonts w:ascii="Bookman Old Style" w:hAnsi="Bookman Old Style"/>
          <w:i/>
          <w:sz w:val="24"/>
          <w:szCs w:val="24"/>
        </w:rPr>
        <w:t xml:space="preserve">la celebración del contrato 018 de 2007. Hubo estudios previos, de </w:t>
      </w:r>
      <w:proofErr w:type="spellStart"/>
      <w:r w:rsidR="00F96830" w:rsidRPr="0063270A">
        <w:rPr>
          <w:rFonts w:ascii="Bookman Old Style" w:hAnsi="Bookman Old Style"/>
          <w:i/>
          <w:sz w:val="24"/>
          <w:szCs w:val="24"/>
        </w:rPr>
        <w:t>prefactibilidad</w:t>
      </w:r>
      <w:proofErr w:type="spellEnd"/>
      <w:r w:rsidR="00F96830" w:rsidRPr="0063270A">
        <w:rPr>
          <w:rFonts w:ascii="Bookman Old Style" w:hAnsi="Bookman Old Style"/>
          <w:i/>
          <w:sz w:val="24"/>
          <w:szCs w:val="24"/>
        </w:rPr>
        <w:t xml:space="preserve"> y factibilidad, se tuvieron en cuenta varias ofertas o propuestas –que no eran necesarios pues era perfectamente posible la contratación directa-, que fueron examinadas abiertamente sobre todo en la Alcaldía, pasó el asunto por la Junta Directiva de la E.S.E., por la Alcaldía, se recomendó su proyecto a un asesor jurídico externo y el convenio se firmó el 1º de agosto de 2007.</w:t>
      </w:r>
    </w:p>
    <w:p w14:paraId="0CCFD9DE" w14:textId="77777777" w:rsidR="00FD5DB8" w:rsidRPr="0063270A" w:rsidRDefault="00FD5DB8" w:rsidP="00791D5E">
      <w:pPr>
        <w:pStyle w:val="Prrafodelista"/>
        <w:spacing w:line="360" w:lineRule="auto"/>
        <w:ind w:left="720"/>
        <w:jc w:val="both"/>
        <w:rPr>
          <w:rFonts w:ascii="Bookman Old Style" w:hAnsi="Bookman Old Style"/>
          <w:i/>
          <w:sz w:val="24"/>
          <w:szCs w:val="24"/>
        </w:rPr>
      </w:pPr>
    </w:p>
    <w:p w14:paraId="35C2FC5B" w14:textId="5C142063" w:rsidR="00F96830" w:rsidRPr="0063270A" w:rsidRDefault="00F96830" w:rsidP="00791D5E">
      <w:pPr>
        <w:pStyle w:val="Prrafodelista"/>
        <w:numPr>
          <w:ilvl w:val="0"/>
          <w:numId w:val="19"/>
        </w:numPr>
        <w:spacing w:line="360" w:lineRule="auto"/>
        <w:jc w:val="both"/>
        <w:rPr>
          <w:rFonts w:ascii="Bookman Old Style" w:hAnsi="Bookman Old Style"/>
          <w:i/>
          <w:sz w:val="24"/>
          <w:szCs w:val="24"/>
        </w:rPr>
      </w:pPr>
      <w:r w:rsidRPr="0063270A">
        <w:rPr>
          <w:rFonts w:ascii="Bookman Old Style" w:hAnsi="Bookman Old Style"/>
          <w:i/>
          <w:sz w:val="24"/>
          <w:szCs w:val="24"/>
        </w:rPr>
        <w:t>Era claro que se imponía actualizar todo lo referente a la comunicación, información y a</w:t>
      </w:r>
      <w:r w:rsidR="00807CB9" w:rsidRPr="0063270A">
        <w:rPr>
          <w:rFonts w:ascii="Bookman Old Style" w:hAnsi="Bookman Old Style"/>
          <w:i/>
          <w:sz w:val="24"/>
          <w:szCs w:val="24"/>
        </w:rPr>
        <w:t>ctualización del software TRIADA</w:t>
      </w:r>
      <w:r w:rsidRPr="0063270A">
        <w:rPr>
          <w:rFonts w:ascii="Bookman Old Style" w:hAnsi="Bookman Old Style"/>
          <w:i/>
          <w:sz w:val="24"/>
          <w:szCs w:val="24"/>
        </w:rPr>
        <w:t>.</w:t>
      </w:r>
    </w:p>
    <w:p w14:paraId="37823038" w14:textId="77777777" w:rsidR="00FD5DB8" w:rsidRPr="0063270A" w:rsidRDefault="00FD5DB8" w:rsidP="00791D5E">
      <w:pPr>
        <w:pStyle w:val="Prrafodelista"/>
        <w:spacing w:line="360" w:lineRule="auto"/>
        <w:rPr>
          <w:rFonts w:ascii="Bookman Old Style" w:hAnsi="Bookman Old Style"/>
          <w:i/>
          <w:sz w:val="24"/>
          <w:szCs w:val="24"/>
        </w:rPr>
      </w:pPr>
    </w:p>
    <w:p w14:paraId="274BE85A" w14:textId="12A39F24" w:rsidR="00F96830" w:rsidRPr="0063270A" w:rsidRDefault="00F96830" w:rsidP="00791D5E">
      <w:pPr>
        <w:pStyle w:val="Prrafodelista"/>
        <w:numPr>
          <w:ilvl w:val="0"/>
          <w:numId w:val="19"/>
        </w:numPr>
        <w:spacing w:line="360" w:lineRule="auto"/>
        <w:jc w:val="both"/>
        <w:rPr>
          <w:rFonts w:ascii="Bookman Old Style" w:hAnsi="Bookman Old Style"/>
          <w:i/>
          <w:sz w:val="24"/>
          <w:szCs w:val="24"/>
        </w:rPr>
      </w:pPr>
      <w:r w:rsidRPr="0063270A">
        <w:rPr>
          <w:rFonts w:ascii="Bookman Old Style" w:hAnsi="Bookman Old Style"/>
          <w:i/>
          <w:sz w:val="24"/>
          <w:szCs w:val="24"/>
        </w:rPr>
        <w:t>El valor del contrato fue estimado como correcto y mucho más importante económicamente hablando que seguir pagando por mensualidades el arrendamiento de un software.</w:t>
      </w:r>
    </w:p>
    <w:p w14:paraId="1AF7A06B" w14:textId="77777777" w:rsidR="00FD5DB8" w:rsidRPr="0063270A" w:rsidRDefault="00FD5DB8" w:rsidP="00791D5E">
      <w:pPr>
        <w:pStyle w:val="Prrafodelista"/>
        <w:spacing w:line="360" w:lineRule="auto"/>
        <w:ind w:left="720"/>
        <w:jc w:val="both"/>
        <w:rPr>
          <w:rFonts w:ascii="Bookman Old Style" w:hAnsi="Bookman Old Style"/>
          <w:i/>
          <w:sz w:val="24"/>
          <w:szCs w:val="24"/>
        </w:rPr>
      </w:pPr>
    </w:p>
    <w:p w14:paraId="78954C78" w14:textId="1992AD23" w:rsidR="00F96830" w:rsidRPr="0063270A" w:rsidRDefault="00F96830" w:rsidP="00791D5E">
      <w:pPr>
        <w:pStyle w:val="Prrafodelista"/>
        <w:numPr>
          <w:ilvl w:val="0"/>
          <w:numId w:val="19"/>
        </w:numPr>
        <w:spacing w:line="360" w:lineRule="auto"/>
        <w:jc w:val="both"/>
        <w:rPr>
          <w:rFonts w:ascii="Bookman Old Style" w:hAnsi="Bookman Old Style"/>
          <w:i/>
          <w:sz w:val="24"/>
          <w:szCs w:val="24"/>
        </w:rPr>
      </w:pPr>
      <w:r w:rsidRPr="0063270A">
        <w:rPr>
          <w:rFonts w:ascii="Bookman Old Style" w:hAnsi="Bookman Old Style"/>
          <w:i/>
          <w:sz w:val="24"/>
          <w:szCs w:val="24"/>
        </w:rPr>
        <w:t>La Junta Directiva de l</w:t>
      </w:r>
      <w:r w:rsidR="00807CB9" w:rsidRPr="0063270A">
        <w:rPr>
          <w:rFonts w:ascii="Bookman Old Style" w:hAnsi="Bookman Old Style"/>
          <w:i/>
          <w:sz w:val="24"/>
          <w:szCs w:val="24"/>
        </w:rPr>
        <w:t>a E.S.E. siempre estuvo enterada</w:t>
      </w:r>
      <w:r w:rsidRPr="0063270A">
        <w:rPr>
          <w:rFonts w:ascii="Bookman Old Style" w:hAnsi="Bookman Old Style"/>
          <w:i/>
          <w:sz w:val="24"/>
          <w:szCs w:val="24"/>
        </w:rPr>
        <w:t xml:space="preserve"> de todo lo que iba ocurriendo pues informaba la gerencia de la E.S.E., que se apoyaba en la subgerencia de la misma.</w:t>
      </w:r>
    </w:p>
    <w:p w14:paraId="19D907A6" w14:textId="77777777" w:rsidR="00FD5DB8" w:rsidRPr="0063270A" w:rsidRDefault="00FD5DB8" w:rsidP="00791D5E">
      <w:pPr>
        <w:pStyle w:val="Prrafodelista"/>
        <w:spacing w:line="360" w:lineRule="auto"/>
        <w:rPr>
          <w:rFonts w:ascii="Bookman Old Style" w:hAnsi="Bookman Old Style"/>
          <w:i/>
          <w:sz w:val="24"/>
          <w:szCs w:val="24"/>
        </w:rPr>
      </w:pPr>
    </w:p>
    <w:p w14:paraId="264887C3" w14:textId="03A14579" w:rsidR="00F96830" w:rsidRPr="0063270A" w:rsidRDefault="00EA4A29" w:rsidP="00791D5E">
      <w:pPr>
        <w:pStyle w:val="Prrafodelista"/>
        <w:numPr>
          <w:ilvl w:val="0"/>
          <w:numId w:val="19"/>
        </w:numPr>
        <w:spacing w:line="360" w:lineRule="auto"/>
        <w:jc w:val="both"/>
        <w:rPr>
          <w:rFonts w:ascii="Bookman Old Style" w:hAnsi="Bookman Old Style"/>
          <w:i/>
          <w:sz w:val="24"/>
          <w:szCs w:val="24"/>
        </w:rPr>
      </w:pPr>
      <w:r w:rsidRPr="0063270A">
        <w:rPr>
          <w:rFonts w:ascii="Bookman Old Style" w:hAnsi="Bookman Old Style"/>
          <w:i/>
          <w:sz w:val="24"/>
          <w:szCs w:val="24"/>
        </w:rPr>
        <w:t>Siempre hubo ayuda, apoyo y capacitación del personal encargado de toda la Red, incluidas encuestas y presentación de manuales.</w:t>
      </w:r>
    </w:p>
    <w:p w14:paraId="75A76854" w14:textId="77777777" w:rsidR="00FD5DB8" w:rsidRPr="0063270A" w:rsidRDefault="00FD5DB8" w:rsidP="00791D5E">
      <w:pPr>
        <w:pStyle w:val="Prrafodelista"/>
        <w:spacing w:line="360" w:lineRule="auto"/>
        <w:ind w:left="720"/>
        <w:jc w:val="both"/>
        <w:rPr>
          <w:rFonts w:ascii="Bookman Old Style" w:hAnsi="Bookman Old Style"/>
          <w:i/>
          <w:sz w:val="24"/>
          <w:szCs w:val="24"/>
        </w:rPr>
      </w:pPr>
    </w:p>
    <w:p w14:paraId="5C6757D4" w14:textId="248159A2" w:rsidR="00EA4A29" w:rsidRPr="0063270A" w:rsidRDefault="00EA4A29" w:rsidP="00791D5E">
      <w:pPr>
        <w:pStyle w:val="Prrafodelista"/>
        <w:numPr>
          <w:ilvl w:val="0"/>
          <w:numId w:val="19"/>
        </w:numPr>
        <w:spacing w:line="360" w:lineRule="auto"/>
        <w:jc w:val="both"/>
        <w:rPr>
          <w:rFonts w:ascii="Bookman Old Style" w:hAnsi="Bookman Old Style"/>
          <w:i/>
          <w:sz w:val="24"/>
          <w:szCs w:val="24"/>
        </w:rPr>
      </w:pPr>
      <w:r w:rsidRPr="0063270A">
        <w:rPr>
          <w:rFonts w:ascii="Bookman Old Style" w:hAnsi="Bookman Old Style"/>
          <w:i/>
          <w:sz w:val="24"/>
          <w:szCs w:val="24"/>
        </w:rPr>
        <w:t>En la práctica</w:t>
      </w:r>
      <w:r w:rsidR="00F06C8D" w:rsidRPr="0063270A">
        <w:rPr>
          <w:rFonts w:ascii="Bookman Old Style" w:hAnsi="Bookman Old Style"/>
          <w:i/>
          <w:sz w:val="24"/>
          <w:szCs w:val="24"/>
        </w:rPr>
        <w:t xml:space="preserve"> jamás hubo suspensión de la ejecución del contrato.</w:t>
      </w:r>
    </w:p>
    <w:p w14:paraId="325A5521" w14:textId="77777777" w:rsidR="00FD5DB8" w:rsidRPr="0063270A" w:rsidRDefault="00FD5DB8" w:rsidP="00791D5E">
      <w:pPr>
        <w:spacing w:line="360" w:lineRule="auto"/>
        <w:jc w:val="both"/>
        <w:rPr>
          <w:rFonts w:ascii="Bookman Old Style" w:hAnsi="Bookman Old Style"/>
          <w:i/>
          <w:sz w:val="24"/>
          <w:szCs w:val="24"/>
        </w:rPr>
      </w:pPr>
    </w:p>
    <w:p w14:paraId="0EF9E98C" w14:textId="5E4B37C3" w:rsidR="00F06C8D" w:rsidRPr="0063270A" w:rsidRDefault="00F06C8D" w:rsidP="00791D5E">
      <w:pPr>
        <w:pStyle w:val="Prrafodelista"/>
        <w:numPr>
          <w:ilvl w:val="0"/>
          <w:numId w:val="19"/>
        </w:numPr>
        <w:spacing w:line="360" w:lineRule="auto"/>
        <w:jc w:val="both"/>
        <w:rPr>
          <w:rFonts w:ascii="Bookman Old Style" w:hAnsi="Bookman Old Style"/>
          <w:i/>
          <w:sz w:val="24"/>
          <w:szCs w:val="24"/>
        </w:rPr>
      </w:pPr>
      <w:r w:rsidRPr="0063270A">
        <w:rPr>
          <w:rFonts w:ascii="Bookman Old Style" w:hAnsi="Bookman Old Style"/>
          <w:i/>
          <w:sz w:val="24"/>
          <w:szCs w:val="24"/>
        </w:rPr>
        <w:t xml:space="preserve">Al contratista se le pagó el anticipo, previo el cubrimiento de muchos requisitos, incluidos los pasos de la cantidad por la Secretaría de Hacienda de la Alcaldía, la Alcaldía y la </w:t>
      </w:r>
      <w:proofErr w:type="spellStart"/>
      <w:r w:rsidRPr="0063270A">
        <w:rPr>
          <w:rFonts w:ascii="Bookman Old Style" w:hAnsi="Bookman Old Style"/>
          <w:i/>
          <w:sz w:val="24"/>
          <w:szCs w:val="24"/>
        </w:rPr>
        <w:t>Fiduprevisora</w:t>
      </w:r>
      <w:proofErr w:type="spellEnd"/>
      <w:r w:rsidRPr="0063270A">
        <w:rPr>
          <w:rFonts w:ascii="Bookman Old Style" w:hAnsi="Bookman Old Style"/>
          <w:i/>
          <w:sz w:val="24"/>
          <w:szCs w:val="24"/>
        </w:rPr>
        <w:t>.</w:t>
      </w:r>
    </w:p>
    <w:p w14:paraId="3640959A" w14:textId="77777777" w:rsidR="00F06C8D" w:rsidRPr="0063270A" w:rsidRDefault="00F06C8D" w:rsidP="00791D5E">
      <w:pPr>
        <w:pStyle w:val="Prrafodelista"/>
        <w:spacing w:line="360" w:lineRule="auto"/>
        <w:ind w:left="720"/>
        <w:jc w:val="both"/>
        <w:rPr>
          <w:rFonts w:ascii="Bookman Old Style" w:hAnsi="Bookman Old Style"/>
          <w:szCs w:val="28"/>
        </w:rPr>
      </w:pPr>
    </w:p>
    <w:p w14:paraId="63122487" w14:textId="3AE427DA" w:rsidR="00F06C8D" w:rsidRPr="0063270A" w:rsidRDefault="00F06C8D" w:rsidP="00791D5E">
      <w:pPr>
        <w:spacing w:line="360" w:lineRule="auto"/>
        <w:ind w:firstLine="360"/>
        <w:jc w:val="both"/>
        <w:rPr>
          <w:rFonts w:ascii="Bookman Old Style" w:hAnsi="Bookman Old Style"/>
          <w:sz w:val="28"/>
          <w:szCs w:val="28"/>
        </w:rPr>
      </w:pPr>
      <w:r w:rsidRPr="0063270A">
        <w:rPr>
          <w:rFonts w:ascii="Bookman Old Style" w:hAnsi="Bookman Old Style"/>
          <w:sz w:val="28"/>
          <w:szCs w:val="28"/>
        </w:rPr>
        <w:t>De otro lado, plantea que su representado no pudo incurrir en el delito consagrado en el artículo 410 del Código Penal, porque: (i) el subgerente Salas Fajardo aclaró que era él quien “</w:t>
      </w:r>
      <w:r w:rsidRPr="0063270A">
        <w:rPr>
          <w:rFonts w:ascii="Bookman Old Style" w:hAnsi="Bookman Old Style"/>
          <w:i/>
          <w:sz w:val="28"/>
          <w:szCs w:val="28"/>
        </w:rPr>
        <w:t>coordinaba todo lo que era la parte administrativa de la E.S.E</w:t>
      </w:r>
      <w:r w:rsidRPr="0063270A">
        <w:rPr>
          <w:rFonts w:ascii="Bookman Old Style" w:hAnsi="Bookman Old Style"/>
          <w:sz w:val="28"/>
          <w:szCs w:val="28"/>
        </w:rPr>
        <w:t>.</w:t>
      </w:r>
      <w:r w:rsidR="00C8675D" w:rsidRPr="0063270A">
        <w:rPr>
          <w:rFonts w:ascii="Bookman Old Style" w:hAnsi="Bookman Old Style"/>
          <w:sz w:val="28"/>
          <w:szCs w:val="28"/>
        </w:rPr>
        <w:t>”</w:t>
      </w:r>
      <w:r w:rsidR="00A01D25">
        <w:rPr>
          <w:rFonts w:ascii="Bookman Old Style" w:hAnsi="Bookman Old Style"/>
          <w:sz w:val="28"/>
          <w:szCs w:val="28"/>
        </w:rPr>
        <w:t>; (ii)</w:t>
      </w:r>
      <w:r w:rsidRPr="0063270A">
        <w:rPr>
          <w:rFonts w:ascii="Bookman Old Style" w:hAnsi="Bookman Old Style"/>
          <w:sz w:val="28"/>
          <w:szCs w:val="28"/>
        </w:rPr>
        <w:t xml:space="preserve"> cuando se realizó o debió realizar la liquidación del contrato, ROMERO HANY no hacía parte de la referida entidad pública, y (iii) los errores que se pudieron cometer en lo que atañe al anticipo no pueden subsumirse en el delito en mención.</w:t>
      </w:r>
    </w:p>
    <w:p w14:paraId="46BF0D87" w14:textId="77777777" w:rsidR="00F06C8D" w:rsidRPr="001D3942" w:rsidRDefault="00F06C8D" w:rsidP="00791D5E">
      <w:pPr>
        <w:pStyle w:val="Prrafodelista"/>
        <w:spacing w:line="360" w:lineRule="auto"/>
        <w:ind w:left="720"/>
        <w:jc w:val="both"/>
        <w:rPr>
          <w:rFonts w:ascii="Bookman Old Style" w:hAnsi="Bookman Old Style"/>
          <w:sz w:val="24"/>
          <w:szCs w:val="24"/>
        </w:rPr>
      </w:pPr>
    </w:p>
    <w:p w14:paraId="29A2D5D6" w14:textId="5DD99A3B" w:rsidR="00F06C8D" w:rsidRPr="0063270A" w:rsidRDefault="00F06C8D" w:rsidP="00791D5E">
      <w:pPr>
        <w:spacing w:line="360" w:lineRule="auto"/>
        <w:ind w:firstLine="360"/>
        <w:jc w:val="both"/>
        <w:rPr>
          <w:rFonts w:ascii="Bookman Old Style" w:hAnsi="Bookman Old Style"/>
          <w:sz w:val="28"/>
          <w:szCs w:val="28"/>
        </w:rPr>
      </w:pPr>
      <w:r w:rsidRPr="0063270A">
        <w:rPr>
          <w:rFonts w:ascii="Bookman Old Style" w:hAnsi="Bookman Old Style"/>
          <w:sz w:val="28"/>
          <w:szCs w:val="28"/>
        </w:rPr>
        <w:t>Frente al delito de peculado, considera que no se configur</w:t>
      </w:r>
      <w:r w:rsidR="00C8675D" w:rsidRPr="0063270A">
        <w:rPr>
          <w:rFonts w:ascii="Bookman Old Style" w:hAnsi="Bookman Old Style"/>
          <w:sz w:val="28"/>
          <w:szCs w:val="28"/>
        </w:rPr>
        <w:t>ó, toda vez que: (i) “</w:t>
      </w:r>
      <w:r w:rsidR="00C8675D" w:rsidRPr="0063270A">
        <w:rPr>
          <w:rFonts w:ascii="Bookman Old Style" w:hAnsi="Bookman Old Style"/>
          <w:i/>
          <w:sz w:val="28"/>
          <w:szCs w:val="28"/>
        </w:rPr>
        <w:t>la firma Gestión y Tecnología Ltda.</w:t>
      </w:r>
      <w:r w:rsidRPr="0063270A">
        <w:rPr>
          <w:rFonts w:ascii="Bookman Old Style" w:hAnsi="Bookman Old Style"/>
          <w:i/>
          <w:sz w:val="28"/>
          <w:szCs w:val="28"/>
        </w:rPr>
        <w:t>, desplegó todas las tareas a las que se había comprometido. Por consiguiente, el avance o anticipo fue correcto”</w:t>
      </w:r>
      <w:r w:rsidRPr="0063270A">
        <w:rPr>
          <w:rFonts w:ascii="Bookman Old Style" w:hAnsi="Bookman Old Style"/>
          <w:sz w:val="28"/>
          <w:szCs w:val="28"/>
        </w:rPr>
        <w:t>; (ii) “</w:t>
      </w:r>
      <w:r w:rsidRPr="0063270A">
        <w:rPr>
          <w:rFonts w:ascii="Bookman Old Style" w:hAnsi="Bookman Old Style"/>
          <w:i/>
          <w:sz w:val="28"/>
          <w:szCs w:val="28"/>
        </w:rPr>
        <w:t>en razón del contrato 018 de 2007 jamás ingresaron dineros a las arcas de la E.S.E</w:t>
      </w:r>
      <w:r w:rsidRPr="0063270A">
        <w:rPr>
          <w:rFonts w:ascii="Bookman Old Style" w:hAnsi="Bookman Old Style"/>
          <w:sz w:val="28"/>
          <w:szCs w:val="28"/>
        </w:rPr>
        <w:t>.”, por lo que “</w:t>
      </w:r>
      <w:r w:rsidRPr="0063270A">
        <w:rPr>
          <w:rFonts w:ascii="Bookman Old Style" w:hAnsi="Bookman Old Style"/>
          <w:i/>
          <w:sz w:val="28"/>
          <w:szCs w:val="28"/>
        </w:rPr>
        <w:t>el doctor ROMERO no podía apropiarse de aquello que no tenía en sus manos</w:t>
      </w:r>
      <w:r w:rsidRPr="0063270A">
        <w:rPr>
          <w:rFonts w:ascii="Bookman Old Style" w:hAnsi="Bookman Old Style"/>
          <w:sz w:val="28"/>
          <w:szCs w:val="28"/>
        </w:rPr>
        <w:t>”; y (iii) “</w:t>
      </w:r>
      <w:r w:rsidRPr="0063270A">
        <w:rPr>
          <w:rFonts w:ascii="Bookman Old Style" w:hAnsi="Bookman Old Style"/>
          <w:i/>
          <w:sz w:val="28"/>
          <w:szCs w:val="28"/>
        </w:rPr>
        <w:t>el pago del anticipo estuvo revestido de varias formalidades y pasos todos dados a partir de la Alcaldía de Barranquilla y de una fiducia, en razón del convenio interadministrativo entre e</w:t>
      </w:r>
      <w:r w:rsidR="00A01D25">
        <w:rPr>
          <w:rFonts w:ascii="Bookman Old Style" w:hAnsi="Bookman Old Style"/>
          <w:i/>
          <w:sz w:val="28"/>
          <w:szCs w:val="28"/>
        </w:rPr>
        <w:t>l</w:t>
      </w:r>
      <w:r w:rsidRPr="0063270A">
        <w:rPr>
          <w:rFonts w:ascii="Bookman Old Style" w:hAnsi="Bookman Old Style"/>
          <w:i/>
          <w:sz w:val="28"/>
          <w:szCs w:val="28"/>
        </w:rPr>
        <w:t xml:space="preserve"> burgomaestre y la E.S.E</w:t>
      </w:r>
      <w:r w:rsidRPr="0063270A">
        <w:rPr>
          <w:rFonts w:ascii="Bookman Old Style" w:hAnsi="Bookman Old Style"/>
          <w:sz w:val="28"/>
          <w:szCs w:val="28"/>
        </w:rPr>
        <w:t>.</w:t>
      </w:r>
      <w:r w:rsidR="00C07D29" w:rsidRPr="0063270A">
        <w:rPr>
          <w:rFonts w:ascii="Bookman Old Style" w:hAnsi="Bookman Old Style"/>
          <w:sz w:val="28"/>
          <w:szCs w:val="28"/>
        </w:rPr>
        <w:t>”.</w:t>
      </w:r>
    </w:p>
    <w:p w14:paraId="75C39A43" w14:textId="77777777" w:rsidR="00C07D29" w:rsidRPr="001D3942" w:rsidRDefault="00C07D29" w:rsidP="00791D5E">
      <w:pPr>
        <w:pStyle w:val="Prrafodelista"/>
        <w:spacing w:line="360" w:lineRule="auto"/>
        <w:ind w:left="720"/>
        <w:jc w:val="both"/>
        <w:rPr>
          <w:rFonts w:ascii="Bookman Old Style" w:hAnsi="Bookman Old Style"/>
          <w:sz w:val="24"/>
          <w:szCs w:val="24"/>
        </w:rPr>
      </w:pPr>
    </w:p>
    <w:p w14:paraId="1F14E25B" w14:textId="66630AC1" w:rsidR="00C07D29" w:rsidRPr="0063270A" w:rsidRDefault="00C07D29" w:rsidP="00791D5E">
      <w:pPr>
        <w:spacing w:line="360" w:lineRule="auto"/>
        <w:ind w:firstLine="360"/>
        <w:jc w:val="both"/>
        <w:rPr>
          <w:rFonts w:ascii="Bookman Old Style" w:hAnsi="Bookman Old Style"/>
          <w:sz w:val="28"/>
          <w:szCs w:val="28"/>
        </w:rPr>
      </w:pPr>
      <w:r w:rsidRPr="0063270A">
        <w:rPr>
          <w:rFonts w:ascii="Bookman Old Style" w:hAnsi="Bookman Old Style"/>
          <w:sz w:val="28"/>
          <w:szCs w:val="28"/>
        </w:rPr>
        <w:t xml:space="preserve">Añadió que los testimonios de la contadora Popo Murillo, la técnica contable Isidora Barreto Villanueva y el ingeniero Ramírez </w:t>
      </w:r>
      <w:proofErr w:type="spellStart"/>
      <w:r w:rsidRPr="0063270A">
        <w:rPr>
          <w:rFonts w:ascii="Bookman Old Style" w:hAnsi="Bookman Old Style"/>
          <w:sz w:val="28"/>
          <w:szCs w:val="28"/>
        </w:rPr>
        <w:t>Hamburger</w:t>
      </w:r>
      <w:proofErr w:type="spellEnd"/>
      <w:r w:rsidRPr="0063270A">
        <w:rPr>
          <w:rFonts w:ascii="Bookman Old Style" w:hAnsi="Bookman Old Style"/>
          <w:sz w:val="28"/>
          <w:szCs w:val="28"/>
        </w:rPr>
        <w:t xml:space="preserve"> son insuficientes para concluir que existió falta de planeación.  Los pormenores de este alegato serán retomados</w:t>
      </w:r>
      <w:r w:rsidR="00C8675D" w:rsidRPr="0063270A">
        <w:rPr>
          <w:rFonts w:ascii="Bookman Old Style" w:hAnsi="Bookman Old Style"/>
          <w:sz w:val="28"/>
          <w:szCs w:val="28"/>
        </w:rPr>
        <w:t xml:space="preserve"> cuando s</w:t>
      </w:r>
      <w:r w:rsidR="00A01D25">
        <w:rPr>
          <w:rFonts w:ascii="Bookman Old Style" w:hAnsi="Bookman Old Style"/>
          <w:sz w:val="28"/>
          <w:szCs w:val="28"/>
        </w:rPr>
        <w:t>e analicen</w:t>
      </w:r>
      <w:r w:rsidR="00C8675D" w:rsidRPr="0063270A">
        <w:rPr>
          <w:rFonts w:ascii="Bookman Old Style" w:hAnsi="Bookman Old Style"/>
          <w:sz w:val="28"/>
          <w:szCs w:val="28"/>
        </w:rPr>
        <w:t xml:space="preserve"> los cargos en su fondo.</w:t>
      </w:r>
    </w:p>
    <w:p w14:paraId="4F5818C3" w14:textId="77777777" w:rsidR="00C07D29" w:rsidRPr="001D3942" w:rsidRDefault="00C07D29" w:rsidP="00791D5E">
      <w:pPr>
        <w:pStyle w:val="Prrafodelista"/>
        <w:spacing w:line="360" w:lineRule="auto"/>
        <w:ind w:left="720"/>
        <w:jc w:val="both"/>
        <w:rPr>
          <w:rFonts w:ascii="Bookman Old Style" w:hAnsi="Bookman Old Style"/>
          <w:sz w:val="24"/>
          <w:szCs w:val="24"/>
        </w:rPr>
      </w:pPr>
    </w:p>
    <w:p w14:paraId="09769A48" w14:textId="77777777" w:rsidR="000843B6" w:rsidRPr="000843B6" w:rsidRDefault="00C07D29" w:rsidP="00791D5E">
      <w:pPr>
        <w:spacing w:line="360" w:lineRule="auto"/>
        <w:ind w:firstLine="360"/>
        <w:jc w:val="both"/>
        <w:rPr>
          <w:rFonts w:ascii="Bookman Old Style" w:hAnsi="Bookman Old Style"/>
          <w:b/>
          <w:sz w:val="28"/>
          <w:szCs w:val="28"/>
        </w:rPr>
      </w:pPr>
      <w:r w:rsidRPr="0063270A">
        <w:rPr>
          <w:rFonts w:ascii="Bookman Old Style" w:hAnsi="Bookman Old Style"/>
          <w:sz w:val="28"/>
          <w:szCs w:val="28"/>
        </w:rPr>
        <w:t>Basado en lo anterior, solicita a la Corte casar el fallo impugnado y emitir uno de reemplazo, de carácter absolutorio</w:t>
      </w:r>
      <w:r w:rsidR="00FD5DB8" w:rsidRPr="0063270A">
        <w:rPr>
          <w:rFonts w:ascii="Bookman Old Style" w:hAnsi="Bookman Old Style"/>
          <w:sz w:val="28"/>
          <w:szCs w:val="28"/>
        </w:rPr>
        <w:t>.</w:t>
      </w:r>
    </w:p>
    <w:p w14:paraId="5639E6EC" w14:textId="77777777" w:rsidR="000843B6" w:rsidRPr="000843B6" w:rsidRDefault="000843B6" w:rsidP="00791D5E">
      <w:pPr>
        <w:spacing w:line="360" w:lineRule="auto"/>
        <w:ind w:firstLine="360"/>
        <w:jc w:val="both"/>
        <w:rPr>
          <w:rFonts w:ascii="Bookman Old Style" w:hAnsi="Bookman Old Style"/>
          <w:b/>
          <w:sz w:val="28"/>
          <w:szCs w:val="28"/>
        </w:rPr>
      </w:pPr>
    </w:p>
    <w:p w14:paraId="6B7ED602" w14:textId="3375A326" w:rsidR="00C07D29" w:rsidRPr="000843B6" w:rsidRDefault="00C07D29" w:rsidP="00791D5E">
      <w:pPr>
        <w:pStyle w:val="Prrafodelista"/>
        <w:numPr>
          <w:ilvl w:val="1"/>
          <w:numId w:val="29"/>
        </w:numPr>
        <w:spacing w:line="360" w:lineRule="auto"/>
        <w:jc w:val="both"/>
        <w:rPr>
          <w:rFonts w:ascii="Bookman Old Style" w:hAnsi="Bookman Old Style"/>
          <w:szCs w:val="28"/>
        </w:rPr>
      </w:pPr>
      <w:r w:rsidRPr="000843B6">
        <w:rPr>
          <w:rFonts w:ascii="Bookman Old Style" w:hAnsi="Bookman Old Style"/>
          <w:b/>
          <w:szCs w:val="28"/>
        </w:rPr>
        <w:t>Segundo cargo (subsidiario): nulidad.</w:t>
      </w:r>
    </w:p>
    <w:p w14:paraId="1CBE9FC3" w14:textId="77777777" w:rsidR="00C07D29" w:rsidRPr="0063270A" w:rsidRDefault="00C07D29" w:rsidP="00791D5E">
      <w:pPr>
        <w:pStyle w:val="Prrafodelista"/>
        <w:spacing w:line="360" w:lineRule="auto"/>
        <w:ind w:left="720"/>
        <w:jc w:val="both"/>
        <w:rPr>
          <w:rFonts w:ascii="Bookman Old Style" w:hAnsi="Bookman Old Style"/>
          <w:szCs w:val="28"/>
        </w:rPr>
      </w:pPr>
    </w:p>
    <w:p w14:paraId="230FE994" w14:textId="43E666BF" w:rsidR="00C07D29" w:rsidRPr="0063270A" w:rsidRDefault="00C07D29" w:rsidP="00791D5E">
      <w:pPr>
        <w:spacing w:line="360" w:lineRule="auto"/>
        <w:ind w:firstLine="708"/>
        <w:jc w:val="both"/>
        <w:rPr>
          <w:rFonts w:ascii="Bookman Old Style" w:hAnsi="Bookman Old Style"/>
          <w:sz w:val="28"/>
          <w:szCs w:val="28"/>
        </w:rPr>
      </w:pPr>
      <w:r w:rsidRPr="0063270A">
        <w:rPr>
          <w:rFonts w:ascii="Bookman Old Style" w:hAnsi="Bookman Old Style"/>
          <w:sz w:val="28"/>
          <w:szCs w:val="28"/>
        </w:rPr>
        <w:t>Bajo la égida de la causal de casación consagrada en el artículo 207, numeral 3º, de la Ley 600 de 2000, plantea que el Tribunal carecía de competencia para emitir el fallo cuestiona</w:t>
      </w:r>
      <w:r w:rsidR="00C8675D" w:rsidRPr="0063270A">
        <w:rPr>
          <w:rFonts w:ascii="Bookman Old Style" w:hAnsi="Bookman Old Style"/>
          <w:sz w:val="28"/>
          <w:szCs w:val="28"/>
        </w:rPr>
        <w:t xml:space="preserve">do, como quiera que la Fiscalía </w:t>
      </w:r>
      <w:proofErr w:type="gramStart"/>
      <w:r w:rsidRPr="0063270A">
        <w:rPr>
          <w:rFonts w:ascii="Bookman Old Style" w:hAnsi="Bookman Old Style"/>
          <w:sz w:val="28"/>
          <w:szCs w:val="28"/>
        </w:rPr>
        <w:t>sustentó</w:t>
      </w:r>
      <w:proofErr w:type="gramEnd"/>
      <w:r w:rsidRPr="0063270A">
        <w:rPr>
          <w:rFonts w:ascii="Bookman Old Style" w:hAnsi="Bookman Old Style"/>
          <w:sz w:val="28"/>
          <w:szCs w:val="28"/>
        </w:rPr>
        <w:t xml:space="preserve"> </w:t>
      </w:r>
      <w:r w:rsidR="00C8675D" w:rsidRPr="0063270A">
        <w:rPr>
          <w:rFonts w:ascii="Bookman Old Style" w:hAnsi="Bookman Old Style"/>
          <w:sz w:val="28"/>
          <w:szCs w:val="28"/>
        </w:rPr>
        <w:t xml:space="preserve">el recurso de apelación </w:t>
      </w:r>
      <w:r w:rsidRPr="0063270A">
        <w:rPr>
          <w:rFonts w:ascii="Bookman Old Style" w:hAnsi="Bookman Old Style"/>
          <w:sz w:val="28"/>
          <w:szCs w:val="28"/>
        </w:rPr>
        <w:t>extemporáneamente.</w:t>
      </w:r>
    </w:p>
    <w:p w14:paraId="6B272CB0" w14:textId="77777777" w:rsidR="00C07D29" w:rsidRPr="0063270A" w:rsidRDefault="00C07D29" w:rsidP="00791D5E">
      <w:pPr>
        <w:pStyle w:val="Prrafodelista"/>
        <w:spacing w:line="360" w:lineRule="auto"/>
        <w:ind w:left="720"/>
        <w:jc w:val="both"/>
        <w:rPr>
          <w:rFonts w:ascii="Bookman Old Style" w:hAnsi="Bookman Old Style"/>
          <w:szCs w:val="28"/>
          <w:lang w:val="es-ES_tradnl"/>
        </w:rPr>
      </w:pPr>
    </w:p>
    <w:p w14:paraId="142B2D35" w14:textId="08A05EAC" w:rsidR="00C07D29" w:rsidRPr="0063270A" w:rsidRDefault="00C07D29" w:rsidP="00791D5E">
      <w:pPr>
        <w:spacing w:line="360" w:lineRule="auto"/>
        <w:ind w:firstLine="708"/>
        <w:jc w:val="both"/>
        <w:rPr>
          <w:rFonts w:ascii="Bookman Old Style" w:hAnsi="Bookman Old Style"/>
          <w:sz w:val="28"/>
          <w:szCs w:val="28"/>
        </w:rPr>
      </w:pPr>
      <w:r w:rsidRPr="0063270A">
        <w:rPr>
          <w:rFonts w:ascii="Bookman Old Style" w:hAnsi="Bookman Old Style"/>
          <w:sz w:val="28"/>
          <w:szCs w:val="28"/>
        </w:rPr>
        <w:t xml:space="preserve">Al efecto, </w:t>
      </w:r>
      <w:r w:rsidR="00A01D25">
        <w:rPr>
          <w:rFonts w:ascii="Bookman Old Style" w:hAnsi="Bookman Old Style"/>
          <w:sz w:val="28"/>
          <w:szCs w:val="28"/>
        </w:rPr>
        <w:t xml:space="preserve">reseña </w:t>
      </w:r>
      <w:r w:rsidRPr="0063270A">
        <w:rPr>
          <w:rFonts w:ascii="Bookman Old Style" w:hAnsi="Bookman Old Style"/>
          <w:sz w:val="28"/>
          <w:szCs w:val="28"/>
        </w:rPr>
        <w:t xml:space="preserve">el trámite de notificación de la sentencia de primera instancia (absolutoria), y concluye que como </w:t>
      </w:r>
      <w:r w:rsidRPr="0063270A">
        <w:rPr>
          <w:rFonts w:ascii="Bookman Old Style" w:hAnsi="Bookman Old Style"/>
          <w:b/>
          <w:i/>
          <w:sz w:val="28"/>
          <w:szCs w:val="28"/>
        </w:rPr>
        <w:t>todos los sujetos procesales se notificaron personalmente</w:t>
      </w:r>
      <w:r w:rsidRPr="0063270A">
        <w:rPr>
          <w:rFonts w:ascii="Bookman Old Style" w:hAnsi="Bookman Old Style"/>
          <w:sz w:val="28"/>
          <w:szCs w:val="28"/>
        </w:rPr>
        <w:t xml:space="preserve">, el edicto que se fijó por parte del Juzgado varios meses después de surtida la referida forma de notificación era improcedente y, por tanto, a través de ese mecanismo no se podía habilitar a la Fiscalía </w:t>
      </w:r>
      <w:r w:rsidR="0063319D" w:rsidRPr="0063270A">
        <w:rPr>
          <w:rFonts w:ascii="Bookman Old Style" w:hAnsi="Bookman Old Style"/>
          <w:sz w:val="28"/>
          <w:szCs w:val="28"/>
        </w:rPr>
        <w:t xml:space="preserve">para corregir la omisión consistente en no sustentar la impugnación </w:t>
      </w:r>
      <w:r w:rsidR="00C8675D" w:rsidRPr="0063270A">
        <w:rPr>
          <w:rFonts w:ascii="Bookman Old Style" w:hAnsi="Bookman Old Style"/>
          <w:sz w:val="28"/>
          <w:szCs w:val="28"/>
        </w:rPr>
        <w:t>dentro del término legal</w:t>
      </w:r>
      <w:r w:rsidR="0063319D" w:rsidRPr="0063270A">
        <w:rPr>
          <w:rFonts w:ascii="Bookman Old Style" w:hAnsi="Bookman Old Style"/>
          <w:sz w:val="28"/>
          <w:szCs w:val="28"/>
        </w:rPr>
        <w:t xml:space="preserve">. Los aspectos puntuales de su disertación serán analizados en detalle más adelante. </w:t>
      </w:r>
    </w:p>
    <w:p w14:paraId="7EAB239F" w14:textId="77777777" w:rsidR="0063319D" w:rsidRPr="0063270A" w:rsidRDefault="0063319D" w:rsidP="00791D5E">
      <w:pPr>
        <w:pStyle w:val="Prrafodelista"/>
        <w:spacing w:line="360" w:lineRule="auto"/>
        <w:ind w:left="720"/>
        <w:jc w:val="both"/>
        <w:rPr>
          <w:rFonts w:ascii="Bookman Old Style" w:hAnsi="Bookman Old Style"/>
          <w:szCs w:val="28"/>
        </w:rPr>
      </w:pPr>
    </w:p>
    <w:p w14:paraId="06827563" w14:textId="045BB68B" w:rsidR="0063319D" w:rsidRPr="0063270A" w:rsidRDefault="0063319D" w:rsidP="00791D5E">
      <w:pPr>
        <w:spacing w:line="360" w:lineRule="auto"/>
        <w:ind w:firstLine="708"/>
        <w:jc w:val="both"/>
        <w:rPr>
          <w:rFonts w:ascii="Bookman Old Style" w:hAnsi="Bookman Old Style"/>
          <w:sz w:val="28"/>
          <w:szCs w:val="28"/>
        </w:rPr>
      </w:pPr>
      <w:r w:rsidRPr="0063270A">
        <w:rPr>
          <w:rFonts w:ascii="Bookman Old Style" w:hAnsi="Bookman Old Style"/>
          <w:sz w:val="28"/>
          <w:szCs w:val="28"/>
        </w:rPr>
        <w:t>Basado en estos argumentos, solicita a la Sala “</w:t>
      </w:r>
      <w:r w:rsidRPr="0063270A">
        <w:rPr>
          <w:rFonts w:ascii="Bookman Old Style" w:hAnsi="Bookman Old Style"/>
          <w:i/>
          <w:sz w:val="28"/>
          <w:szCs w:val="28"/>
        </w:rPr>
        <w:t>casar la sentencia recurrida con base en la declaración de nulidad del fallo impugnado por incompetencia del Tribunal Superior de Barranquilla, y proferir decisión de fondo que declare desierto e</w:t>
      </w:r>
      <w:r w:rsidR="00C8675D" w:rsidRPr="0063270A">
        <w:rPr>
          <w:rFonts w:ascii="Bookman Old Style" w:hAnsi="Bookman Old Style"/>
          <w:i/>
          <w:sz w:val="28"/>
          <w:szCs w:val="28"/>
        </w:rPr>
        <w:t>l</w:t>
      </w:r>
      <w:r w:rsidRPr="0063270A">
        <w:rPr>
          <w:rFonts w:ascii="Bookman Old Style" w:hAnsi="Bookman Old Style"/>
          <w:i/>
          <w:sz w:val="28"/>
          <w:szCs w:val="28"/>
        </w:rPr>
        <w:t xml:space="preserve"> recurso de apelación interpuesto por la Fiscalía contra la sentencia de primera instancia</w:t>
      </w:r>
      <w:r w:rsidRPr="0063270A">
        <w:rPr>
          <w:rFonts w:ascii="Bookman Old Style" w:hAnsi="Bookman Old Style"/>
          <w:sz w:val="28"/>
          <w:szCs w:val="28"/>
        </w:rPr>
        <w:t xml:space="preserve">”. </w:t>
      </w:r>
    </w:p>
    <w:p w14:paraId="1470E61D" w14:textId="77777777" w:rsidR="0063319D" w:rsidRPr="0063270A" w:rsidRDefault="0063319D" w:rsidP="00791D5E">
      <w:pPr>
        <w:pStyle w:val="Prrafodelista"/>
        <w:spacing w:line="360" w:lineRule="auto"/>
        <w:ind w:left="720"/>
        <w:jc w:val="both"/>
        <w:rPr>
          <w:rFonts w:ascii="Bookman Old Style" w:hAnsi="Bookman Old Style"/>
          <w:szCs w:val="28"/>
        </w:rPr>
      </w:pPr>
    </w:p>
    <w:p w14:paraId="4A389630" w14:textId="39E9FED9" w:rsidR="0063319D" w:rsidRPr="000843B6" w:rsidRDefault="0063319D" w:rsidP="00791D5E">
      <w:pPr>
        <w:pStyle w:val="Prrafodelista"/>
        <w:numPr>
          <w:ilvl w:val="0"/>
          <w:numId w:val="29"/>
        </w:numPr>
        <w:spacing w:line="360" w:lineRule="auto"/>
        <w:jc w:val="both"/>
        <w:rPr>
          <w:rFonts w:ascii="Bookman Old Style" w:hAnsi="Bookman Old Style"/>
          <w:b/>
          <w:szCs w:val="28"/>
        </w:rPr>
      </w:pPr>
      <w:r w:rsidRPr="000843B6">
        <w:rPr>
          <w:rFonts w:ascii="Bookman Old Style" w:hAnsi="Bookman Old Style"/>
          <w:b/>
          <w:szCs w:val="28"/>
        </w:rPr>
        <w:t>Demanda presenta</w:t>
      </w:r>
      <w:r w:rsidR="000843B6">
        <w:rPr>
          <w:rFonts w:ascii="Bookman Old Style" w:hAnsi="Bookman Old Style"/>
          <w:b/>
          <w:szCs w:val="28"/>
        </w:rPr>
        <w:t>da por el defensor de AARON DAYA</w:t>
      </w:r>
      <w:r w:rsidRPr="000843B6">
        <w:rPr>
          <w:rFonts w:ascii="Bookman Old Style" w:hAnsi="Bookman Old Style"/>
          <w:b/>
          <w:szCs w:val="28"/>
        </w:rPr>
        <w:t>N AARON DE LA HOZ</w:t>
      </w:r>
    </w:p>
    <w:p w14:paraId="3893A61F" w14:textId="77777777" w:rsidR="0063319D" w:rsidRPr="0063270A" w:rsidRDefault="0063319D" w:rsidP="00791D5E">
      <w:pPr>
        <w:spacing w:line="360" w:lineRule="auto"/>
        <w:ind w:left="708"/>
        <w:jc w:val="both"/>
        <w:rPr>
          <w:rFonts w:ascii="Bookman Old Style" w:hAnsi="Bookman Old Style"/>
          <w:sz w:val="28"/>
          <w:szCs w:val="28"/>
        </w:rPr>
      </w:pPr>
    </w:p>
    <w:p w14:paraId="2B6C0B7A" w14:textId="59F5FB3A" w:rsidR="0063319D" w:rsidRPr="0063270A" w:rsidRDefault="0063319D" w:rsidP="00791D5E">
      <w:pPr>
        <w:spacing w:line="360" w:lineRule="auto"/>
        <w:ind w:firstLine="708"/>
        <w:jc w:val="both"/>
        <w:rPr>
          <w:rFonts w:ascii="Bookman Old Style" w:hAnsi="Bookman Old Style"/>
          <w:sz w:val="28"/>
          <w:szCs w:val="28"/>
        </w:rPr>
      </w:pPr>
      <w:r w:rsidRPr="0063270A">
        <w:rPr>
          <w:rFonts w:ascii="Bookman Old Style" w:hAnsi="Bookman Old Style"/>
          <w:sz w:val="28"/>
          <w:szCs w:val="28"/>
        </w:rPr>
        <w:t xml:space="preserve">Amparado en la causal de casación </w:t>
      </w:r>
      <w:r w:rsidR="00A01D25">
        <w:rPr>
          <w:rFonts w:ascii="Bookman Old Style" w:hAnsi="Bookman Old Style"/>
          <w:sz w:val="28"/>
          <w:szCs w:val="28"/>
        </w:rPr>
        <w:t>consagrada</w:t>
      </w:r>
      <w:r w:rsidRPr="0063270A">
        <w:rPr>
          <w:rFonts w:ascii="Bookman Old Style" w:hAnsi="Bookman Old Style"/>
          <w:sz w:val="28"/>
          <w:szCs w:val="28"/>
        </w:rPr>
        <w:t xml:space="preserve"> en el artículo 207, numeral 3º, de la Ley 600 de 2000, plantea que el proceso está viciado de nulidad, como </w:t>
      </w:r>
      <w:r w:rsidR="00A01D25">
        <w:rPr>
          <w:rFonts w:ascii="Bookman Old Style" w:hAnsi="Bookman Old Style"/>
          <w:sz w:val="28"/>
          <w:szCs w:val="28"/>
        </w:rPr>
        <w:t xml:space="preserve">quiera que la Fiscalía </w:t>
      </w:r>
      <w:proofErr w:type="gramStart"/>
      <w:r w:rsidR="00C8675D" w:rsidRPr="0063270A">
        <w:rPr>
          <w:rFonts w:ascii="Bookman Old Style" w:hAnsi="Bookman Old Style"/>
          <w:sz w:val="28"/>
          <w:szCs w:val="28"/>
        </w:rPr>
        <w:t>sustentó</w:t>
      </w:r>
      <w:proofErr w:type="gramEnd"/>
      <w:r w:rsidR="00C8675D" w:rsidRPr="0063270A">
        <w:rPr>
          <w:rFonts w:ascii="Bookman Old Style" w:hAnsi="Bookman Old Style"/>
          <w:sz w:val="28"/>
          <w:szCs w:val="28"/>
        </w:rPr>
        <w:t xml:space="preserve"> </w:t>
      </w:r>
      <w:r w:rsidRPr="0063270A">
        <w:rPr>
          <w:rFonts w:ascii="Bookman Old Style" w:hAnsi="Bookman Old Style"/>
          <w:sz w:val="28"/>
          <w:szCs w:val="28"/>
        </w:rPr>
        <w:t>el recurso de apelación</w:t>
      </w:r>
      <w:r w:rsidR="00C8675D" w:rsidRPr="0063270A">
        <w:rPr>
          <w:rFonts w:ascii="Bookman Old Style" w:hAnsi="Bookman Old Style"/>
          <w:sz w:val="28"/>
          <w:szCs w:val="28"/>
        </w:rPr>
        <w:t xml:space="preserve"> extemporáneamente</w:t>
      </w:r>
      <w:r w:rsidRPr="0063270A">
        <w:rPr>
          <w:rFonts w:ascii="Bookman Old Style" w:hAnsi="Bookman Old Style"/>
          <w:sz w:val="28"/>
          <w:szCs w:val="28"/>
        </w:rPr>
        <w:t>.</w:t>
      </w:r>
    </w:p>
    <w:p w14:paraId="06CEC3A3" w14:textId="77777777" w:rsidR="0063319D" w:rsidRPr="0063270A" w:rsidRDefault="0063319D" w:rsidP="00791D5E">
      <w:pPr>
        <w:spacing w:line="360" w:lineRule="auto"/>
        <w:ind w:firstLine="708"/>
        <w:jc w:val="both"/>
        <w:rPr>
          <w:rFonts w:ascii="Bookman Old Style" w:hAnsi="Bookman Old Style"/>
          <w:sz w:val="28"/>
          <w:szCs w:val="28"/>
        </w:rPr>
      </w:pPr>
    </w:p>
    <w:p w14:paraId="74D79CCC" w14:textId="7F0ABA53" w:rsidR="0063319D" w:rsidRPr="0063270A" w:rsidRDefault="0063319D" w:rsidP="00791D5E">
      <w:pPr>
        <w:spacing w:line="360" w:lineRule="auto"/>
        <w:ind w:firstLine="708"/>
        <w:jc w:val="both"/>
        <w:rPr>
          <w:rFonts w:ascii="Bookman Old Style" w:hAnsi="Bookman Old Style"/>
          <w:sz w:val="28"/>
          <w:szCs w:val="28"/>
        </w:rPr>
      </w:pPr>
      <w:r w:rsidRPr="0063270A">
        <w:rPr>
          <w:rFonts w:ascii="Bookman Old Style" w:hAnsi="Bookman Old Style"/>
          <w:sz w:val="28"/>
          <w:szCs w:val="28"/>
        </w:rPr>
        <w:t>En esencia, plantea las mismas razones expuestas por el defensor de ROMERO HANY en el segundo cargo, y bajo esos presupuestos solicita a la Corte “</w:t>
      </w:r>
      <w:r w:rsidRPr="0063270A">
        <w:rPr>
          <w:rFonts w:ascii="Bookman Old Style" w:hAnsi="Bookman Old Style"/>
          <w:i/>
          <w:sz w:val="28"/>
          <w:szCs w:val="28"/>
        </w:rPr>
        <w:t>decretar la nulidad a partir de la fijación del edicto y dejar en firme la sentencia de primera instancia</w:t>
      </w:r>
      <w:r w:rsidRPr="0063270A">
        <w:rPr>
          <w:rFonts w:ascii="Bookman Old Style" w:hAnsi="Bookman Old Style"/>
          <w:sz w:val="28"/>
          <w:szCs w:val="28"/>
        </w:rPr>
        <w:t xml:space="preserve">”. </w:t>
      </w:r>
    </w:p>
    <w:p w14:paraId="599B0BA5" w14:textId="77777777" w:rsidR="0063319D" w:rsidRPr="0063270A" w:rsidRDefault="0063319D" w:rsidP="00791D5E">
      <w:pPr>
        <w:spacing w:line="360" w:lineRule="auto"/>
        <w:ind w:firstLine="708"/>
        <w:jc w:val="both"/>
        <w:rPr>
          <w:rFonts w:ascii="Bookman Old Style" w:hAnsi="Bookman Old Style"/>
          <w:sz w:val="28"/>
          <w:szCs w:val="28"/>
        </w:rPr>
      </w:pPr>
    </w:p>
    <w:p w14:paraId="2C1A9EC5" w14:textId="65AC9EA4" w:rsidR="0063319D" w:rsidRPr="0063270A" w:rsidRDefault="00B7682D" w:rsidP="00791D5E">
      <w:pPr>
        <w:pStyle w:val="Prrafodelista"/>
        <w:numPr>
          <w:ilvl w:val="0"/>
          <w:numId w:val="29"/>
        </w:numPr>
        <w:spacing w:line="360" w:lineRule="auto"/>
        <w:jc w:val="both"/>
        <w:rPr>
          <w:rFonts w:ascii="Bookman Old Style" w:hAnsi="Bookman Old Style"/>
          <w:b/>
          <w:szCs w:val="28"/>
        </w:rPr>
      </w:pPr>
      <w:r w:rsidRPr="0063270A">
        <w:rPr>
          <w:rFonts w:ascii="Bookman Old Style" w:hAnsi="Bookman Old Style"/>
          <w:b/>
          <w:szCs w:val="28"/>
        </w:rPr>
        <w:t>La demanda presentada por el defensor de RICARDO ENRIQUE CANTILLO CARRILLO.</w:t>
      </w:r>
    </w:p>
    <w:p w14:paraId="5A2201D1" w14:textId="77777777" w:rsidR="00B7682D" w:rsidRPr="0063270A" w:rsidRDefault="00B7682D" w:rsidP="00791D5E">
      <w:pPr>
        <w:pStyle w:val="Prrafodelista"/>
        <w:spacing w:line="360" w:lineRule="auto"/>
        <w:ind w:left="1155"/>
        <w:jc w:val="both"/>
        <w:rPr>
          <w:rFonts w:ascii="Bookman Old Style" w:hAnsi="Bookman Old Style"/>
          <w:szCs w:val="28"/>
        </w:rPr>
      </w:pPr>
    </w:p>
    <w:p w14:paraId="39A817ED" w14:textId="77777777" w:rsidR="000843B6" w:rsidRDefault="00B7682D" w:rsidP="00791D5E">
      <w:pPr>
        <w:pStyle w:val="Prrafodelista"/>
        <w:spacing w:line="360" w:lineRule="auto"/>
        <w:ind w:left="1155"/>
        <w:jc w:val="both"/>
        <w:rPr>
          <w:rFonts w:ascii="Bookman Old Style" w:hAnsi="Bookman Old Style"/>
          <w:szCs w:val="28"/>
        </w:rPr>
      </w:pPr>
      <w:r w:rsidRPr="0063270A">
        <w:rPr>
          <w:rFonts w:ascii="Bookman Old Style" w:hAnsi="Bookman Old Style"/>
          <w:szCs w:val="28"/>
        </w:rPr>
        <w:t>Incluyó nue</w:t>
      </w:r>
      <w:r w:rsidR="000843B6">
        <w:rPr>
          <w:rFonts w:ascii="Bookman Old Style" w:hAnsi="Bookman Old Style"/>
          <w:szCs w:val="28"/>
        </w:rPr>
        <w:t>ve</w:t>
      </w:r>
      <w:r w:rsidRPr="0063270A">
        <w:rPr>
          <w:rFonts w:ascii="Bookman Old Style" w:hAnsi="Bookman Old Style"/>
          <w:szCs w:val="28"/>
        </w:rPr>
        <w:t xml:space="preserve"> cargos.</w:t>
      </w:r>
    </w:p>
    <w:p w14:paraId="2F468F37" w14:textId="77777777" w:rsidR="000843B6" w:rsidRDefault="000843B6" w:rsidP="00791D5E">
      <w:pPr>
        <w:pStyle w:val="Prrafodelista"/>
        <w:spacing w:line="360" w:lineRule="auto"/>
        <w:ind w:left="1155"/>
        <w:jc w:val="both"/>
        <w:rPr>
          <w:rFonts w:ascii="Bookman Old Style" w:hAnsi="Bookman Old Style"/>
          <w:szCs w:val="28"/>
        </w:rPr>
      </w:pPr>
    </w:p>
    <w:p w14:paraId="0062D325" w14:textId="40F10773" w:rsidR="00B7682D" w:rsidRPr="006824B6" w:rsidRDefault="000843B6" w:rsidP="00791D5E">
      <w:pPr>
        <w:spacing w:line="360" w:lineRule="auto"/>
        <w:ind w:left="708"/>
        <w:jc w:val="both"/>
        <w:rPr>
          <w:rFonts w:ascii="Bookman Old Style" w:hAnsi="Bookman Old Style"/>
          <w:sz w:val="24"/>
          <w:szCs w:val="24"/>
        </w:rPr>
      </w:pPr>
      <w:r w:rsidRPr="006824B6">
        <w:rPr>
          <w:rFonts w:ascii="Bookman Old Style" w:hAnsi="Bookman Old Style"/>
          <w:b/>
          <w:sz w:val="24"/>
          <w:szCs w:val="24"/>
        </w:rPr>
        <w:t>3.1</w:t>
      </w:r>
      <w:proofErr w:type="gramStart"/>
      <w:r w:rsidRPr="006824B6">
        <w:rPr>
          <w:rFonts w:ascii="Bookman Old Style" w:hAnsi="Bookman Old Style"/>
          <w:b/>
          <w:sz w:val="24"/>
          <w:szCs w:val="24"/>
        </w:rPr>
        <w:t>.</w:t>
      </w:r>
      <w:r w:rsidR="00B7682D" w:rsidRPr="006824B6">
        <w:rPr>
          <w:rFonts w:ascii="Bookman Old Style" w:hAnsi="Bookman Old Style"/>
          <w:b/>
          <w:i/>
          <w:sz w:val="24"/>
          <w:szCs w:val="24"/>
        </w:rPr>
        <w:t>“</w:t>
      </w:r>
      <w:proofErr w:type="gramEnd"/>
      <w:r w:rsidR="00B7682D" w:rsidRPr="006824B6">
        <w:rPr>
          <w:rFonts w:ascii="Bookman Old Style" w:hAnsi="Bookman Old Style"/>
          <w:b/>
          <w:i/>
          <w:sz w:val="24"/>
          <w:szCs w:val="24"/>
        </w:rPr>
        <w:t xml:space="preserve">Nulidad (contra la primera sentencia del Tribunal Superior de Barranquilla del 2 de abril de 2014) por irregularidades que afectan el debido proceso y la </w:t>
      </w:r>
      <w:r w:rsidR="002302A8" w:rsidRPr="006824B6">
        <w:rPr>
          <w:rFonts w:ascii="Bookman Old Style" w:hAnsi="Bookman Old Style"/>
          <w:b/>
          <w:i/>
          <w:sz w:val="24"/>
          <w:szCs w:val="24"/>
        </w:rPr>
        <w:t>violación al derecho a la defensa al omitirse el principio de prioridad”.</w:t>
      </w:r>
    </w:p>
    <w:p w14:paraId="4EFCA6B6" w14:textId="77777777" w:rsidR="002302A8" w:rsidRPr="0063270A" w:rsidRDefault="002302A8" w:rsidP="00791D5E">
      <w:pPr>
        <w:pStyle w:val="Prrafodelista"/>
        <w:spacing w:line="360" w:lineRule="auto"/>
        <w:ind w:left="1515"/>
        <w:jc w:val="both"/>
        <w:rPr>
          <w:rFonts w:ascii="Bookman Old Style" w:hAnsi="Bookman Old Style"/>
          <w:szCs w:val="28"/>
        </w:rPr>
      </w:pPr>
    </w:p>
    <w:p w14:paraId="18A47915" w14:textId="10F49856" w:rsidR="002302A8" w:rsidRPr="0063270A" w:rsidRDefault="002302A8" w:rsidP="00791D5E">
      <w:pPr>
        <w:spacing w:line="360" w:lineRule="auto"/>
        <w:ind w:firstLine="708"/>
        <w:jc w:val="both"/>
        <w:rPr>
          <w:rFonts w:ascii="Bookman Old Style" w:hAnsi="Bookman Old Style"/>
          <w:sz w:val="28"/>
          <w:szCs w:val="28"/>
        </w:rPr>
      </w:pPr>
      <w:r w:rsidRPr="0063270A">
        <w:rPr>
          <w:rFonts w:ascii="Bookman Old Style" w:hAnsi="Bookman Old Style"/>
          <w:sz w:val="28"/>
          <w:szCs w:val="28"/>
        </w:rPr>
        <w:t>En un discurso de difícil intelección,</w:t>
      </w:r>
      <w:r w:rsidR="004B2D1F" w:rsidRPr="0063270A">
        <w:rPr>
          <w:rFonts w:ascii="Bookman Old Style" w:hAnsi="Bookman Old Style"/>
          <w:sz w:val="28"/>
          <w:szCs w:val="28"/>
        </w:rPr>
        <w:t xml:space="preserve"> plantea que cuando el Tribunal anuló por falta de motivación la sentencia absolutoria proferida el </w:t>
      </w:r>
      <w:r w:rsidR="004B2D1F" w:rsidRPr="0063270A">
        <w:rPr>
          <w:rFonts w:ascii="Bookman Old Style" w:hAnsi="Bookman Old Style"/>
          <w:b/>
          <w:i/>
          <w:sz w:val="28"/>
          <w:szCs w:val="28"/>
        </w:rPr>
        <w:t>19 de julio de 2013</w:t>
      </w:r>
      <w:r w:rsidR="004B2D1F" w:rsidRPr="0063270A">
        <w:rPr>
          <w:rFonts w:ascii="Bookman Old Style" w:hAnsi="Bookman Old Style"/>
          <w:sz w:val="28"/>
          <w:szCs w:val="28"/>
        </w:rPr>
        <w:t xml:space="preserve"> por el Juzgado Sexto Penal del Circuito Adjunto de Barranquilla, violó el “principio de prioridad”, en virtud del cual la absolución debe primar sobre la anulación del trámite. Para tales efectos, hace una citación descontextualizada de la jurisprudencia de esta Corporación atinente al aludido principio.</w:t>
      </w:r>
    </w:p>
    <w:p w14:paraId="353DD482" w14:textId="77777777" w:rsidR="004B2D1F" w:rsidRPr="0063270A" w:rsidRDefault="004B2D1F" w:rsidP="00791D5E">
      <w:pPr>
        <w:spacing w:line="360" w:lineRule="auto"/>
        <w:ind w:firstLine="708"/>
        <w:jc w:val="both"/>
        <w:rPr>
          <w:rFonts w:ascii="Bookman Old Style" w:hAnsi="Bookman Old Style"/>
          <w:sz w:val="28"/>
          <w:szCs w:val="28"/>
        </w:rPr>
      </w:pPr>
    </w:p>
    <w:p w14:paraId="78C5CD34" w14:textId="2E3BBC8D" w:rsidR="002302A8" w:rsidRPr="0063270A" w:rsidRDefault="002302A8" w:rsidP="00791D5E">
      <w:pPr>
        <w:spacing w:line="360" w:lineRule="auto"/>
        <w:ind w:firstLine="708"/>
        <w:jc w:val="both"/>
        <w:rPr>
          <w:rFonts w:ascii="Bookman Old Style" w:hAnsi="Bookman Old Style"/>
          <w:sz w:val="28"/>
          <w:szCs w:val="28"/>
        </w:rPr>
      </w:pPr>
      <w:r w:rsidRPr="0063270A">
        <w:rPr>
          <w:rFonts w:ascii="Bookman Old Style" w:hAnsi="Bookman Old Style"/>
          <w:sz w:val="28"/>
          <w:szCs w:val="28"/>
        </w:rPr>
        <w:t>Por tanto, solicita a la Corte “</w:t>
      </w:r>
      <w:r w:rsidRPr="0063270A">
        <w:rPr>
          <w:rFonts w:ascii="Bookman Old Style" w:hAnsi="Bookman Old Style"/>
          <w:i/>
          <w:sz w:val="28"/>
          <w:szCs w:val="28"/>
        </w:rPr>
        <w:t>declarar la nulidad de la sentencia del 2 de abril de 2014, proferida por el Tribunal</w:t>
      </w:r>
      <w:r w:rsidR="00081B23" w:rsidRPr="0063270A">
        <w:rPr>
          <w:rFonts w:ascii="Bookman Old Style" w:hAnsi="Bookman Old Style"/>
          <w:i/>
          <w:sz w:val="28"/>
          <w:szCs w:val="28"/>
        </w:rPr>
        <w:t xml:space="preserve"> Superior de Barranquilla</w:t>
      </w:r>
      <w:r w:rsidR="00081B23" w:rsidRPr="0063270A">
        <w:rPr>
          <w:rFonts w:ascii="Bookman Old Style" w:hAnsi="Bookman Old Style"/>
          <w:sz w:val="28"/>
          <w:szCs w:val="28"/>
        </w:rPr>
        <w:t>” y declarar que “</w:t>
      </w:r>
      <w:r w:rsidR="00081B23" w:rsidRPr="0063270A">
        <w:rPr>
          <w:rFonts w:ascii="Bookman Old Style" w:hAnsi="Bookman Old Style"/>
          <w:i/>
          <w:sz w:val="28"/>
          <w:szCs w:val="28"/>
        </w:rPr>
        <w:t>se deja en firme la sentencia absolutoria de primer grado proferida a favor de todos los acusados el 19 de julio de 2013</w:t>
      </w:r>
      <w:r w:rsidR="00081B23" w:rsidRPr="0063270A">
        <w:rPr>
          <w:rFonts w:ascii="Bookman Old Style" w:hAnsi="Bookman Old Style"/>
          <w:sz w:val="28"/>
          <w:szCs w:val="28"/>
        </w:rPr>
        <w:t xml:space="preserve">”. </w:t>
      </w:r>
    </w:p>
    <w:p w14:paraId="7BCCAFA7" w14:textId="77777777" w:rsidR="002302A8" w:rsidRPr="006824B6" w:rsidRDefault="002302A8" w:rsidP="00791D5E">
      <w:pPr>
        <w:spacing w:line="360" w:lineRule="auto"/>
        <w:ind w:firstLine="708"/>
        <w:jc w:val="both"/>
        <w:rPr>
          <w:rFonts w:ascii="Bookman Old Style" w:hAnsi="Bookman Old Style"/>
          <w:sz w:val="24"/>
          <w:szCs w:val="24"/>
        </w:rPr>
      </w:pPr>
    </w:p>
    <w:p w14:paraId="222C0E27" w14:textId="6501D9EE" w:rsidR="002302A8" w:rsidRPr="006824B6" w:rsidRDefault="00081B23" w:rsidP="00791D5E">
      <w:pPr>
        <w:pStyle w:val="Prrafodelista"/>
        <w:numPr>
          <w:ilvl w:val="1"/>
          <w:numId w:val="29"/>
        </w:numPr>
        <w:spacing w:line="360" w:lineRule="auto"/>
        <w:jc w:val="both"/>
        <w:rPr>
          <w:rFonts w:ascii="Bookman Old Style" w:hAnsi="Bookman Old Style"/>
          <w:b/>
          <w:i/>
          <w:sz w:val="24"/>
          <w:szCs w:val="24"/>
        </w:rPr>
      </w:pPr>
      <w:r w:rsidRPr="006824B6">
        <w:rPr>
          <w:rFonts w:ascii="Bookman Old Style" w:hAnsi="Bookman Old Style"/>
          <w:b/>
          <w:i/>
          <w:sz w:val="24"/>
          <w:szCs w:val="24"/>
        </w:rPr>
        <w:t xml:space="preserve">“Nulidad por irregularidades que afectan el debido proceso de la sentencia del Tribunal Superior de Barranquilla del 5 de agosto de 2016 por habilitarse </w:t>
      </w:r>
      <w:r w:rsidR="00516E35" w:rsidRPr="006824B6">
        <w:rPr>
          <w:rFonts w:ascii="Bookman Old Style" w:hAnsi="Bookman Old Style"/>
          <w:b/>
          <w:i/>
          <w:sz w:val="24"/>
          <w:szCs w:val="24"/>
        </w:rPr>
        <w:t>una competencia funcional al admitir la sustentación extemporánea de la impugnación de la Fiscalía contra el fallo de primera instancia proferido el día 6 de mayo de 2015”.</w:t>
      </w:r>
    </w:p>
    <w:p w14:paraId="3F6046AE" w14:textId="77777777" w:rsidR="00951A1B" w:rsidRPr="0063270A" w:rsidRDefault="00951A1B" w:rsidP="00791D5E">
      <w:pPr>
        <w:pStyle w:val="Prrafodelista"/>
        <w:spacing w:line="360" w:lineRule="auto"/>
        <w:ind w:left="1515"/>
        <w:jc w:val="both"/>
        <w:rPr>
          <w:rFonts w:ascii="Bookman Old Style" w:hAnsi="Bookman Old Style"/>
          <w:szCs w:val="28"/>
        </w:rPr>
      </w:pPr>
    </w:p>
    <w:p w14:paraId="6B845295" w14:textId="3FE8F991" w:rsidR="00951A1B" w:rsidRPr="0063270A" w:rsidRDefault="00951A1B" w:rsidP="00791D5E">
      <w:pPr>
        <w:spacing w:line="360" w:lineRule="auto"/>
        <w:ind w:firstLine="708"/>
        <w:jc w:val="both"/>
        <w:rPr>
          <w:rFonts w:ascii="Bookman Old Style" w:hAnsi="Bookman Old Style"/>
          <w:sz w:val="28"/>
          <w:szCs w:val="28"/>
        </w:rPr>
      </w:pPr>
      <w:r w:rsidRPr="0063270A">
        <w:rPr>
          <w:rFonts w:ascii="Bookman Old Style" w:hAnsi="Bookman Old Style"/>
          <w:sz w:val="28"/>
          <w:szCs w:val="28"/>
        </w:rPr>
        <w:t xml:space="preserve">Frente a este aspecto, su argumentación y petición coincide, en lo fundamental, con el cargo que </w:t>
      </w:r>
      <w:r w:rsidR="000843B6">
        <w:rPr>
          <w:rFonts w:ascii="Bookman Old Style" w:hAnsi="Bookman Old Style"/>
          <w:sz w:val="28"/>
          <w:szCs w:val="28"/>
        </w:rPr>
        <w:t xml:space="preserve">en </w:t>
      </w:r>
      <w:r w:rsidRPr="0063270A">
        <w:rPr>
          <w:rFonts w:ascii="Bookman Old Style" w:hAnsi="Bookman Old Style"/>
          <w:sz w:val="28"/>
          <w:szCs w:val="28"/>
        </w:rPr>
        <w:t xml:space="preserve">el mismo sentido presentaron los defensores de </w:t>
      </w:r>
      <w:r w:rsidR="00211B94" w:rsidRPr="0063270A">
        <w:rPr>
          <w:rFonts w:ascii="Bookman Old Style" w:hAnsi="Bookman Old Style"/>
          <w:sz w:val="28"/>
          <w:szCs w:val="28"/>
        </w:rPr>
        <w:t>ROMERO HANY y AARON DE LA HOZ.</w:t>
      </w:r>
    </w:p>
    <w:p w14:paraId="74DB603B" w14:textId="77777777" w:rsidR="00211B94" w:rsidRPr="0063270A" w:rsidRDefault="00211B94" w:rsidP="00791D5E">
      <w:pPr>
        <w:spacing w:line="360" w:lineRule="auto"/>
        <w:ind w:firstLine="708"/>
        <w:jc w:val="both"/>
        <w:rPr>
          <w:rFonts w:ascii="Bookman Old Style" w:hAnsi="Bookman Old Style"/>
          <w:sz w:val="28"/>
          <w:szCs w:val="28"/>
        </w:rPr>
      </w:pPr>
    </w:p>
    <w:p w14:paraId="7A322FA0" w14:textId="4CB3BA6F" w:rsidR="00211B94" w:rsidRPr="006824B6" w:rsidRDefault="004B2D1F" w:rsidP="00791D5E">
      <w:pPr>
        <w:pStyle w:val="Prrafodelista"/>
        <w:numPr>
          <w:ilvl w:val="1"/>
          <w:numId w:val="29"/>
        </w:numPr>
        <w:spacing w:line="360" w:lineRule="auto"/>
        <w:jc w:val="both"/>
        <w:rPr>
          <w:rFonts w:ascii="Bookman Old Style" w:hAnsi="Bookman Old Style"/>
          <w:b/>
          <w:i/>
          <w:sz w:val="24"/>
          <w:szCs w:val="24"/>
        </w:rPr>
      </w:pPr>
      <w:r w:rsidRPr="006824B6">
        <w:rPr>
          <w:rFonts w:ascii="Bookman Old Style" w:hAnsi="Bookman Old Style"/>
          <w:b/>
          <w:i/>
          <w:sz w:val="24"/>
          <w:szCs w:val="24"/>
          <w:lang w:val="es-ES_tradnl"/>
        </w:rPr>
        <w:t>“</w:t>
      </w:r>
      <w:r w:rsidR="00211B94" w:rsidRPr="006824B6">
        <w:rPr>
          <w:rFonts w:ascii="Bookman Old Style" w:hAnsi="Bookman Old Style"/>
          <w:b/>
          <w:i/>
          <w:sz w:val="24"/>
          <w:szCs w:val="24"/>
        </w:rPr>
        <w:t>Nulidad por irregularidades sustanciales que afectan el debido proceso al desconocerse las normas sobre competencia en la sentencia del Tribunal Superior de Barranquilla del 5 de agosto de 2016</w:t>
      </w:r>
      <w:r w:rsidRPr="006824B6">
        <w:rPr>
          <w:rFonts w:ascii="Bookman Old Style" w:hAnsi="Bookman Old Style"/>
          <w:b/>
          <w:i/>
          <w:sz w:val="24"/>
          <w:szCs w:val="24"/>
        </w:rPr>
        <w:t>”</w:t>
      </w:r>
      <w:r w:rsidR="00A01D25">
        <w:rPr>
          <w:rFonts w:ascii="Bookman Old Style" w:hAnsi="Bookman Old Style"/>
          <w:b/>
          <w:i/>
          <w:sz w:val="24"/>
          <w:szCs w:val="24"/>
        </w:rPr>
        <w:t>.</w:t>
      </w:r>
    </w:p>
    <w:p w14:paraId="04989770" w14:textId="77777777" w:rsidR="00211B94" w:rsidRPr="0063270A" w:rsidRDefault="00211B94" w:rsidP="00791D5E">
      <w:pPr>
        <w:pStyle w:val="Prrafodelista"/>
        <w:spacing w:line="360" w:lineRule="auto"/>
        <w:ind w:left="1515"/>
        <w:jc w:val="both"/>
        <w:rPr>
          <w:rFonts w:ascii="Bookman Old Style" w:hAnsi="Bookman Old Style"/>
          <w:szCs w:val="28"/>
        </w:rPr>
      </w:pPr>
    </w:p>
    <w:p w14:paraId="1F07AAAD" w14:textId="499055BA" w:rsidR="00211B94" w:rsidRPr="0063270A" w:rsidRDefault="00211B94" w:rsidP="00791D5E">
      <w:pPr>
        <w:spacing w:line="360" w:lineRule="auto"/>
        <w:ind w:firstLine="708"/>
        <w:jc w:val="both"/>
        <w:rPr>
          <w:rFonts w:ascii="Bookman Old Style" w:hAnsi="Bookman Old Style"/>
          <w:sz w:val="28"/>
          <w:szCs w:val="28"/>
        </w:rPr>
      </w:pPr>
      <w:r w:rsidRPr="0063270A">
        <w:rPr>
          <w:rFonts w:ascii="Bookman Old Style" w:hAnsi="Bookman Old Style"/>
          <w:sz w:val="28"/>
          <w:szCs w:val="28"/>
        </w:rPr>
        <w:t>Como el Tribunal en su momento anuló el fallo absolutorio proferido por el juzgador de primer grado, por falta de motivación, los mismos magistrados “</w:t>
      </w:r>
      <w:r w:rsidRPr="0063270A">
        <w:rPr>
          <w:rFonts w:ascii="Bookman Old Style" w:hAnsi="Bookman Old Style"/>
          <w:i/>
          <w:sz w:val="28"/>
          <w:szCs w:val="28"/>
        </w:rPr>
        <w:t>no podían conocer por segunda ocasión de la actuación procesal porque estaban incursos en la causal 4 del artículo 99 de la Ley 600 de 2000, al momento de proferir la sentencia del día 5 de agosto de 2016 y donde resolvieron por segunda ocasión revocar las absoluciones y en reemplazo condenar</w:t>
      </w:r>
      <w:r w:rsidR="004B2D1F" w:rsidRPr="0063270A">
        <w:rPr>
          <w:rFonts w:ascii="Bookman Old Style" w:hAnsi="Bookman Old Style"/>
          <w:sz w:val="28"/>
          <w:szCs w:val="28"/>
        </w:rPr>
        <w:t>”</w:t>
      </w:r>
      <w:r w:rsidRPr="0063270A">
        <w:rPr>
          <w:rFonts w:ascii="Bookman Old Style" w:hAnsi="Bookman Old Style"/>
          <w:sz w:val="28"/>
          <w:szCs w:val="28"/>
        </w:rPr>
        <w:t>.</w:t>
      </w:r>
    </w:p>
    <w:p w14:paraId="5E22996A" w14:textId="51FED32B" w:rsidR="00211B94" w:rsidRPr="0063270A" w:rsidRDefault="00211B94" w:rsidP="00791D5E">
      <w:pPr>
        <w:spacing w:line="360" w:lineRule="auto"/>
        <w:ind w:firstLine="708"/>
        <w:jc w:val="both"/>
        <w:rPr>
          <w:rFonts w:ascii="Bookman Old Style" w:hAnsi="Bookman Old Style"/>
          <w:sz w:val="28"/>
          <w:szCs w:val="28"/>
        </w:rPr>
      </w:pPr>
      <w:r w:rsidRPr="0063270A">
        <w:rPr>
          <w:rFonts w:ascii="Bookman Old Style" w:hAnsi="Bookman Old Style"/>
          <w:sz w:val="28"/>
          <w:szCs w:val="28"/>
        </w:rPr>
        <w:t>Por tanto, solicita “</w:t>
      </w:r>
      <w:r w:rsidRPr="0063270A">
        <w:rPr>
          <w:rFonts w:ascii="Bookman Old Style" w:hAnsi="Bookman Old Style"/>
          <w:i/>
          <w:sz w:val="28"/>
          <w:szCs w:val="28"/>
        </w:rPr>
        <w:t>casar la sentencia del 5 de agosto de 2016, dictada por la Sala Penal del Tribunal Superior de Barranquilla, y declarar la nulidad de la actuación, de manera que el juicio en su integridad se tramite ante unos magistrados (conjueces) que no hayan intervenido en la actuación procesal</w:t>
      </w:r>
      <w:r w:rsidRPr="0063270A">
        <w:rPr>
          <w:rFonts w:ascii="Bookman Old Style" w:hAnsi="Bookman Old Style"/>
          <w:sz w:val="28"/>
          <w:szCs w:val="28"/>
        </w:rPr>
        <w:t xml:space="preserve">”. </w:t>
      </w:r>
    </w:p>
    <w:p w14:paraId="37F7F95B" w14:textId="77777777" w:rsidR="00211B94" w:rsidRPr="0063270A" w:rsidRDefault="00211B94" w:rsidP="00791D5E">
      <w:pPr>
        <w:spacing w:line="360" w:lineRule="auto"/>
        <w:ind w:firstLine="708"/>
        <w:jc w:val="both"/>
        <w:rPr>
          <w:rFonts w:ascii="Bookman Old Style" w:hAnsi="Bookman Old Style"/>
          <w:sz w:val="28"/>
          <w:szCs w:val="28"/>
        </w:rPr>
      </w:pPr>
    </w:p>
    <w:p w14:paraId="3F25DEA4" w14:textId="3126D87E" w:rsidR="00211B94" w:rsidRPr="006824B6" w:rsidRDefault="00211B94" w:rsidP="00791D5E">
      <w:pPr>
        <w:pStyle w:val="Prrafodelista"/>
        <w:numPr>
          <w:ilvl w:val="1"/>
          <w:numId w:val="29"/>
        </w:numPr>
        <w:spacing w:line="360" w:lineRule="auto"/>
        <w:jc w:val="both"/>
        <w:rPr>
          <w:rFonts w:ascii="Bookman Old Style" w:hAnsi="Bookman Old Style"/>
          <w:b/>
          <w:i/>
          <w:sz w:val="24"/>
          <w:szCs w:val="24"/>
        </w:rPr>
      </w:pPr>
      <w:r w:rsidRPr="006824B6">
        <w:rPr>
          <w:rFonts w:ascii="Bookman Old Style" w:hAnsi="Bookman Old Style"/>
          <w:b/>
          <w:i/>
          <w:sz w:val="24"/>
          <w:szCs w:val="24"/>
        </w:rPr>
        <w:t>“Nulidad por irregularidades que afectan el debido proceso y la violación del derecho a la defensa al omitirse el principio de limitación en la sentencia del Tribunal Superior de Barranquilla del 5 de agosto de 2016”.</w:t>
      </w:r>
    </w:p>
    <w:p w14:paraId="68F8F048" w14:textId="77777777" w:rsidR="00211B94" w:rsidRPr="0063270A" w:rsidRDefault="00211B94" w:rsidP="00791D5E">
      <w:pPr>
        <w:pStyle w:val="Prrafodelista"/>
        <w:spacing w:line="360" w:lineRule="auto"/>
        <w:ind w:left="1515"/>
        <w:jc w:val="both"/>
        <w:rPr>
          <w:rFonts w:ascii="Bookman Old Style" w:hAnsi="Bookman Old Style"/>
          <w:szCs w:val="28"/>
        </w:rPr>
      </w:pPr>
    </w:p>
    <w:p w14:paraId="3A4C278D" w14:textId="114E4B33" w:rsidR="00211B94" w:rsidRPr="0063270A" w:rsidRDefault="00211B94" w:rsidP="00791D5E">
      <w:pPr>
        <w:spacing w:line="360" w:lineRule="auto"/>
        <w:ind w:firstLine="708"/>
        <w:jc w:val="both"/>
        <w:rPr>
          <w:rFonts w:ascii="Bookman Old Style" w:hAnsi="Bookman Old Style"/>
          <w:sz w:val="28"/>
          <w:szCs w:val="28"/>
        </w:rPr>
      </w:pPr>
      <w:r w:rsidRPr="0063270A">
        <w:rPr>
          <w:rFonts w:ascii="Bookman Old Style" w:hAnsi="Bookman Old Style"/>
          <w:sz w:val="28"/>
          <w:szCs w:val="28"/>
        </w:rPr>
        <w:t>Lo anterior por cuanto el Tribunal, al resolver el recurso de apelación, abordó temas que no fueron objeto de impugnación por parte de la Fiscal</w:t>
      </w:r>
      <w:r w:rsidR="000A52BE" w:rsidRPr="0063270A">
        <w:rPr>
          <w:rFonts w:ascii="Bookman Old Style" w:hAnsi="Bookman Old Style"/>
          <w:sz w:val="28"/>
          <w:szCs w:val="28"/>
        </w:rPr>
        <w:t>ía, especialmente en lo que concierne al delito de peculado.</w:t>
      </w:r>
    </w:p>
    <w:p w14:paraId="39ABDD1C" w14:textId="77777777" w:rsidR="000A52BE" w:rsidRPr="0063270A" w:rsidRDefault="000A52BE" w:rsidP="00791D5E">
      <w:pPr>
        <w:spacing w:line="360" w:lineRule="auto"/>
        <w:ind w:firstLine="708"/>
        <w:jc w:val="both"/>
        <w:rPr>
          <w:rFonts w:ascii="Bookman Old Style" w:hAnsi="Bookman Old Style"/>
          <w:sz w:val="28"/>
          <w:szCs w:val="28"/>
        </w:rPr>
      </w:pPr>
    </w:p>
    <w:p w14:paraId="03A796B5" w14:textId="0BE27FE1" w:rsidR="000A52BE" w:rsidRPr="0063270A" w:rsidRDefault="000A52BE" w:rsidP="00791D5E">
      <w:pPr>
        <w:spacing w:line="360" w:lineRule="auto"/>
        <w:ind w:firstLine="708"/>
        <w:jc w:val="both"/>
        <w:rPr>
          <w:rFonts w:ascii="Bookman Old Style" w:hAnsi="Bookman Old Style"/>
          <w:sz w:val="28"/>
          <w:szCs w:val="28"/>
        </w:rPr>
      </w:pPr>
      <w:r w:rsidRPr="0063270A">
        <w:rPr>
          <w:rFonts w:ascii="Bookman Old Style" w:hAnsi="Bookman Old Style"/>
          <w:sz w:val="28"/>
          <w:szCs w:val="28"/>
        </w:rPr>
        <w:t>A la luz de estos argumentos, solicita “</w:t>
      </w:r>
      <w:r w:rsidRPr="0063270A">
        <w:rPr>
          <w:rFonts w:ascii="Bookman Old Style" w:hAnsi="Bookman Old Style"/>
          <w:i/>
          <w:sz w:val="28"/>
          <w:szCs w:val="28"/>
        </w:rPr>
        <w:t>declarar la nulidad de la sentencia del Tribunal Superior de Barranquilla</w:t>
      </w:r>
      <w:r w:rsidRPr="0063270A">
        <w:rPr>
          <w:rFonts w:ascii="Bookman Old Style" w:hAnsi="Bookman Old Style"/>
          <w:sz w:val="28"/>
          <w:szCs w:val="28"/>
        </w:rPr>
        <w:t>”, y “</w:t>
      </w:r>
      <w:r w:rsidRPr="0063270A">
        <w:rPr>
          <w:rFonts w:ascii="Bookman Old Style" w:hAnsi="Bookman Old Style"/>
          <w:i/>
          <w:sz w:val="28"/>
          <w:szCs w:val="28"/>
        </w:rPr>
        <w:t>dejar en firme la sentencia proferida por el Juzgado Primero Penal del Circuito de Descongestión de Barranquilla el día 6 de mayo de 2015</w:t>
      </w:r>
      <w:r w:rsidRPr="0063270A">
        <w:rPr>
          <w:rFonts w:ascii="Bookman Old Style" w:hAnsi="Bookman Old Style"/>
          <w:sz w:val="28"/>
          <w:szCs w:val="28"/>
        </w:rPr>
        <w:t xml:space="preserve">”. </w:t>
      </w:r>
    </w:p>
    <w:p w14:paraId="0B508873" w14:textId="77777777" w:rsidR="000A52BE" w:rsidRPr="0063270A" w:rsidRDefault="000A52BE" w:rsidP="00791D5E">
      <w:pPr>
        <w:spacing w:line="360" w:lineRule="auto"/>
        <w:ind w:firstLine="708"/>
        <w:jc w:val="both"/>
        <w:rPr>
          <w:rFonts w:ascii="Bookman Old Style" w:hAnsi="Bookman Old Style"/>
          <w:sz w:val="28"/>
          <w:szCs w:val="28"/>
        </w:rPr>
      </w:pPr>
    </w:p>
    <w:p w14:paraId="2B8F4F9D" w14:textId="4135989C" w:rsidR="000A52BE" w:rsidRPr="006824B6" w:rsidRDefault="000A52BE" w:rsidP="00791D5E">
      <w:pPr>
        <w:pStyle w:val="Prrafodelista"/>
        <w:numPr>
          <w:ilvl w:val="1"/>
          <w:numId w:val="29"/>
        </w:numPr>
        <w:spacing w:line="360" w:lineRule="auto"/>
        <w:jc w:val="both"/>
        <w:rPr>
          <w:rFonts w:ascii="Bookman Old Style" w:hAnsi="Bookman Old Style"/>
          <w:b/>
          <w:i/>
          <w:sz w:val="24"/>
          <w:szCs w:val="24"/>
        </w:rPr>
      </w:pPr>
      <w:r w:rsidRPr="006824B6">
        <w:rPr>
          <w:rFonts w:ascii="Bookman Old Style" w:hAnsi="Bookman Old Style"/>
          <w:b/>
          <w:i/>
          <w:sz w:val="24"/>
          <w:szCs w:val="24"/>
        </w:rPr>
        <w:t>“Incongruencia en</w:t>
      </w:r>
      <w:r w:rsidR="004B2D1F" w:rsidRPr="006824B6">
        <w:rPr>
          <w:rFonts w:ascii="Bookman Old Style" w:hAnsi="Bookman Old Style"/>
          <w:b/>
          <w:i/>
          <w:sz w:val="24"/>
          <w:szCs w:val="24"/>
        </w:rPr>
        <w:t>tre</w:t>
      </w:r>
      <w:r w:rsidRPr="006824B6">
        <w:rPr>
          <w:rFonts w:ascii="Bookman Old Style" w:hAnsi="Bookman Old Style"/>
          <w:b/>
          <w:i/>
          <w:sz w:val="24"/>
          <w:szCs w:val="24"/>
        </w:rPr>
        <w:t xml:space="preserve"> la acusación y la sentencia del Tribunal Superior de Barranquilla del 5 de agosto de 2016”.</w:t>
      </w:r>
    </w:p>
    <w:p w14:paraId="252CCCB3" w14:textId="77777777" w:rsidR="000A52BE" w:rsidRPr="0063270A" w:rsidRDefault="000A52BE" w:rsidP="00791D5E">
      <w:pPr>
        <w:pStyle w:val="Prrafodelista"/>
        <w:spacing w:line="360" w:lineRule="auto"/>
        <w:ind w:left="1155"/>
        <w:jc w:val="both"/>
        <w:rPr>
          <w:rFonts w:ascii="Bookman Old Style" w:hAnsi="Bookman Old Style"/>
          <w:szCs w:val="28"/>
        </w:rPr>
      </w:pPr>
    </w:p>
    <w:p w14:paraId="5246C590" w14:textId="04F66F0E" w:rsidR="000A52BE" w:rsidRPr="0063270A" w:rsidRDefault="000A52BE" w:rsidP="00791D5E">
      <w:pPr>
        <w:spacing w:line="360" w:lineRule="auto"/>
        <w:ind w:firstLine="708"/>
        <w:jc w:val="both"/>
        <w:rPr>
          <w:rFonts w:ascii="Bookman Old Style" w:hAnsi="Bookman Old Style"/>
          <w:sz w:val="28"/>
          <w:szCs w:val="28"/>
        </w:rPr>
      </w:pPr>
      <w:r w:rsidRPr="0063270A">
        <w:rPr>
          <w:rFonts w:ascii="Bookman Old Style" w:hAnsi="Bookman Old Style"/>
          <w:sz w:val="28"/>
          <w:szCs w:val="28"/>
        </w:rPr>
        <w:t>Considera que el Tribunal, al concluir que la apropiación del dinero “</w:t>
      </w:r>
      <w:r w:rsidRPr="0063270A">
        <w:rPr>
          <w:rFonts w:ascii="Bookman Old Style" w:hAnsi="Bookman Old Style"/>
          <w:i/>
          <w:sz w:val="28"/>
          <w:szCs w:val="28"/>
        </w:rPr>
        <w:t>fue a favor de terceros</w:t>
      </w:r>
      <w:r w:rsidRPr="0063270A">
        <w:rPr>
          <w:rFonts w:ascii="Bookman Old Style" w:hAnsi="Bookman Old Style"/>
          <w:sz w:val="28"/>
          <w:szCs w:val="28"/>
        </w:rPr>
        <w:t xml:space="preserve">”, y al plantear una hipótesis de coautoría, desbordó los términos de la acusación, </w:t>
      </w:r>
      <w:r w:rsidR="000843B6">
        <w:rPr>
          <w:rFonts w:ascii="Bookman Old Style" w:hAnsi="Bookman Old Style"/>
          <w:sz w:val="28"/>
          <w:szCs w:val="28"/>
        </w:rPr>
        <w:t>pues allí no se indicó</w:t>
      </w:r>
      <w:r w:rsidR="007817FA" w:rsidRPr="0063270A">
        <w:rPr>
          <w:rFonts w:ascii="Bookman Old Style" w:hAnsi="Bookman Old Style"/>
          <w:sz w:val="28"/>
          <w:szCs w:val="28"/>
        </w:rPr>
        <w:t xml:space="preserve"> lo primero, y</w:t>
      </w:r>
      <w:r w:rsidR="00A01D25">
        <w:rPr>
          <w:rFonts w:ascii="Bookman Old Style" w:hAnsi="Bookman Old Style"/>
          <w:sz w:val="28"/>
          <w:szCs w:val="28"/>
        </w:rPr>
        <w:t>,</w:t>
      </w:r>
      <w:r w:rsidR="007817FA" w:rsidRPr="0063270A">
        <w:rPr>
          <w:rFonts w:ascii="Bookman Old Style" w:hAnsi="Bookman Old Style"/>
          <w:sz w:val="28"/>
          <w:szCs w:val="28"/>
        </w:rPr>
        <w:t xml:space="preserve"> frente a lo segundo</w:t>
      </w:r>
      <w:r w:rsidR="00A01D25">
        <w:rPr>
          <w:rFonts w:ascii="Bookman Old Style" w:hAnsi="Bookman Old Style"/>
          <w:sz w:val="28"/>
          <w:szCs w:val="28"/>
        </w:rPr>
        <w:t>,</w:t>
      </w:r>
      <w:r w:rsidR="007817FA" w:rsidRPr="0063270A">
        <w:rPr>
          <w:rFonts w:ascii="Bookman Old Style" w:hAnsi="Bookman Old Style"/>
          <w:sz w:val="28"/>
          <w:szCs w:val="28"/>
        </w:rPr>
        <w:t xml:space="preserve"> se dijo que los procesados deben responder como autores –y el contratista como interviniente-.</w:t>
      </w:r>
    </w:p>
    <w:p w14:paraId="0F17F812" w14:textId="77777777" w:rsidR="007817FA" w:rsidRPr="0063270A" w:rsidRDefault="007817FA" w:rsidP="00791D5E">
      <w:pPr>
        <w:spacing w:line="360" w:lineRule="auto"/>
        <w:ind w:firstLine="708"/>
        <w:jc w:val="both"/>
        <w:rPr>
          <w:rFonts w:ascii="Bookman Old Style" w:hAnsi="Bookman Old Style"/>
          <w:sz w:val="28"/>
          <w:szCs w:val="28"/>
        </w:rPr>
      </w:pPr>
    </w:p>
    <w:p w14:paraId="4B09C444" w14:textId="402C82EC" w:rsidR="007817FA" w:rsidRPr="0063270A" w:rsidRDefault="007817FA" w:rsidP="00791D5E">
      <w:pPr>
        <w:spacing w:line="360" w:lineRule="auto"/>
        <w:ind w:firstLine="708"/>
        <w:jc w:val="both"/>
        <w:rPr>
          <w:rFonts w:ascii="Bookman Old Style" w:hAnsi="Bookman Old Style"/>
          <w:sz w:val="28"/>
          <w:szCs w:val="28"/>
        </w:rPr>
      </w:pPr>
      <w:r w:rsidRPr="0063270A">
        <w:rPr>
          <w:rFonts w:ascii="Bookman Old Style" w:hAnsi="Bookman Old Style"/>
          <w:sz w:val="28"/>
          <w:szCs w:val="28"/>
        </w:rPr>
        <w:t>En consecuencia,</w:t>
      </w:r>
      <w:r w:rsidR="004B2D1F" w:rsidRPr="0063270A">
        <w:rPr>
          <w:rFonts w:ascii="Bookman Old Style" w:hAnsi="Bookman Old Style"/>
          <w:sz w:val="28"/>
          <w:szCs w:val="28"/>
        </w:rPr>
        <w:t xml:space="preserve"> considera que</w:t>
      </w:r>
      <w:r w:rsidRPr="0063270A">
        <w:rPr>
          <w:rFonts w:ascii="Bookman Old Style" w:hAnsi="Bookman Old Style"/>
          <w:sz w:val="28"/>
          <w:szCs w:val="28"/>
        </w:rPr>
        <w:t xml:space="preserve"> la Corte debe casar el fallo impugnado y declarar la nulidad del mismo, para que se profiera uno nuevo en el que se respete el principio de congruencia.</w:t>
      </w:r>
    </w:p>
    <w:p w14:paraId="7DCB7FC6" w14:textId="77777777" w:rsidR="007817FA" w:rsidRPr="0063270A" w:rsidRDefault="007817FA" w:rsidP="00791D5E">
      <w:pPr>
        <w:spacing w:line="360" w:lineRule="auto"/>
        <w:ind w:firstLine="708"/>
        <w:jc w:val="both"/>
        <w:rPr>
          <w:rFonts w:ascii="Bookman Old Style" w:hAnsi="Bookman Old Style"/>
          <w:b/>
          <w:i/>
          <w:sz w:val="28"/>
          <w:szCs w:val="28"/>
        </w:rPr>
      </w:pPr>
    </w:p>
    <w:p w14:paraId="10708ADD" w14:textId="275763C7" w:rsidR="007817FA" w:rsidRPr="006824B6" w:rsidRDefault="007817FA" w:rsidP="00791D5E">
      <w:pPr>
        <w:pStyle w:val="Prrafodelista"/>
        <w:numPr>
          <w:ilvl w:val="1"/>
          <w:numId w:val="29"/>
        </w:numPr>
        <w:spacing w:line="360" w:lineRule="auto"/>
        <w:jc w:val="both"/>
        <w:rPr>
          <w:rFonts w:ascii="Bookman Old Style" w:hAnsi="Bookman Old Style"/>
          <w:b/>
          <w:i/>
          <w:sz w:val="24"/>
          <w:szCs w:val="24"/>
        </w:rPr>
      </w:pPr>
      <w:r w:rsidRPr="006824B6">
        <w:rPr>
          <w:rFonts w:ascii="Bookman Old Style" w:hAnsi="Bookman Old Style"/>
          <w:b/>
          <w:i/>
          <w:sz w:val="24"/>
          <w:szCs w:val="24"/>
        </w:rPr>
        <w:t>“Violación indirecta de la ley sustantiva por error de hecho por falso juicio de convicción al darle carácter de prueba a los informes de policía judicial”.</w:t>
      </w:r>
    </w:p>
    <w:p w14:paraId="16467085" w14:textId="77777777" w:rsidR="007817FA" w:rsidRPr="0063270A" w:rsidRDefault="007817FA" w:rsidP="00791D5E">
      <w:pPr>
        <w:pStyle w:val="Prrafodelista"/>
        <w:spacing w:line="360" w:lineRule="auto"/>
        <w:ind w:left="1155"/>
        <w:jc w:val="both"/>
        <w:rPr>
          <w:rFonts w:ascii="Bookman Old Style" w:hAnsi="Bookman Old Style"/>
          <w:szCs w:val="28"/>
        </w:rPr>
      </w:pPr>
    </w:p>
    <w:p w14:paraId="5E9B8B61" w14:textId="0D0700BB" w:rsidR="007817FA" w:rsidRPr="0063270A" w:rsidRDefault="007817FA" w:rsidP="00791D5E">
      <w:pPr>
        <w:spacing w:line="360" w:lineRule="auto"/>
        <w:ind w:firstLine="708"/>
        <w:jc w:val="both"/>
        <w:rPr>
          <w:rFonts w:ascii="Bookman Old Style" w:hAnsi="Bookman Old Style"/>
          <w:sz w:val="28"/>
          <w:szCs w:val="28"/>
        </w:rPr>
      </w:pPr>
      <w:r w:rsidRPr="0063270A">
        <w:rPr>
          <w:rFonts w:ascii="Bookman Old Style" w:hAnsi="Bookman Old Style"/>
          <w:sz w:val="28"/>
          <w:szCs w:val="28"/>
        </w:rPr>
        <w:t xml:space="preserve">El artículo 314 de la Ley 600 de 2000 dispone que estos medios de información </w:t>
      </w:r>
      <w:proofErr w:type="gramStart"/>
      <w:r w:rsidRPr="0063270A">
        <w:rPr>
          <w:rFonts w:ascii="Bookman Old Style" w:hAnsi="Bookman Old Style"/>
          <w:sz w:val="28"/>
          <w:szCs w:val="28"/>
        </w:rPr>
        <w:t>pueden</w:t>
      </w:r>
      <w:proofErr w:type="gramEnd"/>
      <w:r w:rsidRPr="0063270A">
        <w:rPr>
          <w:rFonts w:ascii="Bookman Old Style" w:hAnsi="Bookman Old Style"/>
          <w:sz w:val="28"/>
          <w:szCs w:val="28"/>
        </w:rPr>
        <w:t xml:space="preserve"> ser utilizados para orientar la investigación, pero no son admisibles como prueba.</w:t>
      </w:r>
    </w:p>
    <w:p w14:paraId="60B3ACAB" w14:textId="77777777" w:rsidR="007817FA" w:rsidRPr="0063270A" w:rsidRDefault="007817FA" w:rsidP="00791D5E">
      <w:pPr>
        <w:spacing w:line="360" w:lineRule="auto"/>
        <w:ind w:firstLine="708"/>
        <w:jc w:val="both"/>
        <w:rPr>
          <w:rFonts w:ascii="Bookman Old Style" w:hAnsi="Bookman Old Style"/>
          <w:sz w:val="28"/>
          <w:szCs w:val="28"/>
        </w:rPr>
      </w:pPr>
    </w:p>
    <w:p w14:paraId="67F418CD" w14:textId="206F94EB" w:rsidR="007817FA" w:rsidRPr="0063270A" w:rsidRDefault="007817FA" w:rsidP="00791D5E">
      <w:pPr>
        <w:spacing w:line="360" w:lineRule="auto"/>
        <w:ind w:firstLine="708"/>
        <w:jc w:val="both"/>
        <w:rPr>
          <w:rFonts w:ascii="Bookman Old Style" w:hAnsi="Bookman Old Style"/>
          <w:b/>
          <w:sz w:val="28"/>
          <w:szCs w:val="28"/>
        </w:rPr>
      </w:pPr>
      <w:r w:rsidRPr="0063270A">
        <w:rPr>
          <w:rFonts w:ascii="Bookman Old Style" w:hAnsi="Bookman Old Style"/>
          <w:sz w:val="28"/>
          <w:szCs w:val="28"/>
        </w:rPr>
        <w:t>Como el Tribunal basó la condena en los informes presentados por el Cuerpo Técnico de Investigación, trasgredió la referida norma, razón suficiente para que la Corte deba casar el fallo impugnado, “</w:t>
      </w:r>
      <w:r w:rsidRPr="0063270A">
        <w:rPr>
          <w:rFonts w:ascii="Bookman Old Style" w:hAnsi="Bookman Old Style"/>
          <w:i/>
          <w:sz w:val="28"/>
          <w:szCs w:val="28"/>
        </w:rPr>
        <w:t>dejando sin validez el carácter probatorio del informe judicial No. 247 de 2010, y en consecuencia se proceda a absolver a los condenados</w:t>
      </w:r>
      <w:r w:rsidRPr="0063270A">
        <w:rPr>
          <w:rFonts w:ascii="Bookman Old Style" w:hAnsi="Bookman Old Style"/>
          <w:sz w:val="28"/>
          <w:szCs w:val="28"/>
        </w:rPr>
        <w:t xml:space="preserve">”. </w:t>
      </w:r>
    </w:p>
    <w:p w14:paraId="2DF3E0BF" w14:textId="77777777" w:rsidR="000843B6" w:rsidRDefault="000843B6" w:rsidP="00791D5E">
      <w:pPr>
        <w:spacing w:line="360" w:lineRule="auto"/>
        <w:jc w:val="both"/>
        <w:rPr>
          <w:rFonts w:ascii="Bookman Old Style" w:hAnsi="Bookman Old Style"/>
          <w:b/>
          <w:sz w:val="28"/>
          <w:szCs w:val="28"/>
        </w:rPr>
      </w:pPr>
    </w:p>
    <w:p w14:paraId="4CD59505" w14:textId="77777777" w:rsidR="006824B6" w:rsidRPr="006824B6" w:rsidRDefault="007817FA" w:rsidP="00791D5E">
      <w:pPr>
        <w:pStyle w:val="Prrafodelista"/>
        <w:numPr>
          <w:ilvl w:val="1"/>
          <w:numId w:val="29"/>
        </w:numPr>
        <w:spacing w:line="360" w:lineRule="auto"/>
        <w:jc w:val="both"/>
        <w:rPr>
          <w:rFonts w:ascii="Bookman Old Style" w:hAnsi="Bookman Old Style"/>
          <w:sz w:val="24"/>
          <w:szCs w:val="24"/>
        </w:rPr>
      </w:pPr>
      <w:r w:rsidRPr="006824B6">
        <w:rPr>
          <w:rFonts w:ascii="Bookman Old Style" w:hAnsi="Bookman Old Style"/>
          <w:sz w:val="24"/>
          <w:szCs w:val="24"/>
        </w:rPr>
        <w:t>“</w:t>
      </w:r>
      <w:r w:rsidRPr="006824B6">
        <w:rPr>
          <w:rFonts w:ascii="Bookman Old Style" w:hAnsi="Bookman Old Style"/>
          <w:b/>
          <w:i/>
          <w:sz w:val="24"/>
          <w:szCs w:val="24"/>
        </w:rPr>
        <w:t>Violación indirecta de la ley sustantiva, por falso juicio de existencia por omisión (estudios previos</w:t>
      </w:r>
      <w:r w:rsidR="004B2D1F" w:rsidRPr="006824B6">
        <w:rPr>
          <w:rFonts w:ascii="Bookman Old Style" w:hAnsi="Bookman Old Style"/>
          <w:b/>
          <w:i/>
          <w:sz w:val="24"/>
          <w:szCs w:val="24"/>
        </w:rPr>
        <w:t>)</w:t>
      </w:r>
      <w:r w:rsidRPr="006824B6">
        <w:rPr>
          <w:rFonts w:ascii="Bookman Old Style" w:hAnsi="Bookman Old Style"/>
          <w:b/>
          <w:i/>
          <w:sz w:val="24"/>
          <w:szCs w:val="24"/>
        </w:rPr>
        <w:t>”.</w:t>
      </w:r>
    </w:p>
    <w:p w14:paraId="5B968A62" w14:textId="77777777" w:rsidR="006824B6" w:rsidRPr="006824B6" w:rsidRDefault="006824B6" w:rsidP="00791D5E">
      <w:pPr>
        <w:pStyle w:val="Prrafodelista"/>
        <w:spacing w:line="360" w:lineRule="auto"/>
        <w:ind w:left="1080"/>
        <w:jc w:val="both"/>
        <w:rPr>
          <w:rFonts w:ascii="Bookman Old Style" w:hAnsi="Bookman Old Style"/>
          <w:szCs w:val="28"/>
        </w:rPr>
      </w:pPr>
    </w:p>
    <w:p w14:paraId="49B1B5E4" w14:textId="38C2AE98" w:rsidR="007817FA" w:rsidRPr="006824B6" w:rsidRDefault="00666358" w:rsidP="00791D5E">
      <w:pPr>
        <w:spacing w:line="360" w:lineRule="auto"/>
        <w:ind w:firstLine="360"/>
        <w:jc w:val="both"/>
        <w:rPr>
          <w:rFonts w:ascii="Bookman Old Style" w:hAnsi="Bookman Old Style"/>
          <w:sz w:val="28"/>
          <w:szCs w:val="28"/>
        </w:rPr>
      </w:pPr>
      <w:r w:rsidRPr="006824B6">
        <w:rPr>
          <w:rFonts w:ascii="Bookman Old Style" w:hAnsi="Bookman Old Style"/>
          <w:sz w:val="28"/>
          <w:szCs w:val="28"/>
        </w:rPr>
        <w:t>Para sustentar este aserto, planteó lo siguiente</w:t>
      </w:r>
      <w:r w:rsidR="003753E8" w:rsidRPr="006824B6">
        <w:rPr>
          <w:rFonts w:ascii="Bookman Old Style" w:hAnsi="Bookman Old Style"/>
          <w:sz w:val="28"/>
          <w:szCs w:val="28"/>
        </w:rPr>
        <w:t>:</w:t>
      </w:r>
    </w:p>
    <w:p w14:paraId="43E496BE" w14:textId="77777777" w:rsidR="003753E8" w:rsidRPr="0063270A" w:rsidRDefault="003753E8" w:rsidP="00791D5E">
      <w:pPr>
        <w:pStyle w:val="Prrafodelista"/>
        <w:spacing w:line="360" w:lineRule="auto"/>
        <w:ind w:left="1515"/>
        <w:jc w:val="both"/>
        <w:rPr>
          <w:rFonts w:ascii="Bookman Old Style" w:hAnsi="Bookman Old Style"/>
          <w:szCs w:val="28"/>
        </w:rPr>
      </w:pPr>
    </w:p>
    <w:p w14:paraId="194940CB" w14:textId="6203A02A" w:rsidR="003753E8" w:rsidRPr="0063270A" w:rsidRDefault="003753E8" w:rsidP="00791D5E">
      <w:pPr>
        <w:spacing w:line="360" w:lineRule="auto"/>
        <w:ind w:left="360"/>
        <w:jc w:val="both"/>
        <w:rPr>
          <w:rFonts w:ascii="Bookman Old Style" w:hAnsi="Bookman Old Style"/>
          <w:i/>
          <w:sz w:val="24"/>
          <w:szCs w:val="24"/>
        </w:rPr>
      </w:pPr>
      <w:r w:rsidRPr="0063270A">
        <w:rPr>
          <w:rFonts w:ascii="Bookman Old Style" w:hAnsi="Bookman Old Style"/>
          <w:i/>
          <w:sz w:val="24"/>
          <w:szCs w:val="24"/>
        </w:rPr>
        <w:t>Los honorables magistrados del Tribunal Superior de Barranquilla, revocaron las 2 absol</w:t>
      </w:r>
      <w:r w:rsidR="006824B6">
        <w:rPr>
          <w:rFonts w:ascii="Bookman Old Style" w:hAnsi="Bookman Old Style"/>
          <w:i/>
          <w:sz w:val="24"/>
          <w:szCs w:val="24"/>
        </w:rPr>
        <w:t xml:space="preserve">uciones falladas por los jueces </w:t>
      </w:r>
      <w:r w:rsidRPr="0063270A">
        <w:rPr>
          <w:rFonts w:ascii="Bookman Old Style" w:hAnsi="Bookman Old Style"/>
          <w:i/>
          <w:sz w:val="24"/>
          <w:szCs w:val="24"/>
        </w:rPr>
        <w:t>de primera instancia y a pesar de que los magistrados penetraron al fondo del expediente desde el primer fallo y haberlo conocido exhaustivamente, no se percataron que estaban incurriendo en un error constitutivo de un falso juicio de existencia por omisión al desconocer el estudio de conveniencia y oportunidad arrimado al expediente en juicio.</w:t>
      </w:r>
    </w:p>
    <w:p w14:paraId="5DAF34C5" w14:textId="77777777" w:rsidR="003753E8" w:rsidRPr="0063270A" w:rsidRDefault="003753E8" w:rsidP="00791D5E">
      <w:pPr>
        <w:spacing w:line="360" w:lineRule="auto"/>
        <w:ind w:firstLine="708"/>
        <w:jc w:val="both"/>
        <w:rPr>
          <w:rFonts w:ascii="Bookman Old Style" w:hAnsi="Bookman Old Style"/>
          <w:i/>
          <w:sz w:val="24"/>
          <w:szCs w:val="24"/>
        </w:rPr>
      </w:pPr>
    </w:p>
    <w:p w14:paraId="77B9DC83" w14:textId="3C706F93" w:rsidR="003753E8" w:rsidRPr="0063270A" w:rsidRDefault="003753E8" w:rsidP="00791D5E">
      <w:pPr>
        <w:spacing w:line="360" w:lineRule="auto"/>
        <w:ind w:left="360"/>
        <w:jc w:val="both"/>
        <w:rPr>
          <w:rFonts w:ascii="Bookman Old Style" w:hAnsi="Bookman Old Style"/>
          <w:i/>
          <w:sz w:val="24"/>
          <w:szCs w:val="24"/>
        </w:rPr>
      </w:pPr>
      <w:r w:rsidRPr="0063270A">
        <w:rPr>
          <w:rFonts w:ascii="Bookman Old Style" w:hAnsi="Bookman Old Style"/>
          <w:i/>
          <w:sz w:val="24"/>
          <w:szCs w:val="24"/>
        </w:rPr>
        <w:t>En la ampliación de indagatoria efectuada al ingeniero OSWALDO DEDE, el 13 de septiembre de 2010, en la página Nro. 8 a la 15, hace entrega a la Fiscalía como pruebas varios documentos que pasaron a constituir el anexo Nro. 1, 2, 3, 4 y 5 del expediente.</w:t>
      </w:r>
    </w:p>
    <w:p w14:paraId="5BB4A6D0" w14:textId="77777777" w:rsidR="003753E8" w:rsidRPr="0063270A" w:rsidRDefault="003753E8" w:rsidP="00791D5E">
      <w:pPr>
        <w:spacing w:line="360" w:lineRule="auto"/>
        <w:ind w:firstLine="708"/>
        <w:jc w:val="both"/>
        <w:rPr>
          <w:rFonts w:ascii="Bookman Old Style" w:hAnsi="Bookman Old Style"/>
          <w:i/>
          <w:sz w:val="24"/>
          <w:szCs w:val="24"/>
        </w:rPr>
      </w:pPr>
    </w:p>
    <w:p w14:paraId="40753777" w14:textId="601CD5F3" w:rsidR="003753E8" w:rsidRPr="0063270A" w:rsidRDefault="003753E8" w:rsidP="00791D5E">
      <w:pPr>
        <w:spacing w:line="360" w:lineRule="auto"/>
        <w:ind w:left="708"/>
        <w:jc w:val="both"/>
        <w:rPr>
          <w:rFonts w:ascii="Bookman Old Style" w:hAnsi="Bookman Old Style"/>
          <w:i/>
          <w:sz w:val="24"/>
          <w:szCs w:val="24"/>
        </w:rPr>
      </w:pPr>
      <w:r w:rsidRPr="0063270A">
        <w:rPr>
          <w:rFonts w:ascii="Bookman Old Style" w:hAnsi="Bookman Old Style"/>
          <w:i/>
          <w:sz w:val="24"/>
          <w:szCs w:val="24"/>
        </w:rPr>
        <w:t>El anexo Nro. 2, prueba que en el mes de marzo se había efectuado una evaluación del sistema de información de los distintos centros hospitalarios del Distrito de Barranquilla y lo cual fue compilado en un informe que conforma este anexo.</w:t>
      </w:r>
    </w:p>
    <w:p w14:paraId="07082FC2" w14:textId="77777777" w:rsidR="003753E8" w:rsidRPr="0063270A" w:rsidRDefault="003753E8" w:rsidP="00791D5E">
      <w:pPr>
        <w:spacing w:line="360" w:lineRule="auto"/>
        <w:ind w:firstLine="708"/>
        <w:jc w:val="both"/>
        <w:rPr>
          <w:rFonts w:ascii="Bookman Old Style" w:hAnsi="Bookman Old Style"/>
          <w:i/>
          <w:sz w:val="24"/>
          <w:szCs w:val="24"/>
        </w:rPr>
      </w:pPr>
    </w:p>
    <w:p w14:paraId="4D48A8DF" w14:textId="4B60EA19" w:rsidR="003753E8" w:rsidRPr="0063270A" w:rsidRDefault="003753E8" w:rsidP="00791D5E">
      <w:pPr>
        <w:spacing w:line="360" w:lineRule="auto"/>
        <w:ind w:left="708"/>
        <w:jc w:val="both"/>
        <w:rPr>
          <w:rFonts w:ascii="Bookman Old Style" w:hAnsi="Bookman Old Style"/>
          <w:i/>
          <w:sz w:val="24"/>
          <w:szCs w:val="24"/>
        </w:rPr>
      </w:pPr>
      <w:r w:rsidRPr="0063270A">
        <w:rPr>
          <w:rFonts w:ascii="Bookman Old Style" w:hAnsi="Bookman Old Style"/>
          <w:i/>
          <w:sz w:val="24"/>
          <w:szCs w:val="24"/>
        </w:rPr>
        <w:t>A raíz del plan de mejoramiento y seguimiento planteado por la Superintendencia de Salud, se hacía</w:t>
      </w:r>
      <w:r w:rsidR="00AD4E0F" w:rsidRPr="0063270A">
        <w:rPr>
          <w:rFonts w:ascii="Bookman Old Style" w:hAnsi="Bookman Old Style"/>
          <w:i/>
          <w:sz w:val="24"/>
          <w:szCs w:val="24"/>
        </w:rPr>
        <w:t>n</w:t>
      </w:r>
      <w:r w:rsidRPr="0063270A">
        <w:rPr>
          <w:rFonts w:ascii="Bookman Old Style" w:hAnsi="Bookman Old Style"/>
          <w:i/>
          <w:sz w:val="24"/>
          <w:szCs w:val="24"/>
        </w:rPr>
        <w:t xml:space="preserve"> evaluaciones permanentes por todas las áreas administrativas de salud y esto quedaba plasmado en unas actas de compromisos como consta en el anexo Nro. 3.</w:t>
      </w:r>
    </w:p>
    <w:p w14:paraId="10145611" w14:textId="77777777" w:rsidR="003753E8" w:rsidRPr="0063270A" w:rsidRDefault="003753E8" w:rsidP="00791D5E">
      <w:pPr>
        <w:spacing w:line="360" w:lineRule="auto"/>
        <w:ind w:firstLine="708"/>
        <w:jc w:val="both"/>
        <w:rPr>
          <w:rFonts w:ascii="Bookman Old Style" w:hAnsi="Bookman Old Style"/>
          <w:i/>
          <w:sz w:val="24"/>
          <w:szCs w:val="24"/>
        </w:rPr>
      </w:pPr>
    </w:p>
    <w:p w14:paraId="310B524A" w14:textId="7D0F1691" w:rsidR="006C5C6E" w:rsidRPr="0063270A" w:rsidRDefault="006C5C6E" w:rsidP="00791D5E">
      <w:pPr>
        <w:spacing w:line="360" w:lineRule="auto"/>
        <w:ind w:left="708"/>
        <w:jc w:val="both"/>
        <w:rPr>
          <w:rFonts w:ascii="Bookman Old Style" w:hAnsi="Bookman Old Style"/>
          <w:i/>
          <w:sz w:val="24"/>
          <w:szCs w:val="24"/>
        </w:rPr>
      </w:pPr>
      <w:r w:rsidRPr="0063270A">
        <w:rPr>
          <w:rFonts w:ascii="Bookman Old Style" w:hAnsi="Bookman Old Style"/>
          <w:i/>
          <w:sz w:val="24"/>
          <w:szCs w:val="24"/>
        </w:rPr>
        <w:t>El anexo 2 y 3 prueban que, sí hubo con antelación a la suscripción del contrato</w:t>
      </w:r>
      <w:r w:rsidR="00A01D25">
        <w:rPr>
          <w:rFonts w:ascii="Bookman Old Style" w:hAnsi="Bookman Old Style"/>
          <w:i/>
          <w:sz w:val="24"/>
          <w:szCs w:val="24"/>
        </w:rPr>
        <w:t xml:space="preserve"> con </w:t>
      </w:r>
      <w:r w:rsidRPr="0063270A">
        <w:rPr>
          <w:rFonts w:ascii="Bookman Old Style" w:hAnsi="Bookman Old Style"/>
          <w:i/>
          <w:sz w:val="24"/>
          <w:szCs w:val="24"/>
        </w:rPr>
        <w:t xml:space="preserve"> la empresa Gestión y Tecnología, el 1 de agosto de 2007 un estudio de conveniencia y oportunidad (sic).</w:t>
      </w:r>
    </w:p>
    <w:p w14:paraId="5877FD46" w14:textId="77777777" w:rsidR="006C5C6E" w:rsidRPr="0063270A" w:rsidRDefault="006C5C6E" w:rsidP="00791D5E">
      <w:pPr>
        <w:spacing w:line="360" w:lineRule="auto"/>
        <w:ind w:firstLine="708"/>
        <w:jc w:val="both"/>
        <w:rPr>
          <w:rFonts w:ascii="Bookman Old Style" w:hAnsi="Bookman Old Style"/>
          <w:i/>
          <w:sz w:val="24"/>
          <w:szCs w:val="24"/>
        </w:rPr>
      </w:pPr>
    </w:p>
    <w:p w14:paraId="378613BB" w14:textId="4FED0AC8" w:rsidR="006C5C6E" w:rsidRPr="0063270A" w:rsidRDefault="006C5C6E" w:rsidP="00791D5E">
      <w:pPr>
        <w:spacing w:line="360" w:lineRule="auto"/>
        <w:ind w:left="708"/>
        <w:jc w:val="both"/>
        <w:rPr>
          <w:rFonts w:ascii="Bookman Old Style" w:hAnsi="Bookman Old Style"/>
          <w:i/>
          <w:sz w:val="24"/>
          <w:szCs w:val="24"/>
        </w:rPr>
      </w:pPr>
      <w:r w:rsidRPr="0063270A">
        <w:rPr>
          <w:rFonts w:ascii="Bookman Old Style" w:hAnsi="Bookman Old Style"/>
          <w:i/>
          <w:sz w:val="24"/>
          <w:szCs w:val="24"/>
        </w:rPr>
        <w:t>El fiscal tenía razón cuando decía que los informes de los anexos mencionados entregados por el ingeniero DEDE, a los cuales se hace referencia en la ampliación de indagatoria del 8 de junio de 2010, en ningún momento estos informes se pueden considerar como estudios previos o estudios de factibilidad o pre</w:t>
      </w:r>
      <w:r w:rsidR="00AD4E0F" w:rsidRPr="0063270A">
        <w:rPr>
          <w:rFonts w:ascii="Bookman Old Style" w:hAnsi="Bookman Old Style"/>
          <w:i/>
          <w:sz w:val="24"/>
          <w:szCs w:val="24"/>
        </w:rPr>
        <w:t>-</w:t>
      </w:r>
      <w:r w:rsidRPr="0063270A">
        <w:rPr>
          <w:rFonts w:ascii="Bookman Old Style" w:hAnsi="Bookman Old Style"/>
          <w:i/>
          <w:sz w:val="24"/>
          <w:szCs w:val="24"/>
        </w:rPr>
        <w:t>factibilidad ni mucho menos y esto es cierto; estos documentos no son un estudio, son la base que sirvió de fuente para la elaboración del estudio de conveniencia y oportunidad que re</w:t>
      </w:r>
      <w:r w:rsidR="00AD4E0F" w:rsidRPr="0063270A">
        <w:rPr>
          <w:rFonts w:ascii="Bookman Old Style" w:hAnsi="Bookman Old Style"/>
          <w:i/>
          <w:sz w:val="24"/>
          <w:szCs w:val="24"/>
        </w:rPr>
        <w:t>posa en los folios 221 y siguientes</w:t>
      </w:r>
      <w:r w:rsidRPr="0063270A">
        <w:rPr>
          <w:rFonts w:ascii="Bookman Old Style" w:hAnsi="Bookman Old Style"/>
          <w:i/>
          <w:sz w:val="24"/>
          <w:szCs w:val="24"/>
        </w:rPr>
        <w:t>, del cuaderno Nro. 1 del juicio en el Juzgado Primero Penal del Circuito de descongestión de Barranquilla y lo cual ha sido ostensiblemente omitido por los falladores de segund</w:t>
      </w:r>
      <w:r w:rsidR="005C7F17" w:rsidRPr="0063270A">
        <w:rPr>
          <w:rFonts w:ascii="Bookman Old Style" w:hAnsi="Bookman Old Style"/>
          <w:i/>
          <w:sz w:val="24"/>
          <w:szCs w:val="24"/>
        </w:rPr>
        <w:t>a</w:t>
      </w:r>
      <w:r w:rsidRPr="0063270A">
        <w:rPr>
          <w:rFonts w:ascii="Bookman Old Style" w:hAnsi="Bookman Old Style"/>
          <w:i/>
          <w:sz w:val="24"/>
          <w:szCs w:val="24"/>
        </w:rPr>
        <w:t xml:space="preserve">  instancia. </w:t>
      </w:r>
    </w:p>
    <w:p w14:paraId="13C047C9" w14:textId="77777777" w:rsidR="000A52BE" w:rsidRPr="0063270A" w:rsidRDefault="000A52BE" w:rsidP="00791D5E">
      <w:pPr>
        <w:pStyle w:val="Prrafodelista"/>
        <w:spacing w:line="360" w:lineRule="auto"/>
        <w:ind w:left="1155"/>
        <w:jc w:val="both"/>
        <w:rPr>
          <w:rFonts w:ascii="Bookman Old Style" w:hAnsi="Bookman Old Style"/>
          <w:szCs w:val="28"/>
        </w:rPr>
      </w:pPr>
    </w:p>
    <w:p w14:paraId="10241487" w14:textId="77777777" w:rsidR="006824B6" w:rsidRDefault="006C5C6E" w:rsidP="00791D5E">
      <w:pPr>
        <w:spacing w:line="360" w:lineRule="auto"/>
        <w:ind w:firstLine="708"/>
        <w:jc w:val="both"/>
        <w:rPr>
          <w:rFonts w:ascii="Bookman Old Style" w:hAnsi="Bookman Old Style"/>
          <w:sz w:val="28"/>
          <w:szCs w:val="28"/>
        </w:rPr>
      </w:pPr>
      <w:r w:rsidRPr="0063270A">
        <w:rPr>
          <w:rFonts w:ascii="Bookman Old Style" w:hAnsi="Bookman Old Style"/>
          <w:sz w:val="28"/>
          <w:szCs w:val="28"/>
        </w:rPr>
        <w:t xml:space="preserve">Basado en lo anterior, solicita casar el fallo impugnado y emitir uno de reemplazo, de carácter absolutorio. </w:t>
      </w:r>
    </w:p>
    <w:p w14:paraId="1485C9DD" w14:textId="77777777" w:rsidR="006824B6" w:rsidRDefault="006824B6" w:rsidP="00791D5E">
      <w:pPr>
        <w:spacing w:line="360" w:lineRule="auto"/>
        <w:ind w:firstLine="708"/>
        <w:jc w:val="both"/>
        <w:rPr>
          <w:rFonts w:ascii="Bookman Old Style" w:hAnsi="Bookman Old Style"/>
          <w:sz w:val="28"/>
          <w:szCs w:val="28"/>
        </w:rPr>
      </w:pPr>
    </w:p>
    <w:p w14:paraId="745AA006" w14:textId="20957067" w:rsidR="006C5C6E" w:rsidRPr="006824B6" w:rsidRDefault="006C5C6E" w:rsidP="00791D5E">
      <w:pPr>
        <w:pStyle w:val="Prrafodelista"/>
        <w:numPr>
          <w:ilvl w:val="1"/>
          <w:numId w:val="29"/>
        </w:numPr>
        <w:spacing w:line="360" w:lineRule="auto"/>
        <w:jc w:val="both"/>
        <w:rPr>
          <w:rFonts w:ascii="Bookman Old Style" w:hAnsi="Bookman Old Style"/>
          <w:sz w:val="24"/>
          <w:szCs w:val="24"/>
        </w:rPr>
      </w:pPr>
      <w:r w:rsidRPr="006824B6">
        <w:rPr>
          <w:rFonts w:ascii="Bookman Old Style" w:hAnsi="Bookman Old Style"/>
          <w:b/>
          <w:i/>
          <w:sz w:val="24"/>
          <w:szCs w:val="24"/>
        </w:rPr>
        <w:t>“Violación indirecta de la ley sustantiva por falso juicio de existencia por omisión (selección objetiva).</w:t>
      </w:r>
    </w:p>
    <w:p w14:paraId="3027D351" w14:textId="77777777" w:rsidR="006C5C6E" w:rsidRPr="0063270A" w:rsidRDefault="006C5C6E" w:rsidP="00791D5E">
      <w:pPr>
        <w:pStyle w:val="Prrafodelista"/>
        <w:spacing w:line="360" w:lineRule="auto"/>
        <w:ind w:left="1155"/>
        <w:jc w:val="both"/>
        <w:rPr>
          <w:rFonts w:ascii="Bookman Old Style" w:hAnsi="Bookman Old Style"/>
          <w:szCs w:val="28"/>
        </w:rPr>
      </w:pPr>
    </w:p>
    <w:p w14:paraId="7180F0FF" w14:textId="1DB2212A" w:rsidR="006C5C6E" w:rsidRPr="0063270A" w:rsidRDefault="006C5C6E" w:rsidP="00791D5E">
      <w:pPr>
        <w:spacing w:line="360" w:lineRule="auto"/>
        <w:ind w:firstLine="708"/>
        <w:jc w:val="both"/>
        <w:rPr>
          <w:rFonts w:ascii="Bookman Old Style" w:hAnsi="Bookman Old Style"/>
          <w:sz w:val="28"/>
          <w:szCs w:val="28"/>
        </w:rPr>
      </w:pPr>
      <w:r w:rsidRPr="0063270A">
        <w:rPr>
          <w:rFonts w:ascii="Bookman Old Style" w:hAnsi="Bookman Old Style"/>
          <w:sz w:val="28"/>
          <w:szCs w:val="28"/>
        </w:rPr>
        <w:t>En el mismo sentido del cargo anterior, plantea que el Tribunal omitió considerar los documentos visibles a folios 264 a 279 del cuaderno pri</w:t>
      </w:r>
      <w:r w:rsidR="00682E53" w:rsidRPr="0063270A">
        <w:rPr>
          <w:rFonts w:ascii="Bookman Old Style" w:hAnsi="Bookman Old Style"/>
          <w:sz w:val="28"/>
          <w:szCs w:val="28"/>
        </w:rPr>
        <w:t xml:space="preserve">ncipal, atinentes a las </w:t>
      </w:r>
      <w:r w:rsidRPr="0063270A">
        <w:rPr>
          <w:rFonts w:ascii="Bookman Old Style" w:hAnsi="Bookman Old Style"/>
          <w:sz w:val="28"/>
          <w:szCs w:val="28"/>
        </w:rPr>
        <w:t xml:space="preserve">propuestas que fueron presentadas por varias empresas interesadas en contratar </w:t>
      </w:r>
      <w:r w:rsidR="00E518C3" w:rsidRPr="0063270A">
        <w:rPr>
          <w:rFonts w:ascii="Bookman Old Style" w:hAnsi="Bookman Old Style"/>
          <w:sz w:val="28"/>
          <w:szCs w:val="28"/>
        </w:rPr>
        <w:t>con la ESE</w:t>
      </w:r>
      <w:r w:rsidRPr="0063270A">
        <w:rPr>
          <w:rFonts w:ascii="Bookman Old Style" w:hAnsi="Bookman Old Style"/>
          <w:sz w:val="28"/>
          <w:szCs w:val="28"/>
        </w:rPr>
        <w:t xml:space="preserve"> lo que a la </w:t>
      </w:r>
      <w:r w:rsidR="00682E53" w:rsidRPr="0063270A">
        <w:rPr>
          <w:rFonts w:ascii="Bookman Old Style" w:hAnsi="Bookman Old Style"/>
          <w:sz w:val="28"/>
          <w:szCs w:val="28"/>
        </w:rPr>
        <w:t>postre fue el objeto del contrat</w:t>
      </w:r>
      <w:r w:rsidRPr="0063270A">
        <w:rPr>
          <w:rFonts w:ascii="Bookman Old Style" w:hAnsi="Bookman Old Style"/>
          <w:sz w:val="28"/>
          <w:szCs w:val="28"/>
        </w:rPr>
        <w:t>o 018 de 2007.</w:t>
      </w:r>
      <w:r w:rsidR="00682E53" w:rsidRPr="0063270A">
        <w:rPr>
          <w:rFonts w:ascii="Bookman Old Style" w:hAnsi="Bookman Old Style"/>
          <w:sz w:val="28"/>
          <w:szCs w:val="28"/>
        </w:rPr>
        <w:t xml:space="preserve"> Resaltó que “</w:t>
      </w:r>
      <w:r w:rsidR="00682E53" w:rsidRPr="0063270A">
        <w:rPr>
          <w:rFonts w:ascii="Bookman Old Style" w:hAnsi="Bookman Old Style"/>
          <w:i/>
          <w:sz w:val="28"/>
          <w:szCs w:val="28"/>
        </w:rPr>
        <w:t>del total de las empresas invitadas, hubo 7 que presentaron sus propuestas de software para la ESE RED HOSPITALARIA</w:t>
      </w:r>
      <w:r w:rsidR="00682E53" w:rsidRPr="0063270A">
        <w:rPr>
          <w:rFonts w:ascii="Bookman Old Style" w:hAnsi="Bookman Old Style"/>
          <w:sz w:val="28"/>
          <w:szCs w:val="28"/>
        </w:rPr>
        <w:t xml:space="preserve">”. </w:t>
      </w:r>
    </w:p>
    <w:p w14:paraId="5EDE610B" w14:textId="77777777" w:rsidR="00FD5DB8" w:rsidRPr="0063270A" w:rsidRDefault="00FD5DB8" w:rsidP="00791D5E">
      <w:pPr>
        <w:spacing w:line="360" w:lineRule="auto"/>
        <w:ind w:firstLine="708"/>
        <w:jc w:val="both"/>
        <w:rPr>
          <w:rFonts w:ascii="Bookman Old Style" w:hAnsi="Bookman Old Style"/>
          <w:sz w:val="28"/>
          <w:szCs w:val="28"/>
        </w:rPr>
      </w:pPr>
    </w:p>
    <w:p w14:paraId="01406E12" w14:textId="5872B573" w:rsidR="00682E53" w:rsidRPr="0063270A" w:rsidRDefault="00682E53" w:rsidP="00791D5E">
      <w:pPr>
        <w:spacing w:line="360" w:lineRule="auto"/>
        <w:ind w:firstLine="708"/>
        <w:jc w:val="both"/>
        <w:rPr>
          <w:rFonts w:ascii="Bookman Old Style" w:hAnsi="Bookman Old Style"/>
          <w:sz w:val="28"/>
          <w:szCs w:val="28"/>
        </w:rPr>
      </w:pPr>
      <w:r w:rsidRPr="0063270A">
        <w:rPr>
          <w:rFonts w:ascii="Bookman Old Style" w:hAnsi="Bookman Old Style"/>
          <w:sz w:val="28"/>
          <w:szCs w:val="28"/>
        </w:rPr>
        <w:t>Agregó lo siguiente:</w:t>
      </w:r>
    </w:p>
    <w:p w14:paraId="03D689D7" w14:textId="77777777" w:rsidR="00682E53" w:rsidRPr="0063270A" w:rsidRDefault="00682E53" w:rsidP="00791D5E">
      <w:pPr>
        <w:spacing w:line="360" w:lineRule="auto"/>
        <w:ind w:firstLine="708"/>
        <w:jc w:val="both"/>
        <w:rPr>
          <w:rFonts w:ascii="Bookman Old Style" w:hAnsi="Bookman Old Style"/>
          <w:sz w:val="28"/>
          <w:szCs w:val="28"/>
        </w:rPr>
      </w:pPr>
    </w:p>
    <w:p w14:paraId="43A7ED65" w14:textId="01CDE8E3" w:rsidR="00682E53" w:rsidRPr="0063270A" w:rsidRDefault="00682E53" w:rsidP="00791D5E">
      <w:pPr>
        <w:spacing w:line="360" w:lineRule="auto"/>
        <w:ind w:left="708"/>
        <w:jc w:val="both"/>
        <w:rPr>
          <w:rFonts w:ascii="Bookman Old Style" w:hAnsi="Bookman Old Style"/>
          <w:i/>
          <w:sz w:val="24"/>
          <w:szCs w:val="24"/>
        </w:rPr>
      </w:pPr>
      <w:r w:rsidRPr="0063270A">
        <w:rPr>
          <w:rFonts w:ascii="Bookman Old Style" w:hAnsi="Bookman Old Style"/>
          <w:i/>
          <w:sz w:val="24"/>
          <w:szCs w:val="24"/>
        </w:rPr>
        <w:t>Al final de la evaluación la doctora BETTY RODRÍGUEZ PIMIENTA, como jefe de sistema de la Alcaldía de Barranquilla, es la que determina recomendar la solución del software TRIADA que ya tenía operación en la Red Hospital de Barranquilla.</w:t>
      </w:r>
    </w:p>
    <w:p w14:paraId="2E4E02CB" w14:textId="77777777" w:rsidR="00682E53" w:rsidRPr="0063270A" w:rsidRDefault="00682E53" w:rsidP="00791D5E">
      <w:pPr>
        <w:spacing w:line="360" w:lineRule="auto"/>
        <w:ind w:firstLine="708"/>
        <w:jc w:val="both"/>
        <w:rPr>
          <w:rFonts w:ascii="Bookman Old Style" w:hAnsi="Bookman Old Style"/>
          <w:i/>
          <w:sz w:val="24"/>
          <w:szCs w:val="24"/>
        </w:rPr>
      </w:pPr>
    </w:p>
    <w:p w14:paraId="536BF659" w14:textId="1C38FFDA" w:rsidR="00682E53" w:rsidRPr="0063270A" w:rsidRDefault="00682E53" w:rsidP="00791D5E">
      <w:pPr>
        <w:spacing w:line="360" w:lineRule="auto"/>
        <w:ind w:left="708"/>
        <w:jc w:val="both"/>
        <w:rPr>
          <w:rFonts w:ascii="Bookman Old Style" w:hAnsi="Bookman Old Style"/>
          <w:i/>
          <w:sz w:val="24"/>
          <w:szCs w:val="24"/>
        </w:rPr>
      </w:pPr>
      <w:r w:rsidRPr="0063270A">
        <w:rPr>
          <w:rFonts w:ascii="Bookman Old Style" w:hAnsi="Bookman Old Style"/>
          <w:i/>
          <w:sz w:val="24"/>
          <w:szCs w:val="24"/>
        </w:rPr>
        <w:t>Todo esto fue ratificado y probado por la ingeniera BETTY RODRÍGUEZ, en sus declaraciones juramentadas entregadas a la Fiscalía en la instrucción, así como las manifestaciones del gerente de la Red Pública Hospitalaria (folios 252 a 255 del cuaderno original número 5) y donde expresó tajantemente que ante la inminencia de la liquidación de los hospitales se vio en la necesidad de suscribir un convenio de apoyo con la Alcaldía y con lo cual logró impedir el cierre y la liquidación de los hospitales de la ciudad de Barranquilla.</w:t>
      </w:r>
    </w:p>
    <w:p w14:paraId="7506AD73" w14:textId="77777777" w:rsidR="00682E53" w:rsidRPr="0063270A" w:rsidRDefault="00682E53" w:rsidP="00791D5E">
      <w:pPr>
        <w:spacing w:line="360" w:lineRule="auto"/>
        <w:ind w:firstLine="708"/>
        <w:jc w:val="both"/>
        <w:rPr>
          <w:rFonts w:ascii="Bookman Old Style" w:hAnsi="Bookman Old Style"/>
          <w:i/>
          <w:sz w:val="24"/>
          <w:szCs w:val="24"/>
        </w:rPr>
      </w:pPr>
    </w:p>
    <w:p w14:paraId="51BC1766" w14:textId="500BC114" w:rsidR="00682E53" w:rsidRPr="0063270A" w:rsidRDefault="00A01D25" w:rsidP="00791D5E">
      <w:pPr>
        <w:spacing w:line="360" w:lineRule="auto"/>
        <w:ind w:left="708"/>
        <w:jc w:val="both"/>
        <w:rPr>
          <w:rFonts w:ascii="Bookman Old Style" w:hAnsi="Bookman Old Style"/>
          <w:i/>
          <w:sz w:val="24"/>
          <w:szCs w:val="24"/>
        </w:rPr>
      </w:pPr>
      <w:r>
        <w:rPr>
          <w:rFonts w:ascii="Bookman Old Style" w:hAnsi="Bookman Old Style"/>
          <w:i/>
          <w:sz w:val="24"/>
          <w:szCs w:val="24"/>
        </w:rPr>
        <w:t>En el cuaderno de juicio</w:t>
      </w:r>
      <w:r w:rsidR="00682E53" w:rsidRPr="0063270A">
        <w:rPr>
          <w:rFonts w:ascii="Bookman Old Style" w:hAnsi="Bookman Old Style"/>
          <w:i/>
          <w:sz w:val="24"/>
          <w:szCs w:val="24"/>
        </w:rPr>
        <w:t xml:space="preserve"> Nro. 2, folios 37 al 44, está la declaración juramentada del señor Juan Carlos Sánchez Hoyos, director nacional del área financiera de la Superintendencia Nacional de Salud y donde expresa que la REDEHOSPITALES requería la adquisición y el licenciamiento de un sistema de información.</w:t>
      </w:r>
    </w:p>
    <w:p w14:paraId="3E35F1F8" w14:textId="77777777" w:rsidR="00682E53" w:rsidRPr="0063270A" w:rsidRDefault="00682E53" w:rsidP="00791D5E">
      <w:pPr>
        <w:spacing w:line="360" w:lineRule="auto"/>
        <w:ind w:firstLine="708"/>
        <w:jc w:val="both"/>
        <w:rPr>
          <w:rFonts w:ascii="Bookman Old Style" w:hAnsi="Bookman Old Style"/>
          <w:i/>
          <w:sz w:val="24"/>
          <w:szCs w:val="24"/>
        </w:rPr>
      </w:pPr>
    </w:p>
    <w:p w14:paraId="61A2232D" w14:textId="30698BBD" w:rsidR="00682E53" w:rsidRPr="0063270A" w:rsidRDefault="00682E53" w:rsidP="00791D5E">
      <w:pPr>
        <w:spacing w:line="360" w:lineRule="auto"/>
        <w:ind w:firstLine="708"/>
        <w:jc w:val="both"/>
        <w:rPr>
          <w:rFonts w:ascii="Bookman Old Style" w:hAnsi="Bookman Old Style"/>
          <w:i/>
          <w:sz w:val="24"/>
          <w:szCs w:val="24"/>
        </w:rPr>
      </w:pPr>
      <w:r w:rsidRPr="0063270A">
        <w:rPr>
          <w:rFonts w:ascii="Bookman Old Style" w:hAnsi="Bookman Old Style"/>
          <w:i/>
          <w:sz w:val="24"/>
          <w:szCs w:val="24"/>
        </w:rPr>
        <w:t>(…)</w:t>
      </w:r>
    </w:p>
    <w:p w14:paraId="242A9771" w14:textId="3D405B8C" w:rsidR="00682E53" w:rsidRPr="0063270A" w:rsidRDefault="00682E53" w:rsidP="00791D5E">
      <w:pPr>
        <w:spacing w:line="360" w:lineRule="auto"/>
        <w:ind w:left="708"/>
        <w:jc w:val="both"/>
        <w:rPr>
          <w:rFonts w:ascii="Bookman Old Style" w:hAnsi="Bookman Old Style"/>
          <w:i/>
          <w:sz w:val="24"/>
          <w:szCs w:val="24"/>
        </w:rPr>
      </w:pPr>
      <w:r w:rsidRPr="0063270A">
        <w:rPr>
          <w:rFonts w:ascii="Bookman Old Style" w:hAnsi="Bookman Old Style"/>
          <w:i/>
          <w:sz w:val="24"/>
          <w:szCs w:val="24"/>
        </w:rPr>
        <w:t>El estudio de conveniencia y oportunidad, suscrito por el ingeniero DEDE, reposa en el folio Nro. 144 de cuaderno original, anexo Nro. 4.</w:t>
      </w:r>
      <w:r w:rsidR="006824B6">
        <w:rPr>
          <w:rFonts w:ascii="Bookman Old Style" w:hAnsi="Bookman Old Style"/>
          <w:i/>
          <w:sz w:val="24"/>
          <w:szCs w:val="24"/>
        </w:rPr>
        <w:t xml:space="preserve">  </w:t>
      </w:r>
      <w:r w:rsidRPr="0063270A">
        <w:rPr>
          <w:rFonts w:ascii="Bookman Old Style" w:hAnsi="Bookman Old Style"/>
          <w:i/>
          <w:sz w:val="24"/>
          <w:szCs w:val="24"/>
        </w:rPr>
        <w:t>Las</w:t>
      </w:r>
      <w:r w:rsidR="00AD4E0F" w:rsidRPr="0063270A">
        <w:rPr>
          <w:rFonts w:ascii="Bookman Old Style" w:hAnsi="Bookman Old Style"/>
          <w:i/>
          <w:sz w:val="24"/>
          <w:szCs w:val="24"/>
        </w:rPr>
        <w:t xml:space="preserve"> distintas propuestas recibidas</w:t>
      </w:r>
      <w:r w:rsidRPr="0063270A">
        <w:rPr>
          <w:rFonts w:ascii="Bookman Old Style" w:hAnsi="Bookman Old Style"/>
          <w:i/>
          <w:sz w:val="24"/>
          <w:szCs w:val="24"/>
        </w:rPr>
        <w:t>, están en el folio 72 al 143 del C.O. Nro. 2.</w:t>
      </w:r>
    </w:p>
    <w:p w14:paraId="6F931D22" w14:textId="3FFFEADD" w:rsidR="00083564" w:rsidRPr="0063270A" w:rsidRDefault="00083564" w:rsidP="00791D5E">
      <w:pPr>
        <w:spacing w:line="360" w:lineRule="auto"/>
        <w:ind w:firstLine="708"/>
        <w:jc w:val="both"/>
        <w:rPr>
          <w:rFonts w:ascii="Bookman Old Style" w:hAnsi="Bookman Old Style"/>
          <w:i/>
          <w:sz w:val="24"/>
          <w:szCs w:val="24"/>
        </w:rPr>
      </w:pPr>
      <w:r w:rsidRPr="0063270A">
        <w:rPr>
          <w:rFonts w:ascii="Bookman Old Style" w:hAnsi="Bookman Old Style"/>
          <w:i/>
          <w:sz w:val="24"/>
          <w:szCs w:val="24"/>
        </w:rPr>
        <w:t>(…)</w:t>
      </w:r>
    </w:p>
    <w:p w14:paraId="57E1F0D5" w14:textId="30B16238" w:rsidR="00083564" w:rsidRPr="0063270A" w:rsidRDefault="00083564" w:rsidP="00791D5E">
      <w:pPr>
        <w:spacing w:line="360" w:lineRule="auto"/>
        <w:ind w:left="708"/>
        <w:jc w:val="both"/>
        <w:rPr>
          <w:rFonts w:ascii="Bookman Old Style" w:hAnsi="Bookman Old Style"/>
          <w:i/>
          <w:sz w:val="24"/>
          <w:szCs w:val="24"/>
        </w:rPr>
      </w:pPr>
      <w:r w:rsidRPr="0063270A">
        <w:rPr>
          <w:rFonts w:ascii="Bookman Old Style" w:hAnsi="Bookman Old Style"/>
          <w:i/>
          <w:sz w:val="24"/>
          <w:szCs w:val="24"/>
        </w:rPr>
        <w:t>A partir de la recomendación sobre la mejor propuesta de software se procedió a solicitar las disponibilidades y registros presupuestales como consta en los folios 37 y 39 del C.O Nro. 1.</w:t>
      </w:r>
    </w:p>
    <w:p w14:paraId="5F84AA89" w14:textId="77777777" w:rsidR="00682E53" w:rsidRPr="0063270A" w:rsidRDefault="00682E53" w:rsidP="00791D5E">
      <w:pPr>
        <w:spacing w:line="360" w:lineRule="auto"/>
        <w:ind w:firstLine="708"/>
        <w:jc w:val="both"/>
        <w:rPr>
          <w:rFonts w:ascii="Bookman Old Style" w:hAnsi="Bookman Old Style"/>
          <w:i/>
          <w:sz w:val="24"/>
          <w:szCs w:val="24"/>
        </w:rPr>
      </w:pPr>
    </w:p>
    <w:p w14:paraId="4B03FF0A" w14:textId="235946AF" w:rsidR="006C5C6E" w:rsidRPr="0063270A" w:rsidRDefault="00083564" w:rsidP="00791D5E">
      <w:pPr>
        <w:spacing w:line="360" w:lineRule="auto"/>
        <w:ind w:left="708"/>
        <w:jc w:val="both"/>
        <w:rPr>
          <w:rFonts w:ascii="Bookman Old Style" w:hAnsi="Bookman Old Style"/>
          <w:i/>
          <w:sz w:val="24"/>
          <w:szCs w:val="24"/>
        </w:rPr>
      </w:pPr>
      <w:r w:rsidRPr="0063270A">
        <w:rPr>
          <w:rFonts w:ascii="Bookman Old Style" w:hAnsi="Bookman Old Style"/>
          <w:i/>
          <w:sz w:val="24"/>
          <w:szCs w:val="24"/>
        </w:rPr>
        <w:t xml:space="preserve">Que el contrato se desarrolló y ha venido funcionando hasta que la Fiscalía procedió a abrir la investigación por el uso sin autorización del software como consta en el folio 243 del C.O. Nro. 5. </w:t>
      </w:r>
    </w:p>
    <w:p w14:paraId="507E439E" w14:textId="77777777" w:rsidR="00083564" w:rsidRPr="0063270A" w:rsidRDefault="00083564" w:rsidP="00791D5E">
      <w:pPr>
        <w:spacing w:line="360" w:lineRule="auto"/>
        <w:ind w:left="708" w:firstLine="90"/>
        <w:jc w:val="both"/>
        <w:rPr>
          <w:rFonts w:ascii="Bookman Old Style" w:hAnsi="Bookman Old Style"/>
          <w:i/>
          <w:sz w:val="24"/>
          <w:szCs w:val="24"/>
        </w:rPr>
      </w:pPr>
    </w:p>
    <w:p w14:paraId="16F4EEF3" w14:textId="12B45DF7" w:rsidR="00083564" w:rsidRPr="0063270A" w:rsidRDefault="00083564" w:rsidP="00791D5E">
      <w:pPr>
        <w:spacing w:line="360" w:lineRule="auto"/>
        <w:ind w:firstLine="708"/>
        <w:jc w:val="both"/>
        <w:rPr>
          <w:rFonts w:ascii="Bookman Old Style" w:hAnsi="Bookman Old Style"/>
          <w:i/>
          <w:sz w:val="24"/>
          <w:szCs w:val="24"/>
        </w:rPr>
      </w:pPr>
      <w:r w:rsidRPr="0063270A">
        <w:rPr>
          <w:rFonts w:ascii="Bookman Old Style" w:hAnsi="Bookman Old Style"/>
          <w:sz w:val="28"/>
          <w:szCs w:val="28"/>
        </w:rPr>
        <w:t>Concluye que</w:t>
      </w:r>
      <w:r w:rsidR="006824B6">
        <w:rPr>
          <w:rFonts w:ascii="Bookman Old Style" w:hAnsi="Bookman Old Style"/>
          <w:sz w:val="28"/>
          <w:szCs w:val="28"/>
        </w:rPr>
        <w:t xml:space="preserve"> de haber valorado el Tribunal </w:t>
      </w:r>
      <w:r w:rsidRPr="0063270A">
        <w:rPr>
          <w:rFonts w:ascii="Bookman Old Style" w:hAnsi="Bookman Old Style"/>
          <w:sz w:val="28"/>
          <w:szCs w:val="28"/>
        </w:rPr>
        <w:t>estas pruebas, necesariamente hubiera concluido que</w:t>
      </w:r>
      <w:r w:rsidRPr="0063270A">
        <w:rPr>
          <w:rFonts w:ascii="Bookman Old Style" w:hAnsi="Bookman Old Style"/>
          <w:i/>
          <w:sz w:val="28"/>
          <w:szCs w:val="28"/>
        </w:rPr>
        <w:t xml:space="preserve"> “sí hubo planeac</w:t>
      </w:r>
      <w:r w:rsidR="006824B6">
        <w:rPr>
          <w:rFonts w:ascii="Bookman Old Style" w:hAnsi="Bookman Old Style"/>
          <w:i/>
          <w:sz w:val="28"/>
          <w:szCs w:val="28"/>
        </w:rPr>
        <w:t>ión</w:t>
      </w:r>
      <w:r w:rsidRPr="0063270A">
        <w:rPr>
          <w:rFonts w:ascii="Bookman Old Style" w:hAnsi="Bookman Old Style"/>
          <w:i/>
          <w:sz w:val="28"/>
          <w:szCs w:val="28"/>
        </w:rPr>
        <w:t xml:space="preserve"> y en especial una selección objetiva</w:t>
      </w:r>
      <w:r w:rsidRPr="0063270A">
        <w:rPr>
          <w:rFonts w:ascii="Bookman Old Style" w:hAnsi="Bookman Old Style"/>
          <w:i/>
          <w:sz w:val="24"/>
          <w:szCs w:val="24"/>
        </w:rPr>
        <w:t xml:space="preserve">”. </w:t>
      </w:r>
    </w:p>
    <w:p w14:paraId="34FA1EEB" w14:textId="77777777" w:rsidR="00083564" w:rsidRPr="0063270A" w:rsidRDefault="00083564" w:rsidP="00791D5E">
      <w:pPr>
        <w:spacing w:line="360" w:lineRule="auto"/>
        <w:ind w:left="708" w:firstLine="90"/>
        <w:jc w:val="both"/>
        <w:rPr>
          <w:rFonts w:ascii="Bookman Old Style" w:hAnsi="Bookman Old Style"/>
          <w:i/>
          <w:sz w:val="28"/>
          <w:szCs w:val="28"/>
        </w:rPr>
      </w:pPr>
    </w:p>
    <w:p w14:paraId="7A80FE2D" w14:textId="6F8982FD" w:rsidR="00083564" w:rsidRPr="0063270A" w:rsidRDefault="00083564" w:rsidP="00791D5E">
      <w:pPr>
        <w:spacing w:line="360" w:lineRule="auto"/>
        <w:ind w:firstLine="708"/>
        <w:jc w:val="both"/>
        <w:rPr>
          <w:rFonts w:ascii="Bookman Old Style" w:hAnsi="Bookman Old Style"/>
          <w:sz w:val="28"/>
          <w:szCs w:val="28"/>
        </w:rPr>
      </w:pPr>
      <w:r w:rsidRPr="0063270A">
        <w:rPr>
          <w:rFonts w:ascii="Bookman Old Style" w:hAnsi="Bookman Old Style"/>
          <w:sz w:val="28"/>
          <w:szCs w:val="28"/>
        </w:rPr>
        <w:t>Sobre esta base argumentativa, presenta una solicitud semejante a la expresada en el cargo anterior.</w:t>
      </w:r>
    </w:p>
    <w:p w14:paraId="09731894" w14:textId="77777777" w:rsidR="00083564" w:rsidRPr="0063270A" w:rsidRDefault="00083564" w:rsidP="00791D5E">
      <w:pPr>
        <w:spacing w:line="360" w:lineRule="auto"/>
        <w:ind w:firstLine="708"/>
        <w:jc w:val="both"/>
        <w:rPr>
          <w:rFonts w:ascii="Bookman Old Style" w:hAnsi="Bookman Old Style"/>
          <w:sz w:val="24"/>
          <w:szCs w:val="24"/>
        </w:rPr>
      </w:pPr>
    </w:p>
    <w:p w14:paraId="1F829233" w14:textId="307DC212" w:rsidR="00083564" w:rsidRPr="0063270A" w:rsidRDefault="00FD5DB8" w:rsidP="00791D5E">
      <w:pPr>
        <w:pStyle w:val="Prrafodelista"/>
        <w:numPr>
          <w:ilvl w:val="1"/>
          <w:numId w:val="29"/>
        </w:numPr>
        <w:spacing w:line="360" w:lineRule="auto"/>
        <w:jc w:val="both"/>
        <w:rPr>
          <w:rFonts w:ascii="Bookman Old Style" w:hAnsi="Bookman Old Style"/>
          <w:b/>
          <w:i/>
          <w:sz w:val="24"/>
          <w:szCs w:val="24"/>
        </w:rPr>
      </w:pPr>
      <w:r w:rsidRPr="0063270A">
        <w:rPr>
          <w:rFonts w:ascii="Bookman Old Style" w:hAnsi="Bookman Old Style"/>
          <w:b/>
          <w:i/>
          <w:sz w:val="24"/>
          <w:szCs w:val="24"/>
        </w:rPr>
        <w:t>“Violación directa de la norma sustancial, derivada de la indebida aplicación  de los artículos 6, 9, 10, 11, 31, 270, 271 y 397 del Código Penal, relacionados con los artículos 29, 93 y 228 de la Constitución Política de Colombia, así como también las normas de la Convención de Berna, la decisión 351 de la Comisión del Acuerdo de Cartagena y la Ley 23 de 1982”.</w:t>
      </w:r>
    </w:p>
    <w:p w14:paraId="3D779AE3" w14:textId="77777777" w:rsidR="00FD5DB8" w:rsidRPr="0063270A" w:rsidRDefault="00FD5DB8" w:rsidP="00791D5E">
      <w:pPr>
        <w:pStyle w:val="Prrafodelista"/>
        <w:spacing w:line="360" w:lineRule="auto"/>
        <w:ind w:left="1515"/>
        <w:jc w:val="both"/>
        <w:rPr>
          <w:rFonts w:ascii="Bookman Old Style" w:hAnsi="Bookman Old Style"/>
          <w:b/>
          <w:i/>
          <w:sz w:val="24"/>
          <w:szCs w:val="24"/>
        </w:rPr>
      </w:pPr>
    </w:p>
    <w:p w14:paraId="638AEA94" w14:textId="04E75F54" w:rsidR="00FD5DB8" w:rsidRPr="0063270A" w:rsidRDefault="00FD5DB8" w:rsidP="00791D5E">
      <w:pPr>
        <w:spacing w:line="360" w:lineRule="auto"/>
        <w:ind w:firstLine="708"/>
        <w:jc w:val="both"/>
        <w:rPr>
          <w:rFonts w:ascii="Bookman Old Style" w:hAnsi="Bookman Old Style"/>
          <w:szCs w:val="28"/>
        </w:rPr>
      </w:pPr>
      <w:r w:rsidRPr="0063270A">
        <w:rPr>
          <w:rFonts w:ascii="Bookman Old Style" w:hAnsi="Bookman Old Style"/>
          <w:sz w:val="28"/>
          <w:szCs w:val="28"/>
        </w:rPr>
        <w:t>En su opinión, el Tribunal “</w:t>
      </w:r>
      <w:r w:rsidRPr="0063270A">
        <w:rPr>
          <w:rFonts w:ascii="Bookman Old Style" w:hAnsi="Bookman Old Style"/>
          <w:i/>
          <w:sz w:val="28"/>
          <w:szCs w:val="28"/>
        </w:rPr>
        <w:t>incurre en un yerro al establecer que todo delito de contrato sin cumplimiento de requisitos legales deriva en el de peculado, porque toda actuación posterior es ilícita, luego entonces, si ilícito es el contrato, ilícitos son los pagos y por ende se configura automáticamente la apropiación</w:t>
      </w:r>
      <w:r w:rsidRPr="0063270A">
        <w:rPr>
          <w:rFonts w:ascii="Bookman Old Style" w:hAnsi="Bookman Old Style"/>
          <w:szCs w:val="28"/>
        </w:rPr>
        <w:t>”.</w:t>
      </w:r>
    </w:p>
    <w:p w14:paraId="27A57186" w14:textId="77777777" w:rsidR="00FD5DB8" w:rsidRPr="0063270A" w:rsidRDefault="00FD5DB8" w:rsidP="00791D5E">
      <w:pPr>
        <w:spacing w:line="360" w:lineRule="auto"/>
        <w:ind w:firstLine="708"/>
        <w:jc w:val="both"/>
        <w:rPr>
          <w:rFonts w:ascii="Bookman Old Style" w:hAnsi="Bookman Old Style"/>
          <w:szCs w:val="28"/>
        </w:rPr>
      </w:pPr>
    </w:p>
    <w:p w14:paraId="1100D9BB" w14:textId="53E067EB" w:rsidR="00FD5DB8" w:rsidRPr="0063270A" w:rsidRDefault="00FD5DB8" w:rsidP="00791D5E">
      <w:pPr>
        <w:spacing w:line="360" w:lineRule="auto"/>
        <w:ind w:firstLine="708"/>
        <w:jc w:val="both"/>
        <w:rPr>
          <w:rFonts w:ascii="Bookman Old Style" w:hAnsi="Bookman Old Style"/>
          <w:sz w:val="28"/>
          <w:szCs w:val="28"/>
        </w:rPr>
      </w:pPr>
      <w:r w:rsidRPr="0063270A">
        <w:rPr>
          <w:rFonts w:ascii="Bookman Old Style" w:hAnsi="Bookman Old Style"/>
          <w:sz w:val="28"/>
          <w:szCs w:val="28"/>
        </w:rPr>
        <w:t>Añade que “</w:t>
      </w:r>
      <w:r w:rsidR="00AD4E0F" w:rsidRPr="0063270A">
        <w:rPr>
          <w:rFonts w:ascii="Bookman Old Style" w:hAnsi="Bookman Old Style"/>
          <w:i/>
          <w:sz w:val="28"/>
          <w:szCs w:val="28"/>
        </w:rPr>
        <w:t>si uno</w:t>
      </w:r>
      <w:r w:rsidRPr="0063270A">
        <w:rPr>
          <w:rFonts w:ascii="Bookman Old Style" w:hAnsi="Bookman Old Style"/>
          <w:i/>
          <w:sz w:val="28"/>
          <w:szCs w:val="28"/>
        </w:rPr>
        <w:t xml:space="preserve"> de</w:t>
      </w:r>
      <w:r w:rsidR="00AD4E0F" w:rsidRPr="0063270A">
        <w:rPr>
          <w:rFonts w:ascii="Bookman Old Style" w:hAnsi="Bookman Old Style"/>
          <w:i/>
          <w:sz w:val="28"/>
          <w:szCs w:val="28"/>
        </w:rPr>
        <w:t xml:space="preserve"> l</w:t>
      </w:r>
      <w:r w:rsidRPr="0063270A">
        <w:rPr>
          <w:rFonts w:ascii="Bookman Old Style" w:hAnsi="Bookman Old Style"/>
          <w:i/>
          <w:sz w:val="28"/>
          <w:szCs w:val="28"/>
        </w:rPr>
        <w:t>os elementos estructurales del tipo penal de peculado, está en el acto de apropiación en favor propio o de un tercero, entonces para determinar la existencia del peculado, dentro de la actuación debe contarse con la prueba necesaria que conduzca a la certeza a voces del artículo 232 de la Ley 600 de 2000</w:t>
      </w:r>
      <w:r w:rsidR="00E63C7C" w:rsidRPr="0063270A">
        <w:rPr>
          <w:rFonts w:ascii="Bookman Old Style" w:hAnsi="Bookman Old Style"/>
          <w:sz w:val="28"/>
          <w:szCs w:val="28"/>
        </w:rPr>
        <w:t>”</w:t>
      </w:r>
      <w:r w:rsidRPr="0063270A">
        <w:rPr>
          <w:rFonts w:ascii="Bookman Old Style" w:hAnsi="Bookman Old Style"/>
          <w:sz w:val="28"/>
          <w:szCs w:val="28"/>
        </w:rPr>
        <w:t xml:space="preserve">. </w:t>
      </w:r>
    </w:p>
    <w:p w14:paraId="2C02AA59" w14:textId="77777777" w:rsidR="006C5C6E" w:rsidRPr="0063270A" w:rsidRDefault="006C5C6E" w:rsidP="00791D5E">
      <w:pPr>
        <w:pStyle w:val="Prrafodelista"/>
        <w:spacing w:line="360" w:lineRule="auto"/>
        <w:ind w:left="1155"/>
        <w:jc w:val="both"/>
        <w:rPr>
          <w:rFonts w:ascii="Bookman Old Style" w:hAnsi="Bookman Old Style"/>
          <w:szCs w:val="28"/>
        </w:rPr>
      </w:pPr>
    </w:p>
    <w:p w14:paraId="6E131A8A" w14:textId="01EEC292" w:rsidR="00963F13" w:rsidRPr="0063270A" w:rsidRDefault="00E63C7C" w:rsidP="00791D5E">
      <w:pPr>
        <w:spacing w:line="360" w:lineRule="auto"/>
        <w:ind w:firstLine="708"/>
        <w:jc w:val="both"/>
        <w:rPr>
          <w:rFonts w:ascii="Bookman Old Style" w:hAnsi="Bookman Old Style"/>
          <w:i/>
          <w:sz w:val="28"/>
          <w:szCs w:val="28"/>
        </w:rPr>
      </w:pPr>
      <w:r w:rsidRPr="0063270A">
        <w:rPr>
          <w:rFonts w:ascii="Bookman Old Style" w:hAnsi="Bookman Old Style"/>
          <w:sz w:val="28"/>
          <w:szCs w:val="28"/>
        </w:rPr>
        <w:t>Aunque orientó la censura por la senda de la violación directa de la ley sustancial, destina buena parte de este acápite a analizar las pruebas, con el propósito de resaltar lo siguiente: (i) en todas las ofertas presentadas por quienes asp</w:t>
      </w:r>
      <w:r w:rsidR="00E518C3" w:rsidRPr="0063270A">
        <w:rPr>
          <w:rFonts w:ascii="Bookman Old Style" w:hAnsi="Bookman Old Style"/>
          <w:sz w:val="28"/>
          <w:szCs w:val="28"/>
        </w:rPr>
        <w:t>iraban a contratar con la ESE</w:t>
      </w:r>
      <w:r w:rsidRPr="0063270A">
        <w:rPr>
          <w:rFonts w:ascii="Bookman Old Style" w:hAnsi="Bookman Old Style"/>
          <w:sz w:val="28"/>
          <w:szCs w:val="28"/>
        </w:rPr>
        <w:t xml:space="preserve"> “</w:t>
      </w:r>
      <w:r w:rsidRPr="0063270A">
        <w:rPr>
          <w:rFonts w:ascii="Bookman Old Style" w:hAnsi="Bookman Old Style"/>
          <w:i/>
          <w:sz w:val="28"/>
          <w:szCs w:val="28"/>
        </w:rPr>
        <w:t>existe un componente denominado licencia</w:t>
      </w:r>
      <w:r w:rsidRPr="0063270A">
        <w:rPr>
          <w:rFonts w:ascii="Bookman Old Style" w:hAnsi="Bookman Old Style"/>
          <w:sz w:val="28"/>
          <w:szCs w:val="28"/>
        </w:rPr>
        <w:t xml:space="preserve">”; (ii) </w:t>
      </w:r>
      <w:r w:rsidR="006C2F84" w:rsidRPr="0063270A">
        <w:rPr>
          <w:rFonts w:ascii="Bookman Old Style" w:hAnsi="Bookman Old Style"/>
          <w:sz w:val="28"/>
          <w:szCs w:val="28"/>
        </w:rPr>
        <w:t>“</w:t>
      </w:r>
      <w:r w:rsidR="006C2F84" w:rsidRPr="0063270A">
        <w:rPr>
          <w:rFonts w:ascii="Bookman Old Style" w:hAnsi="Bookman Old Style"/>
          <w:i/>
          <w:sz w:val="28"/>
          <w:szCs w:val="28"/>
        </w:rPr>
        <w:t>en pleno juicio el juez ordenó la realización de una inspección judicial</w:t>
      </w:r>
      <w:r w:rsidR="006C2F84" w:rsidRPr="0063270A">
        <w:rPr>
          <w:rFonts w:ascii="Bookman Old Style" w:hAnsi="Bookman Old Style"/>
          <w:sz w:val="28"/>
          <w:szCs w:val="28"/>
        </w:rPr>
        <w:t>” y gracias a ello se pudo constatar que “</w:t>
      </w:r>
      <w:r w:rsidR="006C2F84" w:rsidRPr="0063270A">
        <w:rPr>
          <w:rFonts w:ascii="Bookman Old Style" w:hAnsi="Bookman Old Style"/>
          <w:i/>
          <w:sz w:val="28"/>
          <w:szCs w:val="28"/>
        </w:rPr>
        <w:t>el software TRIADA se encuentra bajo custodia en la oficina de la gerencia de sistemas</w:t>
      </w:r>
      <w:r w:rsidR="006C2F84" w:rsidRPr="0063270A">
        <w:rPr>
          <w:rFonts w:ascii="Bookman Old Style" w:hAnsi="Bookman Old Style"/>
          <w:sz w:val="28"/>
          <w:szCs w:val="28"/>
        </w:rPr>
        <w:t>” –folios 298 a 303 del cuaderno número 1-; (iii) “</w:t>
      </w:r>
      <w:r w:rsidR="006C2F84" w:rsidRPr="0063270A">
        <w:rPr>
          <w:rFonts w:ascii="Bookman Old Style" w:hAnsi="Bookman Old Style"/>
          <w:i/>
          <w:sz w:val="28"/>
          <w:szCs w:val="28"/>
        </w:rPr>
        <w:t>en los folios 38 al 155, está el manual TRIADA, recibido por la Red Hospitalaria y todos los soportes de instalación están en los folios 1 al 123 del cuaderno uno de juicio</w:t>
      </w:r>
      <w:r w:rsidR="006C2F84" w:rsidRPr="0063270A">
        <w:rPr>
          <w:rFonts w:ascii="Bookman Old Style" w:hAnsi="Bookman Old Style"/>
          <w:sz w:val="28"/>
          <w:szCs w:val="28"/>
        </w:rPr>
        <w:t>”; (iv) “</w:t>
      </w:r>
      <w:r w:rsidR="006C2F84" w:rsidRPr="0063270A">
        <w:rPr>
          <w:rFonts w:ascii="Bookman Old Style" w:hAnsi="Bookman Old Style"/>
          <w:i/>
          <w:sz w:val="28"/>
          <w:szCs w:val="28"/>
        </w:rPr>
        <w:t>en el folio 24 de cuaderno 3 del juicio está una declaración juramentada donde se reconoce y prueba que el autor del software Triada es la empresa Gestión y Tecnología Ltda</w:t>
      </w:r>
      <w:r w:rsidR="006C2F84" w:rsidRPr="0063270A">
        <w:rPr>
          <w:rFonts w:ascii="Bookman Old Style" w:hAnsi="Bookman Old Style"/>
          <w:sz w:val="28"/>
          <w:szCs w:val="28"/>
        </w:rPr>
        <w:t>.”; (v) “</w:t>
      </w:r>
      <w:r w:rsidR="006C2F84" w:rsidRPr="0063270A">
        <w:rPr>
          <w:rFonts w:ascii="Bookman Old Style" w:hAnsi="Bookman Old Style"/>
          <w:i/>
          <w:sz w:val="28"/>
          <w:szCs w:val="28"/>
        </w:rPr>
        <w:t xml:space="preserve">a folio 106 del cuaderno 6 está el acta de capacitación, así como en los folios 158 a 162 del cuaderno 8, así como en los folios 165 y 166 del cuaderno 10”. </w:t>
      </w:r>
    </w:p>
    <w:p w14:paraId="698FE95D" w14:textId="77777777" w:rsidR="006C2F84" w:rsidRPr="0063270A" w:rsidRDefault="006C2F84" w:rsidP="00791D5E">
      <w:pPr>
        <w:spacing w:line="360" w:lineRule="auto"/>
        <w:ind w:firstLine="708"/>
        <w:jc w:val="both"/>
        <w:rPr>
          <w:rFonts w:ascii="Bookman Old Style" w:hAnsi="Bookman Old Style"/>
          <w:i/>
          <w:sz w:val="28"/>
          <w:szCs w:val="28"/>
        </w:rPr>
      </w:pPr>
    </w:p>
    <w:p w14:paraId="50F88088" w14:textId="5BDC7A9C" w:rsidR="006C2F84" w:rsidRPr="0063270A" w:rsidRDefault="006C2F84" w:rsidP="00791D5E">
      <w:pPr>
        <w:spacing w:line="360" w:lineRule="auto"/>
        <w:ind w:firstLine="708"/>
        <w:jc w:val="both"/>
        <w:rPr>
          <w:rFonts w:ascii="Bookman Old Style" w:hAnsi="Bookman Old Style"/>
          <w:sz w:val="28"/>
          <w:szCs w:val="28"/>
        </w:rPr>
      </w:pPr>
      <w:r w:rsidRPr="0063270A">
        <w:rPr>
          <w:rFonts w:ascii="Bookman Old Style" w:hAnsi="Bookman Old Style"/>
          <w:sz w:val="28"/>
          <w:szCs w:val="28"/>
        </w:rPr>
        <w:t>En el mismo sentido, señaló que “</w:t>
      </w:r>
      <w:r w:rsidRPr="0063270A">
        <w:rPr>
          <w:rFonts w:ascii="Bookman Old Style" w:hAnsi="Bookman Old Style"/>
          <w:i/>
          <w:sz w:val="28"/>
          <w:szCs w:val="28"/>
        </w:rPr>
        <w:t>en los folios 1 y 2 del cuaderno 3 del juicio, está el informe de los peritos ante las pruebas requeridas por el s</w:t>
      </w:r>
      <w:r w:rsidR="00AD4E0F" w:rsidRPr="0063270A">
        <w:rPr>
          <w:rFonts w:ascii="Bookman Old Style" w:hAnsi="Bookman Old Style"/>
          <w:i/>
          <w:sz w:val="28"/>
          <w:szCs w:val="28"/>
        </w:rPr>
        <w:t>eñor juez y donde ellos expresan</w:t>
      </w:r>
      <w:r w:rsidRPr="0063270A">
        <w:rPr>
          <w:rFonts w:ascii="Bookman Old Style" w:hAnsi="Bookman Old Style"/>
          <w:i/>
          <w:sz w:val="28"/>
          <w:szCs w:val="28"/>
        </w:rPr>
        <w:t xml:space="preserve"> que es difícil determinar una estimación sobre el valor del software y expresan que este debe actualizarse y esto es normal y es lo que pasa con el sistema Word de Microsoft que hay que actualizarse permanentemente</w:t>
      </w:r>
      <w:r w:rsidRPr="0063270A">
        <w:rPr>
          <w:rFonts w:ascii="Bookman Old Style" w:hAnsi="Bookman Old Style"/>
          <w:sz w:val="28"/>
          <w:szCs w:val="28"/>
        </w:rPr>
        <w:t xml:space="preserve">”. </w:t>
      </w:r>
    </w:p>
    <w:p w14:paraId="66388DA2" w14:textId="77777777" w:rsidR="006C2F84" w:rsidRPr="0063270A" w:rsidRDefault="006C2F84" w:rsidP="00791D5E">
      <w:pPr>
        <w:spacing w:line="360" w:lineRule="auto"/>
        <w:ind w:firstLine="708"/>
        <w:jc w:val="both"/>
        <w:rPr>
          <w:rFonts w:ascii="Bookman Old Style" w:hAnsi="Bookman Old Style"/>
          <w:sz w:val="28"/>
          <w:szCs w:val="28"/>
        </w:rPr>
      </w:pPr>
    </w:p>
    <w:p w14:paraId="229E5D70" w14:textId="4B79ADDD" w:rsidR="006C2F84" w:rsidRPr="0063270A" w:rsidRDefault="00C604CC" w:rsidP="00791D5E">
      <w:pPr>
        <w:spacing w:line="360" w:lineRule="auto"/>
        <w:ind w:firstLine="708"/>
        <w:jc w:val="both"/>
        <w:rPr>
          <w:rFonts w:ascii="Bookman Old Style" w:hAnsi="Bookman Old Style"/>
          <w:sz w:val="28"/>
          <w:szCs w:val="28"/>
        </w:rPr>
      </w:pPr>
      <w:r w:rsidRPr="0063270A">
        <w:rPr>
          <w:rFonts w:ascii="Bookman Old Style" w:hAnsi="Bookman Old Style"/>
          <w:sz w:val="28"/>
          <w:szCs w:val="28"/>
        </w:rPr>
        <w:t>Luego de referirse a las normas locales e internacionales que protegen los derechos de autor, resal</w:t>
      </w:r>
      <w:r w:rsidR="0063270A">
        <w:rPr>
          <w:rFonts w:ascii="Bookman Old Style" w:hAnsi="Bookman Old Style"/>
          <w:sz w:val="28"/>
          <w:szCs w:val="28"/>
        </w:rPr>
        <w:t>ta que CANTILLO CARRILLO era el</w:t>
      </w:r>
      <w:r w:rsidRPr="0063270A">
        <w:rPr>
          <w:rFonts w:ascii="Bookman Old Style" w:hAnsi="Bookman Old Style"/>
          <w:sz w:val="28"/>
          <w:szCs w:val="28"/>
        </w:rPr>
        <w:t xml:space="preserve"> propi</w:t>
      </w:r>
      <w:r w:rsidR="0063270A">
        <w:rPr>
          <w:rFonts w:ascii="Bookman Old Style" w:hAnsi="Bookman Old Style"/>
          <w:sz w:val="28"/>
          <w:szCs w:val="28"/>
        </w:rPr>
        <w:t>etario del software TRIADA, que</w:t>
      </w:r>
      <w:r w:rsidRPr="0063270A">
        <w:rPr>
          <w:rFonts w:ascii="Bookman Old Style" w:hAnsi="Bookman Old Style"/>
          <w:sz w:val="28"/>
          <w:szCs w:val="28"/>
        </w:rPr>
        <w:t xml:space="preserve"> lo transfirió a la ESE </w:t>
      </w:r>
      <w:proofErr w:type="spellStart"/>
      <w:r w:rsidRPr="0063270A">
        <w:rPr>
          <w:rFonts w:ascii="Bookman Old Style" w:hAnsi="Bookman Old Style"/>
          <w:sz w:val="28"/>
          <w:szCs w:val="28"/>
        </w:rPr>
        <w:t>Red</w:t>
      </w:r>
      <w:r w:rsidR="0063270A">
        <w:rPr>
          <w:rFonts w:ascii="Bookman Old Style" w:hAnsi="Bookman Old Style"/>
          <w:sz w:val="28"/>
          <w:szCs w:val="28"/>
        </w:rPr>
        <w:t>eHospital</w:t>
      </w:r>
      <w:proofErr w:type="spellEnd"/>
      <w:r w:rsidRPr="0063270A">
        <w:rPr>
          <w:rFonts w:ascii="Bookman Old Style" w:hAnsi="Bookman Old Style"/>
          <w:sz w:val="28"/>
          <w:szCs w:val="28"/>
        </w:rPr>
        <w:t xml:space="preserve"> y que en este caso solo podría hablarse de peculado si ese traspaso no se hubiera realizado.</w:t>
      </w:r>
    </w:p>
    <w:p w14:paraId="6CE684EE" w14:textId="77777777" w:rsidR="00C604CC" w:rsidRPr="0063270A" w:rsidRDefault="00C604CC" w:rsidP="00791D5E">
      <w:pPr>
        <w:spacing w:line="360" w:lineRule="auto"/>
        <w:ind w:firstLine="708"/>
        <w:jc w:val="both"/>
        <w:rPr>
          <w:rFonts w:ascii="Bookman Old Style" w:hAnsi="Bookman Old Style"/>
          <w:sz w:val="28"/>
          <w:szCs w:val="28"/>
        </w:rPr>
      </w:pPr>
    </w:p>
    <w:p w14:paraId="5EF80EBB" w14:textId="31C8C0FD" w:rsidR="00C604CC" w:rsidRPr="0063270A" w:rsidRDefault="00C604CC" w:rsidP="00791D5E">
      <w:pPr>
        <w:spacing w:line="360" w:lineRule="auto"/>
        <w:ind w:firstLine="708"/>
        <w:jc w:val="both"/>
        <w:rPr>
          <w:rFonts w:ascii="Bookman Old Style" w:hAnsi="Bookman Old Style"/>
          <w:sz w:val="28"/>
          <w:szCs w:val="28"/>
        </w:rPr>
      </w:pPr>
      <w:r w:rsidRPr="0063270A">
        <w:rPr>
          <w:rFonts w:ascii="Bookman Old Style" w:hAnsi="Bookman Old Style"/>
          <w:sz w:val="28"/>
          <w:szCs w:val="28"/>
        </w:rPr>
        <w:t xml:space="preserve">Por tanto, solicita a la Corte casar el fallo impugnado, para que en su lugar se emita uno de carácter absolutorio a favor de su representado. </w:t>
      </w:r>
    </w:p>
    <w:p w14:paraId="302B9648" w14:textId="5771F9FB" w:rsidR="00C07D29" w:rsidRPr="0063270A" w:rsidRDefault="00C07D29" w:rsidP="00791D5E">
      <w:pPr>
        <w:pStyle w:val="Prrafodelista"/>
        <w:spacing w:line="360" w:lineRule="auto"/>
        <w:ind w:left="720"/>
        <w:jc w:val="both"/>
        <w:rPr>
          <w:rFonts w:ascii="Bookman Old Style" w:hAnsi="Bookman Old Style"/>
          <w:i/>
          <w:szCs w:val="28"/>
        </w:rPr>
      </w:pPr>
      <w:r w:rsidRPr="0063270A">
        <w:rPr>
          <w:rFonts w:ascii="Bookman Old Style" w:hAnsi="Bookman Old Style"/>
          <w:i/>
          <w:szCs w:val="28"/>
        </w:rPr>
        <w:t xml:space="preserve"> </w:t>
      </w:r>
    </w:p>
    <w:p w14:paraId="1CE58B98" w14:textId="63A54A75" w:rsidR="00C07D29" w:rsidRPr="0063270A" w:rsidRDefault="00322381" w:rsidP="00791D5E">
      <w:pPr>
        <w:pStyle w:val="Prrafodelista"/>
        <w:numPr>
          <w:ilvl w:val="0"/>
          <w:numId w:val="29"/>
        </w:numPr>
        <w:spacing w:line="360" w:lineRule="auto"/>
        <w:jc w:val="both"/>
        <w:rPr>
          <w:rFonts w:ascii="Bookman Old Style" w:hAnsi="Bookman Old Style"/>
          <w:b/>
        </w:rPr>
      </w:pPr>
      <w:r w:rsidRPr="0063270A">
        <w:rPr>
          <w:rFonts w:ascii="Bookman Old Style" w:hAnsi="Bookman Old Style"/>
          <w:b/>
        </w:rPr>
        <w:t xml:space="preserve">Demanda presentada por el defensor de </w:t>
      </w:r>
      <w:r w:rsidR="00850073" w:rsidRPr="0063270A">
        <w:rPr>
          <w:rFonts w:ascii="Bookman Old Style" w:hAnsi="Bookman Old Style"/>
          <w:b/>
        </w:rPr>
        <w:t>OSWALDO DEDE MENDOZA</w:t>
      </w:r>
    </w:p>
    <w:p w14:paraId="735D76D9" w14:textId="77777777" w:rsidR="00850073" w:rsidRPr="0063270A" w:rsidRDefault="00850073" w:rsidP="00791D5E">
      <w:pPr>
        <w:pStyle w:val="Prrafodelista"/>
        <w:spacing w:line="360" w:lineRule="auto"/>
        <w:ind w:left="1155"/>
        <w:jc w:val="both"/>
        <w:rPr>
          <w:rFonts w:ascii="Bookman Old Style" w:hAnsi="Bookman Old Style"/>
        </w:rPr>
      </w:pPr>
    </w:p>
    <w:p w14:paraId="5063E247" w14:textId="77777777" w:rsidR="00791D5E" w:rsidRDefault="00850073" w:rsidP="00791D5E">
      <w:pPr>
        <w:pStyle w:val="Prrafodelista"/>
        <w:spacing w:line="360" w:lineRule="auto"/>
        <w:ind w:left="1155"/>
        <w:jc w:val="both"/>
        <w:rPr>
          <w:rFonts w:ascii="Bookman Old Style" w:hAnsi="Bookman Old Style"/>
        </w:rPr>
      </w:pPr>
      <w:r w:rsidRPr="0063270A">
        <w:rPr>
          <w:rFonts w:ascii="Bookman Old Style" w:hAnsi="Bookman Old Style"/>
        </w:rPr>
        <w:t>Incluyo dos cargos.</w:t>
      </w:r>
    </w:p>
    <w:p w14:paraId="69D26FE6" w14:textId="77777777" w:rsidR="00791D5E" w:rsidRDefault="00791D5E" w:rsidP="00791D5E">
      <w:pPr>
        <w:pStyle w:val="Prrafodelista"/>
        <w:spacing w:line="360" w:lineRule="auto"/>
        <w:ind w:left="1155"/>
        <w:jc w:val="both"/>
        <w:rPr>
          <w:rFonts w:ascii="Bookman Old Style" w:hAnsi="Bookman Old Style"/>
        </w:rPr>
      </w:pPr>
    </w:p>
    <w:p w14:paraId="5E6F1E59" w14:textId="43B10037" w:rsidR="00850073" w:rsidRPr="00791D5E" w:rsidRDefault="00850073" w:rsidP="00791D5E">
      <w:pPr>
        <w:pStyle w:val="Prrafodelista"/>
        <w:numPr>
          <w:ilvl w:val="1"/>
          <w:numId w:val="30"/>
        </w:numPr>
        <w:spacing w:line="360" w:lineRule="auto"/>
        <w:jc w:val="both"/>
        <w:rPr>
          <w:rFonts w:ascii="Bookman Old Style" w:hAnsi="Bookman Old Style"/>
        </w:rPr>
      </w:pPr>
      <w:r w:rsidRPr="00791D5E">
        <w:rPr>
          <w:rFonts w:ascii="Bookman Old Style" w:hAnsi="Bookman Old Style"/>
          <w:b/>
          <w:szCs w:val="28"/>
        </w:rPr>
        <w:t>Primer cargo (principal)</w:t>
      </w:r>
      <w:r w:rsidRPr="00791D5E">
        <w:rPr>
          <w:rFonts w:ascii="Bookman Old Style" w:hAnsi="Bookman Old Style"/>
          <w:b/>
          <w:i/>
          <w:sz w:val="24"/>
          <w:szCs w:val="24"/>
        </w:rPr>
        <w:t xml:space="preserve"> “nulidad por violación del debido proceso, en tanto que la sentencia de segunda instancia no cuenta con una adecuada motivación de la sanción penal".</w:t>
      </w:r>
    </w:p>
    <w:p w14:paraId="459D0F33" w14:textId="77777777" w:rsidR="00850073" w:rsidRPr="0063270A" w:rsidRDefault="00850073" w:rsidP="00791D5E">
      <w:pPr>
        <w:pStyle w:val="Prrafodelista"/>
        <w:spacing w:line="360" w:lineRule="auto"/>
        <w:ind w:left="1155"/>
        <w:jc w:val="both"/>
        <w:rPr>
          <w:rFonts w:ascii="Bookman Old Style" w:hAnsi="Bookman Old Style"/>
          <w:b/>
          <w:i/>
        </w:rPr>
      </w:pPr>
    </w:p>
    <w:p w14:paraId="355CFA95" w14:textId="57BCB390" w:rsidR="00850073" w:rsidRPr="0063270A" w:rsidRDefault="00850073" w:rsidP="00791D5E">
      <w:pPr>
        <w:spacing w:line="360" w:lineRule="auto"/>
        <w:ind w:firstLine="708"/>
        <w:jc w:val="both"/>
        <w:rPr>
          <w:rFonts w:ascii="Bookman Old Style" w:hAnsi="Bookman Old Style"/>
          <w:sz w:val="28"/>
          <w:szCs w:val="28"/>
        </w:rPr>
      </w:pPr>
      <w:r w:rsidRPr="0063270A">
        <w:rPr>
          <w:rFonts w:ascii="Bookman Old Style" w:hAnsi="Bookman Old Style"/>
          <w:sz w:val="28"/>
          <w:szCs w:val="28"/>
        </w:rPr>
        <w:t>Sus argumentos, en cuanto resulte necesario según la decisión que tomará la Sala, serán relacionados más adelante.</w:t>
      </w:r>
    </w:p>
    <w:p w14:paraId="27DF5EC1" w14:textId="77777777" w:rsidR="00850073" w:rsidRPr="0063270A" w:rsidRDefault="00850073" w:rsidP="00791D5E">
      <w:pPr>
        <w:spacing w:line="360" w:lineRule="auto"/>
        <w:ind w:firstLine="708"/>
        <w:jc w:val="both"/>
        <w:rPr>
          <w:rFonts w:ascii="Bookman Old Style" w:hAnsi="Bookman Old Style"/>
          <w:sz w:val="28"/>
          <w:szCs w:val="28"/>
        </w:rPr>
      </w:pPr>
    </w:p>
    <w:p w14:paraId="3F42D061" w14:textId="0DB00B2F" w:rsidR="00850073" w:rsidRDefault="00850073" w:rsidP="00791D5E">
      <w:pPr>
        <w:spacing w:line="360" w:lineRule="auto"/>
        <w:ind w:firstLine="708"/>
        <w:jc w:val="both"/>
        <w:rPr>
          <w:rFonts w:ascii="Bookman Old Style" w:hAnsi="Bookman Old Style"/>
          <w:sz w:val="28"/>
          <w:szCs w:val="28"/>
        </w:rPr>
      </w:pPr>
      <w:r w:rsidRPr="0063270A">
        <w:rPr>
          <w:rFonts w:ascii="Bookman Old Style" w:hAnsi="Bookman Old Style"/>
          <w:sz w:val="28"/>
          <w:szCs w:val="28"/>
        </w:rPr>
        <w:t xml:space="preserve">Basado en estos planteamientos, solicita a la </w:t>
      </w:r>
      <w:r w:rsidR="00791D5E">
        <w:rPr>
          <w:rFonts w:ascii="Bookman Old Style" w:hAnsi="Bookman Old Style"/>
          <w:sz w:val="28"/>
          <w:szCs w:val="28"/>
        </w:rPr>
        <w:t>Corte</w:t>
      </w:r>
      <w:r w:rsidRPr="0063270A">
        <w:rPr>
          <w:rFonts w:ascii="Bookman Old Style" w:hAnsi="Bookman Old Style"/>
          <w:sz w:val="28"/>
          <w:szCs w:val="28"/>
        </w:rPr>
        <w:t xml:space="preserve"> decretar la nulidad de</w:t>
      </w:r>
      <w:r w:rsidR="00AD4E0F" w:rsidRPr="0063270A">
        <w:rPr>
          <w:rFonts w:ascii="Bookman Old Style" w:hAnsi="Bookman Old Style"/>
          <w:sz w:val="28"/>
          <w:szCs w:val="28"/>
        </w:rPr>
        <w:t>l</w:t>
      </w:r>
      <w:r w:rsidRPr="0063270A">
        <w:rPr>
          <w:rFonts w:ascii="Bookman Old Style" w:hAnsi="Bookman Old Style"/>
          <w:sz w:val="28"/>
          <w:szCs w:val="28"/>
        </w:rPr>
        <w:t xml:space="preserve"> fallo impugnado, y remitir el expediente al Tribunal “</w:t>
      </w:r>
      <w:r w:rsidRPr="0063270A">
        <w:rPr>
          <w:rFonts w:ascii="Bookman Old Style" w:hAnsi="Bookman Old Style"/>
          <w:i/>
          <w:sz w:val="28"/>
          <w:szCs w:val="28"/>
        </w:rPr>
        <w:t>para que profiera un nuevo fallo que se corresponda con las exigencias mínimas en materia de debido proceso</w:t>
      </w:r>
      <w:r w:rsidRPr="0063270A">
        <w:rPr>
          <w:rFonts w:ascii="Bookman Old Style" w:hAnsi="Bookman Old Style"/>
          <w:sz w:val="28"/>
          <w:szCs w:val="28"/>
        </w:rPr>
        <w:t>”.</w:t>
      </w:r>
    </w:p>
    <w:p w14:paraId="689CFE07" w14:textId="77777777" w:rsidR="00791D5E" w:rsidRPr="0063270A" w:rsidRDefault="00791D5E" w:rsidP="00791D5E">
      <w:pPr>
        <w:spacing w:line="360" w:lineRule="auto"/>
        <w:ind w:firstLine="708"/>
        <w:jc w:val="both"/>
        <w:rPr>
          <w:rFonts w:ascii="Bookman Old Style" w:hAnsi="Bookman Old Style"/>
          <w:sz w:val="28"/>
          <w:szCs w:val="28"/>
        </w:rPr>
      </w:pPr>
    </w:p>
    <w:p w14:paraId="2268B846" w14:textId="563BBE2B" w:rsidR="00850073" w:rsidRPr="00791D5E" w:rsidRDefault="00850073" w:rsidP="00791D5E">
      <w:pPr>
        <w:pStyle w:val="Prrafodelista"/>
        <w:numPr>
          <w:ilvl w:val="1"/>
          <w:numId w:val="30"/>
        </w:numPr>
        <w:spacing w:line="360" w:lineRule="auto"/>
        <w:jc w:val="both"/>
        <w:rPr>
          <w:rFonts w:ascii="Bookman Old Style" w:hAnsi="Bookman Old Style"/>
          <w:b/>
          <w:sz w:val="24"/>
          <w:szCs w:val="24"/>
        </w:rPr>
      </w:pPr>
      <w:r w:rsidRPr="00791D5E">
        <w:rPr>
          <w:rFonts w:ascii="Bookman Old Style" w:hAnsi="Bookman Old Style"/>
          <w:b/>
          <w:szCs w:val="28"/>
        </w:rPr>
        <w:t xml:space="preserve">Segundo cargo (Subsidiario): </w:t>
      </w:r>
      <w:r w:rsidRPr="00791D5E">
        <w:rPr>
          <w:rFonts w:ascii="Bookman Old Style" w:hAnsi="Bookman Old Style"/>
          <w:b/>
          <w:sz w:val="24"/>
          <w:szCs w:val="24"/>
        </w:rPr>
        <w:t>“</w:t>
      </w:r>
      <w:r w:rsidRPr="00791D5E">
        <w:rPr>
          <w:rFonts w:ascii="Bookman Old Style" w:hAnsi="Bookman Old Style"/>
          <w:b/>
          <w:i/>
          <w:sz w:val="24"/>
          <w:szCs w:val="24"/>
        </w:rPr>
        <w:t>violación directa de la ley sustancial por indebida aplicación del artículo 410 del Código Penal y falta de aplicación del artículo 195.6 de la Ley 100 de 1993 y del artículo 16 del Decreto 1876 de 1994</w:t>
      </w:r>
      <w:r w:rsidRPr="00791D5E">
        <w:rPr>
          <w:rFonts w:ascii="Bookman Old Style" w:hAnsi="Bookman Old Style"/>
          <w:b/>
          <w:sz w:val="24"/>
          <w:szCs w:val="24"/>
        </w:rPr>
        <w:t>”.</w:t>
      </w:r>
    </w:p>
    <w:p w14:paraId="4EFFDC45" w14:textId="77777777" w:rsidR="00C07D29" w:rsidRPr="0063270A" w:rsidRDefault="00C07D29" w:rsidP="00791D5E">
      <w:pPr>
        <w:spacing w:line="360" w:lineRule="auto"/>
        <w:jc w:val="both"/>
        <w:rPr>
          <w:rFonts w:ascii="Bookman Old Style" w:hAnsi="Bookman Old Style"/>
          <w:szCs w:val="28"/>
        </w:rPr>
      </w:pPr>
    </w:p>
    <w:p w14:paraId="79B1C831" w14:textId="46FEADA3" w:rsidR="00D81554" w:rsidRPr="0063270A" w:rsidRDefault="00850073" w:rsidP="00791D5E">
      <w:pPr>
        <w:spacing w:line="360" w:lineRule="auto"/>
        <w:ind w:firstLine="705"/>
        <w:jc w:val="both"/>
        <w:rPr>
          <w:rFonts w:ascii="Bookman Old Style" w:hAnsi="Bookman Old Style"/>
          <w:sz w:val="28"/>
          <w:szCs w:val="28"/>
        </w:rPr>
      </w:pPr>
      <w:r w:rsidRPr="0063270A">
        <w:rPr>
          <w:rFonts w:ascii="Bookman Old Style" w:hAnsi="Bookman Old Style"/>
          <w:sz w:val="28"/>
          <w:szCs w:val="28"/>
        </w:rPr>
        <w:t>Luego de explicar por qué los contratos celebrados por las empresas sociales del Estado est</w:t>
      </w:r>
      <w:r w:rsidR="00D81554" w:rsidRPr="0063270A">
        <w:rPr>
          <w:rFonts w:ascii="Bookman Old Style" w:hAnsi="Bookman Old Style"/>
          <w:sz w:val="28"/>
          <w:szCs w:val="28"/>
        </w:rPr>
        <w:t>án regido</w:t>
      </w:r>
      <w:r w:rsidRPr="0063270A">
        <w:rPr>
          <w:rFonts w:ascii="Bookman Old Style" w:hAnsi="Bookman Old Style"/>
          <w:sz w:val="28"/>
          <w:szCs w:val="28"/>
        </w:rPr>
        <w:t>s por el derecho privado</w:t>
      </w:r>
      <w:r w:rsidR="00D81554" w:rsidRPr="0063270A">
        <w:rPr>
          <w:rFonts w:ascii="Bookman Old Style" w:hAnsi="Bookman Old Style"/>
          <w:sz w:val="28"/>
          <w:szCs w:val="28"/>
        </w:rPr>
        <w:t>, principalmente porque así lo dispone el artículo 195, numeral 6º, de la Ley 100 de 1993, plantea que para la solución de este caso no podían considerarse los principios que rigen la contratación administrativa. Dijo:</w:t>
      </w:r>
    </w:p>
    <w:p w14:paraId="7985D1B7" w14:textId="77777777" w:rsidR="00D81554" w:rsidRPr="0063270A" w:rsidRDefault="00D81554" w:rsidP="00791D5E">
      <w:pPr>
        <w:spacing w:line="360" w:lineRule="auto"/>
        <w:ind w:firstLine="705"/>
        <w:jc w:val="both"/>
        <w:rPr>
          <w:rFonts w:ascii="Bookman Old Style" w:hAnsi="Bookman Old Style"/>
          <w:i/>
          <w:sz w:val="24"/>
          <w:szCs w:val="24"/>
        </w:rPr>
      </w:pPr>
    </w:p>
    <w:p w14:paraId="3FF46449" w14:textId="52627696" w:rsidR="00D81554" w:rsidRPr="0063270A" w:rsidRDefault="00D81554" w:rsidP="00791D5E">
      <w:pPr>
        <w:spacing w:line="360" w:lineRule="auto"/>
        <w:ind w:left="705"/>
        <w:jc w:val="both"/>
        <w:rPr>
          <w:rFonts w:ascii="Bookman Old Style" w:hAnsi="Bookman Old Style"/>
          <w:i/>
          <w:sz w:val="24"/>
          <w:szCs w:val="24"/>
        </w:rPr>
      </w:pPr>
      <w:r w:rsidRPr="0063270A">
        <w:rPr>
          <w:rFonts w:ascii="Bookman Old Style" w:hAnsi="Bookman Old Style"/>
          <w:i/>
          <w:sz w:val="24"/>
          <w:szCs w:val="24"/>
        </w:rPr>
        <w:t>Por supuesto, que al estar vinculadas las ESE a la Administración Pública deben verificar porque se cumplan los principios contenidos en el artículo 29 superior, y ello no se discute, pero esta situación no puede interpretarse, como lo hace el Tribunal, como que estos principios se incluyen en la normatividad contractual de</w:t>
      </w:r>
      <w:r w:rsidR="00AD4E0F" w:rsidRPr="0063270A">
        <w:rPr>
          <w:rFonts w:ascii="Bookman Old Style" w:hAnsi="Bookman Old Style"/>
          <w:i/>
          <w:sz w:val="24"/>
          <w:szCs w:val="24"/>
        </w:rPr>
        <w:t xml:space="preserve"> estas entidades, que, conforme</w:t>
      </w:r>
      <w:r w:rsidRPr="0063270A">
        <w:rPr>
          <w:rFonts w:ascii="Bookman Old Style" w:hAnsi="Bookman Old Style"/>
          <w:i/>
          <w:sz w:val="24"/>
          <w:szCs w:val="24"/>
        </w:rPr>
        <w:t xml:space="preserve"> se ha indicado de manera exhaustiva se rigen por el derecho privado en su actividad contractual.</w:t>
      </w:r>
    </w:p>
    <w:p w14:paraId="3358224E" w14:textId="77777777" w:rsidR="00AD4E0F" w:rsidRPr="0063270A" w:rsidRDefault="00AD4E0F" w:rsidP="00791D5E">
      <w:pPr>
        <w:spacing w:line="360" w:lineRule="auto"/>
        <w:ind w:left="705"/>
        <w:jc w:val="both"/>
        <w:rPr>
          <w:rFonts w:ascii="Bookman Old Style" w:hAnsi="Bookman Old Style"/>
          <w:i/>
          <w:sz w:val="24"/>
          <w:szCs w:val="24"/>
        </w:rPr>
      </w:pPr>
    </w:p>
    <w:p w14:paraId="562348EA" w14:textId="266C31F5" w:rsidR="00D81554" w:rsidRPr="0063270A" w:rsidRDefault="00D81554" w:rsidP="00791D5E">
      <w:pPr>
        <w:spacing w:line="360" w:lineRule="auto"/>
        <w:ind w:left="705"/>
        <w:jc w:val="both"/>
        <w:rPr>
          <w:rFonts w:ascii="Bookman Old Style" w:hAnsi="Bookman Old Style"/>
          <w:i/>
          <w:sz w:val="24"/>
          <w:szCs w:val="24"/>
        </w:rPr>
      </w:pPr>
      <w:r w:rsidRPr="0063270A">
        <w:rPr>
          <w:rFonts w:ascii="Bookman Old Style" w:hAnsi="Bookman Old Style"/>
          <w:i/>
          <w:sz w:val="24"/>
          <w:szCs w:val="24"/>
        </w:rPr>
        <w:t xml:space="preserve">De manera que el reproche que hace el Tribunal, consistente en no haber atendido los principios de planeación, selección objetiva, transparencia y responsabilidad simplemente no aplica, al estar contenidos en un estatuto que no rige para este tipo de contratos en particular. </w:t>
      </w:r>
    </w:p>
    <w:p w14:paraId="22B1273B" w14:textId="5BFEA6AA" w:rsidR="00D81554" w:rsidRPr="0063270A" w:rsidRDefault="00D81554" w:rsidP="00791D5E">
      <w:pPr>
        <w:spacing w:line="360" w:lineRule="auto"/>
        <w:ind w:firstLine="705"/>
        <w:jc w:val="both"/>
        <w:rPr>
          <w:rFonts w:ascii="Bookman Old Style" w:hAnsi="Bookman Old Style"/>
          <w:i/>
          <w:sz w:val="24"/>
          <w:szCs w:val="24"/>
        </w:rPr>
      </w:pPr>
      <w:r w:rsidRPr="0063270A">
        <w:rPr>
          <w:rFonts w:ascii="Bookman Old Style" w:hAnsi="Bookman Old Style"/>
          <w:i/>
          <w:sz w:val="24"/>
          <w:szCs w:val="24"/>
        </w:rPr>
        <w:t>(…)</w:t>
      </w:r>
    </w:p>
    <w:p w14:paraId="5BFEE0B0" w14:textId="2B08DAB4" w:rsidR="00D81554" w:rsidRPr="0063270A" w:rsidRDefault="00D81554" w:rsidP="00791D5E">
      <w:pPr>
        <w:spacing w:line="360" w:lineRule="auto"/>
        <w:ind w:left="705"/>
        <w:jc w:val="both"/>
        <w:rPr>
          <w:rFonts w:ascii="Bookman Old Style" w:hAnsi="Bookman Old Style"/>
          <w:i/>
          <w:sz w:val="24"/>
          <w:szCs w:val="24"/>
        </w:rPr>
      </w:pPr>
      <w:r w:rsidRPr="0063270A">
        <w:rPr>
          <w:rFonts w:ascii="Bookman Old Style" w:hAnsi="Bookman Old Style"/>
          <w:i/>
          <w:sz w:val="24"/>
          <w:szCs w:val="24"/>
        </w:rPr>
        <w:t>Respecto de los demás principios, particularmente los de transparencia, planeación y responsabilidad sucede lo mismo, en tan</w:t>
      </w:r>
      <w:r w:rsidR="00807CB9" w:rsidRPr="0063270A">
        <w:rPr>
          <w:rFonts w:ascii="Bookman Old Style" w:hAnsi="Bookman Old Style"/>
          <w:i/>
          <w:sz w:val="24"/>
          <w:szCs w:val="24"/>
        </w:rPr>
        <w:t>t</w:t>
      </w:r>
      <w:r w:rsidRPr="0063270A">
        <w:rPr>
          <w:rFonts w:ascii="Bookman Old Style" w:hAnsi="Bookman Old Style"/>
          <w:i/>
          <w:sz w:val="24"/>
          <w:szCs w:val="24"/>
        </w:rPr>
        <w:t xml:space="preserve">o que, al ser principios que están contenidos en un estatuto particular, esto es, la Ley 80 d 1993, no resultan aplicables a una actividad que se rige no solo por otro estatuto, la Ley 100 de 1993, sino que se encuentra en otra esfera jurídica, como lo es la de la autonomía de la voluntad. </w:t>
      </w:r>
    </w:p>
    <w:p w14:paraId="4646D7BD" w14:textId="77777777" w:rsidR="00F96830" w:rsidRPr="0063270A" w:rsidRDefault="00F96830" w:rsidP="00791D5E">
      <w:pPr>
        <w:pStyle w:val="Prrafodelista"/>
        <w:spacing w:line="360" w:lineRule="auto"/>
        <w:ind w:left="720"/>
        <w:jc w:val="both"/>
        <w:rPr>
          <w:rFonts w:ascii="Bookman Old Style" w:hAnsi="Bookman Old Style"/>
          <w:szCs w:val="28"/>
        </w:rPr>
      </w:pPr>
    </w:p>
    <w:p w14:paraId="1B9C9CF6" w14:textId="19F68063" w:rsidR="009E7A93" w:rsidRPr="0063270A" w:rsidRDefault="00D81554" w:rsidP="00791D5E">
      <w:pPr>
        <w:spacing w:line="360" w:lineRule="auto"/>
        <w:ind w:firstLine="705"/>
        <w:jc w:val="both"/>
        <w:rPr>
          <w:rFonts w:ascii="Bookman Old Style" w:hAnsi="Bookman Old Style"/>
          <w:sz w:val="28"/>
          <w:szCs w:val="28"/>
          <w:lang w:val="es-ES"/>
        </w:rPr>
      </w:pPr>
      <w:r w:rsidRPr="0063270A">
        <w:rPr>
          <w:rFonts w:ascii="Bookman Old Style" w:hAnsi="Bookman Old Style"/>
          <w:sz w:val="28"/>
          <w:szCs w:val="28"/>
          <w:lang w:val="es-ES"/>
        </w:rPr>
        <w:t>Por tanto, solicita a la Corte casar el fallo impugnado, “</w:t>
      </w:r>
      <w:r w:rsidRPr="0063270A">
        <w:rPr>
          <w:rFonts w:ascii="Bookman Old Style" w:hAnsi="Bookman Old Style"/>
          <w:i/>
          <w:sz w:val="28"/>
          <w:szCs w:val="28"/>
          <w:lang w:val="es-ES"/>
        </w:rPr>
        <w:t>y en su lugar se absuelva a mi prohijado del cargo de celebración de contrato sin cumplimiento de los requisitos legales esenciales por el que fue condenado”.</w:t>
      </w:r>
      <w:r w:rsidRPr="0063270A">
        <w:rPr>
          <w:rFonts w:ascii="Bookman Old Style" w:hAnsi="Bookman Old Style"/>
          <w:sz w:val="28"/>
          <w:szCs w:val="28"/>
          <w:lang w:val="es-ES"/>
        </w:rPr>
        <w:t xml:space="preserve"> </w:t>
      </w:r>
    </w:p>
    <w:p w14:paraId="5024449C" w14:textId="77777777" w:rsidR="0099111F" w:rsidRPr="0063270A" w:rsidRDefault="0099111F" w:rsidP="00791D5E">
      <w:pPr>
        <w:spacing w:line="360" w:lineRule="auto"/>
        <w:jc w:val="both"/>
        <w:rPr>
          <w:rFonts w:ascii="Bookman Old Style" w:hAnsi="Bookman Old Style"/>
          <w:sz w:val="28"/>
          <w:szCs w:val="28"/>
        </w:rPr>
      </w:pPr>
    </w:p>
    <w:p w14:paraId="1A69078A" w14:textId="6EC8D569" w:rsidR="0099111F" w:rsidRPr="0063270A" w:rsidRDefault="00082DA2" w:rsidP="00791D5E">
      <w:pPr>
        <w:spacing w:line="360" w:lineRule="auto"/>
        <w:jc w:val="center"/>
        <w:rPr>
          <w:rFonts w:ascii="Bookman Old Style" w:hAnsi="Bookman Old Style"/>
          <w:b/>
          <w:bCs/>
          <w:sz w:val="28"/>
          <w:szCs w:val="28"/>
        </w:rPr>
      </w:pPr>
      <w:r w:rsidRPr="0063270A">
        <w:rPr>
          <w:rFonts w:ascii="Bookman Old Style" w:hAnsi="Bookman Old Style"/>
          <w:b/>
          <w:bCs/>
          <w:sz w:val="28"/>
          <w:szCs w:val="28"/>
        </w:rPr>
        <w:t>CONCEPTO DEL MINISTERIO PÚBLICO</w:t>
      </w:r>
    </w:p>
    <w:p w14:paraId="4A52FE11" w14:textId="4759C9B0" w:rsidR="0099111F" w:rsidRPr="0063270A" w:rsidRDefault="002828F4" w:rsidP="00791D5E">
      <w:pPr>
        <w:spacing w:line="360" w:lineRule="auto"/>
        <w:jc w:val="both"/>
        <w:rPr>
          <w:rFonts w:ascii="Bookman Old Style" w:hAnsi="Bookman Old Style"/>
          <w:sz w:val="28"/>
          <w:szCs w:val="28"/>
        </w:rPr>
      </w:pPr>
      <w:r w:rsidRPr="0063270A">
        <w:rPr>
          <w:rFonts w:ascii="Bookman Old Style" w:hAnsi="Bookman Old Style"/>
          <w:sz w:val="28"/>
          <w:szCs w:val="28"/>
        </w:rPr>
        <w:tab/>
      </w:r>
    </w:p>
    <w:p w14:paraId="1E885A0F" w14:textId="77777777" w:rsidR="00791D5E" w:rsidRDefault="0099111F" w:rsidP="00791D5E">
      <w:pPr>
        <w:spacing w:line="360" w:lineRule="auto"/>
        <w:ind w:firstLine="705"/>
        <w:jc w:val="both"/>
        <w:rPr>
          <w:rFonts w:ascii="Bookman Old Style" w:hAnsi="Bookman Old Style"/>
          <w:sz w:val="28"/>
          <w:szCs w:val="28"/>
        </w:rPr>
      </w:pPr>
      <w:r w:rsidRPr="0063270A">
        <w:rPr>
          <w:rFonts w:ascii="Bookman Old Style" w:hAnsi="Bookman Old Style"/>
          <w:sz w:val="28"/>
          <w:szCs w:val="28"/>
        </w:rPr>
        <w:tab/>
        <w:t xml:space="preserve"> </w:t>
      </w:r>
      <w:r w:rsidR="00791D5E">
        <w:rPr>
          <w:rFonts w:ascii="Bookman Old Style" w:hAnsi="Bookman Old Style"/>
          <w:sz w:val="28"/>
          <w:szCs w:val="28"/>
        </w:rPr>
        <w:t>Considera la Delegada del Ministerio Público, que previo  a decidir sobre el recurso de casación, corresponde a la Corte declarar oficiosamente la prescripción de la acción tipificada en el delito de contrato sin cumplimiento de requisitos legales, por el cual se acusó como interviniente a RICARDO ENRIQUE CANTILLO CARRILLO, toda vez que transcurrieron cinco años desde el momento en el cual cobró ejecutoria la resolución de acusación (19 de octubre de 2011), hasta cuando el proceso se hallaba en trámite para sustentar el recurso extraordinario de casación, perdiendo así el Estado la potestad sancionatoria.</w:t>
      </w:r>
    </w:p>
    <w:p w14:paraId="6FF3B302" w14:textId="77777777" w:rsidR="00791D5E" w:rsidRDefault="00791D5E" w:rsidP="00791D5E">
      <w:pPr>
        <w:spacing w:line="360" w:lineRule="auto"/>
        <w:ind w:firstLine="705"/>
        <w:jc w:val="both"/>
        <w:rPr>
          <w:rFonts w:ascii="Bookman Old Style" w:hAnsi="Bookman Old Style"/>
          <w:sz w:val="28"/>
          <w:szCs w:val="28"/>
        </w:rPr>
      </w:pPr>
    </w:p>
    <w:p w14:paraId="73275174" w14:textId="77777777" w:rsidR="00791D5E" w:rsidRDefault="00791D5E" w:rsidP="00791D5E">
      <w:pPr>
        <w:spacing w:line="360" w:lineRule="auto"/>
        <w:ind w:firstLine="705"/>
        <w:jc w:val="both"/>
        <w:rPr>
          <w:rFonts w:ascii="Bookman Old Style" w:hAnsi="Bookman Old Style"/>
          <w:sz w:val="28"/>
          <w:szCs w:val="28"/>
        </w:rPr>
      </w:pPr>
      <w:r>
        <w:rPr>
          <w:rFonts w:ascii="Bookman Old Style" w:hAnsi="Bookman Old Style"/>
          <w:sz w:val="28"/>
          <w:szCs w:val="28"/>
        </w:rPr>
        <w:t>En punto de las demandas, señaló:</w:t>
      </w:r>
    </w:p>
    <w:p w14:paraId="466CC78D" w14:textId="77777777" w:rsidR="00791D5E" w:rsidRDefault="00791D5E" w:rsidP="00791D5E">
      <w:pPr>
        <w:spacing w:line="360" w:lineRule="auto"/>
        <w:ind w:firstLine="705"/>
        <w:jc w:val="both"/>
        <w:rPr>
          <w:rFonts w:ascii="Bookman Old Style" w:hAnsi="Bookman Old Style"/>
          <w:sz w:val="28"/>
          <w:szCs w:val="28"/>
        </w:rPr>
      </w:pPr>
    </w:p>
    <w:p w14:paraId="5630422A" w14:textId="04EA942B" w:rsidR="00791D5E" w:rsidRPr="0066341B" w:rsidRDefault="00791D5E" w:rsidP="00791D5E">
      <w:pPr>
        <w:spacing w:line="360" w:lineRule="auto"/>
        <w:ind w:firstLine="705"/>
        <w:jc w:val="both"/>
        <w:rPr>
          <w:rFonts w:ascii="Bookman Old Style" w:hAnsi="Bookman Old Style"/>
          <w:b/>
          <w:sz w:val="28"/>
          <w:szCs w:val="28"/>
        </w:rPr>
      </w:pPr>
      <w:r w:rsidRPr="0066341B">
        <w:rPr>
          <w:rFonts w:ascii="Bookman Old Style" w:hAnsi="Bookman Old Style"/>
          <w:b/>
          <w:sz w:val="28"/>
          <w:szCs w:val="28"/>
        </w:rPr>
        <w:t>La propuesta por la defensa de AARON DAYÁN AARON DE LA HOZ</w:t>
      </w:r>
      <w:r>
        <w:rPr>
          <w:rFonts w:ascii="Bookman Old Style" w:hAnsi="Bookman Old Style"/>
          <w:b/>
          <w:sz w:val="28"/>
          <w:szCs w:val="28"/>
        </w:rPr>
        <w:t>:</w:t>
      </w:r>
    </w:p>
    <w:p w14:paraId="14672C36" w14:textId="77777777" w:rsidR="00791D5E" w:rsidRDefault="00791D5E" w:rsidP="00791D5E">
      <w:pPr>
        <w:spacing w:line="360" w:lineRule="auto"/>
        <w:ind w:firstLine="705"/>
        <w:jc w:val="both"/>
        <w:rPr>
          <w:rFonts w:ascii="Bookman Old Style" w:hAnsi="Bookman Old Style"/>
          <w:sz w:val="28"/>
          <w:szCs w:val="28"/>
        </w:rPr>
      </w:pPr>
    </w:p>
    <w:p w14:paraId="5517DD1F" w14:textId="77777777" w:rsidR="00791D5E" w:rsidRDefault="00791D5E" w:rsidP="00791D5E">
      <w:pPr>
        <w:spacing w:line="360" w:lineRule="auto"/>
        <w:ind w:firstLine="705"/>
        <w:jc w:val="both"/>
        <w:rPr>
          <w:rFonts w:ascii="Bookman Old Style" w:hAnsi="Bookman Old Style"/>
          <w:sz w:val="28"/>
          <w:szCs w:val="28"/>
        </w:rPr>
      </w:pPr>
      <w:r>
        <w:rPr>
          <w:rFonts w:ascii="Bookman Old Style" w:hAnsi="Bookman Old Style"/>
          <w:sz w:val="28"/>
          <w:szCs w:val="28"/>
        </w:rPr>
        <w:t>Considera que el cargo de nulidad planteado para que se invalide lo actuado a partir del auto que dispuso el envío de la actuación al Tribunal para resolver el recurso de apelación interpuesto por la fiscalía contra la sentencia de primer grado, pese a que la sustentación se presentó en forma extemporánea, no está llamado a prosperar.</w:t>
      </w:r>
    </w:p>
    <w:p w14:paraId="0F8ACF5F" w14:textId="77777777" w:rsidR="00791D5E" w:rsidRDefault="00791D5E" w:rsidP="00791D5E">
      <w:pPr>
        <w:spacing w:line="360" w:lineRule="auto"/>
        <w:ind w:firstLine="705"/>
        <w:jc w:val="both"/>
        <w:rPr>
          <w:rFonts w:ascii="Bookman Old Style" w:hAnsi="Bookman Old Style"/>
          <w:sz w:val="28"/>
          <w:szCs w:val="28"/>
        </w:rPr>
      </w:pPr>
    </w:p>
    <w:p w14:paraId="5B423292" w14:textId="77777777" w:rsidR="00791D5E" w:rsidRDefault="00791D5E" w:rsidP="00791D5E">
      <w:pPr>
        <w:spacing w:line="360" w:lineRule="auto"/>
        <w:ind w:firstLine="705"/>
        <w:jc w:val="both"/>
        <w:rPr>
          <w:rFonts w:ascii="Bookman Old Style" w:hAnsi="Bookman Old Style"/>
          <w:sz w:val="28"/>
          <w:szCs w:val="28"/>
        </w:rPr>
      </w:pPr>
      <w:r>
        <w:rPr>
          <w:rFonts w:ascii="Bookman Old Style" w:hAnsi="Bookman Old Style"/>
          <w:sz w:val="28"/>
          <w:szCs w:val="28"/>
        </w:rPr>
        <w:t xml:space="preserve">Aunque encuentra que la secretaría del despacho judicial notificó por edicto el fallo absolutorio, pese a que ya se había notificado personalmente a todos los sujetos procesales, el demandante no cumplió con la carga de acreditar la existencia de los principios que orientan las nulidades, especialmente, el de no convalidación de la actuación irregular, puesto que la defensa de este procesado guardó silencio durante el trámite del recurso de apelación. </w:t>
      </w:r>
    </w:p>
    <w:p w14:paraId="3642E354" w14:textId="77777777" w:rsidR="00791D5E" w:rsidRDefault="00791D5E" w:rsidP="00791D5E">
      <w:pPr>
        <w:spacing w:line="360" w:lineRule="auto"/>
        <w:ind w:firstLine="705"/>
        <w:jc w:val="both"/>
        <w:rPr>
          <w:rFonts w:ascii="Bookman Old Style" w:hAnsi="Bookman Old Style"/>
          <w:sz w:val="28"/>
          <w:szCs w:val="28"/>
        </w:rPr>
      </w:pPr>
    </w:p>
    <w:p w14:paraId="159AFAAF" w14:textId="77777777" w:rsidR="00791D5E" w:rsidRDefault="00791D5E" w:rsidP="00791D5E">
      <w:pPr>
        <w:spacing w:line="360" w:lineRule="auto"/>
        <w:ind w:firstLine="705"/>
        <w:jc w:val="both"/>
        <w:rPr>
          <w:rFonts w:ascii="Bookman Old Style" w:hAnsi="Bookman Old Style"/>
          <w:sz w:val="28"/>
          <w:szCs w:val="28"/>
        </w:rPr>
      </w:pPr>
      <w:r>
        <w:rPr>
          <w:rFonts w:ascii="Bookman Old Style" w:hAnsi="Bookman Old Style"/>
          <w:sz w:val="28"/>
          <w:szCs w:val="28"/>
        </w:rPr>
        <w:t>Agrega, que las Cortes Constitucional y Suprema de Justicia, han sido prolijas en sus pronunciamientos sobre el principio de confianza legítima en las autoridades judiciales, concluyendo que no es viable deducir cargas adversas para los sujetos procesales, del error de la secretaría del despacho judicial.</w:t>
      </w:r>
    </w:p>
    <w:p w14:paraId="758FD7C6" w14:textId="77777777" w:rsidR="00791D5E" w:rsidRDefault="00791D5E" w:rsidP="00791D5E">
      <w:pPr>
        <w:spacing w:line="360" w:lineRule="auto"/>
        <w:ind w:firstLine="705"/>
        <w:jc w:val="both"/>
        <w:rPr>
          <w:rFonts w:ascii="Bookman Old Style" w:hAnsi="Bookman Old Style"/>
          <w:sz w:val="28"/>
          <w:szCs w:val="28"/>
        </w:rPr>
      </w:pPr>
    </w:p>
    <w:p w14:paraId="2A55BCB8" w14:textId="77777777" w:rsidR="00791D5E" w:rsidRDefault="00791D5E" w:rsidP="00791D5E">
      <w:pPr>
        <w:spacing w:line="360" w:lineRule="auto"/>
        <w:ind w:firstLine="705"/>
        <w:jc w:val="both"/>
        <w:rPr>
          <w:rFonts w:ascii="Bookman Old Style" w:hAnsi="Bookman Old Style"/>
          <w:sz w:val="28"/>
          <w:szCs w:val="28"/>
        </w:rPr>
      </w:pPr>
      <w:r>
        <w:rPr>
          <w:rFonts w:ascii="Bookman Old Style" w:hAnsi="Bookman Old Style"/>
          <w:sz w:val="28"/>
          <w:szCs w:val="28"/>
        </w:rPr>
        <w:t>Acorde con lo anterior, solicita desestimar el cargo.</w:t>
      </w:r>
    </w:p>
    <w:p w14:paraId="3635A700" w14:textId="77777777" w:rsidR="00791D5E" w:rsidRDefault="00791D5E" w:rsidP="00791D5E">
      <w:pPr>
        <w:spacing w:line="360" w:lineRule="auto"/>
        <w:ind w:firstLine="705"/>
        <w:jc w:val="both"/>
        <w:rPr>
          <w:rFonts w:ascii="Bookman Old Style" w:hAnsi="Bookman Old Style"/>
          <w:sz w:val="28"/>
          <w:szCs w:val="28"/>
        </w:rPr>
      </w:pPr>
    </w:p>
    <w:p w14:paraId="435481C4" w14:textId="11EE2CED" w:rsidR="00791D5E" w:rsidRPr="002021FF" w:rsidRDefault="00791D5E" w:rsidP="00791D5E">
      <w:pPr>
        <w:spacing w:line="360" w:lineRule="auto"/>
        <w:ind w:firstLine="705"/>
        <w:jc w:val="both"/>
        <w:rPr>
          <w:rFonts w:ascii="Bookman Old Style" w:hAnsi="Bookman Old Style"/>
          <w:b/>
          <w:sz w:val="28"/>
          <w:szCs w:val="28"/>
        </w:rPr>
      </w:pPr>
      <w:r w:rsidRPr="002021FF">
        <w:rPr>
          <w:rFonts w:ascii="Bookman Old Style" w:hAnsi="Bookman Old Style"/>
          <w:b/>
          <w:sz w:val="28"/>
          <w:szCs w:val="28"/>
        </w:rPr>
        <w:t>Demanda presentada por el defensor de GUSTAVO ADOLFO ROMERO HANY</w:t>
      </w:r>
      <w:r>
        <w:rPr>
          <w:rFonts w:ascii="Bookman Old Style" w:hAnsi="Bookman Old Style"/>
          <w:b/>
          <w:sz w:val="28"/>
          <w:szCs w:val="28"/>
        </w:rPr>
        <w:t>:</w:t>
      </w:r>
    </w:p>
    <w:p w14:paraId="1C032315" w14:textId="77777777" w:rsidR="00791D5E" w:rsidRDefault="00791D5E" w:rsidP="00791D5E">
      <w:pPr>
        <w:spacing w:line="360" w:lineRule="auto"/>
        <w:ind w:firstLine="705"/>
        <w:jc w:val="both"/>
        <w:rPr>
          <w:rFonts w:ascii="Bookman Old Style" w:hAnsi="Bookman Old Style"/>
          <w:sz w:val="28"/>
          <w:szCs w:val="28"/>
        </w:rPr>
      </w:pPr>
    </w:p>
    <w:p w14:paraId="3F659F2A" w14:textId="77777777" w:rsidR="00791D5E" w:rsidRDefault="00791D5E" w:rsidP="00791D5E">
      <w:pPr>
        <w:spacing w:line="360" w:lineRule="auto"/>
        <w:ind w:firstLine="705"/>
        <w:jc w:val="both"/>
        <w:rPr>
          <w:rFonts w:ascii="Bookman Old Style" w:hAnsi="Bookman Old Style"/>
          <w:sz w:val="28"/>
          <w:szCs w:val="28"/>
        </w:rPr>
      </w:pPr>
      <w:r>
        <w:rPr>
          <w:rFonts w:ascii="Bookman Old Style" w:hAnsi="Bookman Old Style"/>
          <w:sz w:val="28"/>
          <w:szCs w:val="28"/>
        </w:rPr>
        <w:t>Ante el cargo por violación indirecta de la ley como consecuencia del error de hecho por falso juicio de existencia por omisión en la valoración de ocho testimonios, que, según el recurrente demuestran la inocencia del acusado ROMERO HANY, encuentra que a pesar de que el Tribunal no los mencionó, su contenido es intrascendente para derruir las consideraciones de la sentencia condenatoria.</w:t>
      </w:r>
    </w:p>
    <w:p w14:paraId="3897F37D" w14:textId="77777777" w:rsidR="00791D5E" w:rsidRDefault="00791D5E" w:rsidP="00791D5E">
      <w:pPr>
        <w:spacing w:line="360" w:lineRule="auto"/>
        <w:ind w:firstLine="705"/>
        <w:jc w:val="both"/>
        <w:rPr>
          <w:rFonts w:ascii="Bookman Old Style" w:hAnsi="Bookman Old Style"/>
          <w:sz w:val="28"/>
          <w:szCs w:val="28"/>
        </w:rPr>
      </w:pPr>
    </w:p>
    <w:p w14:paraId="3864C519" w14:textId="77777777" w:rsidR="00791D5E" w:rsidRDefault="00791D5E" w:rsidP="00791D5E">
      <w:pPr>
        <w:spacing w:line="360" w:lineRule="auto"/>
        <w:ind w:firstLine="705"/>
        <w:jc w:val="both"/>
        <w:rPr>
          <w:rFonts w:ascii="Bookman Old Style" w:hAnsi="Bookman Old Style"/>
          <w:sz w:val="28"/>
          <w:szCs w:val="28"/>
        </w:rPr>
      </w:pPr>
      <w:r>
        <w:rPr>
          <w:rFonts w:ascii="Bookman Old Style" w:hAnsi="Bookman Old Style"/>
          <w:sz w:val="28"/>
          <w:szCs w:val="28"/>
        </w:rPr>
        <w:t>Difiere de la percepción del recurrente, en relación con el hecho de que lo declarado por los ocho testigos tuviera suficiente peso probatorio como para ser el sustento de una decisión absolutoria, pues todos coinciden en deponer que la ejecución del contrato nunca se presentó, más en contra de sus dichos, obra el acta de suspensión suscrita por los interventores DEDE MENDOZA, AARON DE LA HOZ y el contratista CANTILLO CARRILLO.</w:t>
      </w:r>
    </w:p>
    <w:p w14:paraId="0CEA1CE3" w14:textId="77777777" w:rsidR="00791D5E" w:rsidRDefault="00791D5E" w:rsidP="00791D5E">
      <w:pPr>
        <w:spacing w:line="360" w:lineRule="auto"/>
        <w:ind w:firstLine="705"/>
        <w:jc w:val="both"/>
        <w:rPr>
          <w:rFonts w:ascii="Bookman Old Style" w:hAnsi="Bookman Old Style"/>
          <w:sz w:val="28"/>
          <w:szCs w:val="28"/>
        </w:rPr>
      </w:pPr>
    </w:p>
    <w:p w14:paraId="0C62EAEA" w14:textId="77777777" w:rsidR="00791D5E" w:rsidRDefault="00791D5E" w:rsidP="00791D5E">
      <w:pPr>
        <w:spacing w:line="360" w:lineRule="auto"/>
        <w:ind w:firstLine="705"/>
        <w:jc w:val="both"/>
        <w:rPr>
          <w:rFonts w:ascii="Bookman Old Style" w:hAnsi="Bookman Old Style"/>
          <w:sz w:val="28"/>
          <w:szCs w:val="28"/>
        </w:rPr>
      </w:pPr>
      <w:r>
        <w:rPr>
          <w:rFonts w:ascii="Bookman Old Style" w:hAnsi="Bookman Old Style"/>
          <w:sz w:val="28"/>
          <w:szCs w:val="28"/>
        </w:rPr>
        <w:t>Solicita la desestimación del cargo.</w:t>
      </w:r>
    </w:p>
    <w:p w14:paraId="49DABA32" w14:textId="77777777" w:rsidR="00791D5E" w:rsidRDefault="00791D5E" w:rsidP="00791D5E">
      <w:pPr>
        <w:spacing w:line="360" w:lineRule="auto"/>
        <w:ind w:firstLine="705"/>
        <w:jc w:val="both"/>
        <w:rPr>
          <w:rFonts w:ascii="Bookman Old Style" w:hAnsi="Bookman Old Style"/>
          <w:sz w:val="28"/>
          <w:szCs w:val="28"/>
        </w:rPr>
      </w:pPr>
    </w:p>
    <w:p w14:paraId="6725E9ED" w14:textId="793E3179" w:rsidR="00791D5E" w:rsidRPr="00C42C08" w:rsidRDefault="00791D5E" w:rsidP="00791D5E">
      <w:pPr>
        <w:spacing w:line="360" w:lineRule="auto"/>
        <w:ind w:firstLine="705"/>
        <w:jc w:val="both"/>
        <w:rPr>
          <w:rFonts w:ascii="Bookman Old Style" w:hAnsi="Bookman Old Style"/>
          <w:b/>
          <w:sz w:val="28"/>
          <w:szCs w:val="28"/>
        </w:rPr>
      </w:pPr>
      <w:r w:rsidRPr="00C42C08">
        <w:rPr>
          <w:rFonts w:ascii="Bookman Old Style" w:hAnsi="Bookman Old Style"/>
          <w:b/>
          <w:sz w:val="28"/>
          <w:szCs w:val="28"/>
        </w:rPr>
        <w:t>Demanda presentada por la defensa de OSWALDO ENRIQUE DEDE MENDOZA</w:t>
      </w:r>
      <w:r>
        <w:rPr>
          <w:rFonts w:ascii="Bookman Old Style" w:hAnsi="Bookman Old Style"/>
          <w:b/>
          <w:sz w:val="28"/>
          <w:szCs w:val="28"/>
        </w:rPr>
        <w:t>:</w:t>
      </w:r>
    </w:p>
    <w:p w14:paraId="348C1A2A" w14:textId="77777777" w:rsidR="00791D5E" w:rsidRDefault="00791D5E" w:rsidP="00791D5E">
      <w:pPr>
        <w:spacing w:line="360" w:lineRule="auto"/>
        <w:ind w:firstLine="705"/>
        <w:jc w:val="both"/>
        <w:rPr>
          <w:rFonts w:ascii="Bookman Old Style" w:hAnsi="Bookman Old Style"/>
          <w:sz w:val="28"/>
          <w:szCs w:val="28"/>
        </w:rPr>
      </w:pPr>
    </w:p>
    <w:p w14:paraId="7DD49AC4" w14:textId="77777777" w:rsidR="00791D5E" w:rsidRDefault="00791D5E" w:rsidP="00791D5E">
      <w:pPr>
        <w:spacing w:line="360" w:lineRule="auto"/>
        <w:ind w:firstLine="705"/>
        <w:jc w:val="both"/>
        <w:rPr>
          <w:rFonts w:ascii="Bookman Old Style" w:hAnsi="Bookman Old Style"/>
          <w:sz w:val="28"/>
          <w:szCs w:val="28"/>
        </w:rPr>
      </w:pPr>
      <w:r>
        <w:rPr>
          <w:rFonts w:ascii="Bookman Old Style" w:hAnsi="Bookman Old Style"/>
          <w:sz w:val="28"/>
          <w:szCs w:val="28"/>
        </w:rPr>
        <w:t>Por la vía de la nulidad, el recurrente ataca la sentencia de segunda instancia, la que acusa de carecer de motivación de la sanción penal.</w:t>
      </w:r>
    </w:p>
    <w:p w14:paraId="6042456A" w14:textId="77777777" w:rsidR="00791D5E" w:rsidRDefault="00791D5E" w:rsidP="00791D5E">
      <w:pPr>
        <w:spacing w:line="360" w:lineRule="auto"/>
        <w:ind w:firstLine="705"/>
        <w:jc w:val="both"/>
        <w:rPr>
          <w:rFonts w:ascii="Bookman Old Style" w:hAnsi="Bookman Old Style"/>
          <w:sz w:val="28"/>
          <w:szCs w:val="28"/>
        </w:rPr>
      </w:pPr>
    </w:p>
    <w:p w14:paraId="696DE938" w14:textId="20080AC7" w:rsidR="00791D5E" w:rsidRDefault="00791D5E" w:rsidP="00791D5E">
      <w:pPr>
        <w:spacing w:line="360" w:lineRule="auto"/>
        <w:ind w:firstLine="705"/>
        <w:jc w:val="both"/>
        <w:rPr>
          <w:rFonts w:ascii="Bookman Old Style" w:hAnsi="Bookman Old Style"/>
          <w:sz w:val="28"/>
          <w:szCs w:val="28"/>
        </w:rPr>
      </w:pPr>
      <w:r>
        <w:rPr>
          <w:rFonts w:ascii="Bookman Old Style" w:hAnsi="Bookman Old Style"/>
          <w:sz w:val="28"/>
          <w:szCs w:val="28"/>
        </w:rPr>
        <w:t xml:space="preserve">Solicita la Procuradora Delegada, la desestimación del cargo principal, toda vez que el demandante no dio a conocer la manera como esa falencia afectó las mínimas garantías procesales fundamentales del </w:t>
      </w:r>
      <w:r w:rsidR="00A01D25">
        <w:rPr>
          <w:rFonts w:ascii="Bookman Old Style" w:hAnsi="Bookman Old Style"/>
          <w:sz w:val="28"/>
          <w:szCs w:val="28"/>
        </w:rPr>
        <w:t>acusado</w:t>
      </w:r>
      <w:r>
        <w:rPr>
          <w:rFonts w:ascii="Bookman Old Style" w:hAnsi="Bookman Old Style"/>
          <w:sz w:val="28"/>
          <w:szCs w:val="28"/>
        </w:rPr>
        <w:t>.</w:t>
      </w:r>
    </w:p>
    <w:p w14:paraId="3898F0E5" w14:textId="77777777" w:rsidR="00791D5E" w:rsidRDefault="00791D5E" w:rsidP="00791D5E">
      <w:pPr>
        <w:spacing w:line="360" w:lineRule="auto"/>
        <w:ind w:firstLine="705"/>
        <w:jc w:val="both"/>
        <w:rPr>
          <w:rFonts w:ascii="Bookman Old Style" w:hAnsi="Bookman Old Style"/>
          <w:sz w:val="28"/>
          <w:szCs w:val="28"/>
        </w:rPr>
      </w:pPr>
    </w:p>
    <w:p w14:paraId="5E5E5C14" w14:textId="77777777" w:rsidR="00791D5E" w:rsidRDefault="00791D5E" w:rsidP="00791D5E">
      <w:pPr>
        <w:spacing w:line="360" w:lineRule="auto"/>
        <w:ind w:firstLine="705"/>
        <w:jc w:val="both"/>
        <w:rPr>
          <w:rFonts w:ascii="Bookman Old Style" w:hAnsi="Bookman Old Style"/>
          <w:sz w:val="28"/>
          <w:szCs w:val="28"/>
        </w:rPr>
      </w:pPr>
      <w:r>
        <w:rPr>
          <w:rFonts w:ascii="Bookman Old Style" w:hAnsi="Bookman Old Style"/>
          <w:sz w:val="28"/>
          <w:szCs w:val="28"/>
        </w:rPr>
        <w:t xml:space="preserve">De la misma manera conceptuó sobre el cargo subsidiario de violación directa de la ley sustancial, por la indebida aplicación del artículo 410 del Código Penal, frente al cual entiende que así la Ley 100 de 1993 y el Decreto 1876 de 1994 establezcan que la contratación de las ESE se rige por el derecho privado, ello no exime a los servidores públicos de respetar los principios generales de la contratación estatal.  </w:t>
      </w:r>
    </w:p>
    <w:p w14:paraId="64FF51C4" w14:textId="77777777" w:rsidR="00791D5E" w:rsidRDefault="00791D5E" w:rsidP="00791D5E">
      <w:pPr>
        <w:spacing w:line="360" w:lineRule="auto"/>
        <w:ind w:firstLine="705"/>
        <w:jc w:val="both"/>
        <w:rPr>
          <w:rFonts w:ascii="Bookman Old Style" w:hAnsi="Bookman Old Style"/>
          <w:sz w:val="28"/>
          <w:szCs w:val="28"/>
        </w:rPr>
      </w:pPr>
    </w:p>
    <w:p w14:paraId="31F0B8A0" w14:textId="61FCE3B2" w:rsidR="00791D5E" w:rsidRPr="00966AB2" w:rsidRDefault="00791D5E" w:rsidP="00791D5E">
      <w:pPr>
        <w:spacing w:line="360" w:lineRule="auto"/>
        <w:ind w:firstLine="705"/>
        <w:jc w:val="both"/>
        <w:rPr>
          <w:rFonts w:ascii="Bookman Old Style" w:hAnsi="Bookman Old Style"/>
          <w:b/>
          <w:sz w:val="28"/>
          <w:szCs w:val="28"/>
        </w:rPr>
      </w:pPr>
      <w:r w:rsidRPr="00966AB2">
        <w:rPr>
          <w:rFonts w:ascii="Bookman Old Style" w:hAnsi="Bookman Old Style"/>
          <w:b/>
          <w:sz w:val="28"/>
          <w:szCs w:val="28"/>
        </w:rPr>
        <w:t>Demanda presentada por la defensa de RICARDO ENRIQUE CANTILLO CARRILLO</w:t>
      </w:r>
      <w:r>
        <w:rPr>
          <w:rFonts w:ascii="Bookman Old Style" w:hAnsi="Bookman Old Style"/>
          <w:b/>
          <w:sz w:val="28"/>
          <w:szCs w:val="28"/>
        </w:rPr>
        <w:t>:</w:t>
      </w:r>
    </w:p>
    <w:p w14:paraId="7AE7A598" w14:textId="77777777" w:rsidR="00791D5E" w:rsidRDefault="00791D5E" w:rsidP="00791D5E">
      <w:pPr>
        <w:spacing w:line="360" w:lineRule="auto"/>
        <w:ind w:firstLine="705"/>
        <w:jc w:val="both"/>
        <w:rPr>
          <w:rFonts w:ascii="Bookman Old Style" w:hAnsi="Bookman Old Style"/>
          <w:sz w:val="28"/>
          <w:szCs w:val="28"/>
        </w:rPr>
      </w:pPr>
    </w:p>
    <w:p w14:paraId="23C89F66" w14:textId="77777777" w:rsidR="00791D5E" w:rsidRDefault="00791D5E" w:rsidP="00791D5E">
      <w:pPr>
        <w:spacing w:line="360" w:lineRule="auto"/>
        <w:ind w:firstLine="705"/>
        <w:jc w:val="both"/>
        <w:rPr>
          <w:rFonts w:ascii="Bookman Old Style" w:hAnsi="Bookman Old Style"/>
          <w:sz w:val="28"/>
          <w:szCs w:val="28"/>
        </w:rPr>
      </w:pPr>
      <w:r>
        <w:rPr>
          <w:rFonts w:ascii="Bookman Old Style" w:hAnsi="Bookman Old Style"/>
          <w:sz w:val="28"/>
          <w:szCs w:val="28"/>
        </w:rPr>
        <w:t>Sobre el cargo primero de la demanda, referido a la supuesta nulidad que cobija la sentencia de segunda instancia de fecha 2 de abril de 2014, mediante la cual el Tribunal declaró la nulidad de la de primer grado por ausencia de motivación, solicita la representante del ministerio público la desestimación, por no avenirse a ninguna de las causales que taxativamente prevé el artículo 306 de la Ley 600 de 2000.</w:t>
      </w:r>
    </w:p>
    <w:p w14:paraId="6297C42D" w14:textId="77777777" w:rsidR="00791D5E" w:rsidRDefault="00791D5E" w:rsidP="00791D5E">
      <w:pPr>
        <w:spacing w:line="360" w:lineRule="auto"/>
        <w:ind w:firstLine="705"/>
        <w:jc w:val="both"/>
        <w:rPr>
          <w:rFonts w:ascii="Bookman Old Style" w:hAnsi="Bookman Old Style"/>
          <w:sz w:val="28"/>
          <w:szCs w:val="28"/>
        </w:rPr>
      </w:pPr>
    </w:p>
    <w:p w14:paraId="734DCE0F" w14:textId="77777777" w:rsidR="00791D5E" w:rsidRDefault="00791D5E" w:rsidP="00791D5E">
      <w:pPr>
        <w:spacing w:line="360" w:lineRule="auto"/>
        <w:ind w:firstLine="705"/>
        <w:jc w:val="both"/>
        <w:rPr>
          <w:rFonts w:ascii="Bookman Old Style" w:hAnsi="Bookman Old Style"/>
          <w:sz w:val="28"/>
          <w:szCs w:val="28"/>
        </w:rPr>
      </w:pPr>
      <w:r>
        <w:rPr>
          <w:rFonts w:ascii="Bookman Old Style" w:hAnsi="Bookman Old Style"/>
          <w:sz w:val="28"/>
          <w:szCs w:val="28"/>
        </w:rPr>
        <w:t>Los cargos subsidiarios (3º, 4º y 5º) referidos a los vicios de la sentencia de segundo grado, por haber sido proferida por (i) magistrados sin “competencia”; (ii) con violación del principio de limitación en cuanto la Fiscalía solo sustentó el recurso de apelación frente al tipo penal de peculado por apropiación, y (iii) afectación al principio de congruencia, son igualmente considerados por la delegada como improcedentes, debido a que tales afectaciones no se presentaron.</w:t>
      </w:r>
    </w:p>
    <w:p w14:paraId="0AE6FBE1" w14:textId="77777777" w:rsidR="00791D5E" w:rsidRDefault="00791D5E" w:rsidP="00791D5E">
      <w:pPr>
        <w:spacing w:line="360" w:lineRule="auto"/>
        <w:ind w:firstLine="705"/>
        <w:jc w:val="both"/>
        <w:rPr>
          <w:rFonts w:ascii="Bookman Old Style" w:hAnsi="Bookman Old Style"/>
          <w:sz w:val="28"/>
          <w:szCs w:val="28"/>
        </w:rPr>
      </w:pPr>
    </w:p>
    <w:p w14:paraId="5A59A5E7" w14:textId="77777777" w:rsidR="00791D5E" w:rsidRDefault="00791D5E" w:rsidP="00791D5E">
      <w:pPr>
        <w:spacing w:line="360" w:lineRule="auto"/>
        <w:ind w:firstLine="705"/>
        <w:jc w:val="both"/>
        <w:rPr>
          <w:rFonts w:ascii="Bookman Old Style" w:hAnsi="Bookman Old Style"/>
          <w:sz w:val="28"/>
          <w:szCs w:val="28"/>
        </w:rPr>
      </w:pPr>
      <w:r>
        <w:rPr>
          <w:rFonts w:ascii="Bookman Old Style" w:hAnsi="Bookman Old Style"/>
          <w:sz w:val="28"/>
          <w:szCs w:val="28"/>
        </w:rPr>
        <w:t>Los cargos (6º, 7º y 8º) relacionados con la violación indirecta de la ley sustancial por errores de derecho y de hecho, fueron objeto de análisis, arribando a las siguientes conclusiones: no es cierto que la sentencia condenatoria se haya edificado únicamente en los informes de policía judicial. Tampoco probó el recurrente que el fallador hubiera omitido la valoración de los estudios previos y de las pruebas que dan cuenta que hubo selección objetiva del contratista; adicionalmente, nada dijo acerca de la manera como, de haber sido analizadas, habría cambiado el sentido de la decisión.</w:t>
      </w:r>
    </w:p>
    <w:p w14:paraId="3C3E6D7A" w14:textId="77777777" w:rsidR="00791D5E" w:rsidRDefault="00791D5E" w:rsidP="00791D5E">
      <w:pPr>
        <w:spacing w:line="360" w:lineRule="auto"/>
        <w:ind w:firstLine="705"/>
        <w:jc w:val="both"/>
        <w:rPr>
          <w:rFonts w:ascii="Bookman Old Style" w:hAnsi="Bookman Old Style"/>
          <w:sz w:val="28"/>
          <w:szCs w:val="28"/>
        </w:rPr>
      </w:pPr>
    </w:p>
    <w:p w14:paraId="41FAC400" w14:textId="48AFB3F3" w:rsidR="00791D5E" w:rsidRDefault="00791D5E" w:rsidP="00791D5E">
      <w:pPr>
        <w:spacing w:line="360" w:lineRule="auto"/>
        <w:ind w:firstLine="705"/>
        <w:jc w:val="both"/>
        <w:rPr>
          <w:rFonts w:ascii="Bookman Old Style" w:hAnsi="Bookman Old Style"/>
          <w:sz w:val="28"/>
          <w:szCs w:val="28"/>
        </w:rPr>
      </w:pPr>
      <w:r>
        <w:rPr>
          <w:rFonts w:ascii="Bookman Old Style" w:hAnsi="Bookman Old Style"/>
          <w:sz w:val="28"/>
          <w:szCs w:val="28"/>
        </w:rPr>
        <w:t>Sobre el último cargo subsidiario postulado al amparo de la violación directa de la ley por indebida aplicación de los artículos 6,</w:t>
      </w:r>
      <w:r w:rsidR="00A01D25">
        <w:rPr>
          <w:rFonts w:ascii="Bookman Old Style" w:hAnsi="Bookman Old Style"/>
          <w:sz w:val="28"/>
          <w:szCs w:val="28"/>
        </w:rPr>
        <w:t xml:space="preserve"> </w:t>
      </w:r>
      <w:r>
        <w:rPr>
          <w:rFonts w:ascii="Bookman Old Style" w:hAnsi="Bookman Old Style"/>
          <w:sz w:val="28"/>
          <w:szCs w:val="28"/>
        </w:rPr>
        <w:t>9,</w:t>
      </w:r>
      <w:r w:rsidR="00A01D25">
        <w:rPr>
          <w:rFonts w:ascii="Bookman Old Style" w:hAnsi="Bookman Old Style"/>
          <w:sz w:val="28"/>
          <w:szCs w:val="28"/>
        </w:rPr>
        <w:t xml:space="preserve"> </w:t>
      </w:r>
      <w:r>
        <w:rPr>
          <w:rFonts w:ascii="Bookman Old Style" w:hAnsi="Bookman Old Style"/>
          <w:sz w:val="28"/>
          <w:szCs w:val="28"/>
        </w:rPr>
        <w:t>10,</w:t>
      </w:r>
      <w:r w:rsidR="00A01D25">
        <w:rPr>
          <w:rFonts w:ascii="Bookman Old Style" w:hAnsi="Bookman Old Style"/>
          <w:sz w:val="28"/>
          <w:szCs w:val="28"/>
        </w:rPr>
        <w:t xml:space="preserve"> </w:t>
      </w:r>
      <w:r>
        <w:rPr>
          <w:rFonts w:ascii="Bookman Old Style" w:hAnsi="Bookman Old Style"/>
          <w:sz w:val="28"/>
          <w:szCs w:val="28"/>
        </w:rPr>
        <w:t>11, 31, 270, 271 y 397</w:t>
      </w:r>
      <w:r w:rsidR="00A01D25">
        <w:rPr>
          <w:rFonts w:ascii="Bookman Old Style" w:hAnsi="Bookman Old Style"/>
          <w:sz w:val="28"/>
          <w:szCs w:val="28"/>
        </w:rPr>
        <w:t xml:space="preserve"> del Código Penal; artículos 29,</w:t>
      </w:r>
      <w:r>
        <w:rPr>
          <w:rFonts w:ascii="Bookman Old Style" w:hAnsi="Bookman Old Style"/>
          <w:sz w:val="28"/>
          <w:szCs w:val="28"/>
        </w:rPr>
        <w:t xml:space="preserve"> 93 y 228 de la Constitución Política, la Convención de Berna y la Ley 23 de 1982, indicó la Procuradora que debe ser desestimado, dado que no es cierto que el Tribunal hubiera estructurado el delito de peculado, con fundamento en la configuración del punible de contrato sin cumplimiento de requisitos legales.</w:t>
      </w:r>
    </w:p>
    <w:p w14:paraId="1119C779" w14:textId="77777777" w:rsidR="0099111F" w:rsidRPr="0063270A" w:rsidRDefault="0099111F" w:rsidP="00791D5E">
      <w:pPr>
        <w:spacing w:line="360" w:lineRule="auto"/>
        <w:ind w:firstLine="708"/>
        <w:rPr>
          <w:rFonts w:ascii="Bookman Old Style" w:hAnsi="Bookman Old Style"/>
          <w:b/>
          <w:sz w:val="28"/>
          <w:szCs w:val="28"/>
        </w:rPr>
      </w:pPr>
    </w:p>
    <w:p w14:paraId="25061D4A" w14:textId="77777777" w:rsidR="0099111F" w:rsidRPr="0063270A" w:rsidRDefault="0099111F" w:rsidP="00791D5E">
      <w:pPr>
        <w:spacing w:line="360" w:lineRule="auto"/>
        <w:jc w:val="center"/>
        <w:rPr>
          <w:rFonts w:ascii="Bookman Old Style" w:hAnsi="Bookman Old Style"/>
          <w:b/>
          <w:sz w:val="28"/>
          <w:szCs w:val="28"/>
        </w:rPr>
      </w:pPr>
      <w:r w:rsidRPr="0063270A">
        <w:rPr>
          <w:rFonts w:ascii="Bookman Old Style" w:hAnsi="Bookman Old Style"/>
          <w:b/>
          <w:sz w:val="28"/>
          <w:szCs w:val="28"/>
        </w:rPr>
        <w:t>CONSIDERACIONES</w:t>
      </w:r>
    </w:p>
    <w:p w14:paraId="4D9079C6" w14:textId="77777777" w:rsidR="00A76C66" w:rsidRPr="0063270A" w:rsidRDefault="00A76C66" w:rsidP="00791D5E">
      <w:pPr>
        <w:spacing w:line="360" w:lineRule="auto"/>
        <w:ind w:right="51"/>
        <w:jc w:val="both"/>
        <w:rPr>
          <w:rFonts w:ascii="Bookman Old Style" w:hAnsi="Bookman Old Style"/>
          <w:b/>
          <w:sz w:val="28"/>
          <w:szCs w:val="28"/>
        </w:rPr>
      </w:pPr>
      <w:r w:rsidRPr="0063270A">
        <w:rPr>
          <w:rFonts w:ascii="Bookman Old Style" w:hAnsi="Bookman Old Style"/>
          <w:b/>
          <w:sz w:val="28"/>
          <w:szCs w:val="28"/>
        </w:rPr>
        <w:tab/>
      </w:r>
    </w:p>
    <w:p w14:paraId="769E596D" w14:textId="581BC3F9" w:rsidR="0099111F" w:rsidRPr="0063270A" w:rsidRDefault="00A76C66" w:rsidP="00791D5E">
      <w:pPr>
        <w:spacing w:line="360" w:lineRule="auto"/>
        <w:ind w:right="51" w:firstLine="708"/>
        <w:jc w:val="both"/>
        <w:rPr>
          <w:rFonts w:ascii="Bookman Old Style" w:hAnsi="Bookman Old Style"/>
          <w:sz w:val="28"/>
          <w:szCs w:val="28"/>
        </w:rPr>
      </w:pPr>
      <w:r w:rsidRPr="0063270A">
        <w:rPr>
          <w:rFonts w:ascii="Bookman Old Style" w:hAnsi="Bookman Old Style"/>
          <w:sz w:val="28"/>
          <w:szCs w:val="28"/>
        </w:rPr>
        <w:t>Para resolver el presente asunto, la Sala seguirá el siguiente derrotero:</w:t>
      </w:r>
    </w:p>
    <w:p w14:paraId="4F0525FE" w14:textId="77777777" w:rsidR="00A76C66" w:rsidRPr="0063270A" w:rsidRDefault="00A76C66" w:rsidP="00791D5E">
      <w:pPr>
        <w:spacing w:line="360" w:lineRule="auto"/>
        <w:ind w:right="51" w:firstLine="708"/>
        <w:jc w:val="both"/>
        <w:rPr>
          <w:rFonts w:ascii="Bookman Old Style" w:hAnsi="Bookman Old Style"/>
          <w:sz w:val="28"/>
          <w:szCs w:val="28"/>
        </w:rPr>
      </w:pPr>
    </w:p>
    <w:p w14:paraId="325BD527" w14:textId="4F3DF6CE" w:rsidR="00A76C66" w:rsidRPr="0063270A" w:rsidRDefault="00A76C66" w:rsidP="00791D5E">
      <w:pPr>
        <w:spacing w:line="360" w:lineRule="auto"/>
        <w:ind w:right="51" w:firstLine="708"/>
        <w:jc w:val="both"/>
        <w:rPr>
          <w:rFonts w:ascii="Bookman Old Style" w:hAnsi="Bookman Old Style"/>
          <w:sz w:val="28"/>
          <w:szCs w:val="28"/>
        </w:rPr>
      </w:pPr>
      <w:r w:rsidRPr="0063270A">
        <w:rPr>
          <w:rFonts w:ascii="Bookman Old Style" w:hAnsi="Bookman Old Style"/>
          <w:sz w:val="28"/>
          <w:szCs w:val="28"/>
        </w:rPr>
        <w:t>En primer término, estudiará los cargos orientados a cuestionar la competencia del Tribunal para resolver el recurso de apelaci</w:t>
      </w:r>
      <w:r w:rsidR="00294F76" w:rsidRPr="0063270A">
        <w:rPr>
          <w:rFonts w:ascii="Bookman Old Style" w:hAnsi="Bookman Old Style"/>
          <w:sz w:val="28"/>
          <w:szCs w:val="28"/>
        </w:rPr>
        <w:t xml:space="preserve">ón, que, según los impugnantes, fue sustentado extemporáneamente por la Fiscalía. </w:t>
      </w:r>
    </w:p>
    <w:p w14:paraId="1E769BC6" w14:textId="77777777" w:rsidR="005C7F17" w:rsidRPr="0063270A" w:rsidRDefault="005C7F17" w:rsidP="00791D5E">
      <w:pPr>
        <w:spacing w:line="360" w:lineRule="auto"/>
        <w:ind w:right="51"/>
        <w:jc w:val="both"/>
        <w:rPr>
          <w:rFonts w:ascii="Bookman Old Style" w:hAnsi="Bookman Old Style"/>
          <w:sz w:val="28"/>
          <w:szCs w:val="28"/>
        </w:rPr>
      </w:pPr>
    </w:p>
    <w:p w14:paraId="4B80F2ED" w14:textId="4CC5F953" w:rsidR="00A76C66" w:rsidRPr="0063270A" w:rsidRDefault="00A76C66" w:rsidP="00791D5E">
      <w:pPr>
        <w:spacing w:line="360" w:lineRule="auto"/>
        <w:ind w:right="51" w:firstLine="708"/>
        <w:jc w:val="both"/>
        <w:rPr>
          <w:rFonts w:ascii="Bookman Old Style" w:hAnsi="Bookman Old Style"/>
          <w:sz w:val="28"/>
          <w:szCs w:val="28"/>
        </w:rPr>
      </w:pPr>
      <w:r w:rsidRPr="0063270A">
        <w:rPr>
          <w:rFonts w:ascii="Bookman Old Style" w:hAnsi="Bookman Old Style"/>
          <w:sz w:val="28"/>
          <w:szCs w:val="28"/>
        </w:rPr>
        <w:t xml:space="preserve">Este estudio es obligatorio porque atañe a la competencia que tiene esta Corporación para pronunciarse de fondo sobre las demandas de casación atrás relacionadas. </w:t>
      </w:r>
    </w:p>
    <w:p w14:paraId="4FE87680" w14:textId="77777777" w:rsidR="00A41F2E" w:rsidRPr="0063270A" w:rsidRDefault="00A41F2E" w:rsidP="00791D5E">
      <w:pPr>
        <w:spacing w:line="360" w:lineRule="auto"/>
        <w:ind w:right="51" w:firstLine="708"/>
        <w:jc w:val="both"/>
        <w:rPr>
          <w:rFonts w:ascii="Bookman Old Style" w:hAnsi="Bookman Old Style"/>
          <w:sz w:val="28"/>
          <w:szCs w:val="28"/>
        </w:rPr>
      </w:pPr>
    </w:p>
    <w:p w14:paraId="70FBC128" w14:textId="06B3E898" w:rsidR="00AD4E0F" w:rsidRPr="0063270A" w:rsidRDefault="00AD4E0F" w:rsidP="00791D5E">
      <w:pPr>
        <w:spacing w:line="360" w:lineRule="auto"/>
        <w:ind w:right="51" w:firstLine="708"/>
        <w:jc w:val="both"/>
        <w:rPr>
          <w:rFonts w:ascii="Bookman Old Style" w:hAnsi="Bookman Old Style"/>
          <w:sz w:val="28"/>
          <w:szCs w:val="28"/>
        </w:rPr>
      </w:pPr>
      <w:r w:rsidRPr="0063270A">
        <w:rPr>
          <w:rFonts w:ascii="Bookman Old Style" w:hAnsi="Bookman Old Style"/>
          <w:sz w:val="28"/>
          <w:szCs w:val="28"/>
        </w:rPr>
        <w:t>En el mismo sentido, analizará el cargo orientado a demostrar</w:t>
      </w:r>
      <w:r w:rsidR="00A40598" w:rsidRPr="0063270A">
        <w:rPr>
          <w:rFonts w:ascii="Bookman Old Style" w:hAnsi="Bookman Old Style"/>
          <w:sz w:val="28"/>
          <w:szCs w:val="28"/>
        </w:rPr>
        <w:t xml:space="preserve"> que la Fiscalía</w:t>
      </w:r>
      <w:r w:rsidRPr="0063270A">
        <w:rPr>
          <w:rFonts w:ascii="Bookman Old Style" w:hAnsi="Bookman Old Style"/>
          <w:sz w:val="28"/>
          <w:szCs w:val="28"/>
        </w:rPr>
        <w:t xml:space="preserve"> apeló el fallo absolutorio</w:t>
      </w:r>
      <w:r w:rsidR="00A40598" w:rsidRPr="0063270A">
        <w:rPr>
          <w:rFonts w:ascii="Bookman Old Style" w:hAnsi="Bookman Old Style"/>
          <w:sz w:val="28"/>
          <w:szCs w:val="28"/>
        </w:rPr>
        <w:t xml:space="preserve"> solo</w:t>
      </w:r>
      <w:r w:rsidRPr="0063270A">
        <w:rPr>
          <w:rFonts w:ascii="Bookman Old Style" w:hAnsi="Bookman Old Style"/>
          <w:sz w:val="28"/>
          <w:szCs w:val="28"/>
        </w:rPr>
        <w:t xml:space="preserve"> en lo que </w:t>
      </w:r>
      <w:r w:rsidR="00A41F2E" w:rsidRPr="0063270A">
        <w:rPr>
          <w:rFonts w:ascii="Bookman Old Style" w:hAnsi="Bookman Old Style"/>
          <w:sz w:val="28"/>
          <w:szCs w:val="28"/>
        </w:rPr>
        <w:t>se refiere</w:t>
      </w:r>
      <w:r w:rsidRPr="0063270A">
        <w:rPr>
          <w:rFonts w:ascii="Bookman Old Style" w:hAnsi="Bookman Old Style"/>
          <w:sz w:val="28"/>
          <w:szCs w:val="28"/>
        </w:rPr>
        <w:t xml:space="preserve"> al delito de contrato sin cumplimiento de requisitos legales, por lo que el Tribunal, y en consecuencia la Corte, no tendrían competencia para analizar lo concerniente al delito de peculado.</w:t>
      </w:r>
    </w:p>
    <w:p w14:paraId="61FAB420" w14:textId="77777777" w:rsidR="00A76C66" w:rsidRPr="0063270A" w:rsidRDefault="00A76C66" w:rsidP="00791D5E">
      <w:pPr>
        <w:spacing w:line="360" w:lineRule="auto"/>
        <w:ind w:right="51" w:firstLine="708"/>
        <w:jc w:val="both"/>
        <w:rPr>
          <w:rFonts w:ascii="Bookman Old Style" w:hAnsi="Bookman Old Style"/>
          <w:sz w:val="28"/>
          <w:szCs w:val="28"/>
        </w:rPr>
      </w:pPr>
    </w:p>
    <w:p w14:paraId="69DD1AB2" w14:textId="17322E94" w:rsidR="00A76C66" w:rsidRPr="0063270A" w:rsidRDefault="00A76C66" w:rsidP="00791D5E">
      <w:pPr>
        <w:spacing w:line="360" w:lineRule="auto"/>
        <w:ind w:right="51" w:firstLine="708"/>
        <w:jc w:val="both"/>
        <w:rPr>
          <w:rFonts w:ascii="Bookman Old Style" w:hAnsi="Bookman Old Style"/>
          <w:sz w:val="28"/>
          <w:szCs w:val="28"/>
        </w:rPr>
      </w:pPr>
      <w:r w:rsidRPr="0063270A">
        <w:rPr>
          <w:rFonts w:ascii="Bookman Old Style" w:hAnsi="Bookman Old Style"/>
          <w:sz w:val="28"/>
          <w:szCs w:val="28"/>
        </w:rPr>
        <w:t xml:space="preserve">Luego, estudiará los cargos por violación directa e indirecta de la ley sustancial, orientados a que la Sala case el fallo impugnado y emita uno de reemplazo, de carácter absolutorio. </w:t>
      </w:r>
      <w:r w:rsidR="00294F76" w:rsidRPr="0063270A">
        <w:rPr>
          <w:rFonts w:ascii="Bookman Old Style" w:hAnsi="Bookman Old Style"/>
          <w:sz w:val="28"/>
          <w:szCs w:val="28"/>
        </w:rPr>
        <w:t>Se anticipa que la forma como se resolverán estas censuras hace innecesario el estudio de las restantes causales de nulidad invocadas por los demandantes, en virtud del “</w:t>
      </w:r>
      <w:r w:rsidR="00294F76" w:rsidRPr="0063270A">
        <w:rPr>
          <w:rFonts w:ascii="Bookman Old Style" w:hAnsi="Bookman Old Style"/>
          <w:i/>
          <w:sz w:val="28"/>
          <w:szCs w:val="28"/>
        </w:rPr>
        <w:t>principio de prioridad</w:t>
      </w:r>
      <w:r w:rsidR="00294F76" w:rsidRPr="0063270A">
        <w:rPr>
          <w:rFonts w:ascii="Bookman Old Style" w:hAnsi="Bookman Old Style"/>
          <w:sz w:val="28"/>
          <w:szCs w:val="28"/>
        </w:rPr>
        <w:t>”.</w:t>
      </w:r>
    </w:p>
    <w:p w14:paraId="3186A600" w14:textId="77777777" w:rsidR="00294F76" w:rsidRPr="0063270A" w:rsidRDefault="00294F76" w:rsidP="00791D5E">
      <w:pPr>
        <w:spacing w:line="360" w:lineRule="auto"/>
        <w:ind w:right="51" w:firstLine="708"/>
        <w:jc w:val="both"/>
        <w:rPr>
          <w:rFonts w:ascii="Bookman Old Style" w:hAnsi="Bookman Old Style"/>
          <w:sz w:val="28"/>
          <w:szCs w:val="28"/>
        </w:rPr>
      </w:pPr>
    </w:p>
    <w:p w14:paraId="672D63FF" w14:textId="1C301D1D" w:rsidR="008F43AC" w:rsidRPr="0063270A" w:rsidRDefault="00294F76" w:rsidP="00791D5E">
      <w:pPr>
        <w:spacing w:line="360" w:lineRule="auto"/>
        <w:ind w:right="51" w:firstLine="708"/>
        <w:jc w:val="both"/>
        <w:rPr>
          <w:rFonts w:ascii="Bookman Old Style" w:hAnsi="Bookman Old Style"/>
          <w:sz w:val="28"/>
          <w:szCs w:val="28"/>
        </w:rPr>
      </w:pPr>
      <w:r w:rsidRPr="0063270A">
        <w:rPr>
          <w:rFonts w:ascii="Bookman Old Style" w:hAnsi="Bookman Old Style"/>
          <w:sz w:val="28"/>
          <w:szCs w:val="28"/>
        </w:rPr>
        <w:t xml:space="preserve">En este ámbito, se analizarán los siguientes temas: (i) el desarrollo jurisprudencial del delito de contrato sin cumplimiento de requisitos legales; (ii) la obligación de precisar, en la acusación y la sentencia, los hechos jurídicamente relevantes que estructuran la premisa fáctica; (iii) </w:t>
      </w:r>
      <w:r w:rsidR="00A40598" w:rsidRPr="0063270A">
        <w:rPr>
          <w:rFonts w:ascii="Bookman Old Style" w:hAnsi="Bookman Old Style"/>
          <w:sz w:val="28"/>
          <w:szCs w:val="28"/>
        </w:rPr>
        <w:t>el caso puesto a consideración de la Sala</w:t>
      </w:r>
      <w:r w:rsidR="008F43AC" w:rsidRPr="0063270A">
        <w:rPr>
          <w:rFonts w:ascii="Bookman Old Style" w:hAnsi="Bookman Old Style"/>
          <w:sz w:val="28"/>
          <w:szCs w:val="28"/>
        </w:rPr>
        <w:t xml:space="preserve">. </w:t>
      </w:r>
    </w:p>
    <w:p w14:paraId="73BFB9BD" w14:textId="77777777" w:rsidR="008F43AC" w:rsidRPr="0063270A" w:rsidRDefault="008F43AC" w:rsidP="00791D5E">
      <w:pPr>
        <w:spacing w:line="360" w:lineRule="auto"/>
        <w:ind w:right="51" w:firstLine="708"/>
        <w:jc w:val="both"/>
        <w:rPr>
          <w:rFonts w:ascii="Bookman Old Style" w:hAnsi="Bookman Old Style"/>
          <w:sz w:val="28"/>
          <w:szCs w:val="28"/>
        </w:rPr>
      </w:pPr>
    </w:p>
    <w:p w14:paraId="15747FBB" w14:textId="507925E1" w:rsidR="00294F76" w:rsidRPr="0063270A" w:rsidRDefault="008F43AC" w:rsidP="00791D5E">
      <w:pPr>
        <w:pStyle w:val="Prrafodelista"/>
        <w:numPr>
          <w:ilvl w:val="0"/>
          <w:numId w:val="20"/>
        </w:numPr>
        <w:spacing w:line="360" w:lineRule="auto"/>
        <w:ind w:right="51"/>
        <w:jc w:val="both"/>
        <w:rPr>
          <w:rFonts w:ascii="Bookman Old Style" w:hAnsi="Bookman Old Style"/>
          <w:b/>
          <w:szCs w:val="28"/>
        </w:rPr>
      </w:pPr>
      <w:r w:rsidRPr="0063270A">
        <w:rPr>
          <w:rFonts w:ascii="Bookman Old Style" w:hAnsi="Bookman Old Style"/>
          <w:b/>
          <w:szCs w:val="28"/>
        </w:rPr>
        <w:t>Los cargos que atañen a la competencia del Tribunal para resolver el recurso de apelación</w:t>
      </w:r>
    </w:p>
    <w:p w14:paraId="69648618" w14:textId="77777777" w:rsidR="008F43AC" w:rsidRPr="0063270A" w:rsidRDefault="008F43AC" w:rsidP="00791D5E">
      <w:pPr>
        <w:pStyle w:val="Prrafodelista"/>
        <w:spacing w:line="360" w:lineRule="auto"/>
        <w:ind w:left="1068" w:right="51"/>
        <w:jc w:val="both"/>
        <w:rPr>
          <w:rFonts w:ascii="Bookman Old Style" w:hAnsi="Bookman Old Style"/>
          <w:b/>
          <w:szCs w:val="28"/>
        </w:rPr>
      </w:pPr>
    </w:p>
    <w:p w14:paraId="6E2F517C" w14:textId="45B17DAC" w:rsidR="006D29F9" w:rsidRPr="0063270A" w:rsidRDefault="006D29F9" w:rsidP="00791D5E">
      <w:pPr>
        <w:pStyle w:val="Prrafodelista"/>
        <w:numPr>
          <w:ilvl w:val="1"/>
          <w:numId w:val="20"/>
        </w:numPr>
        <w:spacing w:line="360" w:lineRule="auto"/>
        <w:ind w:right="51"/>
        <w:jc w:val="both"/>
        <w:rPr>
          <w:rFonts w:ascii="Bookman Old Style" w:hAnsi="Bookman Old Style"/>
          <w:b/>
          <w:szCs w:val="28"/>
        </w:rPr>
      </w:pPr>
      <w:r w:rsidRPr="0063270A">
        <w:rPr>
          <w:rFonts w:ascii="Bookman Old Style" w:hAnsi="Bookman Old Style"/>
          <w:b/>
          <w:szCs w:val="28"/>
        </w:rPr>
        <w:t>La sustentación extemporánea del recurso de apelación que interpuso la Fiscalía en con</w:t>
      </w:r>
      <w:r w:rsidR="00A40598" w:rsidRPr="0063270A">
        <w:rPr>
          <w:rFonts w:ascii="Bookman Old Style" w:hAnsi="Bookman Old Style"/>
          <w:b/>
          <w:szCs w:val="28"/>
        </w:rPr>
        <w:t>tra de la sentencia absolutoria</w:t>
      </w:r>
      <w:r w:rsidRPr="0063270A">
        <w:rPr>
          <w:rFonts w:ascii="Bookman Old Style" w:hAnsi="Bookman Old Style"/>
          <w:b/>
          <w:szCs w:val="28"/>
        </w:rPr>
        <w:t xml:space="preserve"> </w:t>
      </w:r>
    </w:p>
    <w:p w14:paraId="04A8C6B4" w14:textId="77777777" w:rsidR="00A41F2E" w:rsidRPr="0063270A" w:rsidRDefault="00A41F2E" w:rsidP="00791D5E">
      <w:pPr>
        <w:pStyle w:val="Prrafodelista"/>
        <w:spacing w:line="360" w:lineRule="auto"/>
        <w:ind w:left="1788" w:right="51"/>
        <w:jc w:val="both"/>
        <w:rPr>
          <w:rFonts w:ascii="Bookman Old Style" w:hAnsi="Bookman Old Style"/>
          <w:szCs w:val="28"/>
        </w:rPr>
      </w:pPr>
    </w:p>
    <w:p w14:paraId="52AEF670" w14:textId="23AC0054" w:rsidR="008F43AC" w:rsidRPr="0063270A" w:rsidRDefault="006D29F9" w:rsidP="00791D5E">
      <w:pPr>
        <w:spacing w:line="360" w:lineRule="auto"/>
        <w:ind w:right="51" w:firstLine="708"/>
        <w:jc w:val="both"/>
        <w:rPr>
          <w:rFonts w:ascii="Bookman Old Style" w:hAnsi="Bookman Old Style"/>
          <w:sz w:val="28"/>
          <w:szCs w:val="28"/>
        </w:rPr>
      </w:pPr>
      <w:r w:rsidRPr="0063270A">
        <w:rPr>
          <w:rFonts w:ascii="Bookman Old Style" w:hAnsi="Bookman Old Style"/>
          <w:sz w:val="28"/>
          <w:szCs w:val="28"/>
        </w:rPr>
        <w:t>Tres de los impugnantes plantean que el Tribunal no era competente para proferir el fallo de segunda instancia, porque la Fiscalía sustentó el recurso de apelación extemporáneamente.</w:t>
      </w:r>
    </w:p>
    <w:p w14:paraId="72D655F1" w14:textId="77777777" w:rsidR="006D29F9" w:rsidRPr="0063270A" w:rsidRDefault="006D29F9" w:rsidP="00791D5E">
      <w:pPr>
        <w:spacing w:line="360" w:lineRule="auto"/>
        <w:ind w:right="51" w:firstLine="708"/>
        <w:jc w:val="both"/>
        <w:rPr>
          <w:rFonts w:ascii="Bookman Old Style" w:hAnsi="Bookman Old Style"/>
          <w:sz w:val="28"/>
          <w:szCs w:val="28"/>
        </w:rPr>
      </w:pPr>
    </w:p>
    <w:p w14:paraId="68799EEC" w14:textId="7A77B32D" w:rsidR="006061D6" w:rsidRPr="0063270A" w:rsidRDefault="006061D6" w:rsidP="00791D5E">
      <w:pPr>
        <w:spacing w:line="360" w:lineRule="auto"/>
        <w:ind w:right="51" w:firstLine="708"/>
        <w:jc w:val="both"/>
        <w:rPr>
          <w:rFonts w:ascii="Bookman Old Style" w:hAnsi="Bookman Old Style"/>
          <w:sz w:val="28"/>
          <w:szCs w:val="28"/>
        </w:rPr>
      </w:pPr>
      <w:r w:rsidRPr="0063270A">
        <w:rPr>
          <w:rFonts w:ascii="Bookman Old Style" w:hAnsi="Bookman Old Style"/>
          <w:sz w:val="28"/>
          <w:szCs w:val="28"/>
        </w:rPr>
        <w:t>Para sustentar este aserto, los tres impugnantes asumen que todos los sujetos procesales se notificaron personalmente, por lo que el edicto, además de innecesario, no puede ser el instrumento para extender los términos de sustentación de la alzada más allá de lo establecido en la ley. Sobre la misma premisa se edifica la argumentación del Tribunal y la del de</w:t>
      </w:r>
      <w:r w:rsidR="0084510B">
        <w:rPr>
          <w:rFonts w:ascii="Bookman Old Style" w:hAnsi="Bookman Old Style"/>
          <w:sz w:val="28"/>
          <w:szCs w:val="28"/>
        </w:rPr>
        <w:t xml:space="preserve">legado de la Procuraduría para </w:t>
      </w:r>
      <w:r w:rsidRPr="0063270A">
        <w:rPr>
          <w:rFonts w:ascii="Bookman Old Style" w:hAnsi="Bookman Old Style"/>
          <w:sz w:val="28"/>
          <w:szCs w:val="28"/>
        </w:rPr>
        <w:t>e</w:t>
      </w:r>
      <w:r w:rsidR="00807CB9" w:rsidRPr="0063270A">
        <w:rPr>
          <w:rFonts w:ascii="Bookman Old Style" w:hAnsi="Bookman Old Style"/>
          <w:sz w:val="28"/>
          <w:szCs w:val="28"/>
        </w:rPr>
        <w:t>l</w:t>
      </w:r>
      <w:r w:rsidRPr="0063270A">
        <w:rPr>
          <w:rFonts w:ascii="Bookman Old Style" w:hAnsi="Bookman Old Style"/>
          <w:sz w:val="28"/>
          <w:szCs w:val="28"/>
        </w:rPr>
        <w:t xml:space="preserve"> trámite de casación.</w:t>
      </w:r>
    </w:p>
    <w:p w14:paraId="591BC93E" w14:textId="77777777" w:rsidR="006061D6" w:rsidRPr="0063270A" w:rsidRDefault="006061D6" w:rsidP="00791D5E">
      <w:pPr>
        <w:spacing w:line="360" w:lineRule="auto"/>
        <w:ind w:right="51" w:firstLine="708"/>
        <w:jc w:val="both"/>
        <w:rPr>
          <w:rFonts w:ascii="Bookman Old Style" w:hAnsi="Bookman Old Style"/>
          <w:sz w:val="28"/>
          <w:szCs w:val="28"/>
        </w:rPr>
      </w:pPr>
    </w:p>
    <w:p w14:paraId="18956112" w14:textId="0DE33B0F" w:rsidR="006D29F9" w:rsidRPr="0063270A" w:rsidRDefault="00A813BB" w:rsidP="00791D5E">
      <w:pPr>
        <w:spacing w:line="360" w:lineRule="auto"/>
        <w:ind w:right="51" w:firstLine="708"/>
        <w:jc w:val="both"/>
        <w:rPr>
          <w:rFonts w:ascii="Bookman Old Style" w:hAnsi="Bookman Old Style"/>
          <w:sz w:val="28"/>
          <w:szCs w:val="28"/>
        </w:rPr>
      </w:pPr>
      <w:r w:rsidRPr="0063270A">
        <w:rPr>
          <w:rFonts w:ascii="Bookman Old Style" w:hAnsi="Bookman Old Style"/>
          <w:sz w:val="28"/>
          <w:szCs w:val="28"/>
        </w:rPr>
        <w:t>La Sala encuentra que las anteriores argumentaciones parten de un presupuesto equivocado, porque la sentencia proferida el seis de mayo de 2015 por el Juzgado Primero Penal del Circuito de B</w:t>
      </w:r>
      <w:r w:rsidR="00E17A9F" w:rsidRPr="0063270A">
        <w:rPr>
          <w:rFonts w:ascii="Bookman Old Style" w:hAnsi="Bookman Old Style"/>
          <w:sz w:val="28"/>
          <w:szCs w:val="28"/>
        </w:rPr>
        <w:t>arranquilla no le fue notificada</w:t>
      </w:r>
      <w:r w:rsidRPr="0063270A">
        <w:rPr>
          <w:rFonts w:ascii="Bookman Old Style" w:hAnsi="Bookman Old Style"/>
          <w:sz w:val="28"/>
          <w:szCs w:val="28"/>
        </w:rPr>
        <w:t xml:space="preserve"> personalmente a todos los sujetos procesales. En efecto, en el cuaderno original número 4 consta lo siguiente:</w:t>
      </w:r>
    </w:p>
    <w:p w14:paraId="655AB70F" w14:textId="77777777" w:rsidR="00A813BB" w:rsidRPr="0063270A" w:rsidRDefault="00A813BB" w:rsidP="00791D5E">
      <w:pPr>
        <w:spacing w:line="360" w:lineRule="auto"/>
        <w:ind w:right="51" w:firstLine="708"/>
        <w:jc w:val="both"/>
        <w:rPr>
          <w:rFonts w:ascii="Bookman Old Style" w:hAnsi="Bookman Old Style"/>
          <w:sz w:val="28"/>
          <w:szCs w:val="28"/>
        </w:rPr>
      </w:pPr>
    </w:p>
    <w:p w14:paraId="4EA58C45" w14:textId="77777777" w:rsidR="00A813BB" w:rsidRPr="0063270A" w:rsidRDefault="00A813BB" w:rsidP="00791D5E">
      <w:pPr>
        <w:spacing w:line="360" w:lineRule="auto"/>
        <w:ind w:right="51" w:firstLine="708"/>
        <w:jc w:val="both"/>
        <w:rPr>
          <w:rFonts w:ascii="Bookman Old Style" w:hAnsi="Bookman Old Style"/>
          <w:sz w:val="28"/>
          <w:szCs w:val="28"/>
        </w:rPr>
      </w:pPr>
      <w:r w:rsidRPr="0063270A">
        <w:rPr>
          <w:rFonts w:ascii="Bookman Old Style" w:hAnsi="Bookman Old Style"/>
          <w:sz w:val="28"/>
          <w:szCs w:val="28"/>
        </w:rPr>
        <w:t xml:space="preserve">A folios 1 a 119 reposa la sentencia de primera instancia. </w:t>
      </w:r>
    </w:p>
    <w:p w14:paraId="4E63C55A" w14:textId="77777777" w:rsidR="00A813BB" w:rsidRPr="0063270A" w:rsidRDefault="00A813BB" w:rsidP="00791D5E">
      <w:pPr>
        <w:spacing w:line="360" w:lineRule="auto"/>
        <w:ind w:right="51" w:firstLine="708"/>
        <w:jc w:val="both"/>
        <w:rPr>
          <w:rFonts w:ascii="Bookman Old Style" w:hAnsi="Bookman Old Style"/>
          <w:sz w:val="28"/>
          <w:szCs w:val="28"/>
        </w:rPr>
      </w:pPr>
    </w:p>
    <w:p w14:paraId="309070CD" w14:textId="5A0EE9E7" w:rsidR="00A813BB" w:rsidRPr="0063270A" w:rsidRDefault="00A813BB" w:rsidP="00791D5E">
      <w:pPr>
        <w:spacing w:line="360" w:lineRule="auto"/>
        <w:ind w:right="51" w:firstLine="708"/>
        <w:jc w:val="both"/>
        <w:rPr>
          <w:rFonts w:ascii="Bookman Old Style" w:hAnsi="Bookman Old Style"/>
          <w:sz w:val="28"/>
          <w:szCs w:val="28"/>
        </w:rPr>
      </w:pPr>
      <w:r w:rsidRPr="0063270A">
        <w:rPr>
          <w:rFonts w:ascii="Bookman Old Style" w:hAnsi="Bookman Old Style"/>
          <w:sz w:val="28"/>
          <w:szCs w:val="28"/>
        </w:rPr>
        <w:t xml:space="preserve">En el dorso del folio 198 aparecen las siguientes notificaciones: (i) en la primera parte, la realizada al  abogado </w:t>
      </w:r>
      <w:proofErr w:type="spellStart"/>
      <w:r w:rsidRPr="0063270A">
        <w:rPr>
          <w:rFonts w:ascii="Bookman Old Style" w:hAnsi="Bookman Old Style"/>
          <w:sz w:val="28"/>
          <w:szCs w:val="28"/>
        </w:rPr>
        <w:t>Klever</w:t>
      </w:r>
      <w:proofErr w:type="spellEnd"/>
      <w:r w:rsidRPr="0063270A">
        <w:rPr>
          <w:rFonts w:ascii="Bookman Old Style" w:hAnsi="Bookman Old Style"/>
          <w:sz w:val="28"/>
          <w:szCs w:val="28"/>
        </w:rPr>
        <w:t xml:space="preserve"> Barrios, en calidad de</w:t>
      </w:r>
      <w:r w:rsidR="00E17A9F" w:rsidRPr="0063270A">
        <w:rPr>
          <w:rFonts w:ascii="Bookman Old Style" w:hAnsi="Bookman Old Style"/>
          <w:sz w:val="28"/>
          <w:szCs w:val="28"/>
        </w:rPr>
        <w:t xml:space="preserve"> defensor de GUSTAVO ROMERO HAN</w:t>
      </w:r>
      <w:r w:rsidRPr="0063270A">
        <w:rPr>
          <w:rFonts w:ascii="Bookman Old Style" w:hAnsi="Bookman Old Style"/>
          <w:sz w:val="28"/>
          <w:szCs w:val="28"/>
        </w:rPr>
        <w:t>Y; (ii) luego, figura la notificaci</w:t>
      </w:r>
      <w:r w:rsidR="004C6D73" w:rsidRPr="0063270A">
        <w:rPr>
          <w:rFonts w:ascii="Bookman Old Style" w:hAnsi="Bookman Old Style"/>
          <w:sz w:val="28"/>
          <w:szCs w:val="28"/>
        </w:rPr>
        <w:t>ón del</w:t>
      </w:r>
      <w:r w:rsidRPr="0063270A">
        <w:rPr>
          <w:rFonts w:ascii="Bookman Old Style" w:hAnsi="Bookman Old Style"/>
          <w:sz w:val="28"/>
          <w:szCs w:val="28"/>
        </w:rPr>
        <w:t xml:space="preserve"> defensor de RICARDO CANTILO CARRILLO; (iii) a continuación, la efectuada al representante de la parte civil; y (iv) seguidamente, la notificación del delegado del Ministerio Público.</w:t>
      </w:r>
    </w:p>
    <w:p w14:paraId="4241304F" w14:textId="77777777" w:rsidR="00A813BB" w:rsidRPr="0063270A" w:rsidRDefault="00A813BB" w:rsidP="00791D5E">
      <w:pPr>
        <w:spacing w:line="360" w:lineRule="auto"/>
        <w:ind w:right="51" w:firstLine="708"/>
        <w:jc w:val="both"/>
        <w:rPr>
          <w:rFonts w:ascii="Bookman Old Style" w:hAnsi="Bookman Old Style"/>
          <w:sz w:val="28"/>
          <w:szCs w:val="28"/>
        </w:rPr>
      </w:pPr>
    </w:p>
    <w:p w14:paraId="45CF3356" w14:textId="0C24224E" w:rsidR="00A813BB" w:rsidRPr="0063270A" w:rsidRDefault="00A813BB" w:rsidP="00791D5E">
      <w:pPr>
        <w:spacing w:line="360" w:lineRule="auto"/>
        <w:ind w:right="51" w:firstLine="708"/>
        <w:jc w:val="both"/>
        <w:rPr>
          <w:rFonts w:ascii="Bookman Old Style" w:hAnsi="Bookman Old Style"/>
          <w:sz w:val="28"/>
          <w:szCs w:val="28"/>
        </w:rPr>
      </w:pPr>
      <w:r w:rsidRPr="0063270A">
        <w:rPr>
          <w:rFonts w:ascii="Bookman Old Style" w:hAnsi="Bookman Old Style"/>
          <w:sz w:val="28"/>
          <w:szCs w:val="28"/>
        </w:rPr>
        <w:t xml:space="preserve">En el dorso del folio 199 aparecen las siguientes notificaciones: (i) en la primera parte, la realizada al apoderado judicial de AARON DAYAN AARON DE LA HOZ; (ii) luego, la practicada a este procesado; (iii) a continuación, suscribe el acta de notificación el procesado RICARDO CANTILLO CARRILLO; (iv) seguidamente se observa el acta suscrita por el defensor de DEDE MENDOZA; y (v) en la última parte aparece la notificación de este procesado. </w:t>
      </w:r>
    </w:p>
    <w:p w14:paraId="6144CAB3" w14:textId="77777777" w:rsidR="00A813BB" w:rsidRPr="0063270A" w:rsidRDefault="00A813BB" w:rsidP="00791D5E">
      <w:pPr>
        <w:spacing w:line="360" w:lineRule="auto"/>
        <w:ind w:right="51" w:firstLine="708"/>
        <w:jc w:val="both"/>
        <w:rPr>
          <w:rFonts w:ascii="Bookman Old Style" w:hAnsi="Bookman Old Style"/>
          <w:sz w:val="28"/>
          <w:szCs w:val="28"/>
        </w:rPr>
      </w:pPr>
    </w:p>
    <w:p w14:paraId="27210FFE" w14:textId="3CB8E106" w:rsidR="00A813BB" w:rsidRPr="0063270A" w:rsidRDefault="00F15443" w:rsidP="00791D5E">
      <w:pPr>
        <w:spacing w:line="360" w:lineRule="auto"/>
        <w:ind w:right="51" w:firstLine="708"/>
        <w:jc w:val="both"/>
        <w:rPr>
          <w:rFonts w:ascii="Bookman Old Style" w:hAnsi="Bookman Old Style"/>
          <w:sz w:val="28"/>
          <w:szCs w:val="28"/>
        </w:rPr>
      </w:pPr>
      <w:r w:rsidRPr="0063270A">
        <w:rPr>
          <w:rFonts w:ascii="Bookman Old Style" w:hAnsi="Bookman Old Style"/>
          <w:sz w:val="28"/>
          <w:szCs w:val="28"/>
        </w:rPr>
        <w:t>A folios 200 y 212 se observan los oficios emitidos por el Juzgado, dirigidos a los sujetos procesales para que comparezcan a notificarse personalmente del fallo absolutorio. El dorso de esos documentos está en blanco.</w:t>
      </w:r>
    </w:p>
    <w:p w14:paraId="58547FD5" w14:textId="77777777" w:rsidR="00F15443" w:rsidRPr="0063270A" w:rsidRDefault="00F15443" w:rsidP="00791D5E">
      <w:pPr>
        <w:spacing w:line="360" w:lineRule="auto"/>
        <w:ind w:right="51" w:firstLine="708"/>
        <w:jc w:val="both"/>
        <w:rPr>
          <w:rFonts w:ascii="Bookman Old Style" w:hAnsi="Bookman Old Style"/>
          <w:sz w:val="28"/>
          <w:szCs w:val="28"/>
        </w:rPr>
      </w:pPr>
    </w:p>
    <w:p w14:paraId="1B9D8A6F" w14:textId="719C07D4" w:rsidR="00F15443" w:rsidRPr="0063270A" w:rsidRDefault="00F15443" w:rsidP="00791D5E">
      <w:pPr>
        <w:spacing w:line="360" w:lineRule="auto"/>
        <w:ind w:right="51" w:firstLine="708"/>
        <w:jc w:val="both"/>
        <w:rPr>
          <w:rFonts w:ascii="Bookman Old Style" w:hAnsi="Bookman Old Style"/>
          <w:sz w:val="28"/>
          <w:szCs w:val="28"/>
        </w:rPr>
      </w:pPr>
      <w:r w:rsidRPr="0063270A">
        <w:rPr>
          <w:rFonts w:ascii="Bookman Old Style" w:hAnsi="Bookman Old Style"/>
          <w:sz w:val="28"/>
          <w:szCs w:val="28"/>
        </w:rPr>
        <w:t>En el folio 213</w:t>
      </w:r>
      <w:r w:rsidR="00E17A9F" w:rsidRPr="0063270A">
        <w:rPr>
          <w:rFonts w:ascii="Bookman Old Style" w:hAnsi="Bookman Old Style"/>
          <w:sz w:val="28"/>
          <w:szCs w:val="28"/>
        </w:rPr>
        <w:t xml:space="preserve"> a</w:t>
      </w:r>
      <w:r w:rsidR="0084510B">
        <w:rPr>
          <w:rFonts w:ascii="Bookman Old Style" w:hAnsi="Bookman Old Style"/>
          <w:sz w:val="28"/>
          <w:szCs w:val="28"/>
        </w:rPr>
        <w:t xml:space="preserve">parece el despacho comisorio </w:t>
      </w:r>
      <w:r w:rsidRPr="0063270A">
        <w:rPr>
          <w:rFonts w:ascii="Bookman Old Style" w:hAnsi="Bookman Old Style"/>
          <w:sz w:val="28"/>
          <w:szCs w:val="28"/>
        </w:rPr>
        <w:t>001, dirigido por el Juzgado al “Coordinador de Fiscalías Unidad Nacional Anticorrupción de Bogotá”, con la finalidad de que se le notifique personalmente la sentencia al fiscal del caso. El dorso de este documento está en blanco. En el folio 214 se aprecia el sobre utilizado para remitir el despacho comisorio.</w:t>
      </w:r>
    </w:p>
    <w:p w14:paraId="74FB3CB6" w14:textId="77777777" w:rsidR="00F15443" w:rsidRPr="0063270A" w:rsidRDefault="00F15443" w:rsidP="00791D5E">
      <w:pPr>
        <w:spacing w:line="360" w:lineRule="auto"/>
        <w:ind w:right="51" w:firstLine="708"/>
        <w:jc w:val="both"/>
        <w:rPr>
          <w:rFonts w:ascii="Bookman Old Style" w:hAnsi="Bookman Old Style"/>
          <w:sz w:val="28"/>
          <w:szCs w:val="28"/>
        </w:rPr>
      </w:pPr>
    </w:p>
    <w:p w14:paraId="092BA24E" w14:textId="5942C9FC" w:rsidR="00F15443" w:rsidRPr="0063270A" w:rsidRDefault="00F15443" w:rsidP="00791D5E">
      <w:pPr>
        <w:spacing w:line="360" w:lineRule="auto"/>
        <w:ind w:right="51" w:firstLine="708"/>
        <w:jc w:val="both"/>
        <w:rPr>
          <w:rFonts w:ascii="Bookman Old Style" w:hAnsi="Bookman Old Style"/>
          <w:sz w:val="28"/>
          <w:szCs w:val="28"/>
        </w:rPr>
      </w:pPr>
      <w:r w:rsidRPr="0063270A">
        <w:rPr>
          <w:rFonts w:ascii="Bookman Old Style" w:hAnsi="Bookman Old Style"/>
          <w:sz w:val="28"/>
          <w:szCs w:val="28"/>
        </w:rPr>
        <w:t xml:space="preserve">El folio 215 corresponde a la misiva remitida por una asistente de la Fiscalía, quien solicita se expida un despacho comisorio para que el fiscal sea notificado de la sentencia. </w:t>
      </w:r>
    </w:p>
    <w:p w14:paraId="724BA65B" w14:textId="77777777" w:rsidR="00F15443" w:rsidRPr="0063270A" w:rsidRDefault="00F15443" w:rsidP="00791D5E">
      <w:pPr>
        <w:spacing w:line="360" w:lineRule="auto"/>
        <w:ind w:right="51" w:firstLine="708"/>
        <w:jc w:val="both"/>
        <w:rPr>
          <w:rFonts w:ascii="Bookman Old Style" w:hAnsi="Bookman Old Style"/>
          <w:sz w:val="28"/>
          <w:szCs w:val="28"/>
        </w:rPr>
      </w:pPr>
    </w:p>
    <w:p w14:paraId="5B39DAC8" w14:textId="01347A6B" w:rsidR="00F15443" w:rsidRPr="0063270A" w:rsidRDefault="00F15443" w:rsidP="00791D5E">
      <w:pPr>
        <w:spacing w:line="360" w:lineRule="auto"/>
        <w:ind w:right="51" w:firstLine="708"/>
        <w:jc w:val="both"/>
        <w:rPr>
          <w:rFonts w:ascii="Bookman Old Style" w:hAnsi="Bookman Old Style"/>
          <w:sz w:val="28"/>
          <w:szCs w:val="28"/>
        </w:rPr>
      </w:pPr>
      <w:r w:rsidRPr="0063270A">
        <w:rPr>
          <w:rFonts w:ascii="Bookman Old Style" w:hAnsi="Bookman Old Style"/>
          <w:sz w:val="28"/>
          <w:szCs w:val="28"/>
        </w:rPr>
        <w:t>En los folios 216 a 226 se observa el trámite impartido al despacho comisorio y la notificación personal del fiscal. El dorso de estos documentos está en blanco.</w:t>
      </w:r>
    </w:p>
    <w:p w14:paraId="7D5356C3" w14:textId="77777777" w:rsidR="00F15443" w:rsidRPr="0063270A" w:rsidRDefault="00F15443" w:rsidP="00791D5E">
      <w:pPr>
        <w:spacing w:line="360" w:lineRule="auto"/>
        <w:ind w:right="51" w:firstLine="708"/>
        <w:jc w:val="both"/>
        <w:rPr>
          <w:rFonts w:ascii="Bookman Old Style" w:hAnsi="Bookman Old Style"/>
          <w:sz w:val="28"/>
          <w:szCs w:val="28"/>
        </w:rPr>
      </w:pPr>
    </w:p>
    <w:p w14:paraId="26CDC65F" w14:textId="37405933" w:rsidR="00FA06B9" w:rsidRPr="0063270A" w:rsidRDefault="00FA06B9" w:rsidP="00791D5E">
      <w:pPr>
        <w:spacing w:line="360" w:lineRule="auto"/>
        <w:ind w:right="51" w:firstLine="708"/>
        <w:jc w:val="both"/>
        <w:rPr>
          <w:rFonts w:ascii="Bookman Old Style" w:hAnsi="Bookman Old Style"/>
          <w:sz w:val="28"/>
          <w:szCs w:val="28"/>
        </w:rPr>
      </w:pPr>
      <w:r w:rsidRPr="0063270A">
        <w:rPr>
          <w:rFonts w:ascii="Bookman Old Style" w:hAnsi="Bookman Old Style"/>
          <w:sz w:val="28"/>
          <w:szCs w:val="28"/>
        </w:rPr>
        <w:t xml:space="preserve">A folios 227 y 228 se </w:t>
      </w:r>
      <w:r w:rsidR="00E17A9F" w:rsidRPr="0063270A">
        <w:rPr>
          <w:rFonts w:ascii="Bookman Old Style" w:hAnsi="Bookman Old Style"/>
          <w:sz w:val="28"/>
          <w:szCs w:val="28"/>
        </w:rPr>
        <w:t>aprecia</w:t>
      </w:r>
      <w:r w:rsidRPr="0063270A">
        <w:rPr>
          <w:rFonts w:ascii="Bookman Old Style" w:hAnsi="Bookman Old Style"/>
          <w:sz w:val="28"/>
          <w:szCs w:val="28"/>
        </w:rPr>
        <w:t xml:space="preserve"> el informe secretarial atinente a la recepción del proceso (ante la extinción del Juzgado que lo venía impulsando) y el auto emitido por el Juez para “avocar conocimiento”. No existen anotaciones en la parte trasera de estos folios.</w:t>
      </w:r>
    </w:p>
    <w:p w14:paraId="6D5BECA5" w14:textId="77777777" w:rsidR="00FA06B9" w:rsidRPr="0063270A" w:rsidRDefault="00FA06B9" w:rsidP="00791D5E">
      <w:pPr>
        <w:spacing w:line="360" w:lineRule="auto"/>
        <w:ind w:right="51" w:firstLine="708"/>
        <w:jc w:val="both"/>
        <w:rPr>
          <w:rFonts w:ascii="Bookman Old Style" w:hAnsi="Bookman Old Style"/>
          <w:sz w:val="28"/>
          <w:szCs w:val="28"/>
        </w:rPr>
      </w:pPr>
    </w:p>
    <w:p w14:paraId="5C95202D" w14:textId="4575FA97" w:rsidR="00FA06B9" w:rsidRPr="0063270A" w:rsidRDefault="00FA06B9" w:rsidP="00791D5E">
      <w:pPr>
        <w:spacing w:line="360" w:lineRule="auto"/>
        <w:ind w:right="51" w:firstLine="708"/>
        <w:jc w:val="both"/>
        <w:rPr>
          <w:rFonts w:ascii="Bookman Old Style" w:hAnsi="Bookman Old Style"/>
          <w:sz w:val="28"/>
          <w:szCs w:val="28"/>
        </w:rPr>
      </w:pPr>
      <w:r w:rsidRPr="0063270A">
        <w:rPr>
          <w:rFonts w:ascii="Bookman Old Style" w:hAnsi="Bookman Old Style"/>
          <w:sz w:val="28"/>
          <w:szCs w:val="28"/>
        </w:rPr>
        <w:t xml:space="preserve">En los folios 229 a 235 </w:t>
      </w:r>
      <w:r w:rsidR="00E17A9F" w:rsidRPr="0063270A">
        <w:rPr>
          <w:rFonts w:ascii="Bookman Old Style" w:hAnsi="Bookman Old Style"/>
          <w:sz w:val="28"/>
          <w:szCs w:val="28"/>
        </w:rPr>
        <w:t>aparecen</w:t>
      </w:r>
      <w:r w:rsidRPr="0063270A">
        <w:rPr>
          <w:rFonts w:ascii="Bookman Old Style" w:hAnsi="Bookman Old Style"/>
          <w:sz w:val="28"/>
          <w:szCs w:val="28"/>
        </w:rPr>
        <w:t xml:space="preserve"> las comunicaciones enviadas por el Juzgado Segundo Penal del Circuito de Descongestión de Barranquilla, orientadas a enterar a los sujetos procesales de la decisión de “avocar conocimiento”. Nada se anotó en el dorso de estos documentos.</w:t>
      </w:r>
    </w:p>
    <w:p w14:paraId="4AA8FC89" w14:textId="77777777" w:rsidR="00FA06B9" w:rsidRPr="0063270A" w:rsidRDefault="00FA06B9" w:rsidP="00791D5E">
      <w:pPr>
        <w:spacing w:line="360" w:lineRule="auto"/>
        <w:ind w:right="51" w:firstLine="708"/>
        <w:jc w:val="both"/>
        <w:rPr>
          <w:rFonts w:ascii="Bookman Old Style" w:hAnsi="Bookman Old Style"/>
          <w:sz w:val="28"/>
          <w:szCs w:val="28"/>
        </w:rPr>
      </w:pPr>
    </w:p>
    <w:p w14:paraId="062BEA2E" w14:textId="6C44E28A" w:rsidR="00FA06B9" w:rsidRPr="0063270A" w:rsidRDefault="00FA06B9" w:rsidP="00791D5E">
      <w:pPr>
        <w:spacing w:line="360" w:lineRule="auto"/>
        <w:ind w:right="51" w:firstLine="708"/>
        <w:jc w:val="both"/>
        <w:rPr>
          <w:rFonts w:ascii="Bookman Old Style" w:hAnsi="Bookman Old Style"/>
          <w:sz w:val="28"/>
          <w:szCs w:val="28"/>
        </w:rPr>
      </w:pPr>
      <w:r w:rsidRPr="0063270A">
        <w:rPr>
          <w:rFonts w:ascii="Bookman Old Style" w:hAnsi="Bookman Old Style"/>
          <w:sz w:val="28"/>
          <w:szCs w:val="28"/>
        </w:rPr>
        <w:t xml:space="preserve">En el folio 236 </w:t>
      </w:r>
      <w:r w:rsidR="00E17A9F" w:rsidRPr="0063270A">
        <w:rPr>
          <w:rFonts w:ascii="Bookman Old Style" w:hAnsi="Bookman Old Style"/>
          <w:sz w:val="28"/>
          <w:szCs w:val="28"/>
        </w:rPr>
        <w:t>se observa</w:t>
      </w:r>
      <w:r w:rsidRPr="0063270A">
        <w:rPr>
          <w:rFonts w:ascii="Bookman Old Style" w:hAnsi="Bookman Old Style"/>
          <w:sz w:val="28"/>
          <w:szCs w:val="28"/>
        </w:rPr>
        <w:t xml:space="preserve"> el edicto fijado por la Secretaria del Juzgado, a través del cual </w:t>
      </w:r>
    </w:p>
    <w:p w14:paraId="3415F413" w14:textId="77777777" w:rsidR="00FA06B9" w:rsidRPr="0063270A" w:rsidRDefault="00FA06B9" w:rsidP="00791D5E">
      <w:pPr>
        <w:spacing w:line="360" w:lineRule="auto"/>
        <w:ind w:right="51" w:firstLine="708"/>
        <w:jc w:val="both"/>
        <w:rPr>
          <w:rFonts w:ascii="Bookman Old Style" w:hAnsi="Bookman Old Style"/>
          <w:sz w:val="28"/>
          <w:szCs w:val="28"/>
        </w:rPr>
      </w:pPr>
    </w:p>
    <w:p w14:paraId="4F2ACDEE" w14:textId="29B3BE5F" w:rsidR="00FA06B9" w:rsidRPr="0063270A" w:rsidRDefault="00FA06B9" w:rsidP="00791D5E">
      <w:pPr>
        <w:spacing w:line="360" w:lineRule="auto"/>
        <w:ind w:left="708" w:right="51"/>
        <w:jc w:val="both"/>
        <w:rPr>
          <w:rFonts w:ascii="Bookman Old Style" w:hAnsi="Bookman Old Style"/>
          <w:i/>
          <w:sz w:val="28"/>
          <w:szCs w:val="28"/>
        </w:rPr>
      </w:pPr>
      <w:r w:rsidRPr="0063270A">
        <w:rPr>
          <w:rFonts w:ascii="Bookman Old Style" w:hAnsi="Bookman Old Style"/>
          <w:i/>
          <w:sz w:val="24"/>
          <w:szCs w:val="24"/>
        </w:rPr>
        <w:t>HACE SAB</w:t>
      </w:r>
      <w:r w:rsidR="00E17A9F" w:rsidRPr="0063270A">
        <w:rPr>
          <w:rFonts w:ascii="Bookman Old Style" w:hAnsi="Bookman Old Style"/>
          <w:i/>
          <w:sz w:val="24"/>
          <w:szCs w:val="24"/>
        </w:rPr>
        <w:t>E</w:t>
      </w:r>
      <w:r w:rsidRPr="0063270A">
        <w:rPr>
          <w:rFonts w:ascii="Bookman Old Style" w:hAnsi="Bookman Old Style"/>
          <w:i/>
          <w:sz w:val="24"/>
          <w:szCs w:val="24"/>
        </w:rPr>
        <w:t>R que dentro del proceso adelantado en contra de GUSTAVO ADOLFO ROMERO HANY, OSWALDO ENRIQUE DEDE MENDOZA, AARON DAYÁN DE LA HOZ (sic) y RICARDO ENRIQUE CANTILLO CARRILLO (…) se dictó sentencia absolutoria el 06 de mayo de 2015. Para la notificación de las partes se fija este EDICTO en lugar visible de la Secretaría el 31 de agosto de 2015. Vence el término el dos de septiembre de 2015</w:t>
      </w:r>
      <w:r w:rsidRPr="0063270A">
        <w:rPr>
          <w:rFonts w:ascii="Bookman Old Style" w:hAnsi="Bookman Old Style"/>
          <w:i/>
          <w:sz w:val="28"/>
          <w:szCs w:val="28"/>
        </w:rPr>
        <w:t xml:space="preserve">. </w:t>
      </w:r>
    </w:p>
    <w:p w14:paraId="06A3FC22" w14:textId="77777777" w:rsidR="00A813BB" w:rsidRPr="0063270A" w:rsidRDefault="00A813BB" w:rsidP="00791D5E">
      <w:pPr>
        <w:spacing w:line="360" w:lineRule="auto"/>
        <w:ind w:right="51" w:firstLine="708"/>
        <w:jc w:val="both"/>
        <w:rPr>
          <w:rFonts w:ascii="Bookman Old Style" w:hAnsi="Bookman Old Style"/>
          <w:sz w:val="28"/>
          <w:szCs w:val="28"/>
        </w:rPr>
      </w:pPr>
    </w:p>
    <w:p w14:paraId="3708A990" w14:textId="4D0D5496" w:rsidR="00FA06B9" w:rsidRPr="0063270A" w:rsidRDefault="00E17A9F" w:rsidP="00791D5E">
      <w:pPr>
        <w:spacing w:line="360" w:lineRule="auto"/>
        <w:ind w:right="51" w:firstLine="708"/>
        <w:jc w:val="both"/>
        <w:rPr>
          <w:rFonts w:ascii="Bookman Old Style" w:hAnsi="Bookman Old Style"/>
          <w:sz w:val="28"/>
          <w:szCs w:val="28"/>
        </w:rPr>
      </w:pPr>
      <w:r w:rsidRPr="0063270A">
        <w:rPr>
          <w:rFonts w:ascii="Bookman Old Style" w:hAnsi="Bookman Old Style"/>
          <w:sz w:val="28"/>
          <w:szCs w:val="28"/>
        </w:rPr>
        <w:t>L</w:t>
      </w:r>
      <w:r w:rsidR="00FA06B9" w:rsidRPr="0063270A">
        <w:rPr>
          <w:rFonts w:ascii="Bookman Old Style" w:hAnsi="Bookman Old Style"/>
          <w:sz w:val="28"/>
          <w:szCs w:val="28"/>
        </w:rPr>
        <w:t xml:space="preserve">os folios siguientes (237 a 257) </w:t>
      </w:r>
      <w:r w:rsidRPr="0063270A">
        <w:rPr>
          <w:rFonts w:ascii="Bookman Old Style" w:hAnsi="Bookman Old Style"/>
          <w:sz w:val="28"/>
          <w:szCs w:val="28"/>
        </w:rPr>
        <w:t>corresponden a</w:t>
      </w:r>
      <w:r w:rsidR="00FA06B9" w:rsidRPr="0063270A">
        <w:rPr>
          <w:rFonts w:ascii="Bookman Old Style" w:hAnsi="Bookman Old Style"/>
          <w:sz w:val="28"/>
          <w:szCs w:val="28"/>
        </w:rPr>
        <w:t xml:space="preserve"> la sustentación del recurso de apelación interpuesto por la Fiscalía, que, según consta en el folio 237, fue recibida por el Juzgado el </w:t>
      </w:r>
      <w:r w:rsidR="004C6D73" w:rsidRPr="0063270A">
        <w:rPr>
          <w:rFonts w:ascii="Bookman Old Style" w:hAnsi="Bookman Old Style"/>
          <w:sz w:val="28"/>
          <w:szCs w:val="28"/>
        </w:rPr>
        <w:t xml:space="preserve">tres de septiembre de 2015, a las 2:43 de la tarde. </w:t>
      </w:r>
    </w:p>
    <w:p w14:paraId="00E39878" w14:textId="77777777" w:rsidR="004C6D73" w:rsidRPr="0063270A" w:rsidRDefault="004C6D73" w:rsidP="00791D5E">
      <w:pPr>
        <w:spacing w:line="360" w:lineRule="auto"/>
        <w:ind w:right="51" w:firstLine="708"/>
        <w:jc w:val="both"/>
        <w:rPr>
          <w:rFonts w:ascii="Bookman Old Style" w:hAnsi="Bookman Old Style"/>
          <w:sz w:val="28"/>
          <w:szCs w:val="28"/>
        </w:rPr>
      </w:pPr>
    </w:p>
    <w:p w14:paraId="365CD5C4" w14:textId="7206B35B" w:rsidR="004C6D73" w:rsidRPr="0063270A" w:rsidRDefault="0042671F" w:rsidP="00791D5E">
      <w:pPr>
        <w:spacing w:line="360" w:lineRule="auto"/>
        <w:ind w:right="51" w:firstLine="708"/>
        <w:jc w:val="both"/>
        <w:rPr>
          <w:rFonts w:ascii="Bookman Old Style" w:hAnsi="Bookman Old Style"/>
          <w:sz w:val="28"/>
          <w:szCs w:val="28"/>
        </w:rPr>
      </w:pPr>
      <w:r w:rsidRPr="0063270A">
        <w:rPr>
          <w:rFonts w:ascii="Bookman Old Style" w:hAnsi="Bookman Old Style"/>
          <w:sz w:val="28"/>
          <w:szCs w:val="28"/>
        </w:rPr>
        <w:t xml:space="preserve">Así, es claro que </w:t>
      </w:r>
      <w:r w:rsidR="004C6D73" w:rsidRPr="0063270A">
        <w:rPr>
          <w:rFonts w:ascii="Bookman Old Style" w:hAnsi="Bookman Old Style"/>
          <w:sz w:val="28"/>
          <w:szCs w:val="28"/>
        </w:rPr>
        <w:t>el procesado GUSTAVO ADOLFO ROMERO HANY</w:t>
      </w:r>
      <w:r w:rsidRPr="0063270A">
        <w:rPr>
          <w:rFonts w:ascii="Bookman Old Style" w:hAnsi="Bookman Old Style"/>
          <w:sz w:val="28"/>
          <w:szCs w:val="28"/>
        </w:rPr>
        <w:t xml:space="preserve"> no fue notificado</w:t>
      </w:r>
      <w:r w:rsidR="004C6D73" w:rsidRPr="0063270A">
        <w:rPr>
          <w:rFonts w:ascii="Bookman Old Style" w:hAnsi="Bookman Old Style"/>
          <w:sz w:val="28"/>
          <w:szCs w:val="28"/>
        </w:rPr>
        <w:t xml:space="preserve"> personalmente de la sentencia absolutoria emitida por el fu</w:t>
      </w:r>
      <w:r w:rsidR="00AA6720" w:rsidRPr="0063270A">
        <w:rPr>
          <w:rFonts w:ascii="Bookman Old Style" w:hAnsi="Bookman Old Style"/>
          <w:sz w:val="28"/>
          <w:szCs w:val="28"/>
        </w:rPr>
        <w:t>ncionario de primera instancia</w:t>
      </w:r>
      <w:r w:rsidRPr="0063270A">
        <w:rPr>
          <w:rFonts w:ascii="Bookman Old Style" w:hAnsi="Bookman Old Style"/>
          <w:sz w:val="28"/>
          <w:szCs w:val="28"/>
        </w:rPr>
        <w:t xml:space="preserve">, lo que deja sin fundamento los argumentos de los impugnantes y del delegado del Ministerio Público, pues, se insiste, los mismos se edificaron sobre la idea que todos los sujetos procesales se notificaron personalmente del proveído en mención. </w:t>
      </w:r>
    </w:p>
    <w:p w14:paraId="10B7CF3B" w14:textId="77777777" w:rsidR="00A21A57" w:rsidRPr="0063270A" w:rsidRDefault="00A21A57" w:rsidP="00791D5E">
      <w:pPr>
        <w:pStyle w:val="Prrafodelista"/>
        <w:spacing w:line="360" w:lineRule="auto"/>
        <w:ind w:left="1068" w:right="51"/>
        <w:jc w:val="both"/>
        <w:rPr>
          <w:rFonts w:ascii="Bookman Old Style" w:hAnsi="Bookman Old Style"/>
          <w:b/>
          <w:szCs w:val="28"/>
        </w:rPr>
      </w:pPr>
    </w:p>
    <w:p w14:paraId="061B9788" w14:textId="215E9D91" w:rsidR="0042671F" w:rsidRPr="0063270A" w:rsidRDefault="0042671F" w:rsidP="00791D5E">
      <w:pPr>
        <w:spacing w:line="360" w:lineRule="auto"/>
        <w:ind w:right="51" w:firstLine="708"/>
        <w:jc w:val="both"/>
        <w:rPr>
          <w:rFonts w:ascii="Bookman Old Style" w:hAnsi="Bookman Old Style"/>
          <w:sz w:val="28"/>
          <w:szCs w:val="28"/>
        </w:rPr>
      </w:pPr>
      <w:r w:rsidRPr="0063270A">
        <w:rPr>
          <w:rFonts w:ascii="Bookman Old Style" w:hAnsi="Bookman Old Style"/>
          <w:sz w:val="28"/>
          <w:szCs w:val="28"/>
        </w:rPr>
        <w:t xml:space="preserve">Lo anterior bajo el entendido de que a falta de notificación personal, procede la notificación por edicto, según lo ordena el artículo </w:t>
      </w:r>
      <w:r w:rsidR="000B26F5" w:rsidRPr="0063270A">
        <w:rPr>
          <w:rFonts w:ascii="Bookman Old Style" w:hAnsi="Bookman Old Style"/>
          <w:sz w:val="28"/>
          <w:szCs w:val="28"/>
        </w:rPr>
        <w:t>180 de la Ley 600 de 2000.</w:t>
      </w:r>
    </w:p>
    <w:p w14:paraId="13D1A282" w14:textId="77777777" w:rsidR="007C7B35" w:rsidRPr="0063270A" w:rsidRDefault="007C7B35" w:rsidP="00791D5E">
      <w:pPr>
        <w:spacing w:line="360" w:lineRule="auto"/>
        <w:ind w:right="51" w:firstLine="708"/>
        <w:jc w:val="both"/>
        <w:rPr>
          <w:rFonts w:ascii="Bookman Old Style" w:hAnsi="Bookman Old Style"/>
          <w:sz w:val="28"/>
          <w:szCs w:val="28"/>
        </w:rPr>
      </w:pPr>
    </w:p>
    <w:p w14:paraId="3A58378C" w14:textId="76040978" w:rsidR="000B26F5" w:rsidRPr="0063270A" w:rsidRDefault="000B26F5" w:rsidP="00791D5E">
      <w:pPr>
        <w:spacing w:line="360" w:lineRule="auto"/>
        <w:ind w:right="51" w:firstLine="708"/>
        <w:jc w:val="both"/>
        <w:rPr>
          <w:rFonts w:ascii="Bookman Old Style" w:hAnsi="Bookman Old Style"/>
          <w:sz w:val="28"/>
          <w:szCs w:val="28"/>
        </w:rPr>
      </w:pPr>
      <w:r w:rsidRPr="0063270A">
        <w:rPr>
          <w:rFonts w:ascii="Bookman Old Style" w:hAnsi="Bookman Old Style"/>
          <w:sz w:val="28"/>
          <w:szCs w:val="28"/>
        </w:rPr>
        <w:t xml:space="preserve">Por lo expuesto, este cargo será desestimado. </w:t>
      </w:r>
    </w:p>
    <w:p w14:paraId="4F138F53" w14:textId="77777777" w:rsidR="0042671F" w:rsidRPr="0063270A" w:rsidRDefault="0042671F" w:rsidP="00791D5E">
      <w:pPr>
        <w:spacing w:line="360" w:lineRule="auto"/>
        <w:ind w:right="51" w:firstLine="708"/>
        <w:jc w:val="both"/>
        <w:rPr>
          <w:rFonts w:ascii="Bookman Old Style" w:hAnsi="Bookman Old Style"/>
          <w:sz w:val="28"/>
          <w:szCs w:val="28"/>
        </w:rPr>
      </w:pPr>
    </w:p>
    <w:p w14:paraId="13EC4765" w14:textId="0B4B2ABC" w:rsidR="000B26F5" w:rsidRPr="0063270A" w:rsidRDefault="000B26F5" w:rsidP="00791D5E">
      <w:pPr>
        <w:pStyle w:val="Prrafodelista"/>
        <w:numPr>
          <w:ilvl w:val="1"/>
          <w:numId w:val="20"/>
        </w:numPr>
        <w:spacing w:line="360" w:lineRule="auto"/>
        <w:ind w:right="51"/>
        <w:jc w:val="both"/>
        <w:rPr>
          <w:rFonts w:ascii="Bookman Old Style" w:hAnsi="Bookman Old Style"/>
          <w:b/>
          <w:szCs w:val="28"/>
        </w:rPr>
      </w:pPr>
      <w:r w:rsidRPr="0063270A">
        <w:rPr>
          <w:rFonts w:ascii="Bookman Old Style" w:hAnsi="Bookman Old Style"/>
          <w:b/>
          <w:szCs w:val="28"/>
        </w:rPr>
        <w:t>La Fiscalía no apeló el fallo absolutorio en lo que concierne al delito de peculado</w:t>
      </w:r>
    </w:p>
    <w:p w14:paraId="6710D1BD" w14:textId="77777777" w:rsidR="000B26F5" w:rsidRPr="0063270A" w:rsidRDefault="000B26F5" w:rsidP="00791D5E">
      <w:pPr>
        <w:pStyle w:val="Prrafodelista"/>
        <w:spacing w:line="360" w:lineRule="auto"/>
        <w:ind w:left="1788" w:right="51"/>
        <w:jc w:val="both"/>
        <w:rPr>
          <w:rFonts w:ascii="Bookman Old Style" w:hAnsi="Bookman Old Style"/>
          <w:szCs w:val="28"/>
        </w:rPr>
      </w:pPr>
    </w:p>
    <w:p w14:paraId="5DB3376D" w14:textId="3B9954AC" w:rsidR="000B26F5" w:rsidRPr="0063270A" w:rsidRDefault="000B26F5" w:rsidP="00791D5E">
      <w:pPr>
        <w:spacing w:line="360" w:lineRule="auto"/>
        <w:ind w:right="51" w:firstLine="708"/>
        <w:jc w:val="both"/>
        <w:rPr>
          <w:rFonts w:ascii="Bookman Old Style" w:hAnsi="Bookman Old Style"/>
          <w:sz w:val="28"/>
          <w:szCs w:val="28"/>
        </w:rPr>
      </w:pPr>
      <w:r w:rsidRPr="0063270A">
        <w:rPr>
          <w:rFonts w:ascii="Bookman Old Style" w:hAnsi="Bookman Old Style"/>
          <w:sz w:val="28"/>
          <w:szCs w:val="28"/>
        </w:rPr>
        <w:t xml:space="preserve">Este cargo no está llamado a prosperar, porque la trasgresión al principio de corrección material en la que incurre el impugnante es manifiesta. </w:t>
      </w:r>
    </w:p>
    <w:p w14:paraId="21D75F0C" w14:textId="77777777" w:rsidR="000B26F5" w:rsidRPr="0063270A" w:rsidRDefault="000B26F5" w:rsidP="00791D5E">
      <w:pPr>
        <w:spacing w:line="360" w:lineRule="auto"/>
        <w:ind w:right="51" w:firstLine="708"/>
        <w:jc w:val="both"/>
        <w:rPr>
          <w:rFonts w:ascii="Bookman Old Style" w:hAnsi="Bookman Old Style"/>
          <w:sz w:val="28"/>
          <w:szCs w:val="28"/>
        </w:rPr>
      </w:pPr>
    </w:p>
    <w:p w14:paraId="5E6604C8" w14:textId="63A10040" w:rsidR="000B26F5" w:rsidRPr="0063270A" w:rsidRDefault="000B26F5" w:rsidP="00791D5E">
      <w:pPr>
        <w:spacing w:line="360" w:lineRule="auto"/>
        <w:ind w:right="51" w:firstLine="708"/>
        <w:jc w:val="both"/>
        <w:rPr>
          <w:rFonts w:ascii="Bookman Old Style" w:hAnsi="Bookman Old Style"/>
          <w:sz w:val="28"/>
          <w:szCs w:val="28"/>
        </w:rPr>
      </w:pPr>
      <w:r w:rsidRPr="0063270A">
        <w:rPr>
          <w:rFonts w:ascii="Bookman Old Style" w:hAnsi="Bookman Old Style"/>
          <w:sz w:val="28"/>
          <w:szCs w:val="28"/>
        </w:rPr>
        <w:t>Como bien lo anota el delegado del Ministerio Público, en el escrito de sustentación del recurso de apelación la Fiscalía</w:t>
      </w:r>
      <w:r w:rsidRPr="0063270A">
        <w:rPr>
          <w:rStyle w:val="Refdenotaalpie"/>
          <w:rFonts w:ascii="Bookman Old Style" w:hAnsi="Bookman Old Style"/>
          <w:sz w:val="28"/>
          <w:szCs w:val="28"/>
        </w:rPr>
        <w:footnoteReference w:id="1"/>
      </w:r>
      <w:r w:rsidRPr="0063270A">
        <w:rPr>
          <w:rFonts w:ascii="Bookman Old Style" w:hAnsi="Bookman Old Style"/>
          <w:sz w:val="28"/>
          <w:szCs w:val="28"/>
        </w:rPr>
        <w:t xml:space="preserve"> destinó un acápite para expresar su inconformidad frente a la absolución por el delito de peculado (folios </w:t>
      </w:r>
      <w:r w:rsidR="00AD078F" w:rsidRPr="0063270A">
        <w:rPr>
          <w:rFonts w:ascii="Bookman Old Style" w:hAnsi="Bookman Old Style"/>
          <w:sz w:val="28"/>
          <w:szCs w:val="28"/>
        </w:rPr>
        <w:t>252 y siguientes), donde, entre otras cosas, planteó lo siguiente:</w:t>
      </w:r>
    </w:p>
    <w:p w14:paraId="0A7C74FF" w14:textId="77777777" w:rsidR="00AD078F" w:rsidRPr="0063270A" w:rsidRDefault="00AD078F" w:rsidP="00791D5E">
      <w:pPr>
        <w:spacing w:line="360" w:lineRule="auto"/>
        <w:ind w:right="51" w:firstLine="708"/>
        <w:jc w:val="both"/>
        <w:rPr>
          <w:rFonts w:ascii="Bookman Old Style" w:hAnsi="Bookman Old Style"/>
          <w:sz w:val="28"/>
          <w:szCs w:val="28"/>
        </w:rPr>
      </w:pPr>
    </w:p>
    <w:p w14:paraId="195CCD9E" w14:textId="213DC423" w:rsidR="00AD078F" w:rsidRPr="0063270A" w:rsidRDefault="00AD078F" w:rsidP="00791D5E">
      <w:pPr>
        <w:spacing w:line="360" w:lineRule="auto"/>
        <w:ind w:left="708" w:right="51"/>
        <w:jc w:val="both"/>
        <w:rPr>
          <w:rFonts w:ascii="Bookman Old Style" w:hAnsi="Bookman Old Style"/>
          <w:i/>
          <w:sz w:val="24"/>
          <w:szCs w:val="24"/>
        </w:rPr>
      </w:pPr>
      <w:r w:rsidRPr="0063270A">
        <w:rPr>
          <w:rFonts w:ascii="Bookman Old Style" w:hAnsi="Bookman Old Style"/>
          <w:i/>
          <w:sz w:val="24"/>
          <w:szCs w:val="24"/>
        </w:rPr>
        <w:t>La Fiscalía en sus intervenciones ha dejado sentado que el peculado que se reprocha a los acusados tiene relación con el elemento normativo “se apropie en provecho suyo o de un tercero de bienes del Estado o empresas o instituciones en que este tenga parte”, como puede apreciarse en la intervención en la audiencia preparatoria por parte de la Fiscalía y traído textualmente en la sentencia recurrida. Resulta entonces evidente que el ad-quo no hizo análisis de</w:t>
      </w:r>
      <w:r w:rsidR="00F542FD" w:rsidRPr="0063270A">
        <w:rPr>
          <w:rFonts w:ascii="Bookman Old Style" w:hAnsi="Bookman Old Style"/>
          <w:i/>
          <w:sz w:val="24"/>
          <w:szCs w:val="24"/>
        </w:rPr>
        <w:t xml:space="preserve"> l</w:t>
      </w:r>
      <w:r w:rsidRPr="0063270A">
        <w:rPr>
          <w:rFonts w:ascii="Bookman Old Style" w:hAnsi="Bookman Old Style"/>
          <w:i/>
          <w:sz w:val="24"/>
          <w:szCs w:val="24"/>
        </w:rPr>
        <w:t>os elementos que integran el tipo penal y por consiguiente dejó de lado cualquier valoración de los mismos y el acervo probatorio…</w:t>
      </w:r>
    </w:p>
    <w:p w14:paraId="1FD6C3A0" w14:textId="4CECD0F1" w:rsidR="00AD078F" w:rsidRPr="0063270A" w:rsidRDefault="00AD078F" w:rsidP="00791D5E">
      <w:pPr>
        <w:spacing w:line="360" w:lineRule="auto"/>
        <w:ind w:right="51" w:firstLine="708"/>
        <w:jc w:val="both"/>
        <w:rPr>
          <w:rFonts w:ascii="Bookman Old Style" w:hAnsi="Bookman Old Style"/>
          <w:i/>
          <w:sz w:val="24"/>
          <w:szCs w:val="24"/>
        </w:rPr>
      </w:pPr>
      <w:r w:rsidRPr="0063270A">
        <w:rPr>
          <w:rFonts w:ascii="Bookman Old Style" w:hAnsi="Bookman Old Style"/>
          <w:i/>
          <w:sz w:val="24"/>
          <w:szCs w:val="24"/>
        </w:rPr>
        <w:t>(…)</w:t>
      </w:r>
    </w:p>
    <w:p w14:paraId="1FDF19C8" w14:textId="77777777" w:rsidR="00AD078F" w:rsidRPr="0063270A" w:rsidRDefault="00AD078F" w:rsidP="00791D5E">
      <w:pPr>
        <w:spacing w:line="360" w:lineRule="auto"/>
        <w:ind w:right="51" w:firstLine="708"/>
        <w:jc w:val="both"/>
        <w:rPr>
          <w:rFonts w:ascii="Bookman Old Style" w:hAnsi="Bookman Old Style"/>
          <w:i/>
          <w:sz w:val="24"/>
          <w:szCs w:val="24"/>
        </w:rPr>
      </w:pPr>
    </w:p>
    <w:p w14:paraId="34188BBD" w14:textId="6577AC79" w:rsidR="00AD078F" w:rsidRPr="0063270A" w:rsidRDefault="00AD078F" w:rsidP="00791D5E">
      <w:pPr>
        <w:spacing w:line="360" w:lineRule="auto"/>
        <w:ind w:left="708" w:right="51"/>
        <w:jc w:val="both"/>
        <w:rPr>
          <w:rFonts w:ascii="Bookman Old Style" w:hAnsi="Bookman Old Style"/>
          <w:i/>
          <w:sz w:val="24"/>
          <w:szCs w:val="24"/>
        </w:rPr>
      </w:pPr>
      <w:r w:rsidRPr="0063270A">
        <w:rPr>
          <w:rFonts w:ascii="Bookman Old Style" w:hAnsi="Bookman Old Style"/>
          <w:i/>
          <w:sz w:val="24"/>
          <w:szCs w:val="24"/>
        </w:rPr>
        <w:t>En razón a que el tipo penal de contrato sin requisitos legales no comporta la etapa de ejecución del contrato, se deriva la existencia autónoma del delito de peculado por apropiación, en razón a que debido al no cumplimiento del contrato se generó un detrimento patrimonial…</w:t>
      </w:r>
    </w:p>
    <w:p w14:paraId="42D5860E" w14:textId="77777777" w:rsidR="000B26F5" w:rsidRPr="0063270A" w:rsidRDefault="000B26F5" w:rsidP="00791D5E">
      <w:pPr>
        <w:spacing w:line="360" w:lineRule="auto"/>
        <w:ind w:right="51" w:firstLine="708"/>
        <w:jc w:val="both"/>
        <w:rPr>
          <w:rFonts w:ascii="Bookman Old Style" w:hAnsi="Bookman Old Style"/>
          <w:sz w:val="28"/>
          <w:szCs w:val="28"/>
        </w:rPr>
      </w:pPr>
    </w:p>
    <w:p w14:paraId="1CDDFAE9" w14:textId="1797595B" w:rsidR="007C7B35" w:rsidRPr="0063270A" w:rsidRDefault="007C7B35" w:rsidP="00791D5E">
      <w:pPr>
        <w:spacing w:line="360" w:lineRule="auto"/>
        <w:ind w:right="51" w:firstLine="708"/>
        <w:jc w:val="both"/>
        <w:rPr>
          <w:rFonts w:ascii="Bookman Old Style" w:hAnsi="Bookman Old Style"/>
          <w:sz w:val="28"/>
          <w:szCs w:val="28"/>
        </w:rPr>
      </w:pPr>
      <w:r w:rsidRPr="0063270A">
        <w:rPr>
          <w:rFonts w:ascii="Bookman Old Style" w:hAnsi="Bookman Old Style"/>
          <w:sz w:val="28"/>
          <w:szCs w:val="28"/>
        </w:rPr>
        <w:t>El hecho de que la Fiscalía no</w:t>
      </w:r>
      <w:r w:rsidR="00267923" w:rsidRPr="0063270A">
        <w:rPr>
          <w:rFonts w:ascii="Bookman Old Style" w:hAnsi="Bookman Old Style"/>
          <w:sz w:val="28"/>
          <w:szCs w:val="28"/>
        </w:rPr>
        <w:t xml:space="preserve"> incluyera en su argumentación </w:t>
      </w:r>
      <w:r w:rsidRPr="0063270A">
        <w:rPr>
          <w:rFonts w:ascii="Bookman Old Style" w:hAnsi="Bookman Old Style"/>
          <w:sz w:val="28"/>
          <w:szCs w:val="28"/>
        </w:rPr>
        <w:t>todos los elementos estru</w:t>
      </w:r>
      <w:r w:rsidR="00267923" w:rsidRPr="0063270A">
        <w:rPr>
          <w:rFonts w:ascii="Bookman Old Style" w:hAnsi="Bookman Old Style"/>
          <w:sz w:val="28"/>
          <w:szCs w:val="28"/>
        </w:rPr>
        <w:t>cturales de la conducta punible</w:t>
      </w:r>
      <w:r w:rsidRPr="0063270A">
        <w:rPr>
          <w:rFonts w:ascii="Bookman Old Style" w:hAnsi="Bookman Old Style"/>
          <w:sz w:val="28"/>
          <w:szCs w:val="28"/>
        </w:rPr>
        <w:t xml:space="preserve"> no implica, como parece entenderlo el demandante, que haya expresado su conformidad frente a la absolución por este delito</w:t>
      </w:r>
      <w:r w:rsidR="00267923" w:rsidRPr="0063270A">
        <w:rPr>
          <w:rFonts w:ascii="Bookman Old Style" w:hAnsi="Bookman Old Style"/>
          <w:sz w:val="28"/>
          <w:szCs w:val="28"/>
        </w:rPr>
        <w:t xml:space="preserve"> o</w:t>
      </w:r>
      <w:r w:rsidRPr="0063270A">
        <w:rPr>
          <w:rFonts w:ascii="Bookman Old Style" w:hAnsi="Bookman Old Style"/>
          <w:sz w:val="28"/>
          <w:szCs w:val="28"/>
        </w:rPr>
        <w:t xml:space="preserve"> incumplido la carga de sustentar el recurso. </w:t>
      </w:r>
    </w:p>
    <w:p w14:paraId="67CEC44D" w14:textId="77777777" w:rsidR="007C7B35" w:rsidRPr="0063270A" w:rsidRDefault="007C7B35" w:rsidP="00791D5E">
      <w:pPr>
        <w:spacing w:line="360" w:lineRule="auto"/>
        <w:ind w:right="51" w:firstLine="708"/>
        <w:jc w:val="both"/>
        <w:rPr>
          <w:rFonts w:ascii="Bookman Old Style" w:hAnsi="Bookman Old Style"/>
          <w:sz w:val="28"/>
          <w:szCs w:val="28"/>
        </w:rPr>
      </w:pPr>
    </w:p>
    <w:p w14:paraId="3B0490D4" w14:textId="6DE13877" w:rsidR="000B26F5" w:rsidRPr="0063270A" w:rsidRDefault="00AD078F" w:rsidP="00791D5E">
      <w:pPr>
        <w:spacing w:line="360" w:lineRule="auto"/>
        <w:ind w:right="51" w:firstLine="708"/>
        <w:jc w:val="both"/>
        <w:rPr>
          <w:rFonts w:ascii="Bookman Old Style" w:hAnsi="Bookman Old Style"/>
          <w:sz w:val="28"/>
          <w:szCs w:val="28"/>
        </w:rPr>
      </w:pPr>
      <w:r w:rsidRPr="0063270A">
        <w:rPr>
          <w:rFonts w:ascii="Bookman Old Style" w:hAnsi="Bookman Old Style"/>
          <w:sz w:val="28"/>
          <w:szCs w:val="28"/>
        </w:rPr>
        <w:t>En consecuencia, este cargo será desestimado.</w:t>
      </w:r>
    </w:p>
    <w:p w14:paraId="3B2099AA" w14:textId="77777777" w:rsidR="00AD078F" w:rsidRPr="0063270A" w:rsidRDefault="00AD078F" w:rsidP="00791D5E">
      <w:pPr>
        <w:spacing w:line="360" w:lineRule="auto"/>
        <w:ind w:right="51" w:firstLine="708"/>
        <w:jc w:val="both"/>
        <w:rPr>
          <w:rFonts w:ascii="Bookman Old Style" w:hAnsi="Bookman Old Style"/>
          <w:sz w:val="28"/>
          <w:szCs w:val="28"/>
        </w:rPr>
      </w:pPr>
    </w:p>
    <w:p w14:paraId="44618505" w14:textId="14B19634" w:rsidR="00294F76" w:rsidRPr="0063270A" w:rsidRDefault="00A21A57" w:rsidP="00791D5E">
      <w:pPr>
        <w:pStyle w:val="Prrafodelista"/>
        <w:numPr>
          <w:ilvl w:val="0"/>
          <w:numId w:val="20"/>
        </w:numPr>
        <w:spacing w:line="360" w:lineRule="auto"/>
        <w:ind w:right="51"/>
        <w:jc w:val="both"/>
        <w:rPr>
          <w:rFonts w:ascii="Bookman Old Style" w:hAnsi="Bookman Old Style"/>
          <w:b/>
          <w:szCs w:val="28"/>
        </w:rPr>
      </w:pPr>
      <w:r w:rsidRPr="0063270A">
        <w:rPr>
          <w:rFonts w:ascii="Bookman Old Style" w:hAnsi="Bookman Old Style"/>
          <w:b/>
          <w:szCs w:val="28"/>
        </w:rPr>
        <w:t>Los cargos por violación directa e indirecta de la ley sustancial</w:t>
      </w:r>
    </w:p>
    <w:p w14:paraId="6255CCBF" w14:textId="77777777" w:rsidR="00A21A57" w:rsidRPr="0063270A" w:rsidRDefault="00A21A57" w:rsidP="00791D5E">
      <w:pPr>
        <w:pStyle w:val="Prrafodelista"/>
        <w:spacing w:line="360" w:lineRule="auto"/>
        <w:ind w:left="1068" w:right="51"/>
        <w:jc w:val="both"/>
        <w:rPr>
          <w:rFonts w:ascii="Bookman Old Style" w:hAnsi="Bookman Old Style"/>
          <w:b/>
          <w:szCs w:val="28"/>
        </w:rPr>
      </w:pPr>
    </w:p>
    <w:p w14:paraId="37B6D8A6" w14:textId="1E40B9E4" w:rsidR="00A32D32" w:rsidRPr="0063270A" w:rsidRDefault="00A32D32" w:rsidP="00791D5E">
      <w:pPr>
        <w:spacing w:line="360" w:lineRule="auto"/>
        <w:ind w:right="51" w:firstLine="708"/>
        <w:jc w:val="both"/>
        <w:rPr>
          <w:rFonts w:ascii="Bookman Old Style" w:hAnsi="Bookman Old Style"/>
          <w:sz w:val="28"/>
          <w:szCs w:val="28"/>
        </w:rPr>
      </w:pPr>
      <w:r w:rsidRPr="0063270A">
        <w:rPr>
          <w:rFonts w:ascii="Bookman Old Style" w:hAnsi="Bookman Old Style"/>
          <w:sz w:val="28"/>
          <w:szCs w:val="28"/>
        </w:rPr>
        <w:t xml:space="preserve">Según se indicó en precedencia, en este acápite se analizarán los siguientes temas: (i) el desarrollo jurisprudencial del delito de contrato sin cumplimiento de requisitos legales; (ii) la obligación de precisar, en la acusación y la sentencia, los hechos jurídicamente relevantes que estructuran la premisa fáctica; (iii) </w:t>
      </w:r>
      <w:r w:rsidR="00A40598" w:rsidRPr="0063270A">
        <w:rPr>
          <w:rFonts w:ascii="Bookman Old Style" w:hAnsi="Bookman Old Style"/>
          <w:sz w:val="28"/>
          <w:szCs w:val="28"/>
        </w:rPr>
        <w:t xml:space="preserve">el caso puesto a consideración de la Sala. </w:t>
      </w:r>
    </w:p>
    <w:p w14:paraId="002572EF" w14:textId="77777777" w:rsidR="00A32D32" w:rsidRPr="0063270A" w:rsidRDefault="00A32D32" w:rsidP="00791D5E">
      <w:pPr>
        <w:spacing w:line="360" w:lineRule="auto"/>
        <w:ind w:right="51"/>
        <w:jc w:val="both"/>
        <w:rPr>
          <w:rFonts w:ascii="Bookman Old Style" w:hAnsi="Bookman Old Style"/>
          <w:b/>
          <w:szCs w:val="28"/>
        </w:rPr>
      </w:pPr>
    </w:p>
    <w:p w14:paraId="4F3A8FF5" w14:textId="2E330428" w:rsidR="00A21A57" w:rsidRPr="0063270A" w:rsidRDefault="00A21A57" w:rsidP="00791D5E">
      <w:pPr>
        <w:pStyle w:val="Prrafodelista"/>
        <w:numPr>
          <w:ilvl w:val="1"/>
          <w:numId w:val="20"/>
        </w:numPr>
        <w:spacing w:line="360" w:lineRule="auto"/>
        <w:ind w:right="51"/>
        <w:jc w:val="both"/>
        <w:rPr>
          <w:rFonts w:ascii="Bookman Old Style" w:hAnsi="Bookman Old Style"/>
          <w:b/>
          <w:szCs w:val="28"/>
        </w:rPr>
      </w:pPr>
      <w:r w:rsidRPr="0063270A">
        <w:rPr>
          <w:rFonts w:ascii="Bookman Old Style" w:hAnsi="Bookman Old Style"/>
          <w:b/>
          <w:szCs w:val="28"/>
        </w:rPr>
        <w:t>Desarrollo jurisprudencial del delito de contrato sin cumplimiento de requisitos legales</w:t>
      </w:r>
    </w:p>
    <w:p w14:paraId="09E53B3E" w14:textId="77777777" w:rsidR="0084510B" w:rsidRDefault="0084510B" w:rsidP="0084510B">
      <w:pPr>
        <w:spacing w:line="360" w:lineRule="auto"/>
        <w:ind w:right="51"/>
        <w:jc w:val="both"/>
        <w:rPr>
          <w:rFonts w:ascii="Bookman Old Style" w:hAnsi="Bookman Old Style"/>
          <w:b/>
          <w:sz w:val="28"/>
          <w:szCs w:val="28"/>
          <w:lang w:val="es-ES"/>
        </w:rPr>
      </w:pPr>
    </w:p>
    <w:p w14:paraId="70738FDA" w14:textId="432EA9B6" w:rsidR="00A21A57" w:rsidRPr="0063270A" w:rsidRDefault="00A01D25" w:rsidP="0084510B">
      <w:pPr>
        <w:spacing w:line="360" w:lineRule="auto"/>
        <w:ind w:right="51" w:firstLine="708"/>
        <w:jc w:val="both"/>
        <w:rPr>
          <w:rFonts w:ascii="Bookman Old Style" w:hAnsi="Bookman Old Style"/>
          <w:sz w:val="28"/>
          <w:szCs w:val="28"/>
        </w:rPr>
      </w:pPr>
      <w:r>
        <w:rPr>
          <w:rFonts w:ascii="Bookman Old Style" w:hAnsi="Bookman Old Style"/>
          <w:sz w:val="28"/>
          <w:szCs w:val="28"/>
        </w:rPr>
        <w:t>El artículo 4</w:t>
      </w:r>
      <w:r w:rsidR="00A21A57" w:rsidRPr="0063270A">
        <w:rPr>
          <w:rFonts w:ascii="Bookman Old Style" w:hAnsi="Bookman Old Style"/>
          <w:sz w:val="28"/>
          <w:szCs w:val="28"/>
        </w:rPr>
        <w:t>10 dispone:</w:t>
      </w:r>
    </w:p>
    <w:p w14:paraId="1C627F88" w14:textId="77777777" w:rsidR="00A21A57" w:rsidRPr="0063270A" w:rsidRDefault="00A21A57" w:rsidP="00791D5E">
      <w:pPr>
        <w:spacing w:line="360" w:lineRule="auto"/>
        <w:ind w:right="51"/>
        <w:jc w:val="both"/>
        <w:rPr>
          <w:rFonts w:ascii="Bookman Old Style" w:hAnsi="Bookman Old Style"/>
          <w:sz w:val="28"/>
          <w:szCs w:val="28"/>
        </w:rPr>
      </w:pPr>
    </w:p>
    <w:p w14:paraId="09C33616" w14:textId="679D7BD5" w:rsidR="00A21A57" w:rsidRPr="0063270A" w:rsidRDefault="00A21A57" w:rsidP="0084510B">
      <w:pPr>
        <w:spacing w:line="360" w:lineRule="auto"/>
        <w:ind w:left="708" w:right="51"/>
        <w:jc w:val="both"/>
        <w:rPr>
          <w:rFonts w:ascii="Bookman Old Style" w:hAnsi="Bookman Old Style"/>
          <w:i/>
          <w:sz w:val="24"/>
          <w:szCs w:val="24"/>
        </w:rPr>
      </w:pPr>
      <w:r w:rsidRPr="0063270A">
        <w:rPr>
          <w:rFonts w:ascii="Bookman Old Style" w:hAnsi="Bookman Old Style"/>
          <w:i/>
          <w:sz w:val="24"/>
          <w:szCs w:val="24"/>
        </w:rPr>
        <w:t xml:space="preserve">El servidor público que por razón del ejercicio de sus funciones </w:t>
      </w:r>
      <w:r w:rsidRPr="0063270A">
        <w:rPr>
          <w:rFonts w:ascii="Bookman Old Style" w:hAnsi="Bookman Old Style"/>
          <w:b/>
          <w:i/>
          <w:sz w:val="24"/>
          <w:szCs w:val="24"/>
        </w:rPr>
        <w:t>tramite</w:t>
      </w:r>
      <w:r w:rsidRPr="0063270A">
        <w:rPr>
          <w:rFonts w:ascii="Bookman Old Style" w:hAnsi="Bookman Old Style"/>
          <w:i/>
          <w:sz w:val="24"/>
          <w:szCs w:val="24"/>
        </w:rPr>
        <w:t xml:space="preserve"> contrato sin observancia de los requisitos legales esenciales o lo </w:t>
      </w:r>
      <w:r w:rsidRPr="0063270A">
        <w:rPr>
          <w:rFonts w:ascii="Bookman Old Style" w:hAnsi="Bookman Old Style"/>
          <w:b/>
          <w:i/>
          <w:sz w:val="24"/>
          <w:szCs w:val="24"/>
        </w:rPr>
        <w:t>celebre</w:t>
      </w:r>
      <w:r w:rsidRPr="0063270A">
        <w:rPr>
          <w:rFonts w:ascii="Bookman Old Style" w:hAnsi="Bookman Old Style"/>
          <w:i/>
          <w:sz w:val="24"/>
          <w:szCs w:val="24"/>
        </w:rPr>
        <w:t xml:space="preserve"> o </w:t>
      </w:r>
      <w:r w:rsidRPr="0063270A">
        <w:rPr>
          <w:rFonts w:ascii="Bookman Old Style" w:hAnsi="Bookman Old Style"/>
          <w:b/>
          <w:i/>
          <w:sz w:val="24"/>
          <w:szCs w:val="24"/>
        </w:rPr>
        <w:t>liquide</w:t>
      </w:r>
      <w:r w:rsidRPr="0063270A">
        <w:rPr>
          <w:rFonts w:ascii="Bookman Old Style" w:hAnsi="Bookman Old Style"/>
          <w:i/>
          <w:sz w:val="24"/>
          <w:szCs w:val="24"/>
        </w:rPr>
        <w:t xml:space="preserve"> sin verificar el cumplimiento de los mismos, incurrirá en prisión de 64 a 216 meses (…).</w:t>
      </w:r>
    </w:p>
    <w:p w14:paraId="656159F1" w14:textId="594E90E1" w:rsidR="00A21A57" w:rsidRPr="0063270A" w:rsidRDefault="00A21A57" w:rsidP="00791D5E">
      <w:pPr>
        <w:spacing w:line="360" w:lineRule="auto"/>
        <w:ind w:right="51"/>
        <w:jc w:val="both"/>
        <w:rPr>
          <w:rFonts w:ascii="Bookman Old Style" w:hAnsi="Bookman Old Style"/>
          <w:sz w:val="28"/>
          <w:szCs w:val="28"/>
        </w:rPr>
      </w:pPr>
      <w:r w:rsidRPr="0063270A">
        <w:rPr>
          <w:rFonts w:ascii="Bookman Old Style" w:hAnsi="Bookman Old Style"/>
          <w:sz w:val="28"/>
          <w:szCs w:val="28"/>
        </w:rPr>
        <w:tab/>
      </w:r>
    </w:p>
    <w:p w14:paraId="62C45E25" w14:textId="12A8FEE6" w:rsidR="00A21A57" w:rsidRPr="0063270A" w:rsidRDefault="00A21A57" w:rsidP="0084510B">
      <w:pPr>
        <w:spacing w:line="360" w:lineRule="auto"/>
        <w:ind w:right="51" w:firstLine="708"/>
        <w:jc w:val="both"/>
        <w:rPr>
          <w:rFonts w:ascii="Bookman Old Style" w:hAnsi="Bookman Old Style"/>
          <w:sz w:val="28"/>
          <w:szCs w:val="28"/>
          <w:lang w:val="es-ES"/>
        </w:rPr>
      </w:pPr>
      <w:r w:rsidRPr="0063270A">
        <w:rPr>
          <w:rFonts w:ascii="Bookman Old Style" w:hAnsi="Bookman Old Style"/>
          <w:sz w:val="28"/>
          <w:szCs w:val="28"/>
        </w:rPr>
        <w:t>La jurisprudencia ha establecido tres parámetros frente al delito consagrado en el artículo 410 del Código Penal, determinantes para resolver el asunto que ocupa la atención de la Sala: (i) el delito de contrato sin cumplimiento de requisitos legales solo es predicable de las fases de trámite, celebración y liquidación; (ii) aunque los principios consagrados en el artículo 209 de la Constitución Política y los que rigen la contratación administrativa en general son aplicables a todos los contratos celebrados por servidores públicos en ejercicio de sus funciones, la alusión genérica a la trasgresión de dichos pr</w:t>
      </w:r>
      <w:r w:rsidR="00A01D25">
        <w:rPr>
          <w:rFonts w:ascii="Bookman Old Style" w:hAnsi="Bookman Old Style"/>
          <w:sz w:val="28"/>
          <w:szCs w:val="28"/>
        </w:rPr>
        <w:t>incipios no puede aceptarse</w:t>
      </w:r>
      <w:r w:rsidRPr="0063270A">
        <w:rPr>
          <w:rFonts w:ascii="Bookman Old Style" w:hAnsi="Bookman Old Style"/>
          <w:sz w:val="28"/>
          <w:szCs w:val="28"/>
        </w:rPr>
        <w:t xml:space="preserve"> </w:t>
      </w:r>
      <w:r w:rsidRPr="0063270A">
        <w:rPr>
          <w:rFonts w:ascii="Bookman Old Style" w:hAnsi="Bookman Old Style"/>
          <w:sz w:val="28"/>
          <w:szCs w:val="28"/>
          <w:lang w:val="es-ES"/>
        </w:rPr>
        <w:t xml:space="preserve">como referente suficiente para tener por estructurado el delito de </w:t>
      </w:r>
      <w:r w:rsidRPr="0063270A">
        <w:rPr>
          <w:rFonts w:ascii="Bookman Old Style" w:hAnsi="Bookman Old Style"/>
          <w:i/>
          <w:sz w:val="28"/>
          <w:szCs w:val="28"/>
          <w:lang w:val="es-ES"/>
        </w:rPr>
        <w:t xml:space="preserve">contrato sin cumplimiento de requisitos legales; y </w:t>
      </w:r>
      <w:r w:rsidRPr="0063270A">
        <w:rPr>
          <w:rFonts w:ascii="Bookman Old Style" w:hAnsi="Bookman Old Style"/>
          <w:sz w:val="28"/>
          <w:szCs w:val="28"/>
          <w:lang w:val="es-ES"/>
        </w:rPr>
        <w:t>(iii)</w:t>
      </w:r>
      <w:r w:rsidRPr="0063270A">
        <w:rPr>
          <w:rFonts w:ascii="Bookman Old Style" w:hAnsi="Bookman Old Style"/>
          <w:i/>
          <w:sz w:val="28"/>
          <w:szCs w:val="28"/>
          <w:lang w:val="es-ES"/>
        </w:rPr>
        <w:t xml:space="preserve"> </w:t>
      </w:r>
      <w:r w:rsidRPr="0063270A">
        <w:rPr>
          <w:rFonts w:ascii="Bookman Old Style" w:hAnsi="Bookman Old Style"/>
          <w:sz w:val="28"/>
          <w:szCs w:val="28"/>
          <w:lang w:val="es-ES"/>
        </w:rPr>
        <w:t xml:space="preserve">para constatar si se ha configurado el delito en mención, debe considerarse el tipo de contratación y el régimen jurídico a que está sometido. </w:t>
      </w:r>
    </w:p>
    <w:p w14:paraId="225CAB5A" w14:textId="77777777" w:rsidR="00A21A57" w:rsidRPr="0063270A" w:rsidRDefault="00A21A57" w:rsidP="00791D5E">
      <w:pPr>
        <w:spacing w:line="360" w:lineRule="auto"/>
        <w:ind w:right="51"/>
        <w:jc w:val="both"/>
        <w:rPr>
          <w:rFonts w:ascii="Bookman Old Style" w:hAnsi="Bookman Old Style"/>
          <w:sz w:val="28"/>
          <w:szCs w:val="28"/>
          <w:lang w:val="es-ES"/>
        </w:rPr>
      </w:pPr>
    </w:p>
    <w:p w14:paraId="6370A7B0" w14:textId="77777777" w:rsidR="0084510B" w:rsidRDefault="00A21A57" w:rsidP="0084510B">
      <w:pPr>
        <w:spacing w:line="360" w:lineRule="auto"/>
        <w:ind w:right="51" w:firstLine="708"/>
        <w:jc w:val="both"/>
        <w:rPr>
          <w:rFonts w:ascii="Bookman Old Style" w:hAnsi="Bookman Old Style"/>
          <w:sz w:val="28"/>
          <w:szCs w:val="28"/>
          <w:lang w:val="es-ES"/>
        </w:rPr>
      </w:pPr>
      <w:r w:rsidRPr="0063270A">
        <w:rPr>
          <w:rFonts w:ascii="Bookman Old Style" w:hAnsi="Bookman Old Style"/>
          <w:sz w:val="28"/>
          <w:szCs w:val="28"/>
          <w:lang w:val="es-ES"/>
        </w:rPr>
        <w:t>La Sala hará un recuento de los referidos aspectos jurisprudenciales, y luego se ocupará del régimen jurídico vigente para cuando l</w:t>
      </w:r>
      <w:r w:rsidR="00F542FD" w:rsidRPr="0063270A">
        <w:rPr>
          <w:rFonts w:ascii="Bookman Old Style" w:hAnsi="Bookman Old Style"/>
          <w:sz w:val="28"/>
          <w:szCs w:val="28"/>
          <w:lang w:val="es-ES"/>
        </w:rPr>
        <w:t xml:space="preserve">a Empresa Social del Estado </w:t>
      </w:r>
      <w:proofErr w:type="spellStart"/>
      <w:r w:rsidR="00F542FD" w:rsidRPr="0063270A">
        <w:rPr>
          <w:rFonts w:ascii="Bookman Old Style" w:hAnsi="Bookman Old Style"/>
          <w:sz w:val="28"/>
          <w:szCs w:val="28"/>
          <w:lang w:val="es-ES"/>
        </w:rPr>
        <w:t>Rede</w:t>
      </w:r>
      <w:r w:rsidR="0063270A">
        <w:rPr>
          <w:rFonts w:ascii="Bookman Old Style" w:hAnsi="Bookman Old Style"/>
          <w:sz w:val="28"/>
          <w:szCs w:val="28"/>
          <w:lang w:val="es-ES"/>
        </w:rPr>
        <w:t>Hospital</w:t>
      </w:r>
      <w:proofErr w:type="spellEnd"/>
      <w:r w:rsidRPr="0063270A">
        <w:rPr>
          <w:rFonts w:ascii="Bookman Old Style" w:hAnsi="Bookman Old Style"/>
          <w:sz w:val="28"/>
          <w:szCs w:val="28"/>
          <w:lang w:val="es-ES"/>
        </w:rPr>
        <w:t xml:space="preserve"> de Barranquilla celebró el contrato número 018 de 2007.  </w:t>
      </w:r>
    </w:p>
    <w:p w14:paraId="22877900" w14:textId="77777777" w:rsidR="0084510B" w:rsidRDefault="0084510B" w:rsidP="0084510B">
      <w:pPr>
        <w:spacing w:line="360" w:lineRule="auto"/>
        <w:ind w:right="51" w:firstLine="708"/>
        <w:jc w:val="both"/>
        <w:rPr>
          <w:rFonts w:ascii="Bookman Old Style" w:hAnsi="Bookman Old Style"/>
          <w:sz w:val="28"/>
          <w:szCs w:val="28"/>
          <w:lang w:val="es-ES"/>
        </w:rPr>
      </w:pPr>
    </w:p>
    <w:p w14:paraId="7EBA4AC9" w14:textId="41D49417" w:rsidR="00A21A57" w:rsidRPr="0084510B" w:rsidRDefault="00A21A57" w:rsidP="0084510B">
      <w:pPr>
        <w:pStyle w:val="Prrafodelista"/>
        <w:numPr>
          <w:ilvl w:val="2"/>
          <w:numId w:val="20"/>
        </w:numPr>
        <w:spacing w:line="360" w:lineRule="auto"/>
        <w:ind w:right="51"/>
        <w:jc w:val="both"/>
        <w:rPr>
          <w:rFonts w:ascii="Bookman Old Style" w:hAnsi="Bookman Old Style"/>
          <w:szCs w:val="28"/>
        </w:rPr>
      </w:pPr>
      <w:r w:rsidRPr="0084510B">
        <w:rPr>
          <w:rFonts w:ascii="Bookman Old Style" w:hAnsi="Bookman Old Style"/>
          <w:b/>
          <w:szCs w:val="28"/>
        </w:rPr>
        <w:t>Las fases del proceso de contratación en que puede materializarse el delito consagrado en el artículo 410 del Código Penal</w:t>
      </w:r>
    </w:p>
    <w:p w14:paraId="4BD40E69" w14:textId="77777777" w:rsidR="00A21A57" w:rsidRPr="0063270A" w:rsidRDefault="00A21A57" w:rsidP="00791D5E">
      <w:pPr>
        <w:spacing w:line="360" w:lineRule="auto"/>
        <w:ind w:right="51"/>
        <w:jc w:val="both"/>
        <w:rPr>
          <w:rFonts w:ascii="Bookman Old Style" w:hAnsi="Bookman Old Style"/>
          <w:sz w:val="28"/>
          <w:szCs w:val="28"/>
          <w:lang w:val="es-ES"/>
        </w:rPr>
      </w:pPr>
    </w:p>
    <w:p w14:paraId="2139A2B2" w14:textId="6F95C9E3" w:rsidR="00A21A57" w:rsidRPr="0063270A" w:rsidRDefault="00A21A57" w:rsidP="00791D5E">
      <w:pPr>
        <w:spacing w:line="360" w:lineRule="auto"/>
        <w:ind w:right="51"/>
        <w:jc w:val="both"/>
        <w:rPr>
          <w:rFonts w:ascii="Bookman Old Style" w:hAnsi="Bookman Old Style"/>
          <w:sz w:val="28"/>
          <w:szCs w:val="28"/>
        </w:rPr>
      </w:pPr>
      <w:r w:rsidRPr="0063270A">
        <w:rPr>
          <w:rFonts w:ascii="Bookman Old Style" w:hAnsi="Bookman Old Style"/>
          <w:sz w:val="28"/>
          <w:szCs w:val="28"/>
        </w:rPr>
        <w:tab/>
        <w:t>Recientemente (CSJ SP, 24 Nov. 2016, Rad. 46037), esta Corporación, basada en sus propios precedentes, reiteró que el delito consagrado en el artículo 410 del Código Pena</w:t>
      </w:r>
      <w:r w:rsidR="00FD3087" w:rsidRPr="0063270A">
        <w:rPr>
          <w:rFonts w:ascii="Bookman Old Style" w:hAnsi="Bookman Old Style"/>
          <w:sz w:val="28"/>
          <w:szCs w:val="28"/>
        </w:rPr>
        <w:t>l</w:t>
      </w:r>
      <w:r w:rsidRPr="0063270A">
        <w:rPr>
          <w:rFonts w:ascii="Bookman Old Style" w:hAnsi="Bookman Old Style"/>
          <w:sz w:val="28"/>
          <w:szCs w:val="28"/>
        </w:rPr>
        <w:t xml:space="preserve"> solo es predicable de las fases de trámite, celebración y liquidación. Por tanto, las actuaciones realizadas durante la fase de ejecución no puede</w:t>
      </w:r>
      <w:r w:rsidR="00A32D32" w:rsidRPr="0063270A">
        <w:rPr>
          <w:rFonts w:ascii="Bookman Old Style" w:hAnsi="Bookman Old Style"/>
          <w:sz w:val="28"/>
          <w:szCs w:val="28"/>
        </w:rPr>
        <w:t>n subsumirse en este tipo penal. Dijo:</w:t>
      </w:r>
    </w:p>
    <w:p w14:paraId="3B234441" w14:textId="77777777" w:rsidR="00A21A57" w:rsidRPr="0063270A" w:rsidRDefault="00A21A57" w:rsidP="00791D5E">
      <w:pPr>
        <w:spacing w:line="360" w:lineRule="auto"/>
        <w:ind w:right="51"/>
        <w:jc w:val="both"/>
        <w:rPr>
          <w:rFonts w:ascii="Bookman Old Style" w:hAnsi="Bookman Old Style"/>
          <w:sz w:val="28"/>
          <w:szCs w:val="28"/>
        </w:rPr>
      </w:pPr>
    </w:p>
    <w:p w14:paraId="52FE574A" w14:textId="67A4B678" w:rsidR="00A21A57" w:rsidRPr="0063270A" w:rsidRDefault="00A21A57" w:rsidP="00791D5E">
      <w:pPr>
        <w:spacing w:line="360" w:lineRule="auto"/>
        <w:ind w:left="708"/>
        <w:jc w:val="both"/>
        <w:rPr>
          <w:rFonts w:ascii="Bookman Old Style" w:hAnsi="Bookman Old Style"/>
          <w:i/>
          <w:sz w:val="24"/>
          <w:szCs w:val="24"/>
        </w:rPr>
      </w:pPr>
      <w:r w:rsidRPr="0063270A">
        <w:rPr>
          <w:rFonts w:ascii="Bookman Old Style" w:hAnsi="Bookman Old Style"/>
          <w:i/>
          <w:sz w:val="24"/>
          <w:szCs w:val="24"/>
        </w:rPr>
        <w:t xml:space="preserve">Por otra parte, en lo que atañe al ámbito de aplicación del art. 410 del CP, según la fase en que se encuentre el contrato, ha de clarificarse que la punibilidad de la conducta del servidor público no se predica de la totalidad de las etapas contractuales. </w:t>
      </w:r>
      <w:r w:rsidRPr="0063270A">
        <w:rPr>
          <w:rFonts w:ascii="Bookman Old Style" w:hAnsi="Bookman Old Style" w:cs="Arial"/>
          <w:i/>
          <w:sz w:val="24"/>
          <w:szCs w:val="24"/>
        </w:rPr>
        <w:t>Tal como lo ha precisado la Corte (CSJ SP</w:t>
      </w:r>
      <w:r w:rsidR="0046685C">
        <w:rPr>
          <w:rFonts w:ascii="Bookman Old Style" w:hAnsi="Bookman Old Style" w:cs="Arial"/>
          <w:i/>
          <w:sz w:val="24"/>
          <w:szCs w:val="24"/>
        </w:rPr>
        <w:t>,</w:t>
      </w:r>
      <w:r w:rsidRPr="0063270A">
        <w:rPr>
          <w:rFonts w:ascii="Bookman Old Style" w:hAnsi="Bookman Old Style" w:cs="Arial"/>
          <w:i/>
          <w:sz w:val="24"/>
          <w:szCs w:val="24"/>
        </w:rPr>
        <w:t xml:space="preserve"> 9 feb. 2005, rad. 21.547 y CSJ SP, 23 mar. 2006, rad. 21.780), las formas de comisión de este delito se refieren a comportamientos distintos; así, </w:t>
      </w:r>
      <w:r w:rsidRPr="0063270A">
        <w:rPr>
          <w:rFonts w:ascii="Bookman Old Style" w:hAnsi="Bookman Old Style"/>
          <w:i/>
          <w:sz w:val="24"/>
          <w:szCs w:val="24"/>
        </w:rPr>
        <w:t xml:space="preserve">una es la conducta aludida en la primera modalidad, donde se reprocha el hecho de tramitar el contrato sin observar sus requisitos legales esenciales; y otra, la de quien lo celebra o liquida, pues en estos casos la prohibición se hace consistir en no verificar el cumplimiento de los requisitos legales inherentes a cada fase. </w:t>
      </w:r>
    </w:p>
    <w:p w14:paraId="02679E62" w14:textId="77777777" w:rsidR="00A21A57" w:rsidRPr="0063270A" w:rsidRDefault="00A21A57" w:rsidP="00791D5E">
      <w:pPr>
        <w:spacing w:line="360" w:lineRule="auto"/>
        <w:jc w:val="both"/>
        <w:rPr>
          <w:rFonts w:ascii="Bookman Old Style" w:hAnsi="Bookman Old Style"/>
          <w:i/>
          <w:sz w:val="24"/>
          <w:szCs w:val="24"/>
        </w:rPr>
      </w:pPr>
      <w:r w:rsidRPr="0063270A">
        <w:rPr>
          <w:rFonts w:ascii="Bookman Old Style" w:hAnsi="Bookman Old Style"/>
          <w:i/>
          <w:sz w:val="24"/>
          <w:szCs w:val="24"/>
        </w:rPr>
        <w:t xml:space="preserve"> </w:t>
      </w:r>
    </w:p>
    <w:p w14:paraId="5C33C9AD" w14:textId="10029A10" w:rsidR="00A21A57" w:rsidRPr="0063270A" w:rsidRDefault="00A21A57" w:rsidP="00791D5E">
      <w:pPr>
        <w:pStyle w:val="Sinespaciado"/>
        <w:spacing w:line="360" w:lineRule="auto"/>
        <w:ind w:left="705"/>
        <w:jc w:val="both"/>
        <w:rPr>
          <w:rFonts w:ascii="Bookman Old Style" w:hAnsi="Bookman Old Style"/>
          <w:i/>
          <w:sz w:val="24"/>
          <w:szCs w:val="24"/>
        </w:rPr>
      </w:pPr>
      <w:r w:rsidRPr="0063270A">
        <w:rPr>
          <w:rFonts w:ascii="Bookman Old Style" w:hAnsi="Bookman Old Style"/>
          <w:i/>
          <w:sz w:val="24"/>
          <w:szCs w:val="24"/>
        </w:rPr>
        <w:t>Es decir, en el delito de contrato sin cumplimiento de requisitos legales, la inobservancia de formalidades inherentes a la ejecución del contrato no comporta reproche penal. Esta tesis fue acogida por la ju</w:t>
      </w:r>
      <w:r w:rsidR="0046685C">
        <w:rPr>
          <w:rFonts w:ascii="Bookman Old Style" w:hAnsi="Bookman Old Style"/>
          <w:i/>
          <w:sz w:val="24"/>
          <w:szCs w:val="24"/>
        </w:rPr>
        <w:t xml:space="preserve">risprudencia de la Sala (CSJ SP, </w:t>
      </w:r>
      <w:r w:rsidRPr="0063270A">
        <w:rPr>
          <w:rFonts w:ascii="Bookman Old Style" w:hAnsi="Bookman Old Style"/>
          <w:i/>
          <w:sz w:val="24"/>
          <w:szCs w:val="24"/>
        </w:rPr>
        <w:t>20 may. 2003, rad. 14.669) y, desde entonces, ha venido siendo reiterada.</w:t>
      </w:r>
      <w:r w:rsidRPr="0063270A">
        <w:rPr>
          <w:rStyle w:val="Refdenotaalpie"/>
          <w:rFonts w:ascii="Bookman Old Style" w:hAnsi="Bookman Old Style"/>
          <w:i/>
          <w:sz w:val="24"/>
          <w:szCs w:val="24"/>
        </w:rPr>
        <w:footnoteReference w:id="2"/>
      </w:r>
      <w:r w:rsidRPr="0063270A">
        <w:rPr>
          <w:rFonts w:ascii="Bookman Old Style" w:hAnsi="Bookman Old Style"/>
          <w:i/>
          <w:sz w:val="24"/>
          <w:szCs w:val="24"/>
        </w:rPr>
        <w:t xml:space="preserve"> Por expresa disposición legal, la mencionada conducta punible se limita a las etapas de tramitación, celebración o liquidación, sin que pueda entenderse que todo lo que tenga que ver con la contratación administrativa pertenece al trámite del contrato. </w:t>
      </w:r>
    </w:p>
    <w:p w14:paraId="49CCD4E8" w14:textId="77777777" w:rsidR="00A21A57" w:rsidRPr="0063270A" w:rsidRDefault="00A21A57" w:rsidP="00791D5E">
      <w:pPr>
        <w:pStyle w:val="Sinespaciado"/>
        <w:spacing w:line="360" w:lineRule="auto"/>
        <w:jc w:val="both"/>
        <w:rPr>
          <w:rFonts w:ascii="Bookman Old Style" w:hAnsi="Bookman Old Style"/>
          <w:i/>
          <w:sz w:val="24"/>
          <w:szCs w:val="24"/>
        </w:rPr>
      </w:pPr>
    </w:p>
    <w:p w14:paraId="521097B4" w14:textId="77777777" w:rsidR="00A21A57" w:rsidRPr="0063270A" w:rsidRDefault="00A21A57" w:rsidP="00791D5E">
      <w:pPr>
        <w:pStyle w:val="Sinespaciado"/>
        <w:spacing w:line="360" w:lineRule="auto"/>
        <w:ind w:left="705"/>
        <w:jc w:val="both"/>
        <w:rPr>
          <w:rFonts w:ascii="Bookman Old Style" w:hAnsi="Bookman Old Style"/>
          <w:i/>
          <w:sz w:val="24"/>
          <w:szCs w:val="24"/>
        </w:rPr>
      </w:pPr>
      <w:r w:rsidRPr="0063270A">
        <w:rPr>
          <w:rFonts w:ascii="Bookman Old Style" w:hAnsi="Bookman Old Style"/>
          <w:i/>
          <w:sz w:val="24"/>
          <w:szCs w:val="24"/>
        </w:rPr>
        <w:t>La tramitación, en sentido estricto, corresponde a la fase precontractual, comprensiva de los pasos que la administración debe seguir desde el inicio del proceso hasta la celebración del contrato. Celebrarlo significa formalizar el convenio para darle nacimiento a la vida jurídica, a través de las ritualidades legales esenciales. Mientras la liquidación es una actuación administrativa posterior a la terminación de contrato, por cuyo medio las partes verifican en qué medida y de qué manera cumplieron las obligaciones recíprocas de él derivadas, con el fin de establecer si se encuentran o no a paz y salvo por todo concepto derivado de su ejecución</w:t>
      </w:r>
      <w:r w:rsidRPr="0063270A">
        <w:rPr>
          <w:rStyle w:val="Refdenotaalpie"/>
          <w:rFonts w:ascii="Bookman Old Style" w:hAnsi="Bookman Old Style"/>
          <w:i/>
          <w:sz w:val="24"/>
          <w:szCs w:val="24"/>
        </w:rPr>
        <w:footnoteReference w:id="3"/>
      </w:r>
      <w:r w:rsidRPr="0063270A">
        <w:rPr>
          <w:rFonts w:ascii="Bookman Old Style" w:hAnsi="Bookman Old Style"/>
          <w:i/>
          <w:sz w:val="24"/>
          <w:szCs w:val="24"/>
        </w:rPr>
        <w:t xml:space="preserve">. </w:t>
      </w:r>
    </w:p>
    <w:p w14:paraId="6198C2E8" w14:textId="77777777" w:rsidR="00A21A57" w:rsidRPr="0063270A" w:rsidRDefault="00A21A57" w:rsidP="00791D5E">
      <w:pPr>
        <w:pStyle w:val="Sinespaciado"/>
        <w:spacing w:line="360" w:lineRule="auto"/>
        <w:jc w:val="both"/>
        <w:rPr>
          <w:rFonts w:ascii="Bookman Old Style" w:hAnsi="Bookman Old Style"/>
          <w:i/>
          <w:sz w:val="24"/>
          <w:szCs w:val="24"/>
        </w:rPr>
      </w:pPr>
    </w:p>
    <w:p w14:paraId="286DE68E" w14:textId="77777777" w:rsidR="0084510B" w:rsidRDefault="00A21A57" w:rsidP="0084510B">
      <w:pPr>
        <w:spacing w:line="360" w:lineRule="auto"/>
        <w:ind w:left="705" w:firstLine="4"/>
        <w:jc w:val="both"/>
        <w:rPr>
          <w:rFonts w:ascii="Bookman Old Style" w:hAnsi="Bookman Old Style"/>
          <w:i/>
          <w:sz w:val="24"/>
          <w:szCs w:val="24"/>
        </w:rPr>
      </w:pPr>
      <w:r w:rsidRPr="0063270A">
        <w:rPr>
          <w:rFonts w:ascii="Bookman Old Style" w:hAnsi="Bookman Old Style"/>
          <w:i/>
          <w:sz w:val="24"/>
          <w:szCs w:val="24"/>
        </w:rPr>
        <w:t xml:space="preserve">Esa comprensión del limitado ámbito de aplicación de la conducta punible descrita en el art. 410 del CP, según las aludidas fases de la contratación, descartando su ampliación a otras etapas contractuales, es corolario de la vigencia del principio de legalidad, en su componente de estricta tipicidad (art. 10 inc. 1º ídem). Al respecto, la Sala (CSJ SP 11 jul. 2012, rad. 37.691) puso de presente: </w:t>
      </w:r>
    </w:p>
    <w:p w14:paraId="7D33F74F" w14:textId="77777777" w:rsidR="0084510B" w:rsidRDefault="0084510B" w:rsidP="0084510B">
      <w:pPr>
        <w:spacing w:line="360" w:lineRule="auto"/>
        <w:ind w:left="705" w:firstLine="4"/>
        <w:jc w:val="both"/>
        <w:rPr>
          <w:rFonts w:ascii="Bookman Old Style" w:hAnsi="Bookman Old Style"/>
          <w:i/>
          <w:sz w:val="24"/>
          <w:szCs w:val="24"/>
        </w:rPr>
      </w:pPr>
    </w:p>
    <w:p w14:paraId="16F9C131" w14:textId="10FE47F2" w:rsidR="0084510B" w:rsidRDefault="0084510B" w:rsidP="0084510B">
      <w:pPr>
        <w:spacing w:line="360" w:lineRule="auto"/>
        <w:ind w:left="705" w:firstLine="4"/>
        <w:jc w:val="both"/>
        <w:rPr>
          <w:rFonts w:ascii="Bookman Old Style" w:hAnsi="Bookman Old Style"/>
          <w:i/>
          <w:sz w:val="24"/>
          <w:szCs w:val="24"/>
        </w:rPr>
      </w:pPr>
      <w:r>
        <w:rPr>
          <w:rFonts w:ascii="Bookman Old Style" w:hAnsi="Bookman Old Style"/>
          <w:i/>
          <w:sz w:val="24"/>
          <w:szCs w:val="24"/>
        </w:rPr>
        <w:t>“</w:t>
      </w:r>
      <w:r w:rsidR="00A21A57" w:rsidRPr="0063270A">
        <w:rPr>
          <w:rFonts w:ascii="Bookman Old Style" w:hAnsi="Bookman Old Style"/>
          <w:i/>
          <w:sz w:val="24"/>
          <w:szCs w:val="24"/>
        </w:rPr>
        <w:t>Ninguna explicación razonable tendría que el legislador, al tipi</w:t>
      </w:r>
      <w:r w:rsidR="0046685C">
        <w:rPr>
          <w:rFonts w:ascii="Bookman Old Style" w:hAnsi="Bookman Old Style"/>
          <w:i/>
          <w:sz w:val="24"/>
          <w:szCs w:val="24"/>
        </w:rPr>
        <w:t>ficar el delito de contrato sin</w:t>
      </w:r>
      <w:r w:rsidR="00A21A57" w:rsidRPr="0063270A">
        <w:rPr>
          <w:rFonts w:ascii="Bookman Old Style" w:hAnsi="Bookman Old Style"/>
          <w:i/>
          <w:sz w:val="24"/>
          <w:szCs w:val="24"/>
        </w:rPr>
        <w:t xml:space="preserve"> cumplimiento de requisitos legales, hubiese empleado los términos “tramitar”, “celebrar” y “liquidar” para definir las fases en cuyo ámbito se estructura la conducta punible, indicando así que el primero de ellos no se refiere a todo el proceso contractual sino solamente a una parte de él, no otro que el correspondiente a la etapa precontractual, porque de ahí en adelante solamente decidió tipificar el ciclo propiamente contractual y el atinente a la liquidación.</w:t>
      </w:r>
    </w:p>
    <w:p w14:paraId="59F2A24E" w14:textId="77777777" w:rsidR="0084510B" w:rsidRDefault="0084510B" w:rsidP="0084510B">
      <w:pPr>
        <w:spacing w:line="360" w:lineRule="auto"/>
        <w:ind w:left="705" w:firstLine="4"/>
        <w:jc w:val="both"/>
        <w:rPr>
          <w:rFonts w:ascii="Bookman Old Style" w:hAnsi="Bookman Old Style"/>
          <w:i/>
          <w:sz w:val="24"/>
          <w:szCs w:val="24"/>
        </w:rPr>
      </w:pPr>
    </w:p>
    <w:p w14:paraId="21093003" w14:textId="4D7F6D27" w:rsidR="00A21A57" w:rsidRPr="0063270A" w:rsidRDefault="00A21A57" w:rsidP="0084510B">
      <w:pPr>
        <w:spacing w:line="360" w:lineRule="auto"/>
        <w:ind w:left="705" w:firstLine="4"/>
        <w:jc w:val="both"/>
        <w:rPr>
          <w:rFonts w:ascii="Bookman Old Style" w:hAnsi="Bookman Old Style"/>
          <w:i/>
          <w:sz w:val="24"/>
          <w:szCs w:val="24"/>
        </w:rPr>
      </w:pPr>
      <w:r w:rsidRPr="0063270A">
        <w:rPr>
          <w:rFonts w:ascii="Bookman Old Style" w:hAnsi="Bookman Old Style"/>
          <w:i/>
          <w:sz w:val="24"/>
          <w:szCs w:val="24"/>
        </w:rPr>
        <w:t>Dígase, adicionalmente, que si bien el principio de legalidad que gobierna la contratación impone predicar la configuración del mencionado ilícito cuando se desconocen los axiomas tutelares de esa clase de actuaciones estatales, como planeación, economía, responsabilidad, transparencia y selección objetiva, lo cierto es que el mismo principio de legalidad únicamente tolera la imposición de sanciones penales cuando el comportamiento del agente se enmarca estrictamente en una descripción típica previamente establecida por la ley. Si tal situación no acontece, la conducta devendrá atípica por la no realización de todos sus elementos descriptivos</w:t>
      </w:r>
      <w:r w:rsidR="0084510B">
        <w:rPr>
          <w:rFonts w:ascii="Bookman Old Style" w:hAnsi="Bookman Old Style"/>
          <w:i/>
          <w:sz w:val="24"/>
          <w:szCs w:val="24"/>
        </w:rPr>
        <w:t>”</w:t>
      </w:r>
      <w:r w:rsidRPr="0063270A">
        <w:rPr>
          <w:rFonts w:ascii="Bookman Old Style" w:hAnsi="Bookman Old Style"/>
          <w:i/>
          <w:sz w:val="24"/>
          <w:szCs w:val="24"/>
        </w:rPr>
        <w:t>.</w:t>
      </w:r>
    </w:p>
    <w:p w14:paraId="606EF49C" w14:textId="77777777" w:rsidR="00FD3087" w:rsidRPr="0063270A" w:rsidRDefault="00FD3087" w:rsidP="00791D5E">
      <w:pPr>
        <w:pStyle w:val="Sinespaciado"/>
        <w:spacing w:line="360" w:lineRule="auto"/>
        <w:ind w:left="709" w:right="618"/>
        <w:jc w:val="both"/>
        <w:rPr>
          <w:rFonts w:ascii="Bookman Old Style" w:hAnsi="Bookman Old Style"/>
          <w:i/>
          <w:sz w:val="24"/>
          <w:szCs w:val="24"/>
        </w:rPr>
      </w:pPr>
    </w:p>
    <w:p w14:paraId="788399EF" w14:textId="03A9C449" w:rsidR="00A21A57" w:rsidRPr="0063270A" w:rsidRDefault="00A21A57" w:rsidP="00791D5E">
      <w:pPr>
        <w:pStyle w:val="Prrafodelista"/>
        <w:numPr>
          <w:ilvl w:val="2"/>
          <w:numId w:val="20"/>
        </w:numPr>
        <w:spacing w:line="360" w:lineRule="auto"/>
        <w:ind w:right="51"/>
        <w:jc w:val="both"/>
        <w:rPr>
          <w:rFonts w:ascii="Bookman Old Style" w:hAnsi="Bookman Old Style"/>
          <w:b/>
          <w:szCs w:val="28"/>
        </w:rPr>
      </w:pPr>
      <w:r w:rsidRPr="0063270A">
        <w:rPr>
          <w:rFonts w:ascii="Bookman Old Style" w:hAnsi="Bookman Old Style"/>
          <w:b/>
          <w:szCs w:val="28"/>
        </w:rPr>
        <w:t>La imposibilidad de tener por materializado el delito de contrato sin cumplimiento de requisitos legales a partir de la alusión genérica a la violación de los principios que rigen la contratación pública</w:t>
      </w:r>
    </w:p>
    <w:p w14:paraId="6BB56487" w14:textId="77777777" w:rsidR="00A21A57" w:rsidRPr="0063270A" w:rsidRDefault="00A21A57" w:rsidP="00791D5E">
      <w:pPr>
        <w:pStyle w:val="Prrafodelista"/>
        <w:spacing w:line="360" w:lineRule="auto"/>
        <w:ind w:left="720" w:right="51"/>
        <w:jc w:val="both"/>
        <w:rPr>
          <w:rFonts w:ascii="Bookman Old Style" w:hAnsi="Bookman Old Style"/>
          <w:szCs w:val="28"/>
        </w:rPr>
      </w:pPr>
    </w:p>
    <w:p w14:paraId="28DE6EE1" w14:textId="1BAAFB49" w:rsidR="00A21A57" w:rsidRPr="0063270A" w:rsidRDefault="00A21A57" w:rsidP="00791D5E">
      <w:pPr>
        <w:spacing w:line="360" w:lineRule="auto"/>
        <w:ind w:right="51" w:firstLine="708"/>
        <w:jc w:val="both"/>
        <w:rPr>
          <w:rFonts w:ascii="Bookman Old Style" w:hAnsi="Bookman Old Style"/>
          <w:sz w:val="28"/>
          <w:szCs w:val="28"/>
          <w:lang w:val="es-ES"/>
        </w:rPr>
      </w:pPr>
      <w:r w:rsidRPr="0063270A">
        <w:rPr>
          <w:rFonts w:ascii="Bookman Old Style" w:hAnsi="Bookman Old Style"/>
          <w:sz w:val="28"/>
          <w:szCs w:val="28"/>
          <w:lang w:val="es-ES"/>
        </w:rPr>
        <w:t>De otro lado, la Sala ha establecido parámetros para delimitar la normatividad que puede tenerse como referente para completar el contenido del artículo 410 en cada caso en particular, en orden a salvaguardar el principio de legalidad, habida cuenta de que se trata de un “</w:t>
      </w:r>
      <w:r w:rsidRPr="0063270A">
        <w:rPr>
          <w:rFonts w:ascii="Bookman Old Style" w:hAnsi="Bookman Old Style"/>
          <w:i/>
          <w:sz w:val="28"/>
          <w:szCs w:val="28"/>
          <w:lang w:val="es-ES"/>
        </w:rPr>
        <w:t>tipo penal en blanco</w:t>
      </w:r>
      <w:r w:rsidRPr="0063270A">
        <w:rPr>
          <w:rFonts w:ascii="Bookman Old Style" w:hAnsi="Bookman Old Style"/>
          <w:sz w:val="28"/>
          <w:szCs w:val="28"/>
          <w:lang w:val="es-ES"/>
        </w:rPr>
        <w:t xml:space="preserve">”.  </w:t>
      </w:r>
    </w:p>
    <w:p w14:paraId="78506D80" w14:textId="77777777" w:rsidR="00A21A57" w:rsidRPr="0063270A" w:rsidRDefault="00A21A57" w:rsidP="00791D5E">
      <w:pPr>
        <w:spacing w:line="360" w:lineRule="auto"/>
        <w:ind w:right="51" w:firstLine="708"/>
        <w:jc w:val="both"/>
        <w:rPr>
          <w:rFonts w:ascii="Bookman Old Style" w:hAnsi="Bookman Old Style"/>
          <w:sz w:val="28"/>
          <w:szCs w:val="28"/>
          <w:lang w:val="es-ES"/>
        </w:rPr>
      </w:pPr>
    </w:p>
    <w:p w14:paraId="4085B771" w14:textId="6FBCD0D6" w:rsidR="00A21A57" w:rsidRDefault="00A21A57" w:rsidP="00791D5E">
      <w:pPr>
        <w:spacing w:line="360" w:lineRule="auto"/>
        <w:ind w:right="51" w:firstLine="708"/>
        <w:jc w:val="both"/>
        <w:rPr>
          <w:rFonts w:ascii="Bookman Old Style" w:hAnsi="Bookman Old Style"/>
          <w:sz w:val="28"/>
          <w:szCs w:val="28"/>
          <w:lang w:val="es-ES"/>
        </w:rPr>
      </w:pPr>
      <w:r w:rsidRPr="0063270A">
        <w:rPr>
          <w:rFonts w:ascii="Bookman Old Style" w:hAnsi="Bookman Old Style"/>
          <w:sz w:val="28"/>
          <w:szCs w:val="28"/>
          <w:lang w:val="es-ES"/>
        </w:rPr>
        <w:t xml:space="preserve">En tal sentido, </w:t>
      </w:r>
      <w:r w:rsidR="00FD3087" w:rsidRPr="0063270A">
        <w:rPr>
          <w:rFonts w:ascii="Bookman Old Style" w:hAnsi="Bookman Old Style"/>
          <w:sz w:val="28"/>
          <w:szCs w:val="28"/>
          <w:lang w:val="es-ES"/>
        </w:rPr>
        <w:t>en la decisión CSJ SP 3963, 22 m</w:t>
      </w:r>
      <w:r w:rsidR="0046685C">
        <w:rPr>
          <w:rFonts w:ascii="Bookman Old Style" w:hAnsi="Bookman Old Style"/>
          <w:sz w:val="28"/>
          <w:szCs w:val="28"/>
          <w:lang w:val="es-ES"/>
        </w:rPr>
        <w:t>ar. 2017, Rad. 40216, la Sala</w:t>
      </w:r>
      <w:r w:rsidRPr="0063270A">
        <w:rPr>
          <w:rFonts w:ascii="Bookman Old Style" w:hAnsi="Bookman Old Style"/>
          <w:sz w:val="28"/>
          <w:szCs w:val="28"/>
          <w:lang w:val="es-ES"/>
        </w:rPr>
        <w:t>, basada en sus propios precedentes y en la jurisprudencia de la Corte Constitucional, reiteró que aunque es cierto que los principios consagrados en el artículo 209 de la C</w:t>
      </w:r>
      <w:r w:rsidR="0046685C">
        <w:rPr>
          <w:rFonts w:ascii="Bookman Old Style" w:hAnsi="Bookman Old Style"/>
          <w:sz w:val="28"/>
          <w:szCs w:val="28"/>
          <w:lang w:val="es-ES"/>
        </w:rPr>
        <w:t>arta</w:t>
      </w:r>
      <w:r w:rsidRPr="0063270A">
        <w:rPr>
          <w:rFonts w:ascii="Bookman Old Style" w:hAnsi="Bookman Old Style"/>
          <w:sz w:val="28"/>
          <w:szCs w:val="28"/>
          <w:lang w:val="es-ES"/>
        </w:rPr>
        <w:t xml:space="preserve"> Política y los que rigen la actividad contractual estatal en general son aplicables a cualquier tipo de contrato celebrado por los servidores públicos en ejercicio de sus funciones, ello no implica que la alusión genérica a la trasgre</w:t>
      </w:r>
      <w:r w:rsidR="00FD3087" w:rsidRPr="0063270A">
        <w:rPr>
          <w:rFonts w:ascii="Bookman Old Style" w:hAnsi="Bookman Old Style"/>
          <w:sz w:val="28"/>
          <w:szCs w:val="28"/>
          <w:lang w:val="es-ES"/>
        </w:rPr>
        <w:t>sión de dichos principios pueda</w:t>
      </w:r>
      <w:r w:rsidRPr="0063270A">
        <w:rPr>
          <w:rFonts w:ascii="Bookman Old Style" w:hAnsi="Bookman Old Style"/>
          <w:sz w:val="28"/>
          <w:szCs w:val="28"/>
          <w:lang w:val="es-ES"/>
        </w:rPr>
        <w:t xml:space="preserve"> aceptarse como referente suficiente para tener por estructurado el delito de </w:t>
      </w:r>
      <w:r w:rsidRPr="0063270A">
        <w:rPr>
          <w:rFonts w:ascii="Bookman Old Style" w:hAnsi="Bookman Old Style"/>
          <w:i/>
          <w:sz w:val="28"/>
          <w:szCs w:val="28"/>
          <w:lang w:val="es-ES"/>
        </w:rPr>
        <w:t>contrato sin cumplimiento de requisitos legales</w:t>
      </w:r>
      <w:r w:rsidR="00A32D32" w:rsidRPr="0063270A">
        <w:rPr>
          <w:rFonts w:ascii="Bookman Old Style" w:hAnsi="Bookman Old Style"/>
          <w:sz w:val="28"/>
          <w:szCs w:val="28"/>
          <w:lang w:val="es-ES"/>
        </w:rPr>
        <w:t xml:space="preserve">. </w:t>
      </w:r>
      <w:r w:rsidR="0046685C">
        <w:rPr>
          <w:rFonts w:ascii="Bookman Old Style" w:hAnsi="Bookman Old Style"/>
          <w:sz w:val="28"/>
          <w:szCs w:val="28"/>
          <w:lang w:val="es-ES"/>
        </w:rPr>
        <w:t>Aclaró</w:t>
      </w:r>
      <w:r w:rsidR="00A32D32" w:rsidRPr="0063270A">
        <w:rPr>
          <w:rFonts w:ascii="Bookman Old Style" w:hAnsi="Bookman Old Style"/>
          <w:sz w:val="28"/>
          <w:szCs w:val="28"/>
          <w:lang w:val="es-ES"/>
        </w:rPr>
        <w:t>:</w:t>
      </w:r>
      <w:r w:rsidRPr="0063270A">
        <w:rPr>
          <w:rFonts w:ascii="Bookman Old Style" w:hAnsi="Bookman Old Style"/>
          <w:sz w:val="28"/>
          <w:szCs w:val="28"/>
          <w:lang w:val="es-ES"/>
        </w:rPr>
        <w:t xml:space="preserve"> </w:t>
      </w:r>
    </w:p>
    <w:p w14:paraId="3282857A" w14:textId="77777777" w:rsidR="0046685C" w:rsidRPr="0063270A" w:rsidRDefault="0046685C" w:rsidP="00791D5E">
      <w:pPr>
        <w:spacing w:line="360" w:lineRule="auto"/>
        <w:ind w:right="51" w:firstLine="708"/>
        <w:jc w:val="both"/>
        <w:rPr>
          <w:rFonts w:ascii="Bookman Old Style" w:hAnsi="Bookman Old Style"/>
          <w:sz w:val="28"/>
          <w:szCs w:val="28"/>
          <w:lang w:val="es-ES"/>
        </w:rPr>
      </w:pPr>
    </w:p>
    <w:p w14:paraId="4CEA7AED" w14:textId="77777777" w:rsidR="00A21A57" w:rsidRPr="0063270A" w:rsidRDefault="00A21A57" w:rsidP="00791D5E">
      <w:pPr>
        <w:pStyle w:val="Style3"/>
        <w:widowControl/>
        <w:spacing w:line="360" w:lineRule="auto"/>
        <w:ind w:left="708"/>
        <w:jc w:val="both"/>
        <w:rPr>
          <w:rStyle w:val="FontStyle56"/>
          <w:rFonts w:ascii="Bookman Old Style" w:hAnsi="Bookman Old Style"/>
          <w:i/>
          <w:sz w:val="24"/>
          <w:szCs w:val="24"/>
          <w:lang w:val="es-ES_tradnl" w:eastAsia="es-ES_tradnl"/>
        </w:rPr>
      </w:pPr>
      <w:r w:rsidRPr="0063270A">
        <w:rPr>
          <w:rStyle w:val="FontStyle56"/>
          <w:rFonts w:ascii="Bookman Old Style" w:hAnsi="Bookman Old Style"/>
          <w:i/>
          <w:sz w:val="24"/>
          <w:szCs w:val="24"/>
          <w:lang w:val="es-ES_tradnl" w:eastAsia="es-ES_tradnl"/>
        </w:rPr>
        <w:t xml:space="preserve">En efecto, si bien es cierto, como atrás se precisó, que los principios de la contratación pública rigen para todo tipo de contratos independientemente de su naturaleza (licitación o contratación directa), ello no quiere decir que baste con predicar su desconocimiento para tener por estructurado el tipo penal de contrato sin cumplimiento de requisitos legales.  </w:t>
      </w:r>
    </w:p>
    <w:p w14:paraId="5A7AC61D" w14:textId="77777777" w:rsidR="00A21A57" w:rsidRPr="0063270A" w:rsidRDefault="00A21A57" w:rsidP="00791D5E">
      <w:pPr>
        <w:pStyle w:val="Style3"/>
        <w:widowControl/>
        <w:spacing w:line="360" w:lineRule="auto"/>
        <w:ind w:firstLine="708"/>
        <w:jc w:val="both"/>
        <w:rPr>
          <w:rStyle w:val="FontStyle56"/>
          <w:rFonts w:ascii="Bookman Old Style" w:hAnsi="Bookman Old Style"/>
          <w:i/>
          <w:sz w:val="24"/>
          <w:szCs w:val="24"/>
          <w:lang w:val="es-ES_tradnl" w:eastAsia="es-ES_tradnl"/>
        </w:rPr>
      </w:pPr>
    </w:p>
    <w:p w14:paraId="330F3594" w14:textId="77777777" w:rsidR="00A21A57" w:rsidRPr="0063270A" w:rsidRDefault="00A21A57" w:rsidP="00791D5E">
      <w:pPr>
        <w:pStyle w:val="Style3"/>
        <w:widowControl/>
        <w:spacing w:line="360" w:lineRule="auto"/>
        <w:ind w:left="708"/>
        <w:jc w:val="both"/>
        <w:rPr>
          <w:rStyle w:val="FontStyle56"/>
          <w:rFonts w:ascii="Bookman Old Style" w:hAnsi="Bookman Old Style"/>
          <w:i/>
          <w:sz w:val="24"/>
          <w:szCs w:val="24"/>
          <w:lang w:val="es-ES_tradnl" w:eastAsia="es-ES_tradnl"/>
        </w:rPr>
      </w:pPr>
      <w:r w:rsidRPr="0063270A">
        <w:rPr>
          <w:rStyle w:val="FontStyle56"/>
          <w:rFonts w:ascii="Bookman Old Style" w:hAnsi="Bookman Old Style"/>
          <w:i/>
          <w:sz w:val="24"/>
          <w:szCs w:val="24"/>
          <w:lang w:val="es-ES_tradnl" w:eastAsia="es-ES_tradnl"/>
        </w:rPr>
        <w:t xml:space="preserve">Una hermenéutica adecuada y respetuosa de las garantías de los ciudadanos debe indicar que el servidor público, al contratar, ha de ceñirse a los requisitos legales vigentes y velar porque en la celebración, tramitación y liquidación del contrato se cumplan los principios que inspiran la contratación pública. Para la de tipo directa, en particular, conforme lo establecía el </w:t>
      </w:r>
      <w:r w:rsidRPr="0063270A">
        <w:rPr>
          <w:rFonts w:ascii="Bookman Old Style" w:hAnsi="Bookman Old Style"/>
          <w:i/>
          <w:color w:val="000000"/>
        </w:rPr>
        <w:t xml:space="preserve">artículo 2° del Decreto 855 de 1994, en vigor para el momento de los hechos, </w:t>
      </w:r>
      <w:r w:rsidRPr="0063270A">
        <w:rPr>
          <w:rStyle w:val="FontStyle56"/>
          <w:rFonts w:ascii="Bookman Old Style" w:hAnsi="Bookman Old Style"/>
          <w:i/>
          <w:sz w:val="24"/>
          <w:szCs w:val="24"/>
          <w:lang w:val="es-ES_tradnl" w:eastAsia="es-ES_tradnl"/>
        </w:rPr>
        <w:t>los de transparencia, economía y selección objetiva. Lo inaceptable es que a través de una ponderación ex post y expansiva de tales principios se agreguen presupuestos no previstos claramente en las normas aplicables, pues ello, como ya se dijo, resulta violatorio de la legalidad, por indeterminación de los elementos del tipo penal.</w:t>
      </w:r>
    </w:p>
    <w:p w14:paraId="036348C6" w14:textId="77777777" w:rsidR="00687C27" w:rsidRPr="0063270A" w:rsidRDefault="00687C27" w:rsidP="0084510B">
      <w:pPr>
        <w:pStyle w:val="Style3"/>
        <w:widowControl/>
        <w:spacing w:line="360" w:lineRule="auto"/>
        <w:ind w:left="709"/>
        <w:jc w:val="both"/>
        <w:rPr>
          <w:rStyle w:val="FontStyle56"/>
          <w:rFonts w:ascii="Bookman Old Style" w:hAnsi="Bookman Old Style"/>
          <w:i/>
          <w:sz w:val="24"/>
          <w:szCs w:val="24"/>
          <w:lang w:val="es-ES_tradnl" w:eastAsia="es-ES_tradnl"/>
        </w:rPr>
      </w:pPr>
    </w:p>
    <w:p w14:paraId="69874FF2" w14:textId="77777777" w:rsidR="00A21A57" w:rsidRPr="0063270A" w:rsidRDefault="00A21A57" w:rsidP="00791D5E">
      <w:pPr>
        <w:pStyle w:val="Style11"/>
        <w:widowControl/>
        <w:spacing w:line="360" w:lineRule="auto"/>
        <w:ind w:left="708"/>
        <w:rPr>
          <w:rStyle w:val="FontStyle57"/>
          <w:rFonts w:ascii="Bookman Old Style" w:hAnsi="Bookman Old Style"/>
          <w:i/>
          <w:sz w:val="24"/>
          <w:szCs w:val="24"/>
          <w:lang w:val="es-ES_tradnl" w:eastAsia="es-ES_tradnl"/>
        </w:rPr>
      </w:pPr>
      <w:r w:rsidRPr="0063270A">
        <w:rPr>
          <w:rStyle w:val="FontStyle57"/>
          <w:rFonts w:ascii="Bookman Old Style" w:hAnsi="Bookman Old Style"/>
          <w:i/>
          <w:sz w:val="24"/>
          <w:szCs w:val="24"/>
          <w:lang w:val="es-ES_tradnl" w:eastAsia="es-ES_tradnl"/>
        </w:rPr>
        <w:t>En la sentencia CSJ. SP, may. 20 de 2009, rad. 31654, ante un asunto similar, la Corte razonó de igual manera al señalar:</w:t>
      </w:r>
    </w:p>
    <w:p w14:paraId="0712E74F" w14:textId="77777777" w:rsidR="00A21A57" w:rsidRPr="0063270A" w:rsidRDefault="00A21A57" w:rsidP="00791D5E">
      <w:pPr>
        <w:pStyle w:val="Style11"/>
        <w:widowControl/>
        <w:spacing w:line="360" w:lineRule="auto"/>
        <w:ind w:left="709"/>
        <w:rPr>
          <w:rStyle w:val="FontStyle57"/>
          <w:rFonts w:ascii="Bookman Old Style" w:hAnsi="Bookman Old Style"/>
          <w:i/>
          <w:sz w:val="24"/>
          <w:szCs w:val="24"/>
          <w:lang w:val="es-ES_tradnl" w:eastAsia="es-ES_tradnl"/>
        </w:rPr>
      </w:pPr>
    </w:p>
    <w:p w14:paraId="7B4086DB" w14:textId="77777777" w:rsidR="00A21A57" w:rsidRPr="0063270A" w:rsidRDefault="00A21A57" w:rsidP="00791D5E">
      <w:pPr>
        <w:spacing w:line="360" w:lineRule="auto"/>
        <w:ind w:left="709"/>
        <w:jc w:val="both"/>
        <w:rPr>
          <w:rFonts w:ascii="Bookman Old Style" w:hAnsi="Bookman Old Style"/>
          <w:i/>
          <w:sz w:val="24"/>
          <w:szCs w:val="24"/>
        </w:rPr>
      </w:pPr>
      <w:r w:rsidRPr="0063270A">
        <w:rPr>
          <w:rFonts w:ascii="Bookman Old Style" w:hAnsi="Bookman Old Style"/>
          <w:i/>
          <w:sz w:val="24"/>
          <w:szCs w:val="24"/>
        </w:rPr>
        <w:t xml:space="preserve">“El incumplimiento de los principios que informan la función pública y, más específicamente, la contratación estatal puede, entonces, configurar el delito de contrato sin cumplimiento de requisitos legales. Esta afirmación, sin embargo, amerita una precisión. No basta afirmar el abstracto desacatamiento de uno de esos principios para predicar la existencia del delito, sino que es necesario que el axioma desconocido esté ligado a un requisito de carácter esencial propio del respectivo contrato y definido como tal previamente por el legislador. </w:t>
      </w:r>
    </w:p>
    <w:p w14:paraId="7582727F" w14:textId="77777777" w:rsidR="00A21A57" w:rsidRPr="0063270A" w:rsidRDefault="00A21A57" w:rsidP="00791D5E">
      <w:pPr>
        <w:spacing w:line="360" w:lineRule="auto"/>
        <w:ind w:left="709"/>
        <w:jc w:val="both"/>
        <w:rPr>
          <w:rFonts w:ascii="Bookman Old Style" w:hAnsi="Bookman Old Style"/>
          <w:i/>
          <w:sz w:val="24"/>
          <w:szCs w:val="24"/>
        </w:rPr>
      </w:pPr>
    </w:p>
    <w:p w14:paraId="286F6467" w14:textId="77777777" w:rsidR="00A21A57" w:rsidRPr="0063270A" w:rsidRDefault="00A21A57" w:rsidP="00791D5E">
      <w:pPr>
        <w:spacing w:line="360" w:lineRule="auto"/>
        <w:ind w:left="709"/>
        <w:jc w:val="both"/>
        <w:rPr>
          <w:rFonts w:ascii="Bookman Old Style" w:hAnsi="Bookman Old Style"/>
          <w:i/>
          <w:sz w:val="24"/>
          <w:szCs w:val="24"/>
        </w:rPr>
      </w:pPr>
      <w:r w:rsidRPr="0063270A">
        <w:rPr>
          <w:rFonts w:ascii="Bookman Old Style" w:hAnsi="Bookman Old Style"/>
          <w:i/>
          <w:sz w:val="24"/>
          <w:szCs w:val="24"/>
        </w:rPr>
        <w:t>“Lo anterior porque si no fuera así el tipo penal previsto en el artículo 410 devendría inconstitucional ante la indeterminación de sus elementos descriptivos, es decir, se apartaría del principio de tipicidad estricta que constituye componente del principio de legalidad, a su vez, integrante de la garantía del debido proceso consagrada en el artículo 29 de la Constitución Política…”.</w:t>
      </w:r>
    </w:p>
    <w:p w14:paraId="546B9D68" w14:textId="77777777" w:rsidR="00A21A57" w:rsidRPr="0063270A" w:rsidRDefault="00A21A57" w:rsidP="00791D5E">
      <w:pPr>
        <w:spacing w:line="360" w:lineRule="auto"/>
        <w:ind w:left="709"/>
        <w:jc w:val="both"/>
        <w:rPr>
          <w:rFonts w:ascii="Bookman Old Style" w:hAnsi="Bookman Old Style"/>
          <w:i/>
          <w:sz w:val="24"/>
          <w:szCs w:val="24"/>
        </w:rPr>
      </w:pPr>
    </w:p>
    <w:p w14:paraId="3F827E64" w14:textId="77777777" w:rsidR="00A21A57" w:rsidRPr="0063270A" w:rsidRDefault="00A21A57" w:rsidP="00791D5E">
      <w:pPr>
        <w:spacing w:line="360" w:lineRule="auto"/>
        <w:ind w:left="708" w:firstLine="1"/>
        <w:jc w:val="both"/>
        <w:rPr>
          <w:rFonts w:ascii="Bookman Old Style" w:hAnsi="Bookman Old Style"/>
          <w:i/>
          <w:sz w:val="24"/>
          <w:szCs w:val="24"/>
        </w:rPr>
      </w:pPr>
      <w:r w:rsidRPr="0063270A">
        <w:rPr>
          <w:rFonts w:ascii="Bookman Old Style" w:hAnsi="Bookman Old Style"/>
          <w:i/>
          <w:sz w:val="24"/>
          <w:szCs w:val="24"/>
        </w:rPr>
        <w:t xml:space="preserve">La Sala arribó a esa conclusión de la mano con lo expuesto por la Corte Constitucional en la sentencia C-917 de 2001 cuando declaró exequible el artículo 410 del Código Penal, contentivo del tipo penal de contrato sin cumplimiento de requisitos legales, frente al reparo de que se trataba de una norma penal en blanco cuyo reenvío no aparecía de forma clara e inequívoca. Sobre el particular, en esencia ese Tribunal adujo: </w:t>
      </w:r>
    </w:p>
    <w:p w14:paraId="54F28868" w14:textId="77777777" w:rsidR="005C7F17" w:rsidRPr="0063270A" w:rsidRDefault="005C7F17" w:rsidP="00791D5E">
      <w:pPr>
        <w:spacing w:line="360" w:lineRule="auto"/>
        <w:ind w:left="708" w:firstLine="1"/>
        <w:jc w:val="both"/>
        <w:rPr>
          <w:rFonts w:ascii="Bookman Old Style" w:hAnsi="Bookman Old Style"/>
          <w:i/>
          <w:sz w:val="24"/>
          <w:szCs w:val="24"/>
        </w:rPr>
      </w:pPr>
    </w:p>
    <w:p w14:paraId="0C37937B" w14:textId="77777777" w:rsidR="00A21A57" w:rsidRPr="0063270A" w:rsidRDefault="00A21A57" w:rsidP="00791D5E">
      <w:pPr>
        <w:pStyle w:val="Textoindependiente"/>
        <w:spacing w:after="0" w:line="360" w:lineRule="auto"/>
        <w:ind w:left="709"/>
        <w:jc w:val="both"/>
        <w:rPr>
          <w:rFonts w:ascii="Bookman Old Style" w:hAnsi="Bookman Old Style"/>
          <w:i/>
          <w:lang w:val="es-CO"/>
        </w:rPr>
      </w:pPr>
      <w:r w:rsidRPr="0063270A">
        <w:rPr>
          <w:rFonts w:ascii="Bookman Old Style" w:hAnsi="Bookman Old Style"/>
          <w:i/>
        </w:rPr>
        <w:t>“</w:t>
      </w:r>
      <w:r w:rsidRPr="0063270A">
        <w:rPr>
          <w:rFonts w:ascii="Bookman Old Style" w:hAnsi="Bookman Old Style"/>
          <w:i/>
          <w:lang w:val="es-CO"/>
        </w:rPr>
        <w:t>El artículo 410 de la Ley 599 de 2000, al igual que el artículo 146 del Código Penal anteriormente vigente, describe como conducta delictual el tramitar contratos sin observación de los requisitos legales esenciales, o la celebración o liquidación sin verificar el cumplimiento de los mismos, razón ésta por la cual habrá de acudirse, en cada caso, a la norma legal vigente, en cuanto al establecimiento de tales requisitos en cada uno de los distintos tipos de contrato. De esta forma se integra la normatividad vigente para la aplicación de la conducta considerada por la ley como delito, con lo cual, el procesado tiene conocimiento de cuáles son los requisitos legales esenciales de tales contratos, sabe que su inobservancia constituye una conducta punible, ya sea al tramitarlos o en la celebración o al liquidarlos, y puede ejercer a plenitud su derecho de defensa, con lo que se da estricto cumplimiento a los artículos 28 y 29 de la Constitución”.</w:t>
      </w:r>
    </w:p>
    <w:p w14:paraId="4B217E4B" w14:textId="77777777" w:rsidR="00A21A57" w:rsidRPr="0063270A" w:rsidRDefault="00A21A57" w:rsidP="00791D5E">
      <w:pPr>
        <w:pStyle w:val="Textoindependiente"/>
        <w:spacing w:after="0" w:line="360" w:lineRule="auto"/>
        <w:ind w:left="709"/>
        <w:rPr>
          <w:rFonts w:ascii="Bookman Old Style" w:hAnsi="Bookman Old Style"/>
          <w:i/>
          <w:lang w:val="es-CO"/>
        </w:rPr>
      </w:pPr>
    </w:p>
    <w:p w14:paraId="5EF6EE51" w14:textId="126D5540" w:rsidR="00A21A57" w:rsidRPr="0063270A" w:rsidRDefault="00A21A57" w:rsidP="00791D5E">
      <w:pPr>
        <w:spacing w:line="360" w:lineRule="auto"/>
        <w:ind w:left="708" w:right="51"/>
        <w:jc w:val="both"/>
        <w:rPr>
          <w:rFonts w:ascii="Bookman Old Style" w:hAnsi="Bookman Old Style"/>
          <w:i/>
          <w:iCs/>
          <w:sz w:val="24"/>
          <w:szCs w:val="24"/>
          <w:lang w:val="es-CO"/>
        </w:rPr>
      </w:pPr>
      <w:r w:rsidRPr="0063270A">
        <w:rPr>
          <w:rFonts w:ascii="Bookman Old Style" w:hAnsi="Bookman Old Style"/>
          <w:i/>
          <w:sz w:val="24"/>
          <w:szCs w:val="24"/>
          <w:lang w:val="es-CO"/>
        </w:rPr>
        <w:t xml:space="preserve">Esta posición reafirma la que ya había expuesto el mismo Tribunal en la sentencia C-739 de 2000, cuando refirió que la existencia de los tipos penales en blanco tiene validez constitucional </w:t>
      </w:r>
      <w:r w:rsidRPr="0063270A">
        <w:rPr>
          <w:rFonts w:ascii="Bookman Old Style" w:hAnsi="Bookman Old Style"/>
          <w:i/>
          <w:iCs/>
          <w:sz w:val="24"/>
          <w:szCs w:val="24"/>
          <w:lang w:val="es-CO"/>
        </w:rPr>
        <w:t>“</w:t>
      </w:r>
      <w:r w:rsidRPr="0063270A">
        <w:rPr>
          <w:rFonts w:ascii="Bookman Old Style" w:hAnsi="Bookman Old Style"/>
          <w:b/>
          <w:i/>
          <w:iCs/>
          <w:sz w:val="24"/>
          <w:szCs w:val="24"/>
          <w:lang w:val="es-CO"/>
        </w:rPr>
        <w:t>siempre y cuando sus contenidos se  puedan complementar, de manera clara e inequívoca, con normas legales precedentes que permitan la correspondiente integración normativa</w:t>
      </w:r>
      <w:r w:rsidR="00A32D32" w:rsidRPr="0063270A">
        <w:rPr>
          <w:rFonts w:ascii="Bookman Old Style" w:hAnsi="Bookman Old Style"/>
          <w:b/>
          <w:i/>
          <w:iCs/>
          <w:sz w:val="24"/>
          <w:szCs w:val="24"/>
          <w:lang w:val="es-CO"/>
        </w:rPr>
        <w:t>…</w:t>
      </w:r>
      <w:r w:rsidR="00687C27" w:rsidRPr="0063270A">
        <w:rPr>
          <w:rStyle w:val="Refdenotaalpie"/>
          <w:rFonts w:ascii="Bookman Old Style" w:hAnsi="Bookman Old Style"/>
          <w:b/>
          <w:i/>
          <w:iCs/>
          <w:sz w:val="24"/>
          <w:szCs w:val="24"/>
          <w:lang w:val="es-CO"/>
        </w:rPr>
        <w:footnoteReference w:id="4"/>
      </w:r>
      <w:r w:rsidR="00A32D32" w:rsidRPr="0063270A">
        <w:rPr>
          <w:rFonts w:ascii="Bookman Old Style" w:hAnsi="Bookman Old Style"/>
          <w:i/>
          <w:iCs/>
          <w:sz w:val="24"/>
          <w:szCs w:val="24"/>
          <w:lang w:val="es-CO"/>
        </w:rPr>
        <w:t>.”</w:t>
      </w:r>
    </w:p>
    <w:p w14:paraId="7767EA80" w14:textId="77777777" w:rsidR="005C7F17" w:rsidRPr="0063270A" w:rsidRDefault="005C7F17" w:rsidP="00791D5E">
      <w:pPr>
        <w:spacing w:line="360" w:lineRule="auto"/>
        <w:ind w:left="708" w:right="51"/>
        <w:jc w:val="both"/>
        <w:rPr>
          <w:rFonts w:ascii="Bookman Old Style" w:hAnsi="Bookman Old Style"/>
          <w:i/>
          <w:iCs/>
          <w:sz w:val="24"/>
          <w:szCs w:val="24"/>
          <w:lang w:val="es-CO"/>
        </w:rPr>
      </w:pPr>
    </w:p>
    <w:p w14:paraId="41DD2FF2" w14:textId="2758A216" w:rsidR="003032C5" w:rsidRPr="0063270A" w:rsidRDefault="003032C5" w:rsidP="00791D5E">
      <w:pPr>
        <w:spacing w:line="360" w:lineRule="auto"/>
        <w:ind w:right="51"/>
        <w:jc w:val="both"/>
        <w:rPr>
          <w:rFonts w:ascii="Bookman Old Style" w:hAnsi="Bookman Old Style"/>
          <w:sz w:val="28"/>
          <w:szCs w:val="28"/>
          <w:lang w:val="es-ES"/>
        </w:rPr>
      </w:pPr>
      <w:r w:rsidRPr="0063270A">
        <w:rPr>
          <w:rFonts w:ascii="Bookman Old Style" w:hAnsi="Bookman Old Style"/>
          <w:sz w:val="24"/>
          <w:szCs w:val="24"/>
          <w:lang w:val="es-ES"/>
        </w:rPr>
        <w:tab/>
      </w:r>
      <w:r w:rsidRPr="0063270A">
        <w:rPr>
          <w:rFonts w:ascii="Bookman Old Style" w:hAnsi="Bookman Old Style"/>
          <w:sz w:val="28"/>
          <w:szCs w:val="28"/>
          <w:lang w:val="es-ES"/>
        </w:rPr>
        <w:t>Cuando ese complemento está constituido por principios, debe tenerse en cuenta que estos se caracterizan por tener “</w:t>
      </w:r>
      <w:r w:rsidRPr="0063270A">
        <w:rPr>
          <w:rFonts w:ascii="Bookman Old Style" w:hAnsi="Bookman Old Style"/>
          <w:i/>
          <w:sz w:val="28"/>
          <w:szCs w:val="28"/>
          <w:lang w:val="es-ES"/>
        </w:rPr>
        <w:t>textura abierta</w:t>
      </w:r>
      <w:r w:rsidRPr="0063270A">
        <w:rPr>
          <w:rFonts w:ascii="Bookman Old Style" w:hAnsi="Bookman Old Style"/>
          <w:sz w:val="28"/>
          <w:szCs w:val="28"/>
          <w:lang w:val="es-ES"/>
        </w:rPr>
        <w:t>”,</w:t>
      </w:r>
      <w:r w:rsidRPr="0063270A">
        <w:rPr>
          <w:rFonts w:ascii="Bookman Old Style" w:hAnsi="Bookman Old Style"/>
          <w:sz w:val="24"/>
          <w:szCs w:val="24"/>
          <w:lang w:val="es-ES"/>
        </w:rPr>
        <w:t xml:space="preserve"> </w:t>
      </w:r>
      <w:r w:rsidR="00687C27" w:rsidRPr="0063270A">
        <w:rPr>
          <w:rFonts w:ascii="Bookman Old Style" w:hAnsi="Bookman Old Style"/>
          <w:sz w:val="28"/>
          <w:szCs w:val="28"/>
          <w:lang w:val="es-ES"/>
        </w:rPr>
        <w:t xml:space="preserve">lo que puede limitar su eficacia directa, o, visto de otro modo, </w:t>
      </w:r>
      <w:r w:rsidR="00A001C8" w:rsidRPr="0063270A">
        <w:rPr>
          <w:rFonts w:ascii="Bookman Old Style" w:hAnsi="Bookman Old Style"/>
          <w:sz w:val="28"/>
          <w:szCs w:val="28"/>
          <w:lang w:val="es-ES"/>
        </w:rPr>
        <w:t>es posible que requieran de un desarrollo normativo puntual</w:t>
      </w:r>
      <w:r w:rsidR="00B01BD6" w:rsidRPr="0063270A">
        <w:rPr>
          <w:rFonts w:ascii="Bookman Old Style" w:hAnsi="Bookman Old Style"/>
          <w:sz w:val="28"/>
          <w:szCs w:val="28"/>
          <w:lang w:val="es-ES"/>
        </w:rPr>
        <w:t xml:space="preserve"> en cada ámbito del tráfico jurídico, </w:t>
      </w:r>
      <w:r w:rsidR="00A001C8" w:rsidRPr="0063270A">
        <w:rPr>
          <w:rFonts w:ascii="Bookman Old Style" w:hAnsi="Bookman Old Style"/>
          <w:sz w:val="28"/>
          <w:szCs w:val="28"/>
          <w:lang w:val="es-ES"/>
        </w:rPr>
        <w:t>lo que adquiere mayor relevancia cuando se trata de establecer la ley penal aplicable a un determinado ca</w:t>
      </w:r>
      <w:r w:rsidRPr="0063270A">
        <w:rPr>
          <w:rFonts w:ascii="Bookman Old Style" w:hAnsi="Bookman Old Style"/>
          <w:sz w:val="28"/>
          <w:szCs w:val="28"/>
          <w:lang w:val="es-ES"/>
        </w:rPr>
        <w:t>so, que debe reunir los requisitos referidos en los precedentes jurisprudenciales atrás relacionados. Al respecto, es ilustrativo lo expuesto por la Corte Constitucional en torno a los principios consagrados en la Constitución Política:</w:t>
      </w:r>
    </w:p>
    <w:p w14:paraId="11FFC224" w14:textId="77777777" w:rsidR="00687C27" w:rsidRPr="0063270A" w:rsidRDefault="00687C27" w:rsidP="00791D5E">
      <w:pPr>
        <w:spacing w:line="360" w:lineRule="auto"/>
        <w:ind w:right="51"/>
        <w:jc w:val="both"/>
        <w:rPr>
          <w:rFonts w:ascii="Bookman Old Style" w:hAnsi="Bookman Old Style"/>
          <w:sz w:val="28"/>
          <w:szCs w:val="28"/>
          <w:lang w:val="es-ES"/>
        </w:rPr>
      </w:pPr>
    </w:p>
    <w:p w14:paraId="50CFD475" w14:textId="030AB1DE" w:rsidR="00687C27" w:rsidRPr="0063270A" w:rsidRDefault="00687C27" w:rsidP="00791D5E">
      <w:pPr>
        <w:spacing w:line="360" w:lineRule="auto"/>
        <w:ind w:left="708"/>
        <w:jc w:val="both"/>
        <w:rPr>
          <w:rFonts w:ascii="Bookman Old Style" w:hAnsi="Bookman Old Style"/>
          <w:i/>
          <w:sz w:val="24"/>
          <w:szCs w:val="24"/>
        </w:rPr>
      </w:pPr>
      <w:r w:rsidRPr="0063270A">
        <w:rPr>
          <w:rFonts w:ascii="Bookman Old Style" w:hAnsi="Bookman Old Style"/>
          <w:i/>
          <w:sz w:val="24"/>
          <w:szCs w:val="24"/>
        </w:rPr>
        <w:t>Los principios fundamentales del Estado son una pauta de interpretación ineludible por la simple razón de que son parte de la Constitución misma y están dotados de toda la fuerza normativa que les otorga el artículo cuarto del texto fundamental. Sin embargo, no siempre son suficientes por sí solos para determinar la solución necesaria en un caso concreto. No obstante el hecho de poseer  valor normativo, siguen teniendo un carácter general y por lo tanto una textura abierta, lo cual, en ocasiones, limita la eficacia directa de los mismos. En estos casos se trata de un problema relativo a la eficacia más o menos directa de los principios y no a un asunto relacionado con su falta de fuerza normativa. En síntesis, un principio constitucional jamás puede ser desconocido en beneficio de otra norma legal o constitucional o de otro principio no expresamente señalado en la Constitución, pero puede, en ciertos casos, necesitar de otras normas constitucionales para poder fundamentar la decisión  judicial</w:t>
      </w:r>
      <w:r w:rsidR="00B01BD6" w:rsidRPr="0063270A">
        <w:rPr>
          <w:rStyle w:val="Refdenotaalpie"/>
          <w:rFonts w:ascii="Bookman Old Style" w:hAnsi="Bookman Old Style"/>
          <w:i/>
          <w:sz w:val="24"/>
          <w:szCs w:val="24"/>
        </w:rPr>
        <w:footnoteReference w:id="5"/>
      </w:r>
      <w:r w:rsidRPr="0063270A">
        <w:rPr>
          <w:rFonts w:ascii="Bookman Old Style" w:hAnsi="Bookman Old Style"/>
          <w:i/>
          <w:sz w:val="24"/>
          <w:szCs w:val="24"/>
        </w:rPr>
        <w:t>.</w:t>
      </w:r>
    </w:p>
    <w:p w14:paraId="3DE0F1EA" w14:textId="77777777" w:rsidR="00A32D32" w:rsidRPr="0063270A" w:rsidRDefault="00A32D32" w:rsidP="00791D5E">
      <w:pPr>
        <w:spacing w:line="360" w:lineRule="auto"/>
        <w:ind w:right="51"/>
        <w:jc w:val="both"/>
        <w:rPr>
          <w:rFonts w:ascii="Bookman Old Style" w:hAnsi="Bookman Old Style"/>
          <w:sz w:val="28"/>
          <w:szCs w:val="28"/>
        </w:rPr>
      </w:pPr>
    </w:p>
    <w:p w14:paraId="1B8E8401" w14:textId="62C774EA" w:rsidR="00A21A57" w:rsidRPr="0063270A" w:rsidRDefault="00A21A57" w:rsidP="00791D5E">
      <w:pPr>
        <w:pStyle w:val="Prrafodelista"/>
        <w:numPr>
          <w:ilvl w:val="2"/>
          <w:numId w:val="20"/>
        </w:numPr>
        <w:spacing w:line="360" w:lineRule="auto"/>
        <w:ind w:right="51"/>
        <w:jc w:val="both"/>
        <w:rPr>
          <w:rFonts w:ascii="Bookman Old Style" w:hAnsi="Bookman Old Style"/>
          <w:b/>
          <w:i/>
          <w:szCs w:val="28"/>
        </w:rPr>
      </w:pPr>
      <w:r w:rsidRPr="0063270A">
        <w:rPr>
          <w:rFonts w:ascii="Bookman Old Style" w:hAnsi="Bookman Old Style"/>
          <w:b/>
          <w:szCs w:val="28"/>
        </w:rPr>
        <w:t>La obligación de considerar el tipo de contrato y el régimen jurídico al que está sometido</w:t>
      </w:r>
    </w:p>
    <w:p w14:paraId="456ACBAB" w14:textId="77777777" w:rsidR="00A21A57" w:rsidRPr="0063270A" w:rsidRDefault="00A21A57" w:rsidP="00791D5E">
      <w:pPr>
        <w:pStyle w:val="Prrafodelista"/>
        <w:spacing w:line="360" w:lineRule="auto"/>
        <w:ind w:left="720" w:right="51"/>
        <w:jc w:val="both"/>
        <w:rPr>
          <w:rFonts w:ascii="Bookman Old Style" w:hAnsi="Bookman Old Style"/>
          <w:b/>
          <w:i/>
          <w:szCs w:val="28"/>
        </w:rPr>
      </w:pPr>
    </w:p>
    <w:p w14:paraId="2D142687" w14:textId="77777777" w:rsidR="00A21A57" w:rsidRPr="0063270A" w:rsidRDefault="00A21A57" w:rsidP="00791D5E">
      <w:pPr>
        <w:spacing w:line="360" w:lineRule="auto"/>
        <w:ind w:right="51"/>
        <w:jc w:val="both"/>
        <w:rPr>
          <w:rFonts w:ascii="Bookman Old Style" w:hAnsi="Bookman Old Style"/>
          <w:sz w:val="28"/>
          <w:szCs w:val="28"/>
          <w:lang w:val="es-ES"/>
        </w:rPr>
      </w:pPr>
      <w:r w:rsidRPr="0063270A">
        <w:rPr>
          <w:rFonts w:ascii="Bookman Old Style" w:hAnsi="Bookman Old Style"/>
          <w:sz w:val="28"/>
          <w:szCs w:val="28"/>
          <w:lang w:val="es-ES"/>
        </w:rPr>
        <w:tab/>
        <w:t>Acorde con lo anterior, esta Corporación ha hecho énfasis en la obligación de precisar la naturaleza del contrato cuestionado, como requisito elemental para establecer la reglamentación aplicable, lo que a su vez se erige en presupuesto ineludible para constatar la materialización del delito regulado en el artículo 410 del Código Penal (CSJ SP, 23 Nov. 2016, Rad. 46037). En la misma decisión se resaltó que</w:t>
      </w:r>
    </w:p>
    <w:p w14:paraId="7916E6DA" w14:textId="77777777" w:rsidR="00A21A57" w:rsidRPr="0063270A" w:rsidRDefault="00A21A57" w:rsidP="00791D5E">
      <w:pPr>
        <w:spacing w:line="360" w:lineRule="auto"/>
        <w:ind w:right="51"/>
        <w:jc w:val="both"/>
        <w:rPr>
          <w:rFonts w:ascii="Bookman Old Style" w:hAnsi="Bookman Old Style"/>
          <w:sz w:val="28"/>
          <w:szCs w:val="28"/>
          <w:lang w:val="es-ES"/>
        </w:rPr>
      </w:pPr>
    </w:p>
    <w:p w14:paraId="1B4F0126" w14:textId="77777777" w:rsidR="005C7F17" w:rsidRPr="0063270A" w:rsidRDefault="00A21A57" w:rsidP="00791D5E">
      <w:pPr>
        <w:pStyle w:val="Sinespaciado"/>
        <w:spacing w:line="360" w:lineRule="auto"/>
        <w:ind w:left="708"/>
        <w:jc w:val="both"/>
        <w:rPr>
          <w:rFonts w:ascii="Bookman Old Style" w:hAnsi="Bookman Old Style"/>
          <w:i/>
          <w:sz w:val="24"/>
          <w:szCs w:val="24"/>
        </w:rPr>
      </w:pPr>
      <w:r w:rsidRPr="0063270A">
        <w:rPr>
          <w:rFonts w:ascii="Bookman Old Style" w:hAnsi="Bookman Old Style"/>
          <w:i/>
          <w:sz w:val="24"/>
          <w:szCs w:val="24"/>
        </w:rPr>
        <w:t>[</w:t>
      </w:r>
      <w:proofErr w:type="gramStart"/>
      <w:r w:rsidRPr="0063270A">
        <w:rPr>
          <w:rFonts w:ascii="Bookman Old Style" w:hAnsi="Bookman Old Style"/>
          <w:i/>
          <w:sz w:val="24"/>
          <w:szCs w:val="24"/>
        </w:rPr>
        <w:t>e]</w:t>
      </w:r>
      <w:proofErr w:type="spellStart"/>
      <w:proofErr w:type="gramEnd"/>
      <w:r w:rsidRPr="0063270A">
        <w:rPr>
          <w:rFonts w:ascii="Bookman Old Style" w:hAnsi="Bookman Old Style"/>
          <w:i/>
          <w:sz w:val="24"/>
          <w:szCs w:val="24"/>
        </w:rPr>
        <w:t>ntre</w:t>
      </w:r>
      <w:proofErr w:type="spellEnd"/>
      <w:r w:rsidRPr="0063270A">
        <w:rPr>
          <w:rFonts w:ascii="Bookman Old Style" w:hAnsi="Bookman Old Style"/>
          <w:i/>
          <w:sz w:val="24"/>
          <w:szCs w:val="24"/>
        </w:rPr>
        <w:t xml:space="preserve"> menos discrecionalidad tenga el servidor público, mayores serán los mandatos formales establecidos por la ley y, entre otras consecuencias, más altas serán las exigencias regladas de previsión y planeación. Por el contrario, entre más amplio sea el margen de apreciación conferido a la administración, las previsiones normativas que determinan el curso del proceso contractual habrán de ser menos rígidas. Esta lógica subyace a la tipificación legal de las diversas modalidades de selección que, en desarrollo del principio de transparencia, hace el art. 24 de la Ley 80 de 1993. </w:t>
      </w:r>
    </w:p>
    <w:p w14:paraId="4742B586" w14:textId="77777777" w:rsidR="005C7F17" w:rsidRPr="0063270A" w:rsidRDefault="005C7F17" w:rsidP="00791D5E">
      <w:pPr>
        <w:pStyle w:val="Sinespaciado"/>
        <w:spacing w:line="360" w:lineRule="auto"/>
        <w:ind w:left="708"/>
        <w:jc w:val="both"/>
        <w:rPr>
          <w:rFonts w:ascii="Bookman Old Style" w:hAnsi="Bookman Old Style"/>
          <w:i/>
          <w:sz w:val="24"/>
          <w:szCs w:val="24"/>
        </w:rPr>
      </w:pPr>
    </w:p>
    <w:p w14:paraId="5A4EC135" w14:textId="30E7197E" w:rsidR="00A21A57" w:rsidRPr="0063270A" w:rsidRDefault="00A40598" w:rsidP="0084510B">
      <w:pPr>
        <w:pStyle w:val="Sinespaciado"/>
        <w:numPr>
          <w:ilvl w:val="2"/>
          <w:numId w:val="20"/>
        </w:numPr>
        <w:spacing w:line="360" w:lineRule="auto"/>
        <w:jc w:val="both"/>
        <w:rPr>
          <w:rFonts w:ascii="Bookman Old Style" w:hAnsi="Bookman Old Style"/>
          <w:i/>
          <w:sz w:val="24"/>
          <w:szCs w:val="24"/>
        </w:rPr>
      </w:pPr>
      <w:r w:rsidRPr="0063270A">
        <w:rPr>
          <w:rFonts w:ascii="Bookman Old Style" w:hAnsi="Bookman Old Style"/>
          <w:b/>
          <w:szCs w:val="28"/>
        </w:rPr>
        <w:t>L</w:t>
      </w:r>
      <w:r w:rsidR="00A21A57" w:rsidRPr="0063270A">
        <w:rPr>
          <w:rFonts w:ascii="Bookman Old Style" w:hAnsi="Bookman Old Style"/>
          <w:b/>
          <w:szCs w:val="28"/>
        </w:rPr>
        <w:t>os principios que rigen la contratación pública son protegidos de diversas formas en el ordenamiento penal</w:t>
      </w:r>
    </w:p>
    <w:p w14:paraId="1A56FA9A" w14:textId="77777777" w:rsidR="00A21A57" w:rsidRPr="0063270A" w:rsidRDefault="00A21A57" w:rsidP="00791D5E">
      <w:pPr>
        <w:spacing w:line="360" w:lineRule="auto"/>
        <w:ind w:right="51"/>
        <w:jc w:val="both"/>
        <w:rPr>
          <w:rFonts w:ascii="Bookman Old Style" w:hAnsi="Bookman Old Style"/>
          <w:szCs w:val="28"/>
        </w:rPr>
      </w:pPr>
    </w:p>
    <w:p w14:paraId="15D8B273" w14:textId="77777777" w:rsidR="00A21A57" w:rsidRPr="0063270A" w:rsidRDefault="00A21A57" w:rsidP="00791D5E">
      <w:pPr>
        <w:spacing w:line="360" w:lineRule="auto"/>
        <w:ind w:right="51" w:firstLine="708"/>
        <w:jc w:val="both"/>
        <w:rPr>
          <w:rFonts w:ascii="Bookman Old Style" w:hAnsi="Bookman Old Style"/>
          <w:sz w:val="28"/>
          <w:szCs w:val="28"/>
        </w:rPr>
      </w:pPr>
      <w:r w:rsidRPr="0063270A">
        <w:rPr>
          <w:rFonts w:ascii="Bookman Old Style" w:hAnsi="Bookman Old Style"/>
          <w:sz w:val="28"/>
          <w:szCs w:val="28"/>
        </w:rPr>
        <w:t>Acorde con lo expuesto en precedencia, sin mayor esfuerzo puede concluirse que la determinación de la premisa jurídica en las hipótesis delictivas correspondientes al artículo 410 del Código Penal (“tipo penal en blanco”) suele ser más sencilla cuando la actividad contractual está más regulada, simple y llanamente porque los requisitos supuestamente inobservados por el funcionario pueden identificarse con mayor facilidad.</w:t>
      </w:r>
    </w:p>
    <w:p w14:paraId="3542AAB6" w14:textId="77777777" w:rsidR="00A21A57" w:rsidRPr="0063270A" w:rsidRDefault="00A21A57" w:rsidP="00791D5E">
      <w:pPr>
        <w:spacing w:line="360" w:lineRule="auto"/>
        <w:ind w:right="51" w:firstLine="360"/>
        <w:jc w:val="both"/>
        <w:rPr>
          <w:rFonts w:ascii="Bookman Old Style" w:hAnsi="Bookman Old Style"/>
          <w:sz w:val="28"/>
          <w:szCs w:val="28"/>
        </w:rPr>
      </w:pPr>
    </w:p>
    <w:p w14:paraId="599BE627" w14:textId="77777777" w:rsidR="00A21A57" w:rsidRPr="0063270A" w:rsidRDefault="00A21A57" w:rsidP="00791D5E">
      <w:pPr>
        <w:spacing w:line="360" w:lineRule="auto"/>
        <w:ind w:right="51" w:firstLine="708"/>
        <w:jc w:val="both"/>
        <w:rPr>
          <w:rFonts w:ascii="Bookman Old Style" w:hAnsi="Bookman Old Style"/>
          <w:sz w:val="28"/>
          <w:szCs w:val="28"/>
        </w:rPr>
      </w:pPr>
      <w:r w:rsidRPr="0063270A">
        <w:rPr>
          <w:rFonts w:ascii="Bookman Old Style" w:hAnsi="Bookman Old Style"/>
          <w:sz w:val="28"/>
          <w:szCs w:val="28"/>
        </w:rPr>
        <w:t xml:space="preserve">En todo caso, debe tenerse en cuenta que los principios referidos a lo largo de este proveído son protegidos de formas diversas en el ordenamiento penal, como sucede con la consagración de los delitos de violación del régimen legal o constitucional de inhabilidades e incompatibilidades (Art. 408), interés indebido en la celebración de contratos (Art. 409), etcétera. </w:t>
      </w:r>
    </w:p>
    <w:p w14:paraId="4CD93E6F" w14:textId="77777777" w:rsidR="00A21A57" w:rsidRPr="0063270A" w:rsidRDefault="00A21A57" w:rsidP="00791D5E">
      <w:pPr>
        <w:spacing w:line="360" w:lineRule="auto"/>
        <w:ind w:right="51" w:firstLine="360"/>
        <w:jc w:val="both"/>
        <w:rPr>
          <w:rFonts w:ascii="Bookman Old Style" w:hAnsi="Bookman Old Style"/>
          <w:sz w:val="28"/>
          <w:szCs w:val="28"/>
        </w:rPr>
      </w:pPr>
    </w:p>
    <w:p w14:paraId="2C2F0EF9" w14:textId="77777777" w:rsidR="00FE357F" w:rsidRDefault="00A21A57" w:rsidP="00FE357F">
      <w:pPr>
        <w:spacing w:line="360" w:lineRule="auto"/>
        <w:ind w:right="51" w:firstLine="360"/>
        <w:jc w:val="both"/>
        <w:rPr>
          <w:rFonts w:ascii="Bookman Old Style" w:hAnsi="Bookman Old Style"/>
          <w:sz w:val="28"/>
          <w:szCs w:val="28"/>
        </w:rPr>
      </w:pPr>
      <w:r w:rsidRPr="0063270A">
        <w:rPr>
          <w:rFonts w:ascii="Bookman Old Style" w:hAnsi="Bookman Old Style"/>
          <w:sz w:val="28"/>
          <w:szCs w:val="28"/>
        </w:rPr>
        <w:t xml:space="preserve">Por tanto, cuando la Fiscalía considere que han ocurrido irregularidades atentatorias contra la administración pública, debe revisar con cuidado sus hipótesis fácticas y jurídicas, de lo que depende la determinación de la trascendencia penal de los hechos, porque, a manera de ejemplo, es posible que no pueda establecerse la inobservancia de alguno de los requisitos que deben cumplirse en las fases de trámite, celebración y liquidación del contrato, pero se pueda acreditar que el funcionario se interesó indebidamente en el contrato, en los términos del artículo 409. Lo anterior sin perjuicio de que una correcta investigación permita establecer que no se ha trasgredido la ley penal. </w:t>
      </w:r>
    </w:p>
    <w:p w14:paraId="4A774797" w14:textId="77777777" w:rsidR="00FE357F" w:rsidRDefault="00FE357F" w:rsidP="00FE357F">
      <w:pPr>
        <w:spacing w:line="360" w:lineRule="auto"/>
        <w:ind w:right="51" w:firstLine="360"/>
        <w:jc w:val="both"/>
        <w:rPr>
          <w:rFonts w:ascii="Bookman Old Style" w:hAnsi="Bookman Old Style"/>
          <w:sz w:val="28"/>
          <w:szCs w:val="28"/>
        </w:rPr>
      </w:pPr>
    </w:p>
    <w:p w14:paraId="5BF5B4B4" w14:textId="39EDFE36" w:rsidR="00A21A57" w:rsidRPr="00FE357F" w:rsidRDefault="00A21A57" w:rsidP="00FE357F">
      <w:pPr>
        <w:pStyle w:val="Prrafodelista"/>
        <w:numPr>
          <w:ilvl w:val="2"/>
          <w:numId w:val="20"/>
        </w:numPr>
        <w:spacing w:line="360" w:lineRule="auto"/>
        <w:ind w:right="51"/>
        <w:jc w:val="both"/>
        <w:rPr>
          <w:rFonts w:ascii="Bookman Old Style" w:hAnsi="Bookman Old Style"/>
          <w:szCs w:val="28"/>
        </w:rPr>
      </w:pPr>
      <w:r w:rsidRPr="00FE357F">
        <w:rPr>
          <w:rFonts w:ascii="Bookman Old Style" w:hAnsi="Bookman Old Style"/>
          <w:b/>
          <w:szCs w:val="28"/>
        </w:rPr>
        <w:t>El régimen jurídico</w:t>
      </w:r>
      <w:r w:rsidR="00BA6961" w:rsidRPr="00FE357F">
        <w:rPr>
          <w:rFonts w:ascii="Bookman Old Style" w:hAnsi="Bookman Old Style"/>
          <w:b/>
          <w:szCs w:val="28"/>
        </w:rPr>
        <w:t xml:space="preserve"> vigente para cuando la ESE RED</w:t>
      </w:r>
      <w:r w:rsidR="0063270A" w:rsidRPr="00FE357F">
        <w:rPr>
          <w:rFonts w:ascii="Bookman Old Style" w:hAnsi="Bookman Old Style"/>
          <w:b/>
          <w:szCs w:val="28"/>
        </w:rPr>
        <w:t>EHOSPITAL</w:t>
      </w:r>
      <w:r w:rsidRPr="00FE357F">
        <w:rPr>
          <w:rFonts w:ascii="Bookman Old Style" w:hAnsi="Bookman Old Style"/>
          <w:b/>
          <w:szCs w:val="28"/>
        </w:rPr>
        <w:t xml:space="preserve"> </w:t>
      </w:r>
      <w:r w:rsidR="00BA6961" w:rsidRPr="00FE357F">
        <w:rPr>
          <w:rFonts w:ascii="Bookman Old Style" w:hAnsi="Bookman Old Style"/>
          <w:b/>
          <w:szCs w:val="28"/>
        </w:rPr>
        <w:t>de Barranquilla</w:t>
      </w:r>
      <w:r w:rsidRPr="00FE357F">
        <w:rPr>
          <w:rFonts w:ascii="Bookman Old Style" w:hAnsi="Bookman Old Style"/>
          <w:b/>
          <w:szCs w:val="28"/>
        </w:rPr>
        <w:t xml:space="preserve"> celebró el contrato 018 de 2007</w:t>
      </w:r>
    </w:p>
    <w:p w14:paraId="7C225785" w14:textId="77777777" w:rsidR="00A21A57" w:rsidRPr="0063270A" w:rsidRDefault="00A21A57" w:rsidP="00791D5E">
      <w:pPr>
        <w:spacing w:line="360" w:lineRule="auto"/>
        <w:ind w:right="51"/>
        <w:jc w:val="both"/>
        <w:rPr>
          <w:rFonts w:ascii="Bookman Old Style" w:hAnsi="Bookman Old Style"/>
          <w:sz w:val="28"/>
          <w:szCs w:val="28"/>
        </w:rPr>
      </w:pPr>
    </w:p>
    <w:p w14:paraId="4C848C5E" w14:textId="47C0D154" w:rsidR="00A21A57" w:rsidRPr="0063270A" w:rsidRDefault="00A21A57" w:rsidP="00791D5E">
      <w:pPr>
        <w:spacing w:line="360" w:lineRule="auto"/>
        <w:ind w:right="51" w:firstLine="360"/>
        <w:jc w:val="both"/>
        <w:rPr>
          <w:rFonts w:ascii="Bookman Old Style" w:hAnsi="Bookman Old Style"/>
          <w:sz w:val="28"/>
          <w:szCs w:val="28"/>
        </w:rPr>
      </w:pPr>
      <w:r w:rsidRPr="0063270A">
        <w:rPr>
          <w:rFonts w:ascii="Bookman Old Style" w:hAnsi="Bookman Old Style"/>
          <w:sz w:val="28"/>
          <w:szCs w:val="28"/>
        </w:rPr>
        <w:t xml:space="preserve">Según se indicó en  el numeral anterior, los contratos estatales están sometidos a regímenes reglados, lo que tiene correlación con el margen de discrecionalidad de los funcionarios competentes para celebrarlos. </w:t>
      </w:r>
    </w:p>
    <w:p w14:paraId="1409C027" w14:textId="77777777" w:rsidR="00A21A57" w:rsidRPr="0063270A" w:rsidRDefault="00A21A57" w:rsidP="00791D5E">
      <w:pPr>
        <w:spacing w:line="360" w:lineRule="auto"/>
        <w:ind w:right="51" w:firstLine="360"/>
        <w:jc w:val="both"/>
        <w:rPr>
          <w:rFonts w:ascii="Bookman Old Style" w:hAnsi="Bookman Old Style"/>
          <w:sz w:val="28"/>
          <w:szCs w:val="28"/>
        </w:rPr>
      </w:pPr>
    </w:p>
    <w:p w14:paraId="551D4F04" w14:textId="77777777" w:rsidR="00A21A57" w:rsidRPr="0063270A" w:rsidRDefault="00A21A57" w:rsidP="00791D5E">
      <w:pPr>
        <w:spacing w:line="360" w:lineRule="auto"/>
        <w:ind w:right="51" w:firstLine="708"/>
        <w:jc w:val="both"/>
        <w:rPr>
          <w:rFonts w:ascii="Bookman Old Style" w:hAnsi="Bookman Old Style"/>
          <w:sz w:val="28"/>
          <w:szCs w:val="28"/>
        </w:rPr>
      </w:pPr>
      <w:r w:rsidRPr="0063270A">
        <w:rPr>
          <w:rFonts w:ascii="Bookman Old Style" w:hAnsi="Bookman Old Style"/>
          <w:sz w:val="28"/>
          <w:szCs w:val="28"/>
        </w:rPr>
        <w:t>En el caso de las Empresas Sociales del Estado, el legislador dispuso expresamente que “</w:t>
      </w:r>
      <w:r w:rsidRPr="0063270A">
        <w:rPr>
          <w:rFonts w:ascii="Bookman Old Style" w:hAnsi="Bookman Old Style"/>
          <w:i/>
          <w:sz w:val="28"/>
          <w:szCs w:val="28"/>
        </w:rPr>
        <w:t>en materia contractual se regirá por el derecho privado, pero podrá discrecionalmente utilizar las cláusulas exorbitantes previstas en el estatuto general de contratación de la administración pública</w:t>
      </w:r>
      <w:r w:rsidRPr="0063270A">
        <w:rPr>
          <w:rFonts w:ascii="Bookman Old Style" w:hAnsi="Bookman Old Style"/>
          <w:sz w:val="28"/>
          <w:szCs w:val="28"/>
        </w:rPr>
        <w:t xml:space="preserve">” (Art. 195, numeral 6º, de la Ley 100 de 1993). </w:t>
      </w:r>
    </w:p>
    <w:p w14:paraId="606D24CB" w14:textId="77777777" w:rsidR="00A21A57" w:rsidRPr="0063270A" w:rsidRDefault="00A21A57" w:rsidP="00791D5E">
      <w:pPr>
        <w:spacing w:line="360" w:lineRule="auto"/>
        <w:ind w:right="51"/>
        <w:jc w:val="both"/>
        <w:rPr>
          <w:rFonts w:ascii="Bookman Old Style" w:hAnsi="Bookman Old Style"/>
          <w:sz w:val="28"/>
          <w:szCs w:val="28"/>
        </w:rPr>
      </w:pPr>
    </w:p>
    <w:p w14:paraId="56295F81" w14:textId="77777777" w:rsidR="00A21A57" w:rsidRPr="0063270A" w:rsidRDefault="00A21A57" w:rsidP="00791D5E">
      <w:pPr>
        <w:spacing w:line="360" w:lineRule="auto"/>
        <w:ind w:right="51" w:firstLine="708"/>
        <w:jc w:val="both"/>
        <w:rPr>
          <w:rFonts w:ascii="Bookman Old Style" w:hAnsi="Bookman Old Style"/>
          <w:sz w:val="28"/>
          <w:szCs w:val="28"/>
        </w:rPr>
      </w:pPr>
      <w:r w:rsidRPr="0063270A">
        <w:rPr>
          <w:rFonts w:ascii="Bookman Old Style" w:hAnsi="Bookman Old Style"/>
          <w:sz w:val="28"/>
          <w:szCs w:val="28"/>
        </w:rPr>
        <w:t xml:space="preserve">Las razones que ameritan un tratamiento normativo especial pueden ser de diverso orden, bien que se trate de poner a la respectiva entidad pública en un plano de igualdad frente al sector privado con el que debe competir, porque el objeto del contrato requiera de procesos céleres, etcétera. </w:t>
      </w:r>
    </w:p>
    <w:p w14:paraId="0C41B6F3" w14:textId="77777777" w:rsidR="00A21A57" w:rsidRPr="0063270A" w:rsidRDefault="00A21A57" w:rsidP="00791D5E">
      <w:pPr>
        <w:spacing w:line="360" w:lineRule="auto"/>
        <w:ind w:right="51"/>
        <w:jc w:val="both"/>
        <w:rPr>
          <w:rFonts w:ascii="Bookman Old Style" w:hAnsi="Bookman Old Style"/>
          <w:sz w:val="28"/>
          <w:szCs w:val="28"/>
        </w:rPr>
      </w:pPr>
    </w:p>
    <w:p w14:paraId="50144F02" w14:textId="77777777" w:rsidR="00A21A57" w:rsidRPr="0063270A" w:rsidRDefault="00A21A57" w:rsidP="00791D5E">
      <w:pPr>
        <w:spacing w:line="360" w:lineRule="auto"/>
        <w:ind w:right="51" w:firstLine="708"/>
        <w:jc w:val="both"/>
        <w:rPr>
          <w:rFonts w:ascii="Bookman Old Style" w:hAnsi="Bookman Old Style"/>
          <w:sz w:val="28"/>
          <w:szCs w:val="28"/>
          <w:lang w:val="es-ES"/>
        </w:rPr>
      </w:pPr>
      <w:r w:rsidRPr="0063270A">
        <w:rPr>
          <w:rFonts w:ascii="Bookman Old Style" w:hAnsi="Bookman Old Style"/>
          <w:sz w:val="28"/>
          <w:szCs w:val="28"/>
        </w:rPr>
        <w:t xml:space="preserve">No obstante, debe tenerse presente que todas las formas de contratación estatal, incluso las regidas por el derecho privado, están sometidas a los principios consagrados en el artículo 209 de la Constitución Política y a los que rigen la contratación administrativa, como lo ha señalado de tiempo atrás esta Corporación (CSJ SP, 5 Nov. 2008, Rad. 25104; </w:t>
      </w:r>
      <w:r w:rsidRPr="0063270A">
        <w:rPr>
          <w:rFonts w:ascii="Bookman Old Style" w:hAnsi="Bookman Old Style"/>
          <w:sz w:val="28"/>
          <w:szCs w:val="28"/>
          <w:lang w:val="es-ES"/>
        </w:rPr>
        <w:t xml:space="preserve">CSJ SP 3963, 22 Mar. 2017, Rad. 40216; entre otras). En el mismo sentido, desde tiempos inmemoriales el Consejo de Estado ha precisado que la reglamentación especial a que están sometidas las empresas sociales del Estado contiene </w:t>
      </w:r>
    </w:p>
    <w:p w14:paraId="3627EB8D" w14:textId="77777777" w:rsidR="00A21A57" w:rsidRPr="0063270A" w:rsidRDefault="00A21A57" w:rsidP="00791D5E">
      <w:pPr>
        <w:spacing w:line="360" w:lineRule="auto"/>
        <w:ind w:right="51" w:firstLine="360"/>
        <w:jc w:val="both"/>
        <w:rPr>
          <w:rFonts w:ascii="Bookman Old Style" w:hAnsi="Bookman Old Style"/>
          <w:sz w:val="28"/>
          <w:szCs w:val="28"/>
          <w:lang w:val="es-ES"/>
        </w:rPr>
      </w:pPr>
    </w:p>
    <w:p w14:paraId="3484424F" w14:textId="77777777" w:rsidR="00A21A57" w:rsidRPr="0063270A" w:rsidRDefault="00A21A57" w:rsidP="00791D5E">
      <w:pPr>
        <w:spacing w:line="360" w:lineRule="auto"/>
        <w:ind w:left="708" w:right="51"/>
        <w:jc w:val="both"/>
        <w:rPr>
          <w:rFonts w:ascii="Bookman Old Style" w:hAnsi="Bookman Old Style" w:cs="Arial"/>
          <w:i/>
          <w:color w:val="000000"/>
          <w:sz w:val="24"/>
          <w:szCs w:val="24"/>
          <w:shd w:val="clear" w:color="auto" w:fill="FFFFFF"/>
        </w:rPr>
      </w:pPr>
      <w:r w:rsidRPr="0063270A">
        <w:rPr>
          <w:rFonts w:ascii="Bookman Old Style" w:hAnsi="Bookman Old Style" w:cs="Arial"/>
          <w:i/>
          <w:color w:val="000000"/>
          <w:sz w:val="24"/>
          <w:szCs w:val="24"/>
          <w:shd w:val="clear" w:color="auto" w:fill="FFFFFF"/>
          <w:lang w:val="es-ES"/>
        </w:rPr>
        <w:t>[</w:t>
      </w:r>
      <w:proofErr w:type="gramStart"/>
      <w:r w:rsidRPr="0063270A">
        <w:rPr>
          <w:rFonts w:ascii="Bookman Old Style" w:hAnsi="Bookman Old Style" w:cs="Arial"/>
          <w:i/>
          <w:color w:val="000000"/>
          <w:sz w:val="24"/>
          <w:szCs w:val="24"/>
          <w:shd w:val="clear" w:color="auto" w:fill="FFFFFF"/>
        </w:rPr>
        <w:t>u]</w:t>
      </w:r>
      <w:proofErr w:type="gramEnd"/>
      <w:r w:rsidRPr="0063270A">
        <w:rPr>
          <w:rFonts w:ascii="Bookman Old Style" w:hAnsi="Bookman Old Style" w:cs="Arial"/>
          <w:i/>
          <w:color w:val="000000"/>
          <w:sz w:val="24"/>
          <w:szCs w:val="24"/>
          <w:shd w:val="clear" w:color="auto" w:fill="FFFFFF"/>
        </w:rPr>
        <w:t xml:space="preserve">na rica gama de potestades especiales, que tienen por virtud sustraer del régimen común de la contratación entre particulares a los contratos celebrados por las empresas sociales del Estado y le permiten un manejo adecuado de las circunstancias en que se desenvuelve la ejecución de los mismos. Ahora bien, que no sea aplicable la ley 80 sino en las condiciones anotadas, no implica que sus representantes o quienes tengan las funciones de adelantar los procedimientos de contratación, puedan abstenerse de realizar los estudios y evaluaciones necesarios y de tomar todas las medidas indispensables para asegurar los intereses del Estado, los que siempre están presentes en la actividad de los entes públicos, por el sólo hecho de tener ellos ésta naturaleza, indisolublemente asociada al interés general, máxime cuando de por medio está la prestación directa de los servicios públicos de salud por la Nación y las entidades territoriales. Lo anterior significa que el régimen de contratación de derecho privado no restringe el alcance del principio de prevalencia del interés general - que hace parte de aquellos que dan fundamento filosófico y político a la República -, ni el de los fines del Estado, como tampoco del principio de responsabilidad por omisión o extralimitación en el ejercicio de funciones por parte de los agentes de la administración contratante. Si no se estipulan cláusulas exorbitantes, procede la aplicación de las normas de derecho privado, contenidas en los códigos civil y comercial, o de las contenidas en disposición (Consejo de Estado, Sala de Consulta y Servicio Civil. C.P. Flavio Rojas Rodríguez. Concepto emitido el 6 de abril de 2000, bajo el radicado 1263). </w:t>
      </w:r>
    </w:p>
    <w:p w14:paraId="50F0B27B" w14:textId="77777777" w:rsidR="00A21A57" w:rsidRPr="0063270A" w:rsidRDefault="00A21A57" w:rsidP="00791D5E">
      <w:pPr>
        <w:spacing w:line="360" w:lineRule="auto"/>
        <w:ind w:left="360" w:right="51"/>
        <w:jc w:val="both"/>
        <w:rPr>
          <w:rFonts w:ascii="Bookman Old Style" w:hAnsi="Bookman Old Style" w:cs="Arial"/>
          <w:i/>
          <w:color w:val="000000"/>
          <w:sz w:val="24"/>
          <w:szCs w:val="24"/>
          <w:shd w:val="clear" w:color="auto" w:fill="FFFFFF"/>
        </w:rPr>
      </w:pPr>
    </w:p>
    <w:p w14:paraId="3CFBF419" w14:textId="4F20AA64" w:rsidR="00A21A57" w:rsidRPr="0063270A" w:rsidRDefault="00A21A57" w:rsidP="00791D5E">
      <w:pPr>
        <w:spacing w:line="360" w:lineRule="auto"/>
        <w:ind w:right="51" w:firstLine="708"/>
        <w:jc w:val="both"/>
        <w:rPr>
          <w:rFonts w:ascii="Bookman Old Style" w:hAnsi="Bookman Old Style" w:cs="Arial"/>
          <w:color w:val="000000"/>
          <w:sz w:val="28"/>
          <w:szCs w:val="28"/>
          <w:shd w:val="clear" w:color="auto" w:fill="FFFFFF"/>
        </w:rPr>
      </w:pPr>
      <w:r w:rsidRPr="0063270A">
        <w:rPr>
          <w:rFonts w:ascii="Bookman Old Style" w:hAnsi="Bookman Old Style" w:cs="Arial"/>
          <w:color w:val="000000"/>
          <w:sz w:val="28"/>
          <w:szCs w:val="28"/>
          <w:shd w:val="clear" w:color="auto" w:fill="FFFFFF"/>
        </w:rPr>
        <w:t>En todo caso, debe tenerse en cuenta que los principios consagrados en el artículo 209 de la Constitución Política, y los atinentes a la contratación pública en particular, son desarrollados de diferente forma en los respectivos regímenes contractuales. Incluso en el marco de la Ley 80 de 1993, dicho desarrollo varía dependiendo de si debe realizarse licitación pública o si es posible optar por la contratación directa (CSJ SP, 23 Nov. 2016, Rad. 46037).</w:t>
      </w:r>
    </w:p>
    <w:p w14:paraId="28D02DA3" w14:textId="77777777" w:rsidR="00A21A57" w:rsidRPr="0063270A" w:rsidRDefault="00A21A57" w:rsidP="00791D5E">
      <w:pPr>
        <w:spacing w:line="360" w:lineRule="auto"/>
        <w:ind w:left="360" w:right="51"/>
        <w:jc w:val="both"/>
        <w:rPr>
          <w:rFonts w:ascii="Bookman Old Style" w:hAnsi="Bookman Old Style" w:cs="Arial"/>
          <w:color w:val="000000"/>
          <w:sz w:val="24"/>
          <w:szCs w:val="24"/>
          <w:shd w:val="clear" w:color="auto" w:fill="FFFFFF"/>
        </w:rPr>
      </w:pPr>
    </w:p>
    <w:p w14:paraId="557395CA" w14:textId="0E2078F6" w:rsidR="00A21A57" w:rsidRPr="0063270A" w:rsidRDefault="00A21A57" w:rsidP="00791D5E">
      <w:pPr>
        <w:spacing w:line="360" w:lineRule="auto"/>
        <w:ind w:right="51" w:firstLine="708"/>
        <w:jc w:val="both"/>
        <w:rPr>
          <w:rFonts w:ascii="Bookman Old Style" w:hAnsi="Bookman Old Style" w:cs="Arial"/>
          <w:color w:val="000000"/>
          <w:sz w:val="28"/>
          <w:szCs w:val="28"/>
          <w:shd w:val="clear" w:color="auto" w:fill="FFFFFF"/>
        </w:rPr>
      </w:pPr>
      <w:r w:rsidRPr="0063270A">
        <w:rPr>
          <w:rFonts w:ascii="Bookman Old Style" w:hAnsi="Bookman Old Style" w:cs="Arial"/>
          <w:color w:val="000000"/>
          <w:sz w:val="28"/>
          <w:szCs w:val="28"/>
          <w:shd w:val="clear" w:color="auto" w:fill="FFFFFF"/>
        </w:rPr>
        <w:t>Cuando los contratos estatales están regidos por el derecho privado, lo que no implica que estén al margen de los principios constitucionales y legales atrás referidos, el desarrollo de estos –</w:t>
      </w:r>
      <w:r w:rsidR="00BA6961" w:rsidRPr="0063270A">
        <w:rPr>
          <w:rFonts w:ascii="Bookman Old Style" w:hAnsi="Bookman Old Style" w:cs="Arial"/>
          <w:color w:val="000000"/>
          <w:sz w:val="28"/>
          <w:szCs w:val="28"/>
          <w:shd w:val="clear" w:color="auto" w:fill="FFFFFF"/>
        </w:rPr>
        <w:t>l</w:t>
      </w:r>
      <w:r w:rsidRPr="0063270A">
        <w:rPr>
          <w:rFonts w:ascii="Bookman Old Style" w:hAnsi="Bookman Old Style" w:cs="Arial"/>
          <w:color w:val="000000"/>
          <w:sz w:val="28"/>
          <w:szCs w:val="28"/>
          <w:shd w:val="clear" w:color="auto" w:fill="FFFFFF"/>
        </w:rPr>
        <w:t>os principios- debe hacerse en los respectivos manuales de contratación. No en vano el legislador, en el artículo 76 de la Ley 1438 de 2011, bajo el título de “</w:t>
      </w:r>
      <w:r w:rsidRPr="0063270A">
        <w:rPr>
          <w:rFonts w:ascii="Bookman Old Style" w:hAnsi="Bookman Old Style" w:cs="Arial"/>
          <w:i/>
          <w:color w:val="000000"/>
          <w:sz w:val="28"/>
          <w:szCs w:val="28"/>
          <w:shd w:val="clear" w:color="auto" w:fill="FFFFFF"/>
        </w:rPr>
        <w:t>eficiencia y transparencia en contratación, adquisiciones y compras de</w:t>
      </w:r>
      <w:r w:rsidR="00BA6961" w:rsidRPr="0063270A">
        <w:rPr>
          <w:rFonts w:ascii="Bookman Old Style" w:hAnsi="Bookman Old Style" w:cs="Arial"/>
          <w:i/>
          <w:color w:val="000000"/>
          <w:sz w:val="28"/>
          <w:szCs w:val="28"/>
          <w:shd w:val="clear" w:color="auto" w:fill="FFFFFF"/>
        </w:rPr>
        <w:t xml:space="preserve"> las Empresas Sociales del Esta</w:t>
      </w:r>
      <w:r w:rsidRPr="0063270A">
        <w:rPr>
          <w:rFonts w:ascii="Bookman Old Style" w:hAnsi="Bookman Old Style" w:cs="Arial"/>
          <w:i/>
          <w:color w:val="000000"/>
          <w:sz w:val="28"/>
          <w:szCs w:val="28"/>
          <w:shd w:val="clear" w:color="auto" w:fill="FFFFFF"/>
        </w:rPr>
        <w:t>do</w:t>
      </w:r>
      <w:r w:rsidRPr="0063270A">
        <w:rPr>
          <w:rFonts w:ascii="Bookman Old Style" w:hAnsi="Bookman Old Style" w:cs="Arial"/>
          <w:color w:val="000000"/>
          <w:sz w:val="28"/>
          <w:szCs w:val="28"/>
          <w:shd w:val="clear" w:color="auto" w:fill="FFFFFF"/>
        </w:rPr>
        <w:t xml:space="preserve">”, </w:t>
      </w:r>
      <w:r w:rsidR="003D7171" w:rsidRPr="0063270A">
        <w:rPr>
          <w:rFonts w:ascii="Bookman Old Style" w:hAnsi="Bookman Old Style" w:cs="Arial"/>
          <w:color w:val="000000"/>
          <w:sz w:val="28"/>
          <w:szCs w:val="28"/>
          <w:shd w:val="clear" w:color="auto" w:fill="FFFFFF"/>
        </w:rPr>
        <w:t>dispuso que estás</w:t>
      </w:r>
      <w:r w:rsidRPr="0063270A">
        <w:rPr>
          <w:rFonts w:ascii="Bookman Old Style" w:hAnsi="Bookman Old Style" w:cs="Arial"/>
          <w:color w:val="000000"/>
          <w:sz w:val="28"/>
          <w:szCs w:val="28"/>
          <w:shd w:val="clear" w:color="auto" w:fill="FFFFFF"/>
        </w:rPr>
        <w:t xml:space="preserve"> deberán, entre otras cosas, “</w:t>
      </w:r>
      <w:r w:rsidRPr="0063270A">
        <w:rPr>
          <w:rFonts w:ascii="Bookman Old Style" w:hAnsi="Bookman Old Style" w:cs="Arial"/>
          <w:i/>
          <w:color w:val="000000"/>
          <w:sz w:val="28"/>
          <w:szCs w:val="28"/>
          <w:shd w:val="clear" w:color="auto" w:fill="FFFFFF"/>
        </w:rPr>
        <w:t>adoptar un estatuto de contratación de acuerdo a los lineamientos que defina el Ministerio de Protección Social</w:t>
      </w:r>
      <w:r w:rsidRPr="0063270A">
        <w:rPr>
          <w:rFonts w:ascii="Bookman Old Style" w:hAnsi="Bookman Old Style" w:cs="Arial"/>
          <w:color w:val="000000"/>
          <w:sz w:val="28"/>
          <w:szCs w:val="28"/>
          <w:shd w:val="clear" w:color="auto" w:fill="FFFFFF"/>
        </w:rPr>
        <w:t xml:space="preserve">”. </w:t>
      </w:r>
    </w:p>
    <w:p w14:paraId="4E463C7A" w14:textId="77777777" w:rsidR="00A21A57" w:rsidRPr="0063270A" w:rsidRDefault="00A21A57" w:rsidP="00791D5E">
      <w:pPr>
        <w:spacing w:line="360" w:lineRule="auto"/>
        <w:ind w:left="360" w:right="51"/>
        <w:jc w:val="both"/>
        <w:rPr>
          <w:rFonts w:ascii="Bookman Old Style" w:hAnsi="Bookman Old Style" w:cs="Arial"/>
          <w:color w:val="000000"/>
          <w:sz w:val="28"/>
          <w:szCs w:val="28"/>
          <w:shd w:val="clear" w:color="auto" w:fill="FFFFFF"/>
        </w:rPr>
      </w:pPr>
    </w:p>
    <w:p w14:paraId="778AE2D8" w14:textId="24966C83" w:rsidR="00A21A57" w:rsidRPr="0063270A" w:rsidRDefault="00A21A57" w:rsidP="00791D5E">
      <w:pPr>
        <w:spacing w:line="360" w:lineRule="auto"/>
        <w:ind w:right="51" w:firstLine="705"/>
        <w:jc w:val="both"/>
        <w:rPr>
          <w:rFonts w:ascii="Bookman Old Style" w:hAnsi="Bookman Old Style" w:cs="Arial"/>
          <w:color w:val="000000"/>
          <w:sz w:val="28"/>
          <w:szCs w:val="28"/>
          <w:shd w:val="clear" w:color="auto" w:fill="FFFFFF"/>
        </w:rPr>
      </w:pPr>
      <w:r w:rsidRPr="0063270A">
        <w:rPr>
          <w:rFonts w:ascii="Bookman Old Style" w:hAnsi="Bookman Old Style" w:cs="Arial"/>
          <w:color w:val="000000"/>
          <w:sz w:val="28"/>
          <w:szCs w:val="28"/>
          <w:shd w:val="clear" w:color="auto" w:fill="FFFFFF"/>
        </w:rPr>
        <w:t>La preocupación del legislador por establecer límites a un régimen d</w:t>
      </w:r>
      <w:r w:rsidR="003D7171" w:rsidRPr="0063270A">
        <w:rPr>
          <w:rFonts w:ascii="Bookman Old Style" w:hAnsi="Bookman Old Style" w:cs="Arial"/>
          <w:color w:val="000000"/>
          <w:sz w:val="28"/>
          <w:szCs w:val="28"/>
          <w:shd w:val="clear" w:color="auto" w:fill="FFFFFF"/>
        </w:rPr>
        <w:t xml:space="preserve">e contratación que supone mayor </w:t>
      </w:r>
      <w:r w:rsidRPr="0063270A">
        <w:rPr>
          <w:rFonts w:ascii="Bookman Old Style" w:hAnsi="Bookman Old Style" w:cs="Arial"/>
          <w:color w:val="000000"/>
          <w:sz w:val="28"/>
          <w:szCs w:val="28"/>
          <w:shd w:val="clear" w:color="auto" w:fill="FFFFFF"/>
        </w:rPr>
        <w:t xml:space="preserve">discrecionalidad, como es el caso de las Empresas Sociales del Estado, se vio reflejada en la expedición de la Ley 1150 de 2013, que en su artículo 13 dispone que </w:t>
      </w:r>
    </w:p>
    <w:p w14:paraId="262D6019" w14:textId="77777777" w:rsidR="00A21A57" w:rsidRPr="0063270A" w:rsidRDefault="00A21A57" w:rsidP="00791D5E">
      <w:pPr>
        <w:spacing w:line="360" w:lineRule="auto"/>
        <w:ind w:left="360" w:right="51"/>
        <w:jc w:val="both"/>
        <w:rPr>
          <w:rFonts w:ascii="Bookman Old Style" w:hAnsi="Bookman Old Style" w:cs="Arial"/>
          <w:color w:val="000000"/>
          <w:sz w:val="24"/>
          <w:szCs w:val="24"/>
          <w:shd w:val="clear" w:color="auto" w:fill="FFFFFF"/>
        </w:rPr>
      </w:pPr>
    </w:p>
    <w:p w14:paraId="35CC5AA7" w14:textId="77777777" w:rsidR="00A21A57" w:rsidRPr="0063270A" w:rsidRDefault="00A21A57" w:rsidP="00791D5E">
      <w:pPr>
        <w:spacing w:line="360" w:lineRule="auto"/>
        <w:ind w:left="705" w:right="51"/>
        <w:jc w:val="both"/>
        <w:rPr>
          <w:rFonts w:ascii="Bookman Old Style" w:hAnsi="Bookman Old Style" w:cs="Arial"/>
          <w:i/>
          <w:color w:val="000000"/>
          <w:sz w:val="24"/>
          <w:szCs w:val="24"/>
          <w:shd w:val="clear" w:color="auto" w:fill="FFFFFF"/>
        </w:rPr>
      </w:pPr>
      <w:r w:rsidRPr="0063270A">
        <w:rPr>
          <w:rFonts w:ascii="Bookman Old Style" w:hAnsi="Bookman Old Style" w:cs="Arial"/>
          <w:i/>
          <w:color w:val="000000"/>
          <w:sz w:val="24"/>
          <w:szCs w:val="24"/>
          <w:shd w:val="clear" w:color="auto" w:fill="FFFFFF"/>
        </w:rPr>
        <w:t xml:space="preserve">Las entidades estatales que por disposición legal cuenten con un régimen contractual excepcional al del Estatuto General de Contratación de la Administración Pública, aplicarán en desarrollo de su actividad contractual, acorde con su régimen legal especial, los principios de la función administrativa y de la gestión fiscal de tratan los artículos 209 y 267 de la Constitución Política, respectivamente según sea el caso y estarán sometidas al régimen de inhabilidades e incompatibilidades previsto legalmente para la contratación estatal. </w:t>
      </w:r>
    </w:p>
    <w:p w14:paraId="7BBE7BA7" w14:textId="77777777" w:rsidR="00A21A57" w:rsidRPr="0063270A" w:rsidRDefault="00A21A57" w:rsidP="00791D5E">
      <w:pPr>
        <w:spacing w:line="360" w:lineRule="auto"/>
        <w:ind w:left="360" w:right="51"/>
        <w:jc w:val="both"/>
        <w:rPr>
          <w:rFonts w:ascii="Bookman Old Style" w:hAnsi="Bookman Old Style" w:cs="Arial"/>
          <w:color w:val="000000"/>
          <w:sz w:val="24"/>
          <w:szCs w:val="24"/>
          <w:shd w:val="clear" w:color="auto" w:fill="FFFFFF"/>
          <w:lang w:val="es-CO"/>
        </w:rPr>
      </w:pPr>
    </w:p>
    <w:p w14:paraId="559A9E58" w14:textId="39CD9F74" w:rsidR="00A21A57" w:rsidRPr="0063270A" w:rsidRDefault="00A21A57" w:rsidP="00791D5E">
      <w:pPr>
        <w:spacing w:line="360" w:lineRule="auto"/>
        <w:ind w:right="51" w:firstLine="705"/>
        <w:jc w:val="both"/>
        <w:rPr>
          <w:rFonts w:ascii="Bookman Old Style" w:hAnsi="Bookman Old Style"/>
          <w:sz w:val="28"/>
          <w:szCs w:val="28"/>
        </w:rPr>
      </w:pPr>
      <w:r w:rsidRPr="0063270A">
        <w:rPr>
          <w:rFonts w:ascii="Bookman Old Style" w:hAnsi="Bookman Old Style"/>
          <w:sz w:val="28"/>
          <w:szCs w:val="28"/>
        </w:rPr>
        <w:t xml:space="preserve">Para el año 2007, la empresa social del Estado </w:t>
      </w:r>
      <w:proofErr w:type="spellStart"/>
      <w:r w:rsidRPr="0063270A">
        <w:rPr>
          <w:rFonts w:ascii="Bookman Old Style" w:hAnsi="Bookman Old Style"/>
          <w:sz w:val="28"/>
          <w:szCs w:val="28"/>
        </w:rPr>
        <w:t>Red</w:t>
      </w:r>
      <w:r w:rsidR="003D7171" w:rsidRPr="0063270A">
        <w:rPr>
          <w:rFonts w:ascii="Bookman Old Style" w:hAnsi="Bookman Old Style"/>
          <w:sz w:val="28"/>
          <w:szCs w:val="28"/>
        </w:rPr>
        <w:t>e</w:t>
      </w:r>
      <w:r w:rsidRPr="0063270A">
        <w:rPr>
          <w:rFonts w:ascii="Bookman Old Style" w:hAnsi="Bookman Old Style"/>
          <w:sz w:val="28"/>
          <w:szCs w:val="28"/>
        </w:rPr>
        <w:t>Hospital</w:t>
      </w:r>
      <w:proofErr w:type="spellEnd"/>
      <w:r w:rsidRPr="0063270A">
        <w:rPr>
          <w:rFonts w:ascii="Bookman Old Style" w:hAnsi="Bookman Old Style"/>
          <w:sz w:val="28"/>
          <w:szCs w:val="28"/>
        </w:rPr>
        <w:t xml:space="preserve"> no contaba con un manual de contratación en el que, entre otras cosas, se estableciera la forma como serían desarrollados los ya referidos principios. Este aspecto tenía una incipiente regulación en los estatutos de dicha entidad, instaurados a través del Acuerdo 01 del primero de marzo de 2005, que en sus artículos 73 y 78 establece que “</w:t>
      </w:r>
      <w:r w:rsidRPr="0063270A">
        <w:rPr>
          <w:rFonts w:ascii="Bookman Old Style" w:hAnsi="Bookman Old Style"/>
          <w:i/>
          <w:sz w:val="28"/>
          <w:szCs w:val="28"/>
        </w:rPr>
        <w:t>los contratos que celebre la E.S.E. se regirán por el derecho privado</w:t>
      </w:r>
      <w:r w:rsidRPr="0063270A">
        <w:rPr>
          <w:rFonts w:ascii="Bookman Old Style" w:hAnsi="Bookman Old Style"/>
          <w:sz w:val="28"/>
          <w:szCs w:val="28"/>
        </w:rPr>
        <w:t>”.</w:t>
      </w:r>
    </w:p>
    <w:p w14:paraId="27B9665E" w14:textId="77777777" w:rsidR="00A21A57" w:rsidRPr="0063270A" w:rsidRDefault="00A21A57" w:rsidP="00791D5E">
      <w:pPr>
        <w:spacing w:line="360" w:lineRule="auto"/>
        <w:ind w:left="360" w:right="51"/>
        <w:jc w:val="both"/>
        <w:rPr>
          <w:rFonts w:ascii="Bookman Old Style" w:hAnsi="Bookman Old Style"/>
          <w:sz w:val="24"/>
          <w:szCs w:val="24"/>
        </w:rPr>
      </w:pPr>
    </w:p>
    <w:p w14:paraId="0E98FA2B" w14:textId="44872FE9" w:rsidR="00A21A57" w:rsidRDefault="00A21A57" w:rsidP="00791D5E">
      <w:pPr>
        <w:spacing w:line="360" w:lineRule="auto"/>
        <w:ind w:right="51" w:firstLine="705"/>
        <w:jc w:val="both"/>
        <w:rPr>
          <w:rFonts w:ascii="Bookman Old Style" w:hAnsi="Bookman Old Style"/>
          <w:sz w:val="28"/>
          <w:szCs w:val="28"/>
        </w:rPr>
      </w:pPr>
      <w:r w:rsidRPr="0063270A">
        <w:rPr>
          <w:rFonts w:ascii="Bookman Old Style" w:hAnsi="Bookman Old Style"/>
          <w:sz w:val="28"/>
          <w:szCs w:val="28"/>
        </w:rPr>
        <w:t xml:space="preserve">Esa ausencia de reglamentación no puede suplirse aplicando el estatuto general de contratación, pues ello iría en contravía de la decisión legislativa de someter algunos contratos estatales a un régimen especial. </w:t>
      </w:r>
    </w:p>
    <w:p w14:paraId="41891B13" w14:textId="77777777" w:rsidR="00AA679C" w:rsidRDefault="00AA679C" w:rsidP="00791D5E">
      <w:pPr>
        <w:spacing w:line="360" w:lineRule="auto"/>
        <w:ind w:right="51" w:firstLine="705"/>
        <w:jc w:val="both"/>
        <w:rPr>
          <w:rFonts w:ascii="Bookman Old Style" w:hAnsi="Bookman Old Style"/>
          <w:sz w:val="28"/>
          <w:szCs w:val="28"/>
        </w:rPr>
      </w:pPr>
    </w:p>
    <w:p w14:paraId="43E07E25" w14:textId="5EFA9427" w:rsidR="00AA679C" w:rsidRDefault="00AA679C" w:rsidP="00791D5E">
      <w:pPr>
        <w:spacing w:line="360" w:lineRule="auto"/>
        <w:ind w:right="51" w:firstLine="705"/>
        <w:jc w:val="both"/>
        <w:rPr>
          <w:rFonts w:ascii="Bookman Old Style" w:hAnsi="Bookman Old Style"/>
          <w:sz w:val="28"/>
          <w:szCs w:val="28"/>
        </w:rPr>
      </w:pPr>
      <w:r>
        <w:rPr>
          <w:rFonts w:ascii="Bookman Old Style" w:hAnsi="Bookman Old Style"/>
          <w:sz w:val="28"/>
          <w:szCs w:val="28"/>
        </w:rPr>
        <w:t>En el mismo sentido, tampoco es posible aplicar a este especial régimen de contratación las reglamentaciones dirigidas a otras entidades, como erradamente lo entendió la Fiscalía en la resolución de acusación, donde planteó que los procesados incumplieron “</w:t>
      </w:r>
      <w:r w:rsidRPr="00AA679C">
        <w:rPr>
          <w:rFonts w:ascii="Bookman Old Style" w:hAnsi="Bookman Old Style"/>
          <w:i/>
          <w:sz w:val="28"/>
          <w:szCs w:val="28"/>
        </w:rPr>
        <w:t>la Directiva Presidencial No. 12 del 1º de octubre de 2012, por medio de la cual se crea y estable una lucha contra la corrupción estatal</w:t>
      </w:r>
      <w:r>
        <w:rPr>
          <w:rFonts w:ascii="Bookman Old Style" w:hAnsi="Bookman Old Style"/>
          <w:sz w:val="28"/>
          <w:szCs w:val="28"/>
        </w:rPr>
        <w:t>”.</w:t>
      </w:r>
    </w:p>
    <w:p w14:paraId="14E30513" w14:textId="77777777" w:rsidR="00AA679C" w:rsidRDefault="00AA679C" w:rsidP="00791D5E">
      <w:pPr>
        <w:spacing w:line="360" w:lineRule="auto"/>
        <w:ind w:right="51" w:firstLine="705"/>
        <w:jc w:val="both"/>
        <w:rPr>
          <w:rFonts w:ascii="Bookman Old Style" w:hAnsi="Bookman Old Style"/>
          <w:sz w:val="28"/>
          <w:szCs w:val="28"/>
        </w:rPr>
      </w:pPr>
    </w:p>
    <w:p w14:paraId="632BDEC8" w14:textId="77777777" w:rsidR="00624FF2" w:rsidRDefault="00624FF2" w:rsidP="00791D5E">
      <w:pPr>
        <w:spacing w:line="360" w:lineRule="auto"/>
        <w:ind w:right="51" w:firstLine="705"/>
        <w:jc w:val="both"/>
        <w:rPr>
          <w:rFonts w:ascii="Bookman Old Style" w:hAnsi="Bookman Old Style"/>
          <w:sz w:val="28"/>
          <w:szCs w:val="28"/>
        </w:rPr>
      </w:pPr>
    </w:p>
    <w:p w14:paraId="7D5902CD" w14:textId="39A4991B" w:rsidR="00AA679C" w:rsidRDefault="0046685C" w:rsidP="00791D5E">
      <w:pPr>
        <w:spacing w:line="360" w:lineRule="auto"/>
        <w:ind w:right="51" w:firstLine="705"/>
        <w:jc w:val="both"/>
        <w:rPr>
          <w:rFonts w:ascii="Bookman Old Style" w:hAnsi="Bookman Old Style"/>
          <w:sz w:val="28"/>
          <w:szCs w:val="28"/>
        </w:rPr>
      </w:pPr>
      <w:r>
        <w:rPr>
          <w:rFonts w:ascii="Bookman Old Style" w:hAnsi="Bookman Old Style"/>
          <w:sz w:val="28"/>
          <w:szCs w:val="28"/>
        </w:rPr>
        <w:t xml:space="preserve">De la simple lectura de esta Directa se extrae que </w:t>
      </w:r>
      <w:r w:rsidR="00AA679C">
        <w:rPr>
          <w:rFonts w:ascii="Bookman Old Style" w:hAnsi="Bookman Old Style"/>
          <w:sz w:val="28"/>
          <w:szCs w:val="28"/>
        </w:rPr>
        <w:t>está dirigida y “</w:t>
      </w:r>
      <w:r w:rsidR="00AA679C" w:rsidRPr="00AA679C">
        <w:rPr>
          <w:rFonts w:ascii="Bookman Old Style" w:hAnsi="Bookman Old Style"/>
          <w:i/>
          <w:sz w:val="28"/>
          <w:szCs w:val="28"/>
        </w:rPr>
        <w:t>es de obligatorio cumplimiento para las entidades estatales del orden nacional así como para las empresas oficiales de servicios públicos del mismo orden</w:t>
      </w:r>
      <w:r w:rsidR="00AA679C">
        <w:rPr>
          <w:rFonts w:ascii="Bookman Old Style" w:hAnsi="Bookman Old Style"/>
          <w:sz w:val="28"/>
          <w:szCs w:val="28"/>
        </w:rPr>
        <w:t>”.</w:t>
      </w:r>
    </w:p>
    <w:p w14:paraId="64D53ADF" w14:textId="77777777" w:rsidR="00AA679C" w:rsidRDefault="00AA679C" w:rsidP="00791D5E">
      <w:pPr>
        <w:spacing w:line="360" w:lineRule="auto"/>
        <w:ind w:right="51" w:firstLine="705"/>
        <w:jc w:val="both"/>
        <w:rPr>
          <w:rFonts w:ascii="Bookman Old Style" w:hAnsi="Bookman Old Style"/>
          <w:sz w:val="28"/>
          <w:szCs w:val="28"/>
        </w:rPr>
      </w:pPr>
    </w:p>
    <w:p w14:paraId="36733951" w14:textId="2D5820CF" w:rsidR="00AA679C" w:rsidRPr="0063270A" w:rsidRDefault="00AA679C" w:rsidP="00791D5E">
      <w:pPr>
        <w:spacing w:line="360" w:lineRule="auto"/>
        <w:ind w:right="51" w:firstLine="705"/>
        <w:jc w:val="both"/>
        <w:rPr>
          <w:rFonts w:ascii="Bookman Old Style" w:hAnsi="Bookman Old Style"/>
          <w:sz w:val="28"/>
          <w:szCs w:val="28"/>
        </w:rPr>
      </w:pPr>
      <w:r>
        <w:rPr>
          <w:rFonts w:ascii="Bookman Old Style" w:hAnsi="Bookman Old Style"/>
          <w:sz w:val="28"/>
          <w:szCs w:val="28"/>
        </w:rPr>
        <w:t xml:space="preserve">Si se tiene en cuenta que la ESE </w:t>
      </w:r>
      <w:proofErr w:type="spellStart"/>
      <w:r>
        <w:rPr>
          <w:rFonts w:ascii="Bookman Old Style" w:hAnsi="Bookman Old Style"/>
          <w:sz w:val="28"/>
          <w:szCs w:val="28"/>
        </w:rPr>
        <w:t>RedeHospital</w:t>
      </w:r>
      <w:proofErr w:type="spellEnd"/>
      <w:r>
        <w:rPr>
          <w:rFonts w:ascii="Bookman Old Style" w:hAnsi="Bookman Old Style"/>
          <w:sz w:val="28"/>
          <w:szCs w:val="28"/>
        </w:rPr>
        <w:t xml:space="preserve"> “</w:t>
      </w:r>
      <w:r w:rsidRPr="00AA679C">
        <w:rPr>
          <w:rFonts w:ascii="Bookman Old Style" w:hAnsi="Bookman Old Style"/>
          <w:i/>
          <w:sz w:val="28"/>
          <w:szCs w:val="28"/>
        </w:rPr>
        <w:t>es una entidad pública de categoría especial descentralizada, del orden Distrital</w:t>
      </w:r>
      <w:r>
        <w:rPr>
          <w:rFonts w:ascii="Bookman Old Style" w:hAnsi="Bookman Old Style"/>
          <w:sz w:val="28"/>
          <w:szCs w:val="28"/>
        </w:rPr>
        <w:t>”, como consta en el artículo 2º del Acuerdo 001 del primero de marzo de 2005, a través del cual se adoptaron sus estatutos, no se entiende por qué la Fiscalía pretende tener la Directiva Presidencial número 12 como</w:t>
      </w:r>
      <w:r w:rsidR="001135B2">
        <w:rPr>
          <w:rFonts w:ascii="Bookman Old Style" w:hAnsi="Bookman Old Style"/>
          <w:sz w:val="28"/>
          <w:szCs w:val="28"/>
        </w:rPr>
        <w:t xml:space="preserve"> parte del régimen contractual de la referida empresa social del Estado, y, en consecuencia, proponerla como </w:t>
      </w:r>
      <w:r>
        <w:rPr>
          <w:rFonts w:ascii="Bookman Old Style" w:hAnsi="Bookman Old Style"/>
          <w:sz w:val="28"/>
          <w:szCs w:val="28"/>
        </w:rPr>
        <w:t xml:space="preserve">complemento del artículo 410 del Código Penal.  </w:t>
      </w:r>
    </w:p>
    <w:p w14:paraId="1DC20B2E" w14:textId="77777777" w:rsidR="00A21A57" w:rsidRPr="0063270A" w:rsidRDefault="00A21A57" w:rsidP="00791D5E">
      <w:pPr>
        <w:spacing w:line="360" w:lineRule="auto"/>
        <w:ind w:left="360" w:right="51"/>
        <w:jc w:val="both"/>
        <w:rPr>
          <w:rFonts w:ascii="Bookman Old Style" w:hAnsi="Bookman Old Style"/>
          <w:sz w:val="28"/>
          <w:szCs w:val="28"/>
        </w:rPr>
      </w:pPr>
    </w:p>
    <w:p w14:paraId="7A48990A" w14:textId="6B3224A5" w:rsidR="00FE357F" w:rsidRDefault="001135B2" w:rsidP="00FE357F">
      <w:pPr>
        <w:spacing w:line="360" w:lineRule="auto"/>
        <w:ind w:right="51" w:firstLine="705"/>
        <w:jc w:val="both"/>
        <w:rPr>
          <w:rFonts w:ascii="Bookman Old Style" w:hAnsi="Bookman Old Style"/>
          <w:sz w:val="28"/>
          <w:szCs w:val="28"/>
          <w:lang w:val="es-ES"/>
        </w:rPr>
      </w:pPr>
      <w:r>
        <w:rPr>
          <w:rFonts w:ascii="Bookman Old Style" w:hAnsi="Bookman Old Style"/>
          <w:sz w:val="28"/>
          <w:szCs w:val="28"/>
        </w:rPr>
        <w:t>Finalmente, cabe</w:t>
      </w:r>
      <w:r w:rsidR="00A21A57" w:rsidRPr="0063270A">
        <w:rPr>
          <w:rFonts w:ascii="Bookman Old Style" w:hAnsi="Bookman Old Style"/>
          <w:sz w:val="28"/>
          <w:szCs w:val="28"/>
        </w:rPr>
        <w:t xml:space="preserve"> r</w:t>
      </w:r>
      <w:r>
        <w:rPr>
          <w:rFonts w:ascii="Bookman Old Style" w:hAnsi="Bookman Old Style"/>
          <w:sz w:val="28"/>
          <w:szCs w:val="28"/>
        </w:rPr>
        <w:t>eiterar</w:t>
      </w:r>
      <w:r w:rsidR="00A21A57" w:rsidRPr="0063270A">
        <w:rPr>
          <w:rFonts w:ascii="Bookman Old Style" w:hAnsi="Bookman Old Style"/>
          <w:sz w:val="28"/>
          <w:szCs w:val="28"/>
        </w:rPr>
        <w:t xml:space="preserve"> que si bien es cierto el delito de contrato sin cumplimiento de requisitos legales puede configurarse por la trasgresión de los principios que rigen la contratación pública (CSJ SP, 5 Nov. 2008, Rad. 25104), también lo es que la alusión genérica a los mismos no es suficiente, pues por esa vía podría transgredirse uno de los pilares fundamentales del sistema penal en un estado social y constitucional de derecho: el principio de legalidad (</w:t>
      </w:r>
      <w:r w:rsidR="00A21A57" w:rsidRPr="0063270A">
        <w:rPr>
          <w:rFonts w:ascii="Bookman Old Style" w:hAnsi="Bookman Old Style"/>
          <w:sz w:val="28"/>
          <w:szCs w:val="28"/>
          <w:lang w:val="es-ES"/>
        </w:rPr>
        <w:t>CSJ SP 3963, 22 Mar. 2017, Rad. 40216).</w:t>
      </w:r>
    </w:p>
    <w:p w14:paraId="55DEEE7D" w14:textId="77777777" w:rsidR="00FE357F" w:rsidRDefault="00FE357F" w:rsidP="00FE357F">
      <w:pPr>
        <w:spacing w:line="360" w:lineRule="auto"/>
        <w:ind w:right="51" w:firstLine="705"/>
        <w:jc w:val="both"/>
        <w:rPr>
          <w:rFonts w:ascii="Bookman Old Style" w:hAnsi="Bookman Old Style"/>
          <w:sz w:val="28"/>
          <w:szCs w:val="28"/>
          <w:lang w:val="es-ES"/>
        </w:rPr>
      </w:pPr>
    </w:p>
    <w:p w14:paraId="565C4E41" w14:textId="180B2990" w:rsidR="00A21A57" w:rsidRPr="00FE357F" w:rsidRDefault="0046685C" w:rsidP="0046685C">
      <w:pPr>
        <w:pStyle w:val="Prrafodelista"/>
        <w:numPr>
          <w:ilvl w:val="1"/>
          <w:numId w:val="20"/>
        </w:numPr>
        <w:spacing w:line="360" w:lineRule="auto"/>
        <w:ind w:right="51"/>
        <w:jc w:val="both"/>
        <w:rPr>
          <w:rFonts w:ascii="Bookman Old Style" w:hAnsi="Bookman Old Style"/>
          <w:szCs w:val="28"/>
        </w:rPr>
      </w:pPr>
      <w:r>
        <w:rPr>
          <w:rFonts w:ascii="Bookman Old Style" w:hAnsi="Bookman Old Style"/>
          <w:b/>
          <w:szCs w:val="28"/>
        </w:rPr>
        <w:t>L</w:t>
      </w:r>
      <w:r w:rsidR="00A21A57" w:rsidRPr="00FE357F">
        <w:rPr>
          <w:rFonts w:ascii="Bookman Old Style" w:hAnsi="Bookman Old Style"/>
          <w:b/>
          <w:szCs w:val="28"/>
        </w:rPr>
        <w:t>a obligación de precisar, en la acusación y la sentencia, los hechos jurídicamente relevantes que estructuran la premisa fáctica</w:t>
      </w:r>
    </w:p>
    <w:p w14:paraId="0B51EDE8" w14:textId="77777777" w:rsidR="00A21A57" w:rsidRPr="0063270A" w:rsidRDefault="00A21A57" w:rsidP="00791D5E">
      <w:pPr>
        <w:pStyle w:val="Prrafodelista"/>
        <w:spacing w:line="360" w:lineRule="auto"/>
        <w:rPr>
          <w:rFonts w:ascii="Bookman Old Style" w:hAnsi="Bookman Old Style"/>
          <w:b/>
          <w:szCs w:val="28"/>
        </w:rPr>
      </w:pPr>
    </w:p>
    <w:p w14:paraId="1861D60A" w14:textId="77777777" w:rsidR="00985883" w:rsidRPr="0063270A" w:rsidRDefault="00985883" w:rsidP="00791D5E">
      <w:pPr>
        <w:spacing w:line="360" w:lineRule="auto"/>
        <w:ind w:right="51" w:firstLine="709"/>
        <w:jc w:val="both"/>
        <w:rPr>
          <w:rFonts w:ascii="Bookman Old Style" w:hAnsi="Bookman Old Style"/>
          <w:sz w:val="28"/>
          <w:szCs w:val="28"/>
        </w:rPr>
      </w:pPr>
      <w:r w:rsidRPr="0063270A">
        <w:rPr>
          <w:rFonts w:ascii="Bookman Old Style" w:hAnsi="Bookman Old Style"/>
          <w:sz w:val="28"/>
          <w:szCs w:val="28"/>
        </w:rPr>
        <w:t xml:space="preserve">En diversas oportunidades la Sala ha hecho hincapié en la necesidad de que la Fiscalía estructure con cuidado la hipótesis de hechos jurídicamente relevantes que pretende incluir en la acusación, entre otras cosas porque la misma determina el tema de prueba. </w:t>
      </w:r>
    </w:p>
    <w:p w14:paraId="18B98162" w14:textId="77777777" w:rsidR="00985883" w:rsidRPr="0063270A" w:rsidRDefault="00985883" w:rsidP="00791D5E">
      <w:pPr>
        <w:spacing w:line="360" w:lineRule="auto"/>
        <w:ind w:right="51" w:firstLine="709"/>
        <w:jc w:val="both"/>
        <w:rPr>
          <w:rFonts w:ascii="Bookman Old Style" w:hAnsi="Bookman Old Style"/>
          <w:sz w:val="28"/>
          <w:szCs w:val="28"/>
        </w:rPr>
      </w:pPr>
    </w:p>
    <w:p w14:paraId="7ADBE5AA" w14:textId="329EEAB7" w:rsidR="00985883" w:rsidRPr="0063270A" w:rsidRDefault="00985883" w:rsidP="00791D5E">
      <w:pPr>
        <w:spacing w:line="360" w:lineRule="auto"/>
        <w:ind w:right="51" w:firstLine="709"/>
        <w:jc w:val="both"/>
        <w:rPr>
          <w:rFonts w:ascii="Bookman Old Style" w:hAnsi="Bookman Old Style"/>
          <w:sz w:val="28"/>
          <w:szCs w:val="28"/>
        </w:rPr>
      </w:pPr>
      <w:r w:rsidRPr="0063270A">
        <w:rPr>
          <w:rFonts w:ascii="Bookman Old Style" w:hAnsi="Bookman Old Style"/>
          <w:sz w:val="28"/>
          <w:szCs w:val="28"/>
        </w:rPr>
        <w:t>Aunque buena parte de esos pronunciamientos se han hecho en</w:t>
      </w:r>
      <w:r w:rsidR="00FE357F">
        <w:rPr>
          <w:rFonts w:ascii="Bookman Old Style" w:hAnsi="Bookman Old Style"/>
          <w:sz w:val="28"/>
          <w:szCs w:val="28"/>
        </w:rPr>
        <w:t xml:space="preserve"> el ámbito de la Ley 906 de 2004</w:t>
      </w:r>
      <w:r w:rsidRPr="0063270A">
        <w:rPr>
          <w:rFonts w:ascii="Bookman Old Style" w:hAnsi="Bookman Old Style"/>
          <w:sz w:val="28"/>
          <w:szCs w:val="28"/>
        </w:rPr>
        <w:t xml:space="preserve">, los mismos tienen plena aplicación en la Ley 600 de 2000, pues  la única diferencia relevante de las acusaciones en estos sistemas procesales es que en el primero la Fiscalía debe indicar los hechos jurídicamente relevantes y debe descubrir las pruebas que pretende hacer valer en el juicio, así como las que resulten favorables al procesado, </w:t>
      </w:r>
      <w:r w:rsidR="00354672" w:rsidRPr="0063270A">
        <w:rPr>
          <w:rFonts w:ascii="Bookman Old Style" w:hAnsi="Bookman Old Style"/>
          <w:sz w:val="28"/>
          <w:szCs w:val="28"/>
        </w:rPr>
        <w:t>mientras que en el segundo debe fijar la premisa fáctica y explicar las pruebas que la sustentan.</w:t>
      </w:r>
    </w:p>
    <w:p w14:paraId="56D91C58" w14:textId="77777777" w:rsidR="00354672" w:rsidRPr="0063270A" w:rsidRDefault="00354672" w:rsidP="00791D5E">
      <w:pPr>
        <w:spacing w:line="360" w:lineRule="auto"/>
        <w:ind w:right="51" w:firstLine="709"/>
        <w:jc w:val="both"/>
        <w:rPr>
          <w:rFonts w:ascii="Bookman Old Style" w:hAnsi="Bookman Old Style"/>
          <w:sz w:val="28"/>
          <w:szCs w:val="28"/>
        </w:rPr>
      </w:pPr>
    </w:p>
    <w:p w14:paraId="61069980" w14:textId="1A78BAC0" w:rsidR="00985883" w:rsidRPr="0063270A" w:rsidRDefault="00354672" w:rsidP="00791D5E">
      <w:pPr>
        <w:spacing w:line="360" w:lineRule="auto"/>
        <w:ind w:right="51" w:firstLine="360"/>
        <w:jc w:val="both"/>
        <w:rPr>
          <w:rFonts w:ascii="Bookman Old Style" w:hAnsi="Bookman Old Style"/>
          <w:sz w:val="28"/>
          <w:szCs w:val="28"/>
        </w:rPr>
      </w:pPr>
      <w:r w:rsidRPr="0063270A">
        <w:rPr>
          <w:rFonts w:ascii="Bookman Old Style" w:hAnsi="Bookman Old Style"/>
          <w:sz w:val="28"/>
          <w:szCs w:val="28"/>
        </w:rPr>
        <w:tab/>
        <w:t>En tal sentido, la Sala se ocupó del concepto de hecho jurídicamente relevante, en los siguientes términos:</w:t>
      </w:r>
    </w:p>
    <w:p w14:paraId="137695EF" w14:textId="77777777" w:rsidR="00354672" w:rsidRPr="0063270A" w:rsidRDefault="00354672" w:rsidP="00791D5E">
      <w:pPr>
        <w:spacing w:line="360" w:lineRule="auto"/>
        <w:ind w:right="51" w:firstLine="360"/>
        <w:jc w:val="both"/>
        <w:rPr>
          <w:rFonts w:ascii="Bookman Old Style" w:hAnsi="Bookman Old Style"/>
          <w:sz w:val="28"/>
          <w:szCs w:val="28"/>
        </w:rPr>
      </w:pPr>
    </w:p>
    <w:p w14:paraId="553BAF2C" w14:textId="77777777" w:rsidR="00985883" w:rsidRPr="0063270A" w:rsidRDefault="00985883" w:rsidP="00791D5E">
      <w:pPr>
        <w:spacing w:line="360" w:lineRule="auto"/>
        <w:ind w:left="705" w:right="51"/>
        <w:jc w:val="both"/>
        <w:rPr>
          <w:rFonts w:ascii="Bookman Old Style" w:hAnsi="Bookman Old Style"/>
          <w:i/>
          <w:sz w:val="24"/>
          <w:szCs w:val="24"/>
          <w:lang w:val="es-ES"/>
        </w:rPr>
      </w:pPr>
      <w:r w:rsidRPr="0063270A">
        <w:rPr>
          <w:rFonts w:ascii="Bookman Old Style" w:hAnsi="Bookman Old Style"/>
          <w:i/>
          <w:sz w:val="24"/>
          <w:szCs w:val="24"/>
          <w:lang w:val="es-ES"/>
        </w:rPr>
        <w:t xml:space="preserve">Este concepto fue incluido en varias normas de la Ley 906 de 2004. Puntualmente, los artículos 288 y 337, que regulan el contenido de la imputación y de la acusación, respectivamente, disponen que en ambos escenarios de la actuación penal la Fiscalía </w:t>
      </w:r>
      <w:proofErr w:type="gramStart"/>
      <w:r w:rsidRPr="0063270A">
        <w:rPr>
          <w:rFonts w:ascii="Bookman Old Style" w:hAnsi="Bookman Old Style"/>
          <w:i/>
          <w:sz w:val="24"/>
          <w:szCs w:val="24"/>
          <w:lang w:val="es-ES"/>
        </w:rPr>
        <w:t>debe</w:t>
      </w:r>
      <w:proofErr w:type="gramEnd"/>
      <w:r w:rsidRPr="0063270A">
        <w:rPr>
          <w:rFonts w:ascii="Bookman Old Style" w:hAnsi="Bookman Old Style"/>
          <w:i/>
          <w:sz w:val="24"/>
          <w:szCs w:val="24"/>
          <w:lang w:val="es-ES"/>
        </w:rPr>
        <w:t xml:space="preserve"> hacer “</w:t>
      </w:r>
      <w:r w:rsidRPr="0063270A">
        <w:rPr>
          <w:rFonts w:ascii="Bookman Old Style" w:hAnsi="Bookman Old Style"/>
          <w:b/>
          <w:i/>
          <w:sz w:val="24"/>
          <w:szCs w:val="24"/>
          <w:lang w:val="es-ES"/>
        </w:rPr>
        <w:t>una relación clara y sucinta de los hechos jurídicamente relevantes</w:t>
      </w:r>
      <w:r w:rsidRPr="0063270A">
        <w:rPr>
          <w:rFonts w:ascii="Bookman Old Style" w:hAnsi="Bookman Old Style"/>
          <w:i/>
          <w:sz w:val="24"/>
          <w:szCs w:val="24"/>
          <w:lang w:val="es-ES"/>
        </w:rPr>
        <w:t>”.</w:t>
      </w:r>
    </w:p>
    <w:p w14:paraId="6DBC057F" w14:textId="77777777" w:rsidR="00985883" w:rsidRPr="0063270A" w:rsidRDefault="00985883" w:rsidP="00791D5E">
      <w:pPr>
        <w:spacing w:line="360" w:lineRule="auto"/>
        <w:ind w:right="51" w:firstLine="705"/>
        <w:jc w:val="both"/>
        <w:rPr>
          <w:rFonts w:ascii="Bookman Old Style" w:hAnsi="Bookman Old Style"/>
          <w:i/>
          <w:sz w:val="24"/>
          <w:szCs w:val="24"/>
          <w:lang w:val="es-ES"/>
        </w:rPr>
      </w:pPr>
    </w:p>
    <w:p w14:paraId="612BC329" w14:textId="77777777" w:rsidR="00985883" w:rsidRPr="0063270A" w:rsidRDefault="00985883" w:rsidP="00791D5E">
      <w:pPr>
        <w:spacing w:line="360" w:lineRule="auto"/>
        <w:ind w:left="705" w:right="51"/>
        <w:jc w:val="both"/>
        <w:rPr>
          <w:rFonts w:ascii="Bookman Old Style" w:hAnsi="Bookman Old Style"/>
          <w:i/>
          <w:sz w:val="24"/>
          <w:szCs w:val="24"/>
          <w:lang w:val="es-ES"/>
        </w:rPr>
      </w:pPr>
      <w:r w:rsidRPr="0063270A">
        <w:rPr>
          <w:rFonts w:ascii="Bookman Old Style" w:hAnsi="Bookman Old Style"/>
          <w:i/>
          <w:sz w:val="24"/>
          <w:szCs w:val="24"/>
          <w:lang w:val="es-ES"/>
        </w:rPr>
        <w:t xml:space="preserve">La relevancia jurídica del hecho está supeditada a su correspondencia con la norma penal. En tal sentido, el artículo 250 de la Constitución Política establece que la Fiscalía está facultada para investigar los hechos que tengan </w:t>
      </w:r>
      <w:r w:rsidRPr="0063270A">
        <w:rPr>
          <w:rFonts w:ascii="Bookman Old Style" w:hAnsi="Bookman Old Style"/>
          <w:b/>
          <w:i/>
          <w:sz w:val="24"/>
          <w:szCs w:val="24"/>
          <w:lang w:val="es-ES"/>
        </w:rPr>
        <w:t>las características de un delito</w:t>
      </w:r>
      <w:r w:rsidRPr="0063270A">
        <w:rPr>
          <w:rFonts w:ascii="Bookman Old Style" w:hAnsi="Bookman Old Style"/>
          <w:i/>
          <w:sz w:val="24"/>
          <w:szCs w:val="24"/>
          <w:lang w:val="es-ES"/>
        </w:rPr>
        <w:t xml:space="preserve">; y el artículo 287 de la Ley 906 de 2004 precisa que la imputación es procedente cuando “de los elementos materiales probatorios, evidencia física o de la información legalmente obtenida, se pueda inferir razonablemente que el imputado </w:t>
      </w:r>
      <w:r w:rsidRPr="0063270A">
        <w:rPr>
          <w:rFonts w:ascii="Bookman Old Style" w:hAnsi="Bookman Old Style"/>
          <w:b/>
          <w:i/>
          <w:sz w:val="24"/>
          <w:szCs w:val="24"/>
          <w:lang w:val="es-ES"/>
        </w:rPr>
        <w:t>es autor o partícipe</w:t>
      </w:r>
      <w:r w:rsidRPr="0063270A">
        <w:rPr>
          <w:rFonts w:ascii="Bookman Old Style" w:hAnsi="Bookman Old Style"/>
          <w:i/>
          <w:sz w:val="24"/>
          <w:szCs w:val="24"/>
          <w:lang w:val="es-ES"/>
        </w:rPr>
        <w:t xml:space="preserve"> del </w:t>
      </w:r>
      <w:r w:rsidRPr="0063270A">
        <w:rPr>
          <w:rFonts w:ascii="Bookman Old Style" w:hAnsi="Bookman Old Style"/>
          <w:b/>
          <w:i/>
          <w:sz w:val="24"/>
          <w:szCs w:val="24"/>
          <w:lang w:val="es-ES"/>
        </w:rPr>
        <w:t>delito que se investiga</w:t>
      </w:r>
      <w:r w:rsidRPr="0063270A">
        <w:rPr>
          <w:rFonts w:ascii="Bookman Old Style" w:hAnsi="Bookman Old Style"/>
          <w:i/>
          <w:sz w:val="24"/>
          <w:szCs w:val="24"/>
          <w:lang w:val="es-ES"/>
        </w:rPr>
        <w:t>”</w:t>
      </w:r>
      <w:r w:rsidRPr="0063270A">
        <w:rPr>
          <w:rStyle w:val="Refdenotaalpie"/>
          <w:rFonts w:ascii="Bookman Old Style" w:hAnsi="Bookman Old Style"/>
          <w:i/>
          <w:sz w:val="24"/>
          <w:szCs w:val="24"/>
          <w:lang w:val="es-ES"/>
        </w:rPr>
        <w:footnoteReference w:id="6"/>
      </w:r>
      <w:r w:rsidRPr="0063270A">
        <w:rPr>
          <w:rFonts w:ascii="Bookman Old Style" w:hAnsi="Bookman Old Style"/>
          <w:i/>
          <w:sz w:val="24"/>
          <w:szCs w:val="24"/>
          <w:lang w:val="es-ES"/>
        </w:rPr>
        <w:t>.</w:t>
      </w:r>
    </w:p>
    <w:p w14:paraId="66EAD6A1" w14:textId="77777777" w:rsidR="00985883" w:rsidRPr="0063270A" w:rsidRDefault="00985883" w:rsidP="00791D5E">
      <w:pPr>
        <w:spacing w:line="360" w:lineRule="auto"/>
        <w:ind w:right="51"/>
        <w:jc w:val="both"/>
        <w:rPr>
          <w:rFonts w:ascii="Bookman Old Style" w:hAnsi="Bookman Old Style"/>
          <w:i/>
          <w:sz w:val="24"/>
          <w:szCs w:val="24"/>
          <w:lang w:val="es-ES"/>
        </w:rPr>
      </w:pPr>
    </w:p>
    <w:p w14:paraId="5A38DD6A" w14:textId="77777777" w:rsidR="00985883" w:rsidRPr="0063270A" w:rsidRDefault="00985883" w:rsidP="00791D5E">
      <w:pPr>
        <w:spacing w:line="360" w:lineRule="auto"/>
        <w:ind w:left="705" w:right="51"/>
        <w:jc w:val="both"/>
        <w:rPr>
          <w:rFonts w:ascii="Bookman Old Style" w:hAnsi="Bookman Old Style"/>
          <w:i/>
          <w:sz w:val="24"/>
          <w:szCs w:val="24"/>
          <w:lang w:val="es-ES"/>
        </w:rPr>
      </w:pPr>
      <w:r w:rsidRPr="0063270A">
        <w:rPr>
          <w:rFonts w:ascii="Bookman Old Style" w:hAnsi="Bookman Old Style"/>
          <w:i/>
          <w:sz w:val="24"/>
          <w:szCs w:val="24"/>
          <w:lang w:val="es-ES"/>
        </w:rPr>
        <w:t xml:space="preserve">En el mismo sentido, el artículo 337 precisa que la acusación es procedente “cuando de los elementos materiales probatorios, evidencia física o información legalmente obtenida, se pueda afirmar, con probabilidad de verdad, que </w:t>
      </w:r>
      <w:r w:rsidRPr="0063270A">
        <w:rPr>
          <w:rFonts w:ascii="Bookman Old Style" w:hAnsi="Bookman Old Style"/>
          <w:b/>
          <w:i/>
          <w:sz w:val="24"/>
          <w:szCs w:val="24"/>
          <w:lang w:val="es-ES"/>
        </w:rPr>
        <w:t>la conducta delictiva</w:t>
      </w:r>
      <w:r w:rsidRPr="0063270A">
        <w:rPr>
          <w:rFonts w:ascii="Bookman Old Style" w:hAnsi="Bookman Old Style"/>
          <w:i/>
          <w:sz w:val="24"/>
          <w:szCs w:val="24"/>
          <w:lang w:val="es-ES"/>
        </w:rPr>
        <w:t xml:space="preserve"> existió y que el imputado es su </w:t>
      </w:r>
      <w:r w:rsidRPr="0063270A">
        <w:rPr>
          <w:rFonts w:ascii="Bookman Old Style" w:hAnsi="Bookman Old Style"/>
          <w:b/>
          <w:i/>
          <w:sz w:val="24"/>
          <w:szCs w:val="24"/>
          <w:lang w:val="es-ES"/>
        </w:rPr>
        <w:t>autor o partícipe</w:t>
      </w:r>
      <w:r w:rsidRPr="0063270A">
        <w:rPr>
          <w:rFonts w:ascii="Bookman Old Style" w:hAnsi="Bookman Old Style"/>
          <w:i/>
          <w:sz w:val="24"/>
          <w:szCs w:val="24"/>
          <w:lang w:val="es-ES"/>
        </w:rPr>
        <w:t>”</w:t>
      </w:r>
      <w:r w:rsidRPr="0063270A">
        <w:rPr>
          <w:rStyle w:val="Refdenotaalpie"/>
          <w:rFonts w:ascii="Bookman Old Style" w:hAnsi="Bookman Old Style"/>
          <w:i/>
          <w:sz w:val="24"/>
          <w:szCs w:val="24"/>
          <w:lang w:val="es-ES"/>
        </w:rPr>
        <w:footnoteReference w:id="7"/>
      </w:r>
      <w:r w:rsidRPr="0063270A">
        <w:rPr>
          <w:rFonts w:ascii="Bookman Old Style" w:hAnsi="Bookman Old Style"/>
          <w:i/>
          <w:sz w:val="24"/>
          <w:szCs w:val="24"/>
          <w:lang w:val="es-ES"/>
        </w:rPr>
        <w:t xml:space="preserve">. </w:t>
      </w:r>
    </w:p>
    <w:p w14:paraId="5293202C" w14:textId="77777777" w:rsidR="00985883" w:rsidRPr="0063270A" w:rsidRDefault="00985883" w:rsidP="00791D5E">
      <w:pPr>
        <w:spacing w:line="360" w:lineRule="auto"/>
        <w:ind w:right="51"/>
        <w:jc w:val="both"/>
        <w:rPr>
          <w:rFonts w:ascii="Bookman Old Style" w:hAnsi="Bookman Old Style"/>
          <w:i/>
          <w:sz w:val="24"/>
          <w:szCs w:val="24"/>
          <w:lang w:val="es-ES"/>
        </w:rPr>
      </w:pPr>
    </w:p>
    <w:p w14:paraId="71460AB4" w14:textId="77777777" w:rsidR="00985883" w:rsidRPr="0063270A" w:rsidRDefault="00985883" w:rsidP="00791D5E">
      <w:pPr>
        <w:spacing w:line="360" w:lineRule="auto"/>
        <w:ind w:left="705" w:right="51"/>
        <w:jc w:val="both"/>
        <w:rPr>
          <w:rFonts w:ascii="Bookman Old Style" w:hAnsi="Bookman Old Style"/>
          <w:i/>
          <w:sz w:val="24"/>
          <w:szCs w:val="24"/>
          <w:lang w:val="es-ES"/>
        </w:rPr>
      </w:pPr>
      <w:r w:rsidRPr="0063270A">
        <w:rPr>
          <w:rFonts w:ascii="Bookman Old Style" w:hAnsi="Bookman Old Style"/>
          <w:i/>
          <w:sz w:val="24"/>
          <w:szCs w:val="24"/>
          <w:lang w:val="es-ES"/>
        </w:rPr>
        <w:t xml:space="preserve">Como es obvio, la relevancia jurídica del hecho debe analizarse a partir del modelo de conducta descrito por el legislador en los distintos tipos penales, sin perjuicio del análisis que debe hacerse de la antijuridicidad y la culpabilidad. </w:t>
      </w:r>
    </w:p>
    <w:p w14:paraId="2715899D" w14:textId="77777777" w:rsidR="00985883" w:rsidRPr="0063270A" w:rsidRDefault="00985883" w:rsidP="00791D5E">
      <w:pPr>
        <w:spacing w:line="360" w:lineRule="auto"/>
        <w:ind w:right="51"/>
        <w:jc w:val="both"/>
        <w:rPr>
          <w:rFonts w:ascii="Bookman Old Style" w:hAnsi="Bookman Old Style"/>
          <w:i/>
          <w:sz w:val="24"/>
          <w:szCs w:val="24"/>
          <w:lang w:val="es-ES"/>
        </w:rPr>
      </w:pPr>
    </w:p>
    <w:p w14:paraId="004D0702" w14:textId="77777777" w:rsidR="00985883" w:rsidRPr="0063270A" w:rsidRDefault="00985883" w:rsidP="00791D5E">
      <w:pPr>
        <w:spacing w:line="360" w:lineRule="auto"/>
        <w:ind w:left="705" w:right="51"/>
        <w:jc w:val="both"/>
        <w:rPr>
          <w:rFonts w:ascii="Bookman Old Style" w:hAnsi="Bookman Old Style"/>
          <w:i/>
          <w:sz w:val="24"/>
          <w:szCs w:val="24"/>
          <w:lang w:val="es-ES"/>
        </w:rPr>
      </w:pPr>
      <w:r w:rsidRPr="0063270A">
        <w:rPr>
          <w:rFonts w:ascii="Bookman Old Style" w:hAnsi="Bookman Old Style"/>
          <w:i/>
          <w:sz w:val="24"/>
          <w:szCs w:val="24"/>
          <w:lang w:val="es-ES"/>
        </w:rPr>
        <w:t>También es claro que la determinación de los hechos definidos en abstracto por el legislador, como presupuesto de una determinada consecuencia jurídica, está supeditada a la adecuada interpretación de la norma penal, para lo que el analista debe utilizar, entre otras herramientas, los criterios de interpretación normativa, la doctrina, la jurisprudencia, etcétera.</w:t>
      </w:r>
    </w:p>
    <w:p w14:paraId="26128955" w14:textId="77777777" w:rsidR="00985883" w:rsidRPr="0063270A" w:rsidRDefault="00985883" w:rsidP="00791D5E">
      <w:pPr>
        <w:spacing w:line="360" w:lineRule="auto"/>
        <w:ind w:right="51" w:firstLine="360"/>
        <w:jc w:val="both"/>
        <w:rPr>
          <w:rFonts w:ascii="Bookman Old Style" w:hAnsi="Bookman Old Style"/>
          <w:sz w:val="28"/>
          <w:szCs w:val="28"/>
          <w:lang w:val="es-ES"/>
        </w:rPr>
      </w:pPr>
    </w:p>
    <w:p w14:paraId="302B3ECC" w14:textId="77777777" w:rsidR="00985883" w:rsidRPr="0063270A" w:rsidRDefault="00985883" w:rsidP="00791D5E">
      <w:pPr>
        <w:spacing w:line="360" w:lineRule="auto"/>
        <w:ind w:left="705" w:right="51"/>
        <w:jc w:val="both"/>
        <w:rPr>
          <w:rFonts w:ascii="Bookman Old Style" w:hAnsi="Bookman Old Style"/>
          <w:i/>
          <w:sz w:val="24"/>
          <w:szCs w:val="24"/>
          <w:lang w:val="es-ES"/>
        </w:rPr>
      </w:pPr>
      <w:r w:rsidRPr="0063270A">
        <w:rPr>
          <w:rFonts w:ascii="Bookman Old Style" w:hAnsi="Bookman Old Style"/>
          <w:i/>
          <w:sz w:val="24"/>
          <w:szCs w:val="24"/>
          <w:lang w:val="es-ES"/>
        </w:rPr>
        <w:t xml:space="preserve">Por ahora debe quedar claro que los hechos jurídicamente relevantes son los que corresponden al presupuesto fáctico previsto por el legislador en las respectivas normas penales. En el próximo apartado se ahondará sobre este concepto, en orden a diferenciarlo de otras categorías relevantes para la estructuración de la hipótesis de la acusación  y de la premisa fáctica del fallo (CSJSP, 8 </w:t>
      </w:r>
      <w:proofErr w:type="spellStart"/>
      <w:r w:rsidRPr="0063270A">
        <w:rPr>
          <w:rFonts w:ascii="Bookman Old Style" w:hAnsi="Bookman Old Style"/>
          <w:i/>
          <w:sz w:val="24"/>
          <w:szCs w:val="24"/>
          <w:lang w:val="es-ES"/>
        </w:rPr>
        <w:t>Marz</w:t>
      </w:r>
      <w:proofErr w:type="spellEnd"/>
      <w:r w:rsidRPr="0063270A">
        <w:rPr>
          <w:rFonts w:ascii="Bookman Old Style" w:hAnsi="Bookman Old Style"/>
          <w:i/>
          <w:sz w:val="24"/>
          <w:szCs w:val="24"/>
          <w:lang w:val="es-ES"/>
        </w:rPr>
        <w:t xml:space="preserve">. 2017, Rad. 44599). </w:t>
      </w:r>
    </w:p>
    <w:p w14:paraId="0614F3D3" w14:textId="77777777" w:rsidR="00985883" w:rsidRPr="0063270A" w:rsidRDefault="00985883" w:rsidP="00791D5E">
      <w:pPr>
        <w:spacing w:line="360" w:lineRule="auto"/>
        <w:ind w:right="51" w:firstLine="360"/>
        <w:jc w:val="both"/>
        <w:rPr>
          <w:rFonts w:ascii="Bookman Old Style" w:hAnsi="Bookman Old Style"/>
          <w:sz w:val="28"/>
          <w:szCs w:val="28"/>
        </w:rPr>
      </w:pPr>
    </w:p>
    <w:p w14:paraId="6CDAA5B7" w14:textId="77777777" w:rsidR="00985883" w:rsidRPr="0063270A" w:rsidRDefault="00985883" w:rsidP="00791D5E">
      <w:pPr>
        <w:spacing w:line="360" w:lineRule="auto"/>
        <w:ind w:right="51" w:firstLine="709"/>
        <w:jc w:val="both"/>
        <w:rPr>
          <w:rFonts w:ascii="Bookman Old Style" w:hAnsi="Bookman Old Style"/>
          <w:sz w:val="28"/>
          <w:szCs w:val="28"/>
        </w:rPr>
      </w:pPr>
      <w:r w:rsidRPr="0063270A">
        <w:rPr>
          <w:rFonts w:ascii="Bookman Old Style" w:hAnsi="Bookman Old Style"/>
          <w:sz w:val="28"/>
          <w:szCs w:val="28"/>
        </w:rPr>
        <w:t xml:space="preserve">En esa oportunidad, la Sala hizo hincapié en la necesidad de que la Fiscalía, en la acusación, y los jueces, en la sentencia, indiquen con precisión los hechos que justifican el llamamiento a juicio y la condena (cuando hay lugar a ella). </w:t>
      </w:r>
    </w:p>
    <w:p w14:paraId="1B1442F0" w14:textId="77777777" w:rsidR="00985883" w:rsidRPr="0063270A" w:rsidRDefault="00985883" w:rsidP="00791D5E">
      <w:pPr>
        <w:spacing w:line="360" w:lineRule="auto"/>
        <w:ind w:right="51" w:firstLine="360"/>
        <w:jc w:val="both"/>
        <w:rPr>
          <w:rFonts w:ascii="Bookman Old Style" w:hAnsi="Bookman Old Style"/>
          <w:sz w:val="28"/>
          <w:szCs w:val="28"/>
        </w:rPr>
      </w:pPr>
    </w:p>
    <w:p w14:paraId="7358A26A" w14:textId="77777777" w:rsidR="00985883" w:rsidRPr="0063270A" w:rsidRDefault="00985883" w:rsidP="00791D5E">
      <w:pPr>
        <w:spacing w:line="360" w:lineRule="auto"/>
        <w:ind w:right="51" w:firstLine="709"/>
        <w:jc w:val="both"/>
        <w:rPr>
          <w:rFonts w:ascii="Bookman Old Style" w:hAnsi="Bookman Old Style"/>
          <w:sz w:val="28"/>
          <w:szCs w:val="28"/>
        </w:rPr>
      </w:pPr>
      <w:r w:rsidRPr="0063270A">
        <w:rPr>
          <w:rFonts w:ascii="Bookman Old Style" w:hAnsi="Bookman Old Style"/>
          <w:sz w:val="28"/>
          <w:szCs w:val="28"/>
        </w:rPr>
        <w:t xml:space="preserve">Para tales efectos, resaltó las diferencias entre hechos jurídicamente relevantes, hechos indicadores y medios de prueba. Dijo: </w:t>
      </w:r>
    </w:p>
    <w:p w14:paraId="2A5BA350" w14:textId="77777777" w:rsidR="00985883" w:rsidRPr="0063270A" w:rsidRDefault="00985883" w:rsidP="00791D5E">
      <w:pPr>
        <w:spacing w:line="360" w:lineRule="auto"/>
        <w:ind w:right="51" w:firstLine="360"/>
        <w:jc w:val="both"/>
        <w:rPr>
          <w:rFonts w:ascii="Bookman Old Style" w:hAnsi="Bookman Old Style"/>
          <w:sz w:val="28"/>
          <w:szCs w:val="28"/>
        </w:rPr>
      </w:pPr>
    </w:p>
    <w:p w14:paraId="1894EFA2" w14:textId="77777777" w:rsidR="00985883" w:rsidRPr="0063270A" w:rsidRDefault="00985883" w:rsidP="00791D5E">
      <w:pPr>
        <w:spacing w:line="360" w:lineRule="auto"/>
        <w:ind w:left="705" w:right="51"/>
        <w:jc w:val="both"/>
        <w:rPr>
          <w:rFonts w:ascii="Bookman Old Style" w:hAnsi="Bookman Old Style"/>
          <w:i/>
          <w:sz w:val="24"/>
          <w:szCs w:val="24"/>
          <w:lang w:val="es-ES"/>
        </w:rPr>
      </w:pPr>
      <w:r w:rsidRPr="0063270A">
        <w:rPr>
          <w:rFonts w:ascii="Bookman Old Style" w:hAnsi="Bookman Old Style"/>
          <w:i/>
          <w:sz w:val="24"/>
          <w:szCs w:val="24"/>
          <w:lang w:val="es-ES"/>
        </w:rPr>
        <w:t xml:space="preserve">Es frecuente que en la imputación y/o en la acusación la Fiscalía entremezcle los hechos que encajan en la descripción normativa, con  los datos a partir de los cuales puede inferirse el hecho jurídicamente relevante, e incluso  con el contenido de los medios de prueba. De hecho, es común ver acusaciones en las que se trascriben las denuncias, los informes ejecutivos presentados por los investigadores, entre otros. </w:t>
      </w:r>
    </w:p>
    <w:p w14:paraId="24B9DCD7" w14:textId="77777777" w:rsidR="00985883" w:rsidRPr="0063270A" w:rsidRDefault="00985883" w:rsidP="00791D5E">
      <w:pPr>
        <w:spacing w:line="360" w:lineRule="auto"/>
        <w:ind w:right="51" w:firstLine="705"/>
        <w:jc w:val="both"/>
        <w:rPr>
          <w:rFonts w:ascii="Bookman Old Style" w:hAnsi="Bookman Old Style"/>
          <w:i/>
          <w:sz w:val="24"/>
          <w:szCs w:val="24"/>
          <w:lang w:val="es-ES"/>
        </w:rPr>
      </w:pPr>
    </w:p>
    <w:p w14:paraId="0959E66C" w14:textId="77777777" w:rsidR="00985883" w:rsidRPr="0063270A" w:rsidRDefault="00985883" w:rsidP="00791D5E">
      <w:pPr>
        <w:spacing w:line="360" w:lineRule="auto"/>
        <w:ind w:left="705" w:right="51"/>
        <w:jc w:val="both"/>
        <w:rPr>
          <w:rFonts w:ascii="Bookman Old Style" w:hAnsi="Bookman Old Style"/>
          <w:i/>
          <w:sz w:val="24"/>
          <w:szCs w:val="24"/>
          <w:lang w:val="es-ES"/>
        </w:rPr>
      </w:pPr>
      <w:r w:rsidRPr="0063270A">
        <w:rPr>
          <w:rFonts w:ascii="Bookman Old Style" w:hAnsi="Bookman Old Style"/>
          <w:i/>
          <w:sz w:val="24"/>
          <w:szCs w:val="24"/>
          <w:lang w:val="es-ES"/>
        </w:rPr>
        <w:t xml:space="preserve">También suele suceder que en el acápite de “hechos jurídicamente relevantes” sólo se relacionen “hechos indicadores”, o se haga una relación deshilvanada de estos y del contenido de los medios de prueba. </w:t>
      </w:r>
    </w:p>
    <w:p w14:paraId="58E96731" w14:textId="77777777" w:rsidR="00985883" w:rsidRPr="0063270A" w:rsidRDefault="00985883" w:rsidP="00791D5E">
      <w:pPr>
        <w:spacing w:line="360" w:lineRule="auto"/>
        <w:ind w:right="51" w:firstLine="705"/>
        <w:jc w:val="both"/>
        <w:rPr>
          <w:rFonts w:ascii="Bookman Old Style" w:hAnsi="Bookman Old Style"/>
          <w:i/>
          <w:sz w:val="24"/>
          <w:szCs w:val="24"/>
          <w:lang w:val="es-ES"/>
        </w:rPr>
      </w:pPr>
    </w:p>
    <w:p w14:paraId="0D28B838" w14:textId="77777777" w:rsidR="00985883" w:rsidRPr="0063270A" w:rsidRDefault="00985883" w:rsidP="00791D5E">
      <w:pPr>
        <w:spacing w:line="360" w:lineRule="auto"/>
        <w:ind w:left="705" w:right="51"/>
        <w:jc w:val="both"/>
        <w:rPr>
          <w:rFonts w:ascii="Bookman Old Style" w:hAnsi="Bookman Old Style"/>
          <w:i/>
          <w:sz w:val="24"/>
          <w:szCs w:val="24"/>
          <w:lang w:val="es-ES"/>
        </w:rPr>
      </w:pPr>
      <w:r w:rsidRPr="0063270A">
        <w:rPr>
          <w:rFonts w:ascii="Bookman Old Style" w:hAnsi="Bookman Old Style"/>
          <w:i/>
          <w:sz w:val="24"/>
          <w:szCs w:val="24"/>
          <w:lang w:val="es-ES"/>
        </w:rPr>
        <w:t xml:space="preserve">Estas prácticas inadecuadas generan un impacto negativo para la administración de justicia, según se indicará más adelante. </w:t>
      </w:r>
    </w:p>
    <w:p w14:paraId="6E2FE1A8" w14:textId="77777777" w:rsidR="00985883" w:rsidRPr="0063270A" w:rsidRDefault="00985883" w:rsidP="00791D5E">
      <w:pPr>
        <w:spacing w:line="360" w:lineRule="auto"/>
        <w:ind w:right="51" w:firstLine="705"/>
        <w:jc w:val="both"/>
        <w:rPr>
          <w:rFonts w:ascii="Bookman Old Style" w:hAnsi="Bookman Old Style"/>
          <w:i/>
          <w:sz w:val="24"/>
          <w:szCs w:val="24"/>
          <w:lang w:val="es-ES"/>
        </w:rPr>
      </w:pPr>
    </w:p>
    <w:p w14:paraId="3DF0D567" w14:textId="77777777" w:rsidR="00985883" w:rsidRPr="0063270A" w:rsidRDefault="00985883" w:rsidP="00791D5E">
      <w:pPr>
        <w:spacing w:line="360" w:lineRule="auto"/>
        <w:ind w:left="705" w:right="51"/>
        <w:jc w:val="both"/>
        <w:rPr>
          <w:rFonts w:ascii="Bookman Old Style" w:hAnsi="Bookman Old Style"/>
          <w:i/>
          <w:sz w:val="24"/>
          <w:szCs w:val="24"/>
          <w:lang w:val="es-ES"/>
        </w:rPr>
      </w:pPr>
      <w:r w:rsidRPr="0063270A">
        <w:rPr>
          <w:rFonts w:ascii="Bookman Old Style" w:hAnsi="Bookman Old Style"/>
          <w:i/>
          <w:sz w:val="24"/>
          <w:szCs w:val="24"/>
          <w:lang w:val="es-ES"/>
        </w:rPr>
        <w:t xml:space="preserve">Así, por ejemplo, en un caso de homicidio cometido con arma de fuego, uno de los hechos jurídicamente relevantes puede consistir en que el acusado fue quien le disparó a la víctima. </w:t>
      </w:r>
    </w:p>
    <w:p w14:paraId="5B37B57F" w14:textId="77777777" w:rsidR="00985883" w:rsidRPr="0063270A" w:rsidRDefault="00985883" w:rsidP="00791D5E">
      <w:pPr>
        <w:spacing w:line="360" w:lineRule="auto"/>
        <w:ind w:right="51" w:firstLine="705"/>
        <w:jc w:val="both"/>
        <w:rPr>
          <w:rFonts w:ascii="Bookman Old Style" w:hAnsi="Bookman Old Style"/>
          <w:i/>
          <w:sz w:val="24"/>
          <w:szCs w:val="24"/>
          <w:lang w:val="es-ES"/>
        </w:rPr>
      </w:pPr>
    </w:p>
    <w:p w14:paraId="033AA441" w14:textId="77777777" w:rsidR="00985883" w:rsidRPr="0063270A" w:rsidRDefault="00985883" w:rsidP="00791D5E">
      <w:pPr>
        <w:spacing w:line="360" w:lineRule="auto"/>
        <w:ind w:left="705" w:right="51"/>
        <w:jc w:val="both"/>
        <w:rPr>
          <w:rFonts w:ascii="Bookman Old Style" w:hAnsi="Bookman Old Style"/>
          <w:i/>
          <w:sz w:val="24"/>
          <w:szCs w:val="24"/>
          <w:lang w:val="es-ES"/>
        </w:rPr>
      </w:pPr>
      <w:r w:rsidRPr="0063270A">
        <w:rPr>
          <w:rFonts w:ascii="Bookman Old Style" w:hAnsi="Bookman Old Style"/>
          <w:i/>
          <w:sz w:val="24"/>
          <w:szCs w:val="24"/>
          <w:lang w:val="es-ES"/>
        </w:rPr>
        <w:t>Es posible que en la estructuración de la hipótesis, la Fiscalía infiera ese hecho de datos o hechos indicadores como los siguientes: (i) el procesado salió corriendo del lugar de los hechos segundos después de producidos los disparos letales; (ii) había tenido un enfrentamiento físico con la víctima el día anterior; (iii) dos días después del homicidio le fue hallada en su poder el arma con que se produjo la muerte; etcétera.</w:t>
      </w:r>
    </w:p>
    <w:p w14:paraId="7BBC004A" w14:textId="77777777" w:rsidR="00985883" w:rsidRPr="0063270A" w:rsidRDefault="00985883" w:rsidP="00791D5E">
      <w:pPr>
        <w:spacing w:line="360" w:lineRule="auto"/>
        <w:ind w:right="51" w:firstLine="705"/>
        <w:jc w:val="both"/>
        <w:rPr>
          <w:rFonts w:ascii="Bookman Old Style" w:hAnsi="Bookman Old Style"/>
          <w:i/>
          <w:sz w:val="24"/>
          <w:szCs w:val="24"/>
          <w:lang w:val="es-ES"/>
        </w:rPr>
      </w:pPr>
    </w:p>
    <w:p w14:paraId="76641D4E" w14:textId="77777777" w:rsidR="00985883" w:rsidRPr="0063270A" w:rsidRDefault="00985883" w:rsidP="00791D5E">
      <w:pPr>
        <w:spacing w:line="360" w:lineRule="auto"/>
        <w:ind w:left="705" w:right="51"/>
        <w:jc w:val="both"/>
        <w:rPr>
          <w:rFonts w:ascii="Bookman Old Style" w:hAnsi="Bookman Old Style"/>
          <w:i/>
          <w:sz w:val="24"/>
          <w:szCs w:val="24"/>
          <w:lang w:val="es-ES"/>
        </w:rPr>
      </w:pPr>
      <w:r w:rsidRPr="0063270A">
        <w:rPr>
          <w:rFonts w:ascii="Bookman Old Style" w:hAnsi="Bookman Old Style"/>
          <w:i/>
          <w:sz w:val="24"/>
          <w:szCs w:val="24"/>
          <w:lang w:val="es-ES"/>
        </w:rPr>
        <w:t>Hipotéticamente, los datos o hechos indicadores podrían probarse de la siguiente manera: (i) María lo observó cuando salió corriendo del lugar de los hechos luego de ocurridos los disparos; (ii) Pedro fue testigo del enfrentamiento físico que tuvieron el procesado y la víctima; (iii) al policía judicial le consta que dos días después de ocurrido el homicidio, al procesado le fue hallada un arma de fuego; (iv) un perito en balística dictaminó que el arma de fuego incautada fue la utilizada para producir los disparos letales; etcétera</w:t>
      </w:r>
      <w:r w:rsidRPr="0063270A">
        <w:rPr>
          <w:rStyle w:val="Refdenotaalpie"/>
          <w:rFonts w:ascii="Bookman Old Style" w:hAnsi="Bookman Old Style"/>
          <w:i/>
          <w:sz w:val="24"/>
          <w:szCs w:val="24"/>
          <w:lang w:val="es-ES"/>
        </w:rPr>
        <w:footnoteReference w:id="8"/>
      </w:r>
      <w:r w:rsidRPr="0063270A">
        <w:rPr>
          <w:rFonts w:ascii="Bookman Old Style" w:hAnsi="Bookman Old Style"/>
          <w:i/>
          <w:sz w:val="24"/>
          <w:szCs w:val="24"/>
          <w:lang w:val="es-ES"/>
        </w:rPr>
        <w:t xml:space="preserve">. </w:t>
      </w:r>
    </w:p>
    <w:p w14:paraId="79C524DB" w14:textId="77777777" w:rsidR="00985883" w:rsidRPr="0063270A" w:rsidRDefault="00985883" w:rsidP="00791D5E">
      <w:pPr>
        <w:spacing w:line="360" w:lineRule="auto"/>
        <w:ind w:right="51" w:firstLine="705"/>
        <w:jc w:val="both"/>
        <w:rPr>
          <w:rFonts w:ascii="Bookman Old Style" w:hAnsi="Bookman Old Style"/>
          <w:i/>
          <w:sz w:val="24"/>
          <w:szCs w:val="24"/>
          <w:lang w:val="es-ES"/>
        </w:rPr>
      </w:pPr>
    </w:p>
    <w:p w14:paraId="1B23D893" w14:textId="77777777" w:rsidR="00985883" w:rsidRPr="0063270A" w:rsidRDefault="00985883" w:rsidP="00791D5E">
      <w:pPr>
        <w:spacing w:line="360" w:lineRule="auto"/>
        <w:ind w:left="705" w:right="51"/>
        <w:jc w:val="both"/>
        <w:rPr>
          <w:rFonts w:ascii="Bookman Old Style" w:hAnsi="Bookman Old Style"/>
          <w:i/>
          <w:sz w:val="24"/>
          <w:szCs w:val="24"/>
          <w:lang w:val="es-ES"/>
        </w:rPr>
      </w:pPr>
      <w:r w:rsidRPr="0063270A">
        <w:rPr>
          <w:rFonts w:ascii="Bookman Old Style" w:hAnsi="Bookman Old Style"/>
          <w:i/>
          <w:sz w:val="24"/>
          <w:szCs w:val="24"/>
          <w:lang w:val="es-ES"/>
        </w:rPr>
        <w:t>Al estructurar la hipótesis, la Fiscalía debe especificar los hechos jurídicamente relevantes (en este caso, entre ellos, que el procesado fue quien le disparó a la víctima). Si en lugar de ello se limita a enunciar los datos o hechos indicadores a partir de los cuales puede inferirse el hecho jurídicamente relevante, la imputación y/o la acusación es inadecuada.</w:t>
      </w:r>
    </w:p>
    <w:p w14:paraId="49385259" w14:textId="77777777" w:rsidR="00985883" w:rsidRPr="0063270A" w:rsidRDefault="00985883" w:rsidP="00791D5E">
      <w:pPr>
        <w:spacing w:line="360" w:lineRule="auto"/>
        <w:ind w:right="51" w:firstLine="360"/>
        <w:jc w:val="both"/>
        <w:rPr>
          <w:rFonts w:ascii="Bookman Old Style" w:hAnsi="Bookman Old Style"/>
          <w:sz w:val="28"/>
          <w:szCs w:val="28"/>
          <w:lang w:val="es-ES"/>
        </w:rPr>
      </w:pPr>
    </w:p>
    <w:p w14:paraId="10BBFD19" w14:textId="77777777" w:rsidR="00985883" w:rsidRPr="0063270A" w:rsidRDefault="00985883" w:rsidP="00791D5E">
      <w:pPr>
        <w:spacing w:line="360" w:lineRule="auto"/>
        <w:ind w:right="51" w:firstLine="709"/>
        <w:jc w:val="both"/>
        <w:rPr>
          <w:rFonts w:ascii="Bookman Old Style" w:hAnsi="Bookman Old Style"/>
          <w:sz w:val="28"/>
          <w:szCs w:val="28"/>
        </w:rPr>
      </w:pPr>
      <w:r w:rsidRPr="0063270A">
        <w:rPr>
          <w:rFonts w:ascii="Bookman Old Style" w:hAnsi="Bookman Old Style"/>
          <w:sz w:val="28"/>
          <w:szCs w:val="28"/>
        </w:rPr>
        <w:t xml:space="preserve">En esta misma línea argumentativa, en la aludida sentencia la Sala resaltó la importancia de delimitar correctamente el tema de prueba, lo que implica diferenciar los tres conceptos atrás enunciados: hechos jurídicamente relevantes, hechos indicadores y medios de prueba. Puntualizó: </w:t>
      </w:r>
    </w:p>
    <w:p w14:paraId="16E9569E" w14:textId="77777777" w:rsidR="00985883" w:rsidRPr="0063270A" w:rsidRDefault="00985883" w:rsidP="00791D5E">
      <w:pPr>
        <w:spacing w:line="360" w:lineRule="auto"/>
        <w:ind w:right="51" w:firstLine="360"/>
        <w:jc w:val="both"/>
        <w:rPr>
          <w:rFonts w:ascii="Bookman Old Style" w:hAnsi="Bookman Old Style"/>
          <w:sz w:val="28"/>
          <w:szCs w:val="28"/>
        </w:rPr>
      </w:pPr>
    </w:p>
    <w:p w14:paraId="10AC9729" w14:textId="77777777" w:rsidR="00985883" w:rsidRPr="0063270A" w:rsidRDefault="00985883" w:rsidP="00791D5E">
      <w:pPr>
        <w:spacing w:line="360" w:lineRule="auto"/>
        <w:ind w:left="851" w:right="51"/>
        <w:jc w:val="both"/>
        <w:rPr>
          <w:rFonts w:ascii="Bookman Old Style" w:hAnsi="Bookman Old Style"/>
          <w:i/>
          <w:sz w:val="24"/>
          <w:szCs w:val="24"/>
        </w:rPr>
      </w:pPr>
      <w:r w:rsidRPr="0063270A">
        <w:rPr>
          <w:rFonts w:ascii="Bookman Old Style" w:hAnsi="Bookman Old Style"/>
          <w:i/>
          <w:sz w:val="24"/>
          <w:szCs w:val="24"/>
        </w:rPr>
        <w:t xml:space="preserve">La hipótesis fáctica contenida en la acusación en buena medida determina el tema de prueba. Del mismo también hacen parte las hipótesis propuestas por la defensa, cuando opta por esa estrategia. </w:t>
      </w:r>
    </w:p>
    <w:p w14:paraId="482FB65E" w14:textId="77777777" w:rsidR="00985883" w:rsidRPr="0063270A" w:rsidRDefault="00985883" w:rsidP="00791D5E">
      <w:pPr>
        <w:spacing w:line="360" w:lineRule="auto"/>
        <w:ind w:left="851" w:right="51"/>
        <w:jc w:val="both"/>
        <w:rPr>
          <w:rFonts w:ascii="Bookman Old Style" w:hAnsi="Bookman Old Style"/>
          <w:i/>
          <w:sz w:val="24"/>
          <w:szCs w:val="24"/>
        </w:rPr>
      </w:pPr>
    </w:p>
    <w:p w14:paraId="69741002" w14:textId="77777777" w:rsidR="00985883" w:rsidRPr="0063270A" w:rsidRDefault="00985883" w:rsidP="00791D5E">
      <w:pPr>
        <w:spacing w:line="360" w:lineRule="auto"/>
        <w:ind w:left="851" w:right="51"/>
        <w:jc w:val="both"/>
        <w:rPr>
          <w:rFonts w:ascii="Bookman Old Style" w:hAnsi="Bookman Old Style"/>
          <w:i/>
          <w:sz w:val="24"/>
          <w:szCs w:val="24"/>
        </w:rPr>
      </w:pPr>
      <w:r w:rsidRPr="0063270A">
        <w:rPr>
          <w:rFonts w:ascii="Bookman Old Style" w:hAnsi="Bookman Old Style"/>
          <w:i/>
          <w:sz w:val="24"/>
          <w:szCs w:val="24"/>
        </w:rPr>
        <w:t xml:space="preserve">Así, por ejemplo, si en su hipótesis la Fiscalía plantea que el acusado, en unas determinadas condiciones de tiempo y lugar, rompió la puerta de ingreso a la residencia de la víctima, ingresó a la misma y se apoderó de un televisor avaluado en dos millones de pesos, con la intención de obtener un provecho económico, y concluye que esos hechos encajan en el tipo penal previsto en los artículos 239 y 240, numerales 1 y 3, cada uno de los componentes de ese recuento factual hará parte del tema de prueba. </w:t>
      </w:r>
    </w:p>
    <w:p w14:paraId="24971118" w14:textId="77777777" w:rsidR="00985883" w:rsidRPr="0063270A" w:rsidRDefault="00985883" w:rsidP="00791D5E">
      <w:pPr>
        <w:spacing w:line="360" w:lineRule="auto"/>
        <w:ind w:left="851" w:right="51"/>
        <w:jc w:val="both"/>
        <w:rPr>
          <w:rFonts w:ascii="Bookman Old Style" w:hAnsi="Bookman Old Style"/>
          <w:i/>
          <w:sz w:val="24"/>
          <w:szCs w:val="24"/>
        </w:rPr>
      </w:pPr>
    </w:p>
    <w:p w14:paraId="52777C91" w14:textId="77777777" w:rsidR="00985883" w:rsidRPr="0063270A" w:rsidRDefault="00985883" w:rsidP="00791D5E">
      <w:pPr>
        <w:spacing w:line="360" w:lineRule="auto"/>
        <w:ind w:left="851" w:right="51"/>
        <w:jc w:val="both"/>
        <w:rPr>
          <w:rFonts w:ascii="Bookman Old Style" w:hAnsi="Bookman Old Style"/>
          <w:i/>
          <w:sz w:val="24"/>
          <w:szCs w:val="24"/>
        </w:rPr>
      </w:pPr>
      <w:r w:rsidRPr="0063270A">
        <w:rPr>
          <w:rFonts w:ascii="Bookman Old Style" w:hAnsi="Bookman Old Style"/>
          <w:i/>
          <w:sz w:val="24"/>
          <w:szCs w:val="24"/>
        </w:rPr>
        <w:t xml:space="preserve">Si, a su vez, la defensa plantea que el acusado actuó bajo un estado de embriaguez involuntaria, que le impedía comprender la ilicitud de su conducta y/o determinarse de acuerdo con esa comprensión, estos aspectos fácticos también se integran al tema de prueba. </w:t>
      </w:r>
    </w:p>
    <w:p w14:paraId="4CF29F04" w14:textId="77777777" w:rsidR="00985883" w:rsidRPr="0063270A" w:rsidRDefault="00985883" w:rsidP="00791D5E">
      <w:pPr>
        <w:spacing w:line="360" w:lineRule="auto"/>
        <w:ind w:left="851" w:right="51"/>
        <w:jc w:val="both"/>
        <w:rPr>
          <w:rFonts w:ascii="Bookman Old Style" w:hAnsi="Bookman Old Style"/>
          <w:i/>
          <w:sz w:val="24"/>
          <w:szCs w:val="24"/>
        </w:rPr>
      </w:pPr>
    </w:p>
    <w:p w14:paraId="12CB3C37" w14:textId="77777777" w:rsidR="00985883" w:rsidRPr="0063270A" w:rsidRDefault="00985883" w:rsidP="00791D5E">
      <w:pPr>
        <w:spacing w:line="360" w:lineRule="auto"/>
        <w:ind w:left="851" w:right="51"/>
        <w:jc w:val="both"/>
        <w:rPr>
          <w:rFonts w:ascii="Bookman Old Style" w:hAnsi="Bookman Old Style"/>
          <w:i/>
          <w:sz w:val="24"/>
          <w:szCs w:val="24"/>
        </w:rPr>
      </w:pPr>
      <w:r w:rsidRPr="0063270A">
        <w:rPr>
          <w:rFonts w:ascii="Bookman Old Style" w:hAnsi="Bookman Old Style"/>
          <w:i/>
          <w:sz w:val="24"/>
          <w:szCs w:val="24"/>
        </w:rPr>
        <w:t>Sin mayor esfuerzo puede advertirse que si la hipótesis de hechos jurídicamente incluida por la Fiscalía en la acusación es incompleta, el tema de prueba también lo será. En el mismo sentido, a mayor claridad de la hipótesis de la acusación, con mayor facilidad podrá establecerse qué es lo que se pretende probar en el juicio.</w:t>
      </w:r>
    </w:p>
    <w:p w14:paraId="19D1C2B4" w14:textId="77777777" w:rsidR="00985883" w:rsidRPr="0063270A" w:rsidRDefault="00985883" w:rsidP="00791D5E">
      <w:pPr>
        <w:spacing w:line="360" w:lineRule="auto"/>
        <w:ind w:left="851" w:right="51"/>
        <w:jc w:val="both"/>
        <w:rPr>
          <w:rFonts w:ascii="Bookman Old Style" w:hAnsi="Bookman Old Style"/>
          <w:i/>
          <w:sz w:val="24"/>
          <w:szCs w:val="24"/>
        </w:rPr>
      </w:pPr>
    </w:p>
    <w:p w14:paraId="1F273A20" w14:textId="77777777" w:rsidR="00985883" w:rsidRPr="0063270A" w:rsidRDefault="00985883" w:rsidP="00791D5E">
      <w:pPr>
        <w:spacing w:line="360" w:lineRule="auto"/>
        <w:ind w:left="851" w:right="51"/>
        <w:jc w:val="both"/>
        <w:rPr>
          <w:rFonts w:ascii="Bookman Old Style" w:hAnsi="Bookman Old Style"/>
          <w:i/>
          <w:sz w:val="24"/>
          <w:szCs w:val="24"/>
        </w:rPr>
      </w:pPr>
      <w:r w:rsidRPr="0063270A">
        <w:rPr>
          <w:rFonts w:ascii="Bookman Old Style" w:hAnsi="Bookman Old Style"/>
          <w:i/>
          <w:sz w:val="24"/>
          <w:szCs w:val="24"/>
        </w:rPr>
        <w:t xml:space="preserve">Según se indicó en otros apartados, es común que uno o varios elementos estructurales de la hipótesis de hechos jurídicamente relevantes sólo puedan ser probados a través de inferencias. </w:t>
      </w:r>
    </w:p>
    <w:p w14:paraId="3EEDA315" w14:textId="77777777" w:rsidR="00985883" w:rsidRPr="0063270A" w:rsidRDefault="00985883" w:rsidP="00791D5E">
      <w:pPr>
        <w:spacing w:line="360" w:lineRule="auto"/>
        <w:ind w:left="851" w:right="51"/>
        <w:jc w:val="both"/>
        <w:rPr>
          <w:rFonts w:ascii="Bookman Old Style" w:hAnsi="Bookman Old Style"/>
          <w:i/>
          <w:sz w:val="24"/>
          <w:szCs w:val="24"/>
        </w:rPr>
      </w:pPr>
    </w:p>
    <w:p w14:paraId="3D964514" w14:textId="77777777" w:rsidR="00985883" w:rsidRPr="0063270A" w:rsidRDefault="00985883" w:rsidP="00791D5E">
      <w:pPr>
        <w:spacing w:line="360" w:lineRule="auto"/>
        <w:ind w:left="851" w:right="51"/>
        <w:jc w:val="both"/>
        <w:rPr>
          <w:rFonts w:ascii="Bookman Old Style" w:hAnsi="Bookman Old Style"/>
          <w:i/>
          <w:sz w:val="24"/>
          <w:szCs w:val="24"/>
        </w:rPr>
      </w:pPr>
      <w:r w:rsidRPr="0063270A">
        <w:rPr>
          <w:rFonts w:ascii="Bookman Old Style" w:hAnsi="Bookman Old Style"/>
          <w:i/>
          <w:sz w:val="24"/>
          <w:szCs w:val="24"/>
        </w:rPr>
        <w:t xml:space="preserve">En esos casos, el medio de prueba tiene una relación “indirecta” con el hecho jurídicamente relevante, en la medida en que sirve de soporte al dato o “hecho indicador” a partir del cual se infiere el aspecto que guarda correlación con la norma penal (CSJ AP, 30 Sep. 2015, Rad. 46153; entre otras). </w:t>
      </w:r>
    </w:p>
    <w:p w14:paraId="48E4F20C" w14:textId="77777777" w:rsidR="00985883" w:rsidRPr="0063270A" w:rsidRDefault="00985883" w:rsidP="00791D5E">
      <w:pPr>
        <w:spacing w:line="360" w:lineRule="auto"/>
        <w:ind w:left="851" w:right="51"/>
        <w:jc w:val="both"/>
        <w:rPr>
          <w:rFonts w:ascii="Bookman Old Style" w:hAnsi="Bookman Old Style"/>
          <w:i/>
          <w:sz w:val="24"/>
          <w:szCs w:val="24"/>
        </w:rPr>
      </w:pPr>
    </w:p>
    <w:p w14:paraId="122691C6" w14:textId="77777777" w:rsidR="00985883" w:rsidRPr="0063270A" w:rsidRDefault="00985883" w:rsidP="00791D5E">
      <w:pPr>
        <w:spacing w:line="360" w:lineRule="auto"/>
        <w:ind w:left="851" w:right="51"/>
        <w:jc w:val="both"/>
        <w:rPr>
          <w:rFonts w:ascii="Bookman Old Style" w:hAnsi="Bookman Old Style"/>
          <w:i/>
          <w:sz w:val="24"/>
          <w:szCs w:val="24"/>
        </w:rPr>
      </w:pPr>
      <w:r w:rsidRPr="0063270A">
        <w:rPr>
          <w:rFonts w:ascii="Bookman Old Style" w:hAnsi="Bookman Old Style"/>
          <w:i/>
          <w:sz w:val="24"/>
          <w:szCs w:val="24"/>
        </w:rPr>
        <w:t xml:space="preserve">Aunque es claro que esos datos o hechos indicadores deben ser probados, y se esa forma se integran al tema de prueba, el objetivo último es verificar si los hechos jurídicamente relevantes fueron demostrados o no, en el nivel de conocimiento previsto por el legislador. </w:t>
      </w:r>
    </w:p>
    <w:p w14:paraId="69054C6D" w14:textId="77777777" w:rsidR="00A21A57" w:rsidRPr="0063270A" w:rsidRDefault="00A21A57" w:rsidP="00791D5E">
      <w:pPr>
        <w:pStyle w:val="Prrafodelista"/>
        <w:spacing w:line="360" w:lineRule="auto"/>
        <w:ind w:left="1788" w:right="51"/>
        <w:jc w:val="both"/>
        <w:rPr>
          <w:rFonts w:ascii="Bookman Old Style" w:hAnsi="Bookman Old Style"/>
          <w:b/>
          <w:szCs w:val="28"/>
          <w:lang w:val="es-ES_tradnl"/>
        </w:rPr>
      </w:pPr>
    </w:p>
    <w:p w14:paraId="149D6C4F" w14:textId="7E4C2A7F" w:rsidR="00A21A57" w:rsidRPr="0063270A" w:rsidRDefault="003F1680" w:rsidP="00791D5E">
      <w:pPr>
        <w:pStyle w:val="Prrafodelista"/>
        <w:numPr>
          <w:ilvl w:val="1"/>
          <w:numId w:val="20"/>
        </w:numPr>
        <w:spacing w:line="360" w:lineRule="auto"/>
        <w:ind w:right="51"/>
        <w:jc w:val="both"/>
        <w:rPr>
          <w:rFonts w:ascii="Bookman Old Style" w:hAnsi="Bookman Old Style"/>
          <w:b/>
          <w:szCs w:val="28"/>
        </w:rPr>
      </w:pPr>
      <w:r w:rsidRPr="0063270A">
        <w:rPr>
          <w:rFonts w:ascii="Bookman Old Style" w:hAnsi="Bookman Old Style"/>
          <w:b/>
          <w:szCs w:val="28"/>
        </w:rPr>
        <w:t>El caso sometido a conocimiento de la Sala</w:t>
      </w:r>
    </w:p>
    <w:p w14:paraId="6482A5B3" w14:textId="77777777" w:rsidR="00E10890" w:rsidRPr="0063270A" w:rsidRDefault="00E10890" w:rsidP="00791D5E">
      <w:pPr>
        <w:spacing w:line="360" w:lineRule="auto"/>
        <w:jc w:val="both"/>
        <w:rPr>
          <w:rFonts w:ascii="Bookman Old Style" w:hAnsi="Bookman Old Style"/>
          <w:sz w:val="28"/>
          <w:szCs w:val="28"/>
        </w:rPr>
      </w:pPr>
    </w:p>
    <w:p w14:paraId="031BAA89" w14:textId="6C339ADE" w:rsidR="00E10890" w:rsidRPr="0063270A" w:rsidRDefault="00E10890" w:rsidP="00791D5E">
      <w:pPr>
        <w:spacing w:line="360" w:lineRule="auto"/>
        <w:jc w:val="both"/>
        <w:rPr>
          <w:rFonts w:ascii="Bookman Old Style" w:hAnsi="Bookman Old Style"/>
          <w:sz w:val="28"/>
          <w:szCs w:val="28"/>
        </w:rPr>
      </w:pPr>
      <w:r w:rsidRPr="0063270A">
        <w:rPr>
          <w:rFonts w:ascii="Bookman Old Style" w:hAnsi="Bookman Old Style"/>
          <w:sz w:val="28"/>
          <w:szCs w:val="28"/>
        </w:rPr>
        <w:tab/>
      </w:r>
      <w:r w:rsidR="003F1680" w:rsidRPr="0063270A">
        <w:rPr>
          <w:rFonts w:ascii="Bookman Old Style" w:hAnsi="Bookman Old Style"/>
          <w:sz w:val="28"/>
          <w:szCs w:val="28"/>
        </w:rPr>
        <w:t>La</w:t>
      </w:r>
      <w:r w:rsidRPr="0063270A">
        <w:rPr>
          <w:rFonts w:ascii="Bookman Old Style" w:hAnsi="Bookman Old Style"/>
          <w:sz w:val="28"/>
          <w:szCs w:val="28"/>
        </w:rPr>
        <w:t xml:space="preserve"> condena </w:t>
      </w:r>
      <w:r w:rsidR="003F1680" w:rsidRPr="0063270A">
        <w:rPr>
          <w:rFonts w:ascii="Bookman Old Style" w:hAnsi="Bookman Old Style"/>
          <w:sz w:val="28"/>
          <w:szCs w:val="28"/>
        </w:rPr>
        <w:t xml:space="preserve">emitida por el Tribunal </w:t>
      </w:r>
      <w:r w:rsidRPr="0063270A">
        <w:rPr>
          <w:rFonts w:ascii="Bookman Old Style" w:hAnsi="Bookman Old Style"/>
          <w:sz w:val="28"/>
          <w:szCs w:val="28"/>
        </w:rPr>
        <w:t xml:space="preserve">se estructura sobre los siguientes pilares argumentativos: (i)  </w:t>
      </w:r>
      <w:r w:rsidRPr="0063270A">
        <w:rPr>
          <w:rFonts w:ascii="Bookman Old Style" w:hAnsi="Bookman Old Style"/>
          <w:i/>
          <w:sz w:val="28"/>
          <w:szCs w:val="28"/>
        </w:rPr>
        <w:t>los procesados actuaron en “</w:t>
      </w:r>
      <w:r w:rsidRPr="0063270A">
        <w:rPr>
          <w:rFonts w:ascii="Bookman Old Style" w:hAnsi="Bookman Old Style"/>
          <w:b/>
          <w:i/>
          <w:sz w:val="28"/>
          <w:szCs w:val="28"/>
        </w:rPr>
        <w:t>contubernio</w:t>
      </w:r>
      <w:r w:rsidRPr="0063270A">
        <w:rPr>
          <w:rFonts w:ascii="Bookman Old Style" w:hAnsi="Bookman Old Style"/>
          <w:i/>
          <w:sz w:val="28"/>
          <w:szCs w:val="28"/>
        </w:rPr>
        <w:t xml:space="preserve">” para apoderarse de los dineros públicos asignados a la E.S.E. </w:t>
      </w:r>
      <w:proofErr w:type="spellStart"/>
      <w:r w:rsidRPr="0063270A">
        <w:rPr>
          <w:rFonts w:ascii="Bookman Old Style" w:hAnsi="Bookman Old Style"/>
          <w:i/>
          <w:sz w:val="28"/>
          <w:szCs w:val="28"/>
        </w:rPr>
        <w:t>RedHospitales</w:t>
      </w:r>
      <w:proofErr w:type="spellEnd"/>
      <w:r w:rsidRPr="0063270A">
        <w:rPr>
          <w:rFonts w:ascii="Bookman Old Style" w:hAnsi="Bookman Old Style"/>
          <w:i/>
          <w:sz w:val="28"/>
          <w:szCs w:val="28"/>
        </w:rPr>
        <w:t xml:space="preserve"> de Barranquilla</w:t>
      </w:r>
      <w:r w:rsidRPr="0063270A">
        <w:rPr>
          <w:rFonts w:ascii="Bookman Old Style" w:hAnsi="Bookman Old Style"/>
          <w:sz w:val="28"/>
          <w:szCs w:val="28"/>
        </w:rPr>
        <w:t>; (ii) antes de la celebración del referido contrato la Superintendencia Nacional de Salud le había advertido a los procesados que el software Triada, utilizado desde el año 200</w:t>
      </w:r>
      <w:r w:rsidR="003D7171" w:rsidRPr="0063270A">
        <w:rPr>
          <w:rFonts w:ascii="Bookman Old Style" w:hAnsi="Bookman Old Style"/>
          <w:sz w:val="28"/>
          <w:szCs w:val="28"/>
        </w:rPr>
        <w:t>4,</w:t>
      </w:r>
      <w:r w:rsidRPr="0063270A">
        <w:rPr>
          <w:rFonts w:ascii="Bookman Old Style" w:hAnsi="Bookman Old Style"/>
          <w:sz w:val="28"/>
          <w:szCs w:val="28"/>
        </w:rPr>
        <w:t xml:space="preserve"> era, en palabras del Tribunal, “</w:t>
      </w:r>
      <w:r w:rsidRPr="0063270A">
        <w:rPr>
          <w:rFonts w:ascii="Bookman Old Style" w:hAnsi="Bookman Old Style"/>
          <w:b/>
          <w:i/>
          <w:sz w:val="28"/>
          <w:szCs w:val="28"/>
        </w:rPr>
        <w:t>nefasto</w:t>
      </w:r>
      <w:r w:rsidRPr="0063270A">
        <w:rPr>
          <w:rFonts w:ascii="Bookman Old Style" w:hAnsi="Bookman Old Style"/>
          <w:sz w:val="28"/>
          <w:szCs w:val="28"/>
        </w:rPr>
        <w:t>”, tenía “</w:t>
      </w:r>
      <w:r w:rsidRPr="0063270A">
        <w:rPr>
          <w:rFonts w:ascii="Bookman Old Style" w:hAnsi="Bookman Old Style"/>
          <w:b/>
          <w:i/>
          <w:sz w:val="28"/>
          <w:szCs w:val="28"/>
        </w:rPr>
        <w:t>protuberantes falencias</w:t>
      </w:r>
      <w:r w:rsidRPr="0063270A">
        <w:rPr>
          <w:rFonts w:ascii="Bookman Old Style" w:hAnsi="Bookman Old Style"/>
          <w:sz w:val="28"/>
          <w:szCs w:val="28"/>
        </w:rPr>
        <w:t>” y “</w:t>
      </w:r>
      <w:r w:rsidRPr="0063270A">
        <w:rPr>
          <w:rFonts w:ascii="Bookman Old Style" w:hAnsi="Bookman Old Style"/>
          <w:b/>
          <w:i/>
          <w:sz w:val="28"/>
          <w:szCs w:val="28"/>
        </w:rPr>
        <w:t>dejaba</w:t>
      </w:r>
      <w:r w:rsidRPr="0063270A">
        <w:rPr>
          <w:rFonts w:ascii="Bookman Old Style" w:hAnsi="Bookman Old Style"/>
          <w:sz w:val="28"/>
          <w:szCs w:val="28"/>
        </w:rPr>
        <w:t xml:space="preserve"> </w:t>
      </w:r>
      <w:r w:rsidRPr="0063270A">
        <w:rPr>
          <w:rFonts w:ascii="Bookman Old Style" w:hAnsi="Bookman Old Style"/>
          <w:b/>
          <w:i/>
          <w:sz w:val="28"/>
          <w:szCs w:val="28"/>
        </w:rPr>
        <w:t>una sensación irregular</w:t>
      </w:r>
      <w:r w:rsidRPr="0063270A">
        <w:rPr>
          <w:rFonts w:ascii="Bookman Old Style" w:hAnsi="Bookman Old Style"/>
          <w:sz w:val="28"/>
          <w:szCs w:val="28"/>
        </w:rPr>
        <w:t xml:space="preserve">”; (iii) el objeto del contrato 018 de 2007 nunca se materializó; y (iv) el contrato fue utilizado por los procesados para apoderarse de los recursos estatales. </w:t>
      </w:r>
    </w:p>
    <w:p w14:paraId="5769E977" w14:textId="77777777" w:rsidR="00E10890" w:rsidRPr="0063270A" w:rsidRDefault="00E10890" w:rsidP="00791D5E">
      <w:pPr>
        <w:spacing w:line="360" w:lineRule="auto"/>
        <w:jc w:val="both"/>
        <w:rPr>
          <w:rFonts w:ascii="Bookman Old Style" w:hAnsi="Bookman Old Style"/>
          <w:sz w:val="28"/>
          <w:szCs w:val="28"/>
        </w:rPr>
      </w:pPr>
    </w:p>
    <w:p w14:paraId="152E4DB5" w14:textId="77777777" w:rsidR="00E10890" w:rsidRPr="0063270A" w:rsidRDefault="00E10890" w:rsidP="00791D5E">
      <w:pPr>
        <w:spacing w:line="360" w:lineRule="auto"/>
        <w:jc w:val="both"/>
        <w:rPr>
          <w:rFonts w:ascii="Bookman Old Style" w:hAnsi="Bookman Old Style"/>
          <w:sz w:val="28"/>
          <w:szCs w:val="28"/>
        </w:rPr>
      </w:pPr>
      <w:r w:rsidRPr="0063270A">
        <w:rPr>
          <w:rFonts w:ascii="Bookman Old Style" w:hAnsi="Bookman Old Style"/>
          <w:sz w:val="28"/>
          <w:szCs w:val="28"/>
        </w:rPr>
        <w:tab/>
        <w:t>Concluyó que en desarrollo del acuerdo ilegal a ROMERO HANY, como gerente, le correspondió celebrar el contrato, a pesar de que no se contaba con los estudios previos de factibilidad y sin que existieran fundamentos para concluir que la empresa de CANTILLO CARRILLO era la que podía prestar el mejor servicio a la entidad hospitalaria. Por su parte, DEDE MENDOZA y AARON DE LA HOZ, en su rol de interventores, debían suspender el contrato solo 5 días después de su inicio, usurpando una competencia exclusiva del gerente, para permitir que el contratista “</w:t>
      </w:r>
      <w:r w:rsidRPr="0063270A">
        <w:rPr>
          <w:rFonts w:ascii="Bookman Old Style" w:hAnsi="Bookman Old Style"/>
          <w:b/>
          <w:i/>
          <w:sz w:val="28"/>
          <w:szCs w:val="28"/>
        </w:rPr>
        <w:t>dispusiera a su antojo</w:t>
      </w:r>
      <w:r w:rsidRPr="0063270A">
        <w:rPr>
          <w:rFonts w:ascii="Bookman Old Style" w:hAnsi="Bookman Old Style"/>
          <w:sz w:val="28"/>
          <w:szCs w:val="28"/>
        </w:rPr>
        <w:t>” de los recursos públicos, además que firmaron el acta de terminación, lo que también le correspondía al representante legal. En las actas de suspensión, reinicio y terminación del contrato los interventores omitieron motivar suficientemente estas decisiones.</w:t>
      </w:r>
    </w:p>
    <w:p w14:paraId="2C67CA35" w14:textId="77777777" w:rsidR="00E10890" w:rsidRPr="0063270A" w:rsidRDefault="00E10890" w:rsidP="00791D5E">
      <w:pPr>
        <w:spacing w:line="360" w:lineRule="auto"/>
        <w:jc w:val="both"/>
        <w:rPr>
          <w:rFonts w:ascii="Bookman Old Style" w:hAnsi="Bookman Old Style"/>
          <w:sz w:val="28"/>
          <w:szCs w:val="28"/>
        </w:rPr>
      </w:pPr>
      <w:r w:rsidRPr="0063270A">
        <w:rPr>
          <w:rFonts w:ascii="Bookman Old Style" w:hAnsi="Bookman Old Style"/>
          <w:sz w:val="28"/>
          <w:szCs w:val="28"/>
        </w:rPr>
        <w:tab/>
      </w:r>
    </w:p>
    <w:p w14:paraId="24C52899" w14:textId="3CD9659C" w:rsidR="00E10890" w:rsidRPr="0063270A" w:rsidRDefault="00E10890" w:rsidP="00791D5E">
      <w:pPr>
        <w:spacing w:line="360" w:lineRule="auto"/>
        <w:jc w:val="both"/>
        <w:rPr>
          <w:rFonts w:ascii="Bookman Old Style" w:hAnsi="Bookman Old Style"/>
          <w:sz w:val="28"/>
          <w:szCs w:val="28"/>
        </w:rPr>
      </w:pPr>
      <w:r w:rsidRPr="0063270A">
        <w:rPr>
          <w:rFonts w:ascii="Bookman Old Style" w:hAnsi="Bookman Old Style"/>
          <w:sz w:val="28"/>
          <w:szCs w:val="28"/>
        </w:rPr>
        <w:tab/>
        <w:t>A partir de esta premisa fáctica, el Tribunal concluyó que los procesados incurrieron en los delitos de peculado por apropiación y contrato sin</w:t>
      </w:r>
      <w:r w:rsidR="003D7171" w:rsidRPr="0063270A">
        <w:rPr>
          <w:rFonts w:ascii="Bookman Old Style" w:hAnsi="Bookman Old Style"/>
          <w:sz w:val="28"/>
          <w:szCs w:val="28"/>
        </w:rPr>
        <w:t xml:space="preserve"> cumplimiento de</w:t>
      </w:r>
      <w:r w:rsidRPr="0063270A">
        <w:rPr>
          <w:rFonts w:ascii="Bookman Old Style" w:hAnsi="Bookman Old Style"/>
          <w:sz w:val="28"/>
          <w:szCs w:val="28"/>
        </w:rPr>
        <w:t xml:space="preserve"> requisitos legales, previstos en los artículos 396 y 410 del Código Penal, respectivamente. </w:t>
      </w:r>
    </w:p>
    <w:p w14:paraId="1E2710E8" w14:textId="335EB540" w:rsidR="00E10890" w:rsidRPr="0063270A" w:rsidRDefault="00E10890" w:rsidP="00791D5E">
      <w:pPr>
        <w:spacing w:line="360" w:lineRule="auto"/>
        <w:jc w:val="both"/>
        <w:rPr>
          <w:rFonts w:ascii="Bookman Old Style" w:hAnsi="Bookman Old Style"/>
          <w:sz w:val="28"/>
          <w:szCs w:val="28"/>
        </w:rPr>
      </w:pPr>
    </w:p>
    <w:p w14:paraId="5BC04D27" w14:textId="05A931A5" w:rsidR="00E10890" w:rsidRPr="0063270A" w:rsidRDefault="003F1680" w:rsidP="00791D5E">
      <w:pPr>
        <w:spacing w:line="360" w:lineRule="auto"/>
        <w:ind w:firstLine="708"/>
        <w:jc w:val="both"/>
        <w:rPr>
          <w:rFonts w:ascii="Bookman Old Style" w:hAnsi="Bookman Old Style"/>
          <w:sz w:val="28"/>
          <w:szCs w:val="28"/>
        </w:rPr>
      </w:pPr>
      <w:r w:rsidRPr="0063270A">
        <w:rPr>
          <w:rFonts w:ascii="Bookman Old Style" w:hAnsi="Bookman Old Style"/>
          <w:sz w:val="28"/>
          <w:szCs w:val="28"/>
        </w:rPr>
        <w:t xml:space="preserve">La </w:t>
      </w:r>
      <w:r w:rsidR="00E10890" w:rsidRPr="0063270A">
        <w:rPr>
          <w:rFonts w:ascii="Bookman Old Style" w:hAnsi="Bookman Old Style"/>
          <w:sz w:val="28"/>
          <w:szCs w:val="28"/>
        </w:rPr>
        <w:t xml:space="preserve">Sala </w:t>
      </w:r>
      <w:r w:rsidRPr="0063270A">
        <w:rPr>
          <w:rFonts w:ascii="Bookman Old Style" w:hAnsi="Bookman Old Style"/>
          <w:sz w:val="28"/>
          <w:szCs w:val="28"/>
        </w:rPr>
        <w:t xml:space="preserve">encuentra </w:t>
      </w:r>
      <w:r w:rsidR="00E10890" w:rsidRPr="0063270A">
        <w:rPr>
          <w:rFonts w:ascii="Bookman Old Style" w:hAnsi="Bookman Old Style"/>
          <w:sz w:val="28"/>
          <w:szCs w:val="28"/>
        </w:rPr>
        <w:t xml:space="preserve">que las conclusiones de orden fáctico a que arribó el Tribunal son producto de diversos errores de hecho, en las modalidades de falso juicio de existencia y falso juicio de identidad. </w:t>
      </w:r>
    </w:p>
    <w:p w14:paraId="7B5CA5D5" w14:textId="77777777" w:rsidR="00E10890" w:rsidRPr="0063270A" w:rsidRDefault="00E10890" w:rsidP="00791D5E">
      <w:pPr>
        <w:spacing w:line="360" w:lineRule="auto"/>
        <w:jc w:val="both"/>
        <w:rPr>
          <w:rFonts w:ascii="Bookman Old Style" w:hAnsi="Bookman Old Style"/>
          <w:sz w:val="28"/>
          <w:szCs w:val="28"/>
        </w:rPr>
      </w:pPr>
    </w:p>
    <w:p w14:paraId="2C52E653" w14:textId="77777777" w:rsidR="00E10890" w:rsidRPr="0063270A" w:rsidRDefault="00E10890" w:rsidP="00791D5E">
      <w:pPr>
        <w:spacing w:line="360" w:lineRule="auto"/>
        <w:jc w:val="both"/>
        <w:rPr>
          <w:rFonts w:ascii="Bookman Old Style" w:hAnsi="Bookman Old Style"/>
          <w:sz w:val="28"/>
          <w:szCs w:val="28"/>
        </w:rPr>
      </w:pPr>
      <w:r w:rsidRPr="0063270A">
        <w:rPr>
          <w:rFonts w:ascii="Bookman Old Style" w:hAnsi="Bookman Old Style"/>
          <w:sz w:val="28"/>
          <w:szCs w:val="28"/>
        </w:rPr>
        <w:tab/>
        <w:t xml:space="preserve">Lo anterior sin perjuicio de las diferencias que existen entre </w:t>
      </w:r>
      <w:r w:rsidRPr="0063270A">
        <w:rPr>
          <w:rFonts w:ascii="Bookman Old Style" w:hAnsi="Bookman Old Style"/>
          <w:b/>
          <w:i/>
          <w:sz w:val="28"/>
          <w:szCs w:val="28"/>
        </w:rPr>
        <w:t>las hipótesis</w:t>
      </w:r>
      <w:r w:rsidRPr="0063270A">
        <w:rPr>
          <w:rFonts w:ascii="Bookman Old Style" w:hAnsi="Bookman Old Style"/>
          <w:sz w:val="28"/>
          <w:szCs w:val="28"/>
        </w:rPr>
        <w:t xml:space="preserve"> incluidas en la acusación y los hechos que declaró probados el juzgador de segundo grado. </w:t>
      </w:r>
    </w:p>
    <w:p w14:paraId="035AC111" w14:textId="77777777" w:rsidR="00E10890" w:rsidRPr="0063270A" w:rsidRDefault="00E10890" w:rsidP="00791D5E">
      <w:pPr>
        <w:spacing w:line="360" w:lineRule="auto"/>
        <w:jc w:val="both"/>
        <w:rPr>
          <w:rFonts w:ascii="Bookman Old Style" w:hAnsi="Bookman Old Style"/>
          <w:sz w:val="28"/>
          <w:szCs w:val="28"/>
        </w:rPr>
      </w:pPr>
    </w:p>
    <w:p w14:paraId="4BAD6485" w14:textId="0BE117AE" w:rsidR="00E10890" w:rsidRPr="0063270A" w:rsidRDefault="00E10890" w:rsidP="00791D5E">
      <w:pPr>
        <w:spacing w:line="360" w:lineRule="auto"/>
        <w:jc w:val="both"/>
        <w:rPr>
          <w:rFonts w:ascii="Bookman Old Style" w:hAnsi="Bookman Old Style"/>
          <w:sz w:val="28"/>
          <w:szCs w:val="28"/>
        </w:rPr>
      </w:pPr>
      <w:r w:rsidRPr="0063270A">
        <w:rPr>
          <w:rFonts w:ascii="Bookman Old Style" w:hAnsi="Bookman Old Style"/>
          <w:sz w:val="28"/>
          <w:szCs w:val="28"/>
        </w:rPr>
        <w:tab/>
        <w:t>Las falencias de la Fiscalía en la determinación de la hipótesis de hechos jurídicamente relevantes objeto de acusación, y los yerros en que incurrió el Tribunal, han complejizado significativamente este asunto, lo que, según se demostrará a lo largo de este proveído, impidió establecer si los “</w:t>
      </w:r>
      <w:r w:rsidRPr="0063270A">
        <w:rPr>
          <w:rFonts w:ascii="Bookman Old Style" w:hAnsi="Bookman Old Style"/>
          <w:b/>
          <w:i/>
          <w:sz w:val="28"/>
          <w:szCs w:val="28"/>
        </w:rPr>
        <w:t>rumores</w:t>
      </w:r>
      <w:r w:rsidRPr="0063270A">
        <w:rPr>
          <w:rFonts w:ascii="Bookman Old Style" w:hAnsi="Bookman Old Style"/>
          <w:sz w:val="28"/>
          <w:szCs w:val="28"/>
        </w:rPr>
        <w:t>” acerca la cor</w:t>
      </w:r>
      <w:r w:rsidR="00E518C3" w:rsidRPr="0063270A">
        <w:rPr>
          <w:rFonts w:ascii="Bookman Old Style" w:hAnsi="Bookman Old Style"/>
          <w:sz w:val="28"/>
          <w:szCs w:val="28"/>
        </w:rPr>
        <w:t>rupción al interior de la ESE</w:t>
      </w:r>
      <w:r w:rsidRPr="0063270A">
        <w:rPr>
          <w:rFonts w:ascii="Bookman Old Style" w:hAnsi="Bookman Old Style"/>
          <w:sz w:val="28"/>
          <w:szCs w:val="28"/>
        </w:rPr>
        <w:t xml:space="preserve"> </w:t>
      </w:r>
      <w:proofErr w:type="spellStart"/>
      <w:r w:rsidRPr="0063270A">
        <w:rPr>
          <w:rFonts w:ascii="Bookman Old Style" w:hAnsi="Bookman Old Style"/>
          <w:sz w:val="28"/>
          <w:szCs w:val="28"/>
        </w:rPr>
        <w:t>Red</w:t>
      </w:r>
      <w:r w:rsidR="00A81651" w:rsidRPr="0063270A">
        <w:rPr>
          <w:rFonts w:ascii="Bookman Old Style" w:hAnsi="Bookman Old Style"/>
          <w:sz w:val="28"/>
          <w:szCs w:val="28"/>
        </w:rPr>
        <w:t>e</w:t>
      </w:r>
      <w:r w:rsidR="00EA6016">
        <w:rPr>
          <w:rFonts w:ascii="Bookman Old Style" w:hAnsi="Bookman Old Style"/>
          <w:sz w:val="28"/>
          <w:szCs w:val="28"/>
        </w:rPr>
        <w:t>Hospital</w:t>
      </w:r>
      <w:proofErr w:type="spellEnd"/>
      <w:r w:rsidRPr="0063270A">
        <w:rPr>
          <w:rFonts w:ascii="Bookman Old Style" w:hAnsi="Bookman Old Style"/>
          <w:sz w:val="28"/>
          <w:szCs w:val="28"/>
        </w:rPr>
        <w:t xml:space="preserve"> de Barranquilla dan cuenta de la realidad.</w:t>
      </w:r>
    </w:p>
    <w:p w14:paraId="55F616C2" w14:textId="77777777" w:rsidR="00E10890" w:rsidRPr="0063270A" w:rsidRDefault="00E10890" w:rsidP="00791D5E">
      <w:pPr>
        <w:spacing w:line="360" w:lineRule="auto"/>
        <w:jc w:val="both"/>
        <w:rPr>
          <w:rFonts w:ascii="Bookman Old Style" w:hAnsi="Bookman Old Style"/>
          <w:sz w:val="28"/>
          <w:szCs w:val="28"/>
        </w:rPr>
      </w:pPr>
    </w:p>
    <w:p w14:paraId="5CD40583" w14:textId="0B0103A1" w:rsidR="00E10890" w:rsidRPr="0063270A" w:rsidRDefault="00E10890" w:rsidP="00791D5E">
      <w:pPr>
        <w:spacing w:line="360" w:lineRule="auto"/>
        <w:ind w:firstLine="708"/>
        <w:jc w:val="both"/>
        <w:rPr>
          <w:rFonts w:ascii="Bookman Old Style" w:hAnsi="Bookman Old Style"/>
          <w:sz w:val="28"/>
          <w:szCs w:val="28"/>
        </w:rPr>
      </w:pPr>
      <w:r w:rsidRPr="0063270A">
        <w:rPr>
          <w:rFonts w:ascii="Bookman Old Style" w:hAnsi="Bookman Old Style"/>
          <w:sz w:val="28"/>
          <w:szCs w:val="28"/>
        </w:rPr>
        <w:t xml:space="preserve">Según se indicó en la primera parte de este acápite, el Tribunal estructuró el delito de contrato sin cumplimiento de requisitos legales sobre la idea de que los procesados actuaron con el propósito de apoderarse del dinero público y utilizaron el contrato 018 de 2007 para lograr dicho cometido. Visto de otra forma, el estudio del delito consagrado en el artículo 410 en buena medida depende de lo que </w:t>
      </w:r>
      <w:r w:rsidR="00A81651" w:rsidRPr="0063270A">
        <w:rPr>
          <w:rFonts w:ascii="Bookman Old Style" w:hAnsi="Bookman Old Style"/>
          <w:sz w:val="28"/>
          <w:szCs w:val="28"/>
        </w:rPr>
        <w:t xml:space="preserve">se </w:t>
      </w:r>
      <w:r w:rsidRPr="0063270A">
        <w:rPr>
          <w:rFonts w:ascii="Bookman Old Style" w:hAnsi="Bookman Old Style"/>
          <w:sz w:val="28"/>
          <w:szCs w:val="28"/>
        </w:rPr>
        <w:t>concluya frente al delito de peculado.</w:t>
      </w:r>
    </w:p>
    <w:p w14:paraId="4CE46827" w14:textId="77777777" w:rsidR="00E10890" w:rsidRPr="0063270A" w:rsidRDefault="00E10890" w:rsidP="00791D5E">
      <w:pPr>
        <w:spacing w:line="360" w:lineRule="auto"/>
        <w:ind w:firstLine="708"/>
        <w:jc w:val="both"/>
        <w:rPr>
          <w:rFonts w:ascii="Bookman Old Style" w:hAnsi="Bookman Old Style"/>
          <w:sz w:val="28"/>
          <w:szCs w:val="28"/>
        </w:rPr>
      </w:pPr>
      <w:r w:rsidRPr="0063270A">
        <w:rPr>
          <w:rFonts w:ascii="Bookman Old Style" w:hAnsi="Bookman Old Style"/>
          <w:sz w:val="28"/>
          <w:szCs w:val="28"/>
        </w:rPr>
        <w:t xml:space="preserve"> </w:t>
      </w:r>
    </w:p>
    <w:p w14:paraId="717C79C8" w14:textId="521EF9D3" w:rsidR="00E10890" w:rsidRPr="0063270A" w:rsidRDefault="00E10890" w:rsidP="00791D5E">
      <w:pPr>
        <w:spacing w:line="360" w:lineRule="auto"/>
        <w:ind w:firstLine="708"/>
        <w:jc w:val="both"/>
        <w:rPr>
          <w:rFonts w:ascii="Bookman Old Style" w:hAnsi="Bookman Old Style"/>
          <w:sz w:val="28"/>
          <w:szCs w:val="28"/>
        </w:rPr>
      </w:pPr>
      <w:r w:rsidRPr="0063270A">
        <w:rPr>
          <w:rFonts w:ascii="Bookman Old Style" w:hAnsi="Bookman Old Style"/>
          <w:sz w:val="28"/>
          <w:szCs w:val="28"/>
        </w:rPr>
        <w:t>Por tanto, la Sala primero</w:t>
      </w:r>
      <w:r w:rsidR="00A81651" w:rsidRPr="0063270A">
        <w:rPr>
          <w:rFonts w:ascii="Bookman Old Style" w:hAnsi="Bookman Old Style"/>
          <w:sz w:val="28"/>
          <w:szCs w:val="28"/>
        </w:rPr>
        <w:t xml:space="preserve"> abordará</w:t>
      </w:r>
      <w:r w:rsidR="00FE357F">
        <w:rPr>
          <w:rFonts w:ascii="Bookman Old Style" w:hAnsi="Bookman Old Style"/>
          <w:sz w:val="28"/>
          <w:szCs w:val="28"/>
        </w:rPr>
        <w:t xml:space="preserve"> e</w:t>
      </w:r>
      <w:r w:rsidRPr="0063270A">
        <w:rPr>
          <w:rFonts w:ascii="Bookman Old Style" w:hAnsi="Bookman Old Style"/>
          <w:sz w:val="28"/>
          <w:szCs w:val="28"/>
        </w:rPr>
        <w:t xml:space="preserve">l supuesto apoderamiento del dinero público, y luego estudiará lo concerniente al delito de contrato sin cumplimiento de requisitos legales. </w:t>
      </w:r>
    </w:p>
    <w:p w14:paraId="4F58D0C9" w14:textId="77777777" w:rsidR="00E10890" w:rsidRPr="0063270A" w:rsidRDefault="00E10890" w:rsidP="00791D5E">
      <w:pPr>
        <w:spacing w:line="360" w:lineRule="auto"/>
        <w:ind w:firstLine="708"/>
        <w:jc w:val="both"/>
        <w:rPr>
          <w:rFonts w:ascii="Bookman Old Style" w:hAnsi="Bookman Old Style"/>
          <w:sz w:val="28"/>
          <w:szCs w:val="28"/>
        </w:rPr>
      </w:pPr>
    </w:p>
    <w:p w14:paraId="1D4E94D9" w14:textId="72325228" w:rsidR="00E10890" w:rsidRPr="0063270A" w:rsidRDefault="00E10890" w:rsidP="00791D5E">
      <w:pPr>
        <w:pStyle w:val="Prrafodelista"/>
        <w:numPr>
          <w:ilvl w:val="2"/>
          <w:numId w:val="20"/>
        </w:numPr>
        <w:spacing w:line="360" w:lineRule="auto"/>
        <w:jc w:val="both"/>
        <w:rPr>
          <w:rFonts w:ascii="Bookman Old Style" w:hAnsi="Bookman Old Style"/>
          <w:b/>
          <w:i/>
          <w:szCs w:val="28"/>
        </w:rPr>
      </w:pPr>
      <w:r w:rsidRPr="0063270A">
        <w:rPr>
          <w:rFonts w:ascii="Bookman Old Style" w:hAnsi="Bookman Old Style"/>
          <w:b/>
          <w:i/>
          <w:szCs w:val="28"/>
        </w:rPr>
        <w:t>El delito de peculado</w:t>
      </w:r>
    </w:p>
    <w:p w14:paraId="6AB11CE6" w14:textId="77777777" w:rsidR="00E10890" w:rsidRPr="0063270A" w:rsidRDefault="00E10890" w:rsidP="00791D5E">
      <w:pPr>
        <w:spacing w:line="360" w:lineRule="auto"/>
        <w:ind w:firstLine="708"/>
        <w:jc w:val="both"/>
        <w:rPr>
          <w:rFonts w:ascii="Bookman Old Style" w:hAnsi="Bookman Old Style"/>
          <w:sz w:val="28"/>
          <w:szCs w:val="28"/>
        </w:rPr>
      </w:pPr>
    </w:p>
    <w:p w14:paraId="27AE9C1E" w14:textId="733021F0" w:rsidR="00E10890" w:rsidRPr="0063270A" w:rsidRDefault="00E10890" w:rsidP="00791D5E">
      <w:pPr>
        <w:spacing w:line="360" w:lineRule="auto"/>
        <w:ind w:firstLine="708"/>
        <w:jc w:val="both"/>
        <w:rPr>
          <w:rFonts w:ascii="Bookman Old Style" w:hAnsi="Bookman Old Style"/>
          <w:sz w:val="28"/>
          <w:szCs w:val="28"/>
        </w:rPr>
      </w:pPr>
      <w:r w:rsidRPr="0063270A">
        <w:rPr>
          <w:rFonts w:ascii="Bookman Old Style" w:hAnsi="Bookman Old Style"/>
          <w:sz w:val="28"/>
          <w:szCs w:val="28"/>
        </w:rPr>
        <w:t xml:space="preserve">En la extensa resolución de acusación, la Fiscalía General de la Nación planteó varias hipótesis frente al supuesto apoderamiento de los dineros públicos </w:t>
      </w:r>
      <w:r w:rsidR="00A81651" w:rsidRPr="0063270A">
        <w:rPr>
          <w:rFonts w:ascii="Bookman Old Style" w:hAnsi="Bookman Old Style"/>
          <w:sz w:val="28"/>
          <w:szCs w:val="28"/>
        </w:rPr>
        <w:t xml:space="preserve">correspondientes al </w:t>
      </w:r>
      <w:r w:rsidRPr="0063270A">
        <w:rPr>
          <w:rFonts w:ascii="Bookman Old Style" w:hAnsi="Bookman Old Style"/>
          <w:sz w:val="28"/>
          <w:szCs w:val="28"/>
        </w:rPr>
        <w:t>contrato 018 de 2007. Según se indicó, el Tribunal estableció una premisa fáctica que tiene algunas diferencias con las incluidas en la acusación.</w:t>
      </w:r>
    </w:p>
    <w:p w14:paraId="70A7E856" w14:textId="77777777" w:rsidR="00E10890" w:rsidRPr="0063270A" w:rsidRDefault="00E10890" w:rsidP="00791D5E">
      <w:pPr>
        <w:spacing w:line="360" w:lineRule="auto"/>
        <w:ind w:firstLine="708"/>
        <w:jc w:val="both"/>
        <w:rPr>
          <w:rFonts w:ascii="Bookman Old Style" w:hAnsi="Bookman Old Style"/>
          <w:sz w:val="28"/>
          <w:szCs w:val="28"/>
        </w:rPr>
      </w:pPr>
    </w:p>
    <w:p w14:paraId="648E6080" w14:textId="42988E66" w:rsidR="00FE357F" w:rsidRDefault="00E10890" w:rsidP="00FE357F">
      <w:pPr>
        <w:spacing w:line="360" w:lineRule="auto"/>
        <w:ind w:firstLine="708"/>
        <w:jc w:val="both"/>
        <w:rPr>
          <w:rFonts w:ascii="Bookman Old Style" w:hAnsi="Bookman Old Style"/>
          <w:sz w:val="28"/>
          <w:szCs w:val="28"/>
        </w:rPr>
      </w:pPr>
      <w:r w:rsidRPr="0063270A">
        <w:rPr>
          <w:rFonts w:ascii="Bookman Old Style" w:hAnsi="Bookman Old Style"/>
          <w:sz w:val="28"/>
          <w:szCs w:val="28"/>
        </w:rPr>
        <w:t xml:space="preserve">Ante ese panorama, y en aras de lograr claridad y precisión frente al debate propuesto por los impugnantes, la Corte analizará, en su orden, los siguientes temas : (i) las diferencias entre las hipótesis fácticas incluidas en la acusación y los hechos que declaró probados el Tribunal; (ii) las pruebas sobre el estado de funcionamiento del software </w:t>
      </w:r>
      <w:r w:rsidR="00A81651" w:rsidRPr="0063270A">
        <w:rPr>
          <w:rFonts w:ascii="Bookman Old Style" w:hAnsi="Bookman Old Style"/>
          <w:sz w:val="28"/>
          <w:szCs w:val="28"/>
        </w:rPr>
        <w:t>TRIADA</w:t>
      </w:r>
      <w:r w:rsidRPr="0063270A">
        <w:rPr>
          <w:rFonts w:ascii="Bookman Old Style" w:hAnsi="Bookman Old Style"/>
          <w:sz w:val="28"/>
          <w:szCs w:val="28"/>
        </w:rPr>
        <w:t xml:space="preserve"> antes, durante y después de la celebración del contrato 018 de 2007; (iii) si a lo largo del proceso se demostró el valor real del software y, en general, de los derechos que C</w:t>
      </w:r>
      <w:r w:rsidR="0046685C">
        <w:rPr>
          <w:rFonts w:ascii="Bookman Old Style" w:hAnsi="Bookman Old Style"/>
          <w:sz w:val="28"/>
          <w:szCs w:val="28"/>
        </w:rPr>
        <w:t>antillo Carrillo se comprometió</w:t>
      </w:r>
      <w:r w:rsidRPr="0063270A">
        <w:rPr>
          <w:rFonts w:ascii="Bookman Old Style" w:hAnsi="Bookman Old Style"/>
          <w:sz w:val="28"/>
          <w:szCs w:val="28"/>
        </w:rPr>
        <w:t xml:space="preserve"> a transferir a </w:t>
      </w:r>
      <w:proofErr w:type="spellStart"/>
      <w:r w:rsidRPr="0063270A">
        <w:rPr>
          <w:rFonts w:ascii="Bookman Old Style" w:hAnsi="Bookman Old Style"/>
          <w:sz w:val="28"/>
          <w:szCs w:val="28"/>
        </w:rPr>
        <w:t>Red</w:t>
      </w:r>
      <w:r w:rsidR="00A81651" w:rsidRPr="0063270A">
        <w:rPr>
          <w:rFonts w:ascii="Bookman Old Style" w:hAnsi="Bookman Old Style"/>
          <w:sz w:val="28"/>
          <w:szCs w:val="28"/>
        </w:rPr>
        <w:t>e</w:t>
      </w:r>
      <w:r w:rsidR="00EA6016">
        <w:rPr>
          <w:rFonts w:ascii="Bookman Old Style" w:hAnsi="Bookman Old Style"/>
          <w:sz w:val="28"/>
          <w:szCs w:val="28"/>
        </w:rPr>
        <w:t>Hospital</w:t>
      </w:r>
      <w:proofErr w:type="spellEnd"/>
      <w:r w:rsidRPr="0063270A">
        <w:rPr>
          <w:rFonts w:ascii="Bookman Old Style" w:hAnsi="Bookman Old Style"/>
          <w:sz w:val="28"/>
          <w:szCs w:val="28"/>
        </w:rPr>
        <w:t xml:space="preserve">; (iv) si se acopiaron pruebas que demuestren que el objeto </w:t>
      </w:r>
      <w:r w:rsidR="00A81651" w:rsidRPr="0063270A">
        <w:rPr>
          <w:rFonts w:ascii="Bookman Old Style" w:hAnsi="Bookman Old Style"/>
          <w:sz w:val="28"/>
          <w:szCs w:val="28"/>
        </w:rPr>
        <w:t>d</w:t>
      </w:r>
      <w:r w:rsidRPr="0063270A">
        <w:rPr>
          <w:rFonts w:ascii="Bookman Old Style" w:hAnsi="Bookman Old Style"/>
          <w:sz w:val="28"/>
          <w:szCs w:val="28"/>
        </w:rPr>
        <w:t xml:space="preserve">el contrato 018 de 2007 coincide con los compromisos adquiridos por CANTILLO CARRILLO en los contratos que con antelación había </w:t>
      </w:r>
      <w:r w:rsidR="00E518C3" w:rsidRPr="0063270A">
        <w:rPr>
          <w:rFonts w:ascii="Bookman Old Style" w:hAnsi="Bookman Old Style"/>
          <w:sz w:val="28"/>
          <w:szCs w:val="28"/>
        </w:rPr>
        <w:t>celebrado con la referida ESE</w:t>
      </w:r>
      <w:r w:rsidRPr="0063270A">
        <w:rPr>
          <w:rFonts w:ascii="Bookman Old Style" w:hAnsi="Bookman Old Style"/>
          <w:sz w:val="28"/>
          <w:szCs w:val="28"/>
        </w:rPr>
        <w:t>; y (v) si se acreditó la destinación del dinero que recibió CANTILLO CARRILLO  a título de anticipo.</w:t>
      </w:r>
    </w:p>
    <w:p w14:paraId="6A7EA1C8" w14:textId="77777777" w:rsidR="00FE357F" w:rsidRDefault="00FE357F" w:rsidP="00FE357F">
      <w:pPr>
        <w:spacing w:line="360" w:lineRule="auto"/>
        <w:ind w:firstLine="708"/>
        <w:jc w:val="both"/>
        <w:rPr>
          <w:rFonts w:ascii="Bookman Old Style" w:hAnsi="Bookman Old Style"/>
          <w:sz w:val="28"/>
          <w:szCs w:val="28"/>
        </w:rPr>
      </w:pPr>
    </w:p>
    <w:p w14:paraId="2EF81E64" w14:textId="5367B0CC" w:rsidR="00E10890" w:rsidRPr="00FE357F" w:rsidRDefault="00E10890" w:rsidP="00FE357F">
      <w:pPr>
        <w:pStyle w:val="Prrafodelista"/>
        <w:numPr>
          <w:ilvl w:val="3"/>
          <w:numId w:val="20"/>
        </w:numPr>
        <w:spacing w:line="360" w:lineRule="auto"/>
        <w:jc w:val="both"/>
        <w:rPr>
          <w:rFonts w:ascii="Bookman Old Style" w:hAnsi="Bookman Old Style"/>
          <w:szCs w:val="28"/>
        </w:rPr>
      </w:pPr>
      <w:r w:rsidRPr="00FE357F">
        <w:rPr>
          <w:rFonts w:ascii="Bookman Old Style" w:hAnsi="Bookman Old Style"/>
          <w:b/>
          <w:szCs w:val="28"/>
        </w:rPr>
        <w:t>Las diferencias entre las hipótesis fácticas incluidas en la acusación y los hechos que declaró probados el Tribunal</w:t>
      </w:r>
    </w:p>
    <w:p w14:paraId="7FB2A8E8" w14:textId="77777777" w:rsidR="00E10890" w:rsidRPr="0063270A" w:rsidRDefault="00E10890" w:rsidP="00791D5E">
      <w:pPr>
        <w:spacing w:line="360" w:lineRule="auto"/>
        <w:ind w:firstLine="708"/>
        <w:jc w:val="both"/>
        <w:rPr>
          <w:rFonts w:ascii="Bookman Old Style" w:hAnsi="Bookman Old Style"/>
          <w:sz w:val="28"/>
          <w:szCs w:val="28"/>
        </w:rPr>
      </w:pPr>
    </w:p>
    <w:p w14:paraId="372B8E7E" w14:textId="77777777" w:rsidR="00A81651" w:rsidRPr="0063270A" w:rsidRDefault="00E10890" w:rsidP="00791D5E">
      <w:pPr>
        <w:spacing w:line="360" w:lineRule="auto"/>
        <w:ind w:firstLine="708"/>
        <w:jc w:val="both"/>
        <w:rPr>
          <w:rFonts w:ascii="Bookman Old Style" w:hAnsi="Bookman Old Style"/>
          <w:sz w:val="28"/>
          <w:szCs w:val="28"/>
        </w:rPr>
      </w:pPr>
      <w:r w:rsidRPr="0063270A">
        <w:rPr>
          <w:rFonts w:ascii="Bookman Old Style" w:hAnsi="Bookman Old Style"/>
          <w:sz w:val="28"/>
          <w:szCs w:val="28"/>
        </w:rPr>
        <w:t>La Fiscalía estructuró varias hipótesis sobre el supuesto apoderamiento del dinero pagado a título de anticipo al contratista CANTILLO CARRILLO.</w:t>
      </w:r>
    </w:p>
    <w:p w14:paraId="13C3E4C0" w14:textId="77777777" w:rsidR="00A81651" w:rsidRPr="0063270A" w:rsidRDefault="00A81651" w:rsidP="00791D5E">
      <w:pPr>
        <w:spacing w:line="360" w:lineRule="auto"/>
        <w:ind w:firstLine="708"/>
        <w:jc w:val="both"/>
        <w:rPr>
          <w:rFonts w:ascii="Bookman Old Style" w:hAnsi="Bookman Old Style"/>
          <w:sz w:val="28"/>
          <w:szCs w:val="28"/>
        </w:rPr>
      </w:pPr>
    </w:p>
    <w:p w14:paraId="4383DC33" w14:textId="620BC424" w:rsidR="00E10890" w:rsidRPr="0063270A" w:rsidRDefault="00E10890" w:rsidP="00791D5E">
      <w:pPr>
        <w:pStyle w:val="Prrafodelista"/>
        <w:numPr>
          <w:ilvl w:val="0"/>
          <w:numId w:val="27"/>
        </w:numPr>
        <w:spacing w:line="360" w:lineRule="auto"/>
        <w:jc w:val="both"/>
        <w:rPr>
          <w:rFonts w:ascii="Bookman Old Style" w:hAnsi="Bookman Old Style"/>
          <w:szCs w:val="28"/>
        </w:rPr>
      </w:pPr>
      <w:r w:rsidRPr="0063270A">
        <w:rPr>
          <w:rFonts w:ascii="Bookman Old Style" w:hAnsi="Bookman Old Style"/>
          <w:szCs w:val="28"/>
        </w:rPr>
        <w:t>Consistió en que los dineros le fueron entregados al contratista sin ningún control sobre su destinación, y cuando el contrato se encontraba suspendido</w:t>
      </w:r>
      <w:r w:rsidR="00A81651" w:rsidRPr="0063270A">
        <w:rPr>
          <w:rFonts w:ascii="Bookman Old Style" w:hAnsi="Bookman Old Style"/>
          <w:szCs w:val="28"/>
        </w:rPr>
        <w:t>.  Dijo</w:t>
      </w:r>
      <w:r w:rsidRPr="0063270A">
        <w:rPr>
          <w:rFonts w:ascii="Bookman Old Style" w:hAnsi="Bookman Old Style"/>
          <w:szCs w:val="28"/>
        </w:rPr>
        <w:t>:</w:t>
      </w:r>
    </w:p>
    <w:p w14:paraId="34A36EDD" w14:textId="77777777" w:rsidR="00E10890" w:rsidRPr="0063270A" w:rsidRDefault="00E10890" w:rsidP="00791D5E">
      <w:pPr>
        <w:pStyle w:val="Prrafodelista"/>
        <w:spacing w:line="360" w:lineRule="auto"/>
        <w:ind w:left="1068"/>
        <w:jc w:val="both"/>
        <w:rPr>
          <w:rFonts w:ascii="Bookman Old Style" w:hAnsi="Bookman Old Style"/>
          <w:szCs w:val="28"/>
        </w:rPr>
      </w:pPr>
    </w:p>
    <w:p w14:paraId="7CE0E20F" w14:textId="1A52624D" w:rsidR="00E10890" w:rsidRPr="0063270A" w:rsidRDefault="00E10890" w:rsidP="00791D5E">
      <w:pPr>
        <w:spacing w:line="360" w:lineRule="auto"/>
        <w:ind w:left="708" w:right="51"/>
        <w:jc w:val="both"/>
        <w:rPr>
          <w:rFonts w:ascii="Bookman Old Style" w:hAnsi="Bookman Old Style"/>
          <w:i/>
          <w:sz w:val="24"/>
          <w:szCs w:val="24"/>
        </w:rPr>
      </w:pPr>
      <w:r w:rsidRPr="0063270A">
        <w:rPr>
          <w:rFonts w:ascii="Bookman Old Style" w:hAnsi="Bookman Old Style"/>
          <w:i/>
          <w:sz w:val="24"/>
          <w:szCs w:val="24"/>
        </w:rPr>
        <w:t>[l]a falta de planeación, de es</w:t>
      </w:r>
      <w:r w:rsidR="00E7285B" w:rsidRPr="0063270A">
        <w:rPr>
          <w:rFonts w:ascii="Bookman Old Style" w:hAnsi="Bookman Old Style"/>
          <w:i/>
          <w:sz w:val="24"/>
          <w:szCs w:val="24"/>
        </w:rPr>
        <w:t xml:space="preserve">tudios previos y de estudios de </w:t>
      </w:r>
      <w:r w:rsidRPr="0063270A">
        <w:rPr>
          <w:rFonts w:ascii="Bookman Old Style" w:hAnsi="Bookman Old Style"/>
          <w:i/>
          <w:sz w:val="24"/>
          <w:szCs w:val="24"/>
        </w:rPr>
        <w:t xml:space="preserve">factibilidad y pre-factibilidad sí incidió de manera directa y negativa en el trámite, celebración, ejecución y desarrollo del contrato, así como también incidió de manera directa e igualmente negativa en el control, la vigilancia, la supervisión, la fiscalización y la verificación que debían realizar los interventores del contrato 018 de 2007 para que se diera un buen cumplimiento al objeto del contrato, y para que se le diera un buen manejo al anticipo, es decir, a esos dineros públicos que le fueron entregados al contratista RICARDO ENRIQUE CANTILLO CARRILLO (…), vulnerando de esta forma, flagrante y tajantemente los principios de transparencia, eficacia y eficiencia; es decir, ni el representante legal de la ESE RED HOSPITAL DE BARRANQUILLA, señor GUSTAVO ADOLFO ROMERO HANY, ni los interventores, OSWALDO DEDE MENDOZA y AARON DAYAN AARON DE LA HOZ, saben y pueden explicar de manera clara e inequívoca qué hizo el contratista RICARDO ENRIQUE CANTILLO CARRILLO con los $652.000.000 que se le pagaron por concepto de anticipo, </w:t>
      </w:r>
      <w:r w:rsidRPr="0063270A">
        <w:rPr>
          <w:rFonts w:ascii="Bookman Old Style" w:hAnsi="Bookman Old Style"/>
          <w:b/>
          <w:i/>
          <w:sz w:val="24"/>
          <w:szCs w:val="24"/>
        </w:rPr>
        <w:t>ninguno verificó</w:t>
      </w:r>
      <w:r w:rsidRPr="0063270A">
        <w:rPr>
          <w:rFonts w:ascii="Bookman Old Style" w:hAnsi="Bookman Old Style"/>
          <w:i/>
          <w:sz w:val="24"/>
          <w:szCs w:val="24"/>
        </w:rPr>
        <w:t xml:space="preserve"> si efectivamente el contratista efectivamente utilizó esos recursos públicos en la ejecución del contrato 018 de 2007. </w:t>
      </w:r>
    </w:p>
    <w:p w14:paraId="5A4D481E" w14:textId="77777777" w:rsidR="00E10890" w:rsidRPr="0063270A" w:rsidRDefault="00E10890" w:rsidP="00791D5E">
      <w:pPr>
        <w:spacing w:line="360" w:lineRule="auto"/>
        <w:ind w:right="51"/>
        <w:jc w:val="both"/>
        <w:rPr>
          <w:rFonts w:ascii="Bookman Old Style" w:hAnsi="Bookman Old Style"/>
          <w:i/>
          <w:sz w:val="24"/>
          <w:szCs w:val="24"/>
        </w:rPr>
      </w:pPr>
    </w:p>
    <w:p w14:paraId="61D48BAD" w14:textId="77777777" w:rsidR="00E10890" w:rsidRPr="0063270A" w:rsidRDefault="00E10890" w:rsidP="00791D5E">
      <w:pPr>
        <w:spacing w:line="360" w:lineRule="auto"/>
        <w:ind w:left="708" w:right="51"/>
        <w:jc w:val="both"/>
        <w:rPr>
          <w:rFonts w:ascii="Bookman Old Style" w:hAnsi="Bookman Old Style"/>
          <w:i/>
          <w:sz w:val="24"/>
          <w:szCs w:val="24"/>
        </w:rPr>
      </w:pPr>
      <w:r w:rsidRPr="0063270A">
        <w:rPr>
          <w:rFonts w:ascii="Bookman Old Style" w:hAnsi="Bookman Old Style"/>
          <w:i/>
          <w:sz w:val="24"/>
          <w:szCs w:val="24"/>
        </w:rPr>
        <w:t xml:space="preserve">Hecho este que genera responsabilidad penal, fiscal y disciplinaria, en cabeza de los señores GUSTAVO ADOLFO ROMERO HANY, RICARDO ENRIQUE CANTILLO CARRILLO, OSWALDO ENRIQUE DEDE MENDOZA Y AARON DAYÁN AARON DE LA HOZ, toda vez que estamos hablando de una suma de dinero importante y cuantiosa ($652.000.000), </w:t>
      </w:r>
      <w:r w:rsidRPr="0063270A">
        <w:rPr>
          <w:rFonts w:ascii="Bookman Old Style" w:hAnsi="Bookman Old Style"/>
          <w:b/>
          <w:i/>
          <w:sz w:val="24"/>
          <w:szCs w:val="24"/>
        </w:rPr>
        <w:t>que a la fecha no se sabe en qué se invirtió</w:t>
      </w:r>
      <w:r w:rsidRPr="0063270A">
        <w:rPr>
          <w:rFonts w:ascii="Bookman Old Style" w:hAnsi="Bookman Old Style"/>
          <w:i/>
          <w:sz w:val="24"/>
          <w:szCs w:val="24"/>
        </w:rPr>
        <w:t xml:space="preserve">, no sabemos si efectivamente se gastó en la ejecución del contrato porque no hay claridad conceptual en la forma como el señor RICARDO ENRIQUE CANTILO CARRILLO ejecutó o invirtió ese dinero. </w:t>
      </w:r>
    </w:p>
    <w:p w14:paraId="31FF5174" w14:textId="77777777" w:rsidR="00E10890" w:rsidRPr="0063270A" w:rsidRDefault="00E10890" w:rsidP="00791D5E">
      <w:pPr>
        <w:spacing w:line="360" w:lineRule="auto"/>
        <w:ind w:right="51"/>
        <w:jc w:val="both"/>
        <w:rPr>
          <w:rFonts w:ascii="Bookman Old Style" w:hAnsi="Bookman Old Style"/>
          <w:i/>
          <w:sz w:val="24"/>
          <w:szCs w:val="24"/>
        </w:rPr>
      </w:pPr>
    </w:p>
    <w:p w14:paraId="2AE48E4F" w14:textId="6591D25A" w:rsidR="00E10890" w:rsidRPr="0063270A" w:rsidRDefault="00E10890" w:rsidP="00791D5E">
      <w:pPr>
        <w:spacing w:line="360" w:lineRule="auto"/>
        <w:ind w:left="708" w:right="51"/>
        <w:jc w:val="both"/>
        <w:rPr>
          <w:rFonts w:ascii="Bookman Old Style" w:hAnsi="Bookman Old Style"/>
          <w:i/>
          <w:sz w:val="24"/>
          <w:szCs w:val="24"/>
        </w:rPr>
      </w:pPr>
      <w:r w:rsidRPr="0063270A">
        <w:rPr>
          <w:rFonts w:ascii="Bookman Old Style" w:hAnsi="Bookman Old Style"/>
          <w:i/>
          <w:sz w:val="24"/>
          <w:szCs w:val="24"/>
        </w:rPr>
        <w:t>Y esta responsabilidad contractual no solamente estaba en cabeza del contratista, RICARDO ENRIQUE CANTILLO CARRILLO, quien debía y estaba en la obligación de invertir el valor del anticipo en la ejecución, desarrollo y cumplimiento del objeto contractual pactado, informando a la entidad contratante los pormenores de su ejecución; sino también, esta responsabilidad contractual recaía inmediata y directamente en los señores OSWALDO DEDE MENDOZA y AARON DAYÁN AARON DE LA HOZ, quienes en su calidad de interventores del contrato 018 de 2007, estaban en la obligación de velar por el cuidado, bue</w:t>
      </w:r>
      <w:r w:rsidR="00E7285B" w:rsidRPr="0063270A">
        <w:rPr>
          <w:rFonts w:ascii="Bookman Old Style" w:hAnsi="Bookman Old Style"/>
          <w:i/>
          <w:sz w:val="24"/>
          <w:szCs w:val="24"/>
        </w:rPr>
        <w:t>n</w:t>
      </w:r>
      <w:r w:rsidRPr="0063270A">
        <w:rPr>
          <w:rFonts w:ascii="Bookman Old Style" w:hAnsi="Bookman Old Style"/>
          <w:i/>
          <w:sz w:val="24"/>
          <w:szCs w:val="24"/>
        </w:rPr>
        <w:t xml:space="preserve"> manejo y buena aplicación que el contratista le diera al anticipo; e igualmente, esta responsabilidad contractual estaba en cabeza del señor GUSTAVO ADOLFO ROMERO HANY quien era el gerente y el representante legal de la E.S.E., y que por razón de sus funciones y por la dignidad de su cargo, era la persona encargada de vigilar y custodiar los dineros públicos encomendados en virtud y con ocasión de sus funciones. </w:t>
      </w:r>
    </w:p>
    <w:p w14:paraId="1D3424E6" w14:textId="77777777" w:rsidR="00E10890" w:rsidRPr="0063270A" w:rsidRDefault="00E10890" w:rsidP="00791D5E">
      <w:pPr>
        <w:spacing w:line="360" w:lineRule="auto"/>
        <w:ind w:right="51"/>
        <w:jc w:val="both"/>
        <w:rPr>
          <w:rFonts w:ascii="Bookman Old Style" w:hAnsi="Bookman Old Style"/>
          <w:i/>
          <w:sz w:val="24"/>
          <w:szCs w:val="24"/>
        </w:rPr>
      </w:pPr>
    </w:p>
    <w:p w14:paraId="64B96811" w14:textId="77777777" w:rsidR="00E7285B" w:rsidRPr="0063270A" w:rsidRDefault="00E10890" w:rsidP="00791D5E">
      <w:pPr>
        <w:spacing w:line="360" w:lineRule="auto"/>
        <w:ind w:left="708" w:right="51"/>
        <w:jc w:val="both"/>
        <w:rPr>
          <w:rFonts w:ascii="Bookman Old Style" w:hAnsi="Bookman Old Style"/>
          <w:i/>
          <w:sz w:val="24"/>
          <w:szCs w:val="24"/>
        </w:rPr>
      </w:pPr>
      <w:r w:rsidRPr="0063270A">
        <w:rPr>
          <w:rFonts w:ascii="Bookman Old Style" w:hAnsi="Bookman Old Style"/>
          <w:i/>
          <w:sz w:val="24"/>
          <w:szCs w:val="24"/>
        </w:rPr>
        <w:t xml:space="preserve">Hecho este que no ocurrió, porque los señores OSWALDO DEDE MENDOZA y AARON DAYAN AARON DE LA HOZ, en su calidad de interventores del contrato 018, </w:t>
      </w:r>
      <w:r w:rsidRPr="0063270A">
        <w:rPr>
          <w:rFonts w:ascii="Bookman Old Style" w:hAnsi="Bookman Old Style"/>
          <w:b/>
          <w:i/>
          <w:sz w:val="24"/>
          <w:szCs w:val="24"/>
        </w:rPr>
        <w:t>no cumplieron</w:t>
      </w:r>
      <w:r w:rsidRPr="0063270A">
        <w:rPr>
          <w:rFonts w:ascii="Bookman Old Style" w:hAnsi="Bookman Old Style"/>
          <w:i/>
          <w:sz w:val="24"/>
          <w:szCs w:val="24"/>
        </w:rPr>
        <w:t xml:space="preserve"> con las funciones asignadas ni con las obligaciones que les imponía el cargo para el cual fueron seleccionados.  (80). </w:t>
      </w:r>
    </w:p>
    <w:p w14:paraId="4B0F7F80" w14:textId="77777777" w:rsidR="00E7285B" w:rsidRPr="0063270A" w:rsidRDefault="00E7285B" w:rsidP="00791D5E">
      <w:pPr>
        <w:spacing w:line="360" w:lineRule="auto"/>
        <w:ind w:left="708" w:right="51"/>
        <w:jc w:val="both"/>
        <w:rPr>
          <w:rFonts w:ascii="Bookman Old Style" w:hAnsi="Bookman Old Style"/>
          <w:i/>
          <w:sz w:val="24"/>
          <w:szCs w:val="24"/>
        </w:rPr>
      </w:pPr>
    </w:p>
    <w:p w14:paraId="6689AEAE" w14:textId="03BEDF39" w:rsidR="00E10890" w:rsidRPr="0063270A" w:rsidRDefault="00E10890" w:rsidP="00791D5E">
      <w:pPr>
        <w:pStyle w:val="Prrafodelista"/>
        <w:numPr>
          <w:ilvl w:val="0"/>
          <w:numId w:val="27"/>
        </w:numPr>
        <w:spacing w:line="360" w:lineRule="auto"/>
        <w:ind w:right="51"/>
        <w:jc w:val="both"/>
        <w:rPr>
          <w:rFonts w:ascii="Bookman Old Style" w:hAnsi="Bookman Old Style"/>
          <w:i/>
          <w:szCs w:val="28"/>
        </w:rPr>
      </w:pPr>
      <w:r w:rsidRPr="0063270A">
        <w:rPr>
          <w:rFonts w:ascii="Bookman Old Style" w:hAnsi="Bookman Old Style"/>
          <w:szCs w:val="28"/>
        </w:rPr>
        <w:t>E</w:t>
      </w:r>
      <w:r w:rsidR="00E7285B" w:rsidRPr="0063270A">
        <w:rPr>
          <w:rFonts w:ascii="Bookman Old Style" w:hAnsi="Bookman Old Style"/>
          <w:szCs w:val="28"/>
        </w:rPr>
        <w:t xml:space="preserve">l contratista se apoderó de </w:t>
      </w:r>
      <w:r w:rsidRPr="0063270A">
        <w:rPr>
          <w:rFonts w:ascii="Bookman Old Style" w:hAnsi="Bookman Old Style"/>
          <w:szCs w:val="28"/>
        </w:rPr>
        <w:t>los intereses causados mientras el dinero debió reposar en una cuenta co</w:t>
      </w:r>
      <w:r w:rsidR="00E518C3" w:rsidRPr="0063270A">
        <w:rPr>
          <w:rFonts w:ascii="Bookman Old Style" w:hAnsi="Bookman Old Style"/>
          <w:szCs w:val="28"/>
        </w:rPr>
        <w:t>njunta del contratista y la ES</w:t>
      </w:r>
      <w:r w:rsidRPr="0063270A">
        <w:rPr>
          <w:rFonts w:ascii="Bookman Old Style" w:hAnsi="Bookman Old Style"/>
          <w:szCs w:val="28"/>
        </w:rPr>
        <w:t>E.</w:t>
      </w:r>
    </w:p>
    <w:p w14:paraId="4AFF41C5" w14:textId="77777777" w:rsidR="00E10890" w:rsidRPr="0063270A" w:rsidRDefault="00E10890" w:rsidP="00791D5E">
      <w:pPr>
        <w:pStyle w:val="Prrafodelista"/>
        <w:spacing w:line="360" w:lineRule="auto"/>
        <w:rPr>
          <w:rFonts w:ascii="Bookman Old Style" w:hAnsi="Bookman Old Style"/>
          <w:szCs w:val="28"/>
        </w:rPr>
      </w:pPr>
    </w:p>
    <w:p w14:paraId="3D8B065F" w14:textId="4F970111" w:rsidR="00E10890" w:rsidRPr="0063270A" w:rsidRDefault="00E10890" w:rsidP="00791D5E">
      <w:pPr>
        <w:spacing w:line="360" w:lineRule="auto"/>
        <w:ind w:right="51"/>
        <w:jc w:val="both"/>
        <w:rPr>
          <w:rFonts w:ascii="Bookman Old Style" w:hAnsi="Bookman Old Style"/>
          <w:sz w:val="28"/>
          <w:szCs w:val="28"/>
        </w:rPr>
      </w:pPr>
      <w:r w:rsidRPr="0063270A">
        <w:rPr>
          <w:rFonts w:ascii="Bookman Old Style" w:hAnsi="Bookman Old Style"/>
          <w:sz w:val="28"/>
          <w:szCs w:val="28"/>
        </w:rPr>
        <w:tab/>
        <w:t>Aunque es cierto que el anticipo debía cancelarse a la firma del contrato, y que  DEDE y AARON DE LA HOZ intervinieron luego de que el</w:t>
      </w:r>
      <w:r w:rsidR="00E343EA" w:rsidRPr="0063270A">
        <w:rPr>
          <w:rFonts w:ascii="Bookman Old Style" w:hAnsi="Bookman Old Style"/>
          <w:sz w:val="28"/>
          <w:szCs w:val="28"/>
        </w:rPr>
        <w:t xml:space="preserve"> contrato se había suscrito</w:t>
      </w:r>
      <w:r w:rsidRPr="0063270A">
        <w:rPr>
          <w:rFonts w:ascii="Bookman Old Style" w:hAnsi="Bookman Old Style"/>
          <w:sz w:val="28"/>
          <w:szCs w:val="28"/>
        </w:rPr>
        <w:t>, no es “</w:t>
      </w:r>
      <w:r w:rsidRPr="0063270A">
        <w:rPr>
          <w:rFonts w:ascii="Bookman Old Style" w:hAnsi="Bookman Old Style"/>
          <w:i/>
          <w:sz w:val="28"/>
          <w:szCs w:val="28"/>
        </w:rPr>
        <w:t>excusable el hecho de que cuando ellos asumen el cargo de interventores asumen la responsabilidad que el mismo cargo les impone, y dentro de sus funciones estaban las de velar por el buen manejo de inversión del anticipo</w:t>
      </w:r>
      <w:r w:rsidRPr="0063270A">
        <w:rPr>
          <w:rFonts w:ascii="Bookman Old Style" w:hAnsi="Bookman Old Style"/>
          <w:sz w:val="28"/>
          <w:szCs w:val="28"/>
        </w:rPr>
        <w:t>”.</w:t>
      </w:r>
    </w:p>
    <w:p w14:paraId="19804241" w14:textId="77777777" w:rsidR="00E10890" w:rsidRPr="0063270A" w:rsidRDefault="00E10890" w:rsidP="00791D5E">
      <w:pPr>
        <w:spacing w:line="360" w:lineRule="auto"/>
        <w:ind w:right="51"/>
        <w:jc w:val="both"/>
        <w:rPr>
          <w:rFonts w:ascii="Bookman Old Style" w:hAnsi="Bookman Old Style"/>
          <w:sz w:val="28"/>
          <w:szCs w:val="28"/>
        </w:rPr>
      </w:pPr>
    </w:p>
    <w:p w14:paraId="648CFD9D" w14:textId="6F10C7E2" w:rsidR="00E7285B" w:rsidRPr="0063270A" w:rsidRDefault="00E10890" w:rsidP="00791D5E">
      <w:pPr>
        <w:spacing w:line="360" w:lineRule="auto"/>
        <w:ind w:right="51"/>
        <w:jc w:val="both"/>
        <w:rPr>
          <w:rFonts w:ascii="Bookman Old Style" w:hAnsi="Bookman Old Style"/>
          <w:sz w:val="28"/>
          <w:szCs w:val="28"/>
        </w:rPr>
      </w:pPr>
      <w:r w:rsidRPr="0063270A">
        <w:rPr>
          <w:rFonts w:ascii="Bookman Old Style" w:hAnsi="Bookman Old Style"/>
          <w:sz w:val="28"/>
          <w:szCs w:val="28"/>
        </w:rPr>
        <w:tab/>
        <w:t xml:space="preserve">Ello por cuanto, el artículo 7º del Decreto 2170 de 2002 establece </w:t>
      </w:r>
      <w:r w:rsidRPr="0063270A">
        <w:rPr>
          <w:rFonts w:ascii="Bookman Old Style" w:hAnsi="Bookman Old Style"/>
          <w:i/>
          <w:sz w:val="28"/>
          <w:szCs w:val="28"/>
        </w:rPr>
        <w:t xml:space="preserve">“que los recursos entregados al contratista a título de anticipo, deberá manejarse en una cuenta separada a nombre el contratista y de la entidad estatal, con la finalidad de que </w:t>
      </w:r>
      <w:r w:rsidRPr="0063270A">
        <w:rPr>
          <w:rFonts w:ascii="Bookman Old Style" w:hAnsi="Bookman Old Style"/>
          <w:b/>
          <w:i/>
          <w:sz w:val="28"/>
          <w:szCs w:val="28"/>
        </w:rPr>
        <w:t>los rendimientos que llegaren a causarse o producirse no son del contratista sino del tesoro</w:t>
      </w:r>
      <w:r w:rsidRPr="0063270A">
        <w:rPr>
          <w:rFonts w:ascii="Bookman Old Style" w:hAnsi="Bookman Old Style"/>
          <w:i/>
          <w:sz w:val="28"/>
          <w:szCs w:val="28"/>
        </w:rPr>
        <w:t>”.</w:t>
      </w:r>
    </w:p>
    <w:p w14:paraId="2E11DAA8" w14:textId="77777777" w:rsidR="00E7285B" w:rsidRPr="0063270A" w:rsidRDefault="00E7285B" w:rsidP="00791D5E">
      <w:pPr>
        <w:spacing w:line="360" w:lineRule="auto"/>
        <w:ind w:right="51"/>
        <w:jc w:val="both"/>
        <w:rPr>
          <w:rFonts w:ascii="Bookman Old Style" w:hAnsi="Bookman Old Style"/>
          <w:sz w:val="28"/>
          <w:szCs w:val="28"/>
        </w:rPr>
      </w:pPr>
    </w:p>
    <w:p w14:paraId="3CEA1BAE" w14:textId="21A1992E" w:rsidR="00E10890" w:rsidRPr="0063270A" w:rsidRDefault="00E10890" w:rsidP="00791D5E">
      <w:pPr>
        <w:pStyle w:val="Prrafodelista"/>
        <w:numPr>
          <w:ilvl w:val="0"/>
          <w:numId w:val="27"/>
        </w:numPr>
        <w:spacing w:line="360" w:lineRule="auto"/>
        <w:ind w:right="51"/>
        <w:jc w:val="both"/>
        <w:rPr>
          <w:rFonts w:ascii="Bookman Old Style" w:hAnsi="Bookman Old Style"/>
          <w:szCs w:val="28"/>
        </w:rPr>
      </w:pPr>
      <w:r w:rsidRPr="0063270A">
        <w:rPr>
          <w:rFonts w:ascii="Bookman Old Style" w:hAnsi="Bookman Old Style"/>
          <w:szCs w:val="28"/>
        </w:rPr>
        <w:t>El pago se aplicó a bienes y servicios que ya le habían sido cancelados al contratista en virtud de los contratos que con antelaci</w:t>
      </w:r>
      <w:r w:rsidR="00E518C3" w:rsidRPr="0063270A">
        <w:rPr>
          <w:rFonts w:ascii="Bookman Old Style" w:hAnsi="Bookman Old Style"/>
          <w:szCs w:val="28"/>
        </w:rPr>
        <w:t>ón había celebrado con la ESE</w:t>
      </w:r>
      <w:r w:rsidRPr="0063270A">
        <w:rPr>
          <w:rFonts w:ascii="Bookman Old Style" w:hAnsi="Bookman Old Style"/>
          <w:szCs w:val="28"/>
        </w:rPr>
        <w:t xml:space="preserve"> </w:t>
      </w:r>
      <w:proofErr w:type="spellStart"/>
      <w:r w:rsidRPr="0063270A">
        <w:rPr>
          <w:rFonts w:ascii="Bookman Old Style" w:hAnsi="Bookman Old Style"/>
          <w:szCs w:val="28"/>
        </w:rPr>
        <w:t>Red</w:t>
      </w:r>
      <w:r w:rsidR="00E7285B" w:rsidRPr="0063270A">
        <w:rPr>
          <w:rFonts w:ascii="Bookman Old Style" w:hAnsi="Bookman Old Style"/>
          <w:szCs w:val="28"/>
        </w:rPr>
        <w:t>e</w:t>
      </w:r>
      <w:r w:rsidRPr="0063270A">
        <w:rPr>
          <w:rFonts w:ascii="Bookman Old Style" w:hAnsi="Bookman Old Style"/>
          <w:szCs w:val="28"/>
        </w:rPr>
        <w:t>Hospital</w:t>
      </w:r>
      <w:proofErr w:type="spellEnd"/>
      <w:r w:rsidRPr="0063270A">
        <w:rPr>
          <w:rFonts w:ascii="Bookman Old Style" w:hAnsi="Bookman Old Style"/>
          <w:szCs w:val="28"/>
        </w:rPr>
        <w:t xml:space="preserve"> de Barranquilla</w:t>
      </w:r>
      <w:r w:rsidR="00701C3E">
        <w:rPr>
          <w:rFonts w:ascii="Bookman Old Style" w:hAnsi="Bookman Old Style"/>
          <w:szCs w:val="28"/>
        </w:rPr>
        <w:t>.</w:t>
      </w:r>
    </w:p>
    <w:p w14:paraId="7C34C3D7" w14:textId="77777777" w:rsidR="00E10890" w:rsidRPr="0063270A" w:rsidRDefault="00E10890" w:rsidP="00791D5E">
      <w:pPr>
        <w:spacing w:line="360" w:lineRule="auto"/>
        <w:ind w:right="51"/>
        <w:jc w:val="both"/>
        <w:rPr>
          <w:rFonts w:ascii="Bookman Old Style" w:hAnsi="Bookman Old Style"/>
          <w:sz w:val="28"/>
          <w:szCs w:val="28"/>
        </w:rPr>
      </w:pPr>
    </w:p>
    <w:p w14:paraId="0F4A02F3" w14:textId="77777777" w:rsidR="00E10890" w:rsidRPr="0063270A" w:rsidRDefault="00E10890" w:rsidP="00791D5E">
      <w:pPr>
        <w:spacing w:line="360" w:lineRule="auto"/>
        <w:ind w:right="51" w:firstLine="708"/>
        <w:jc w:val="both"/>
        <w:rPr>
          <w:rFonts w:ascii="Bookman Old Style" w:hAnsi="Bookman Old Style"/>
          <w:sz w:val="28"/>
          <w:szCs w:val="28"/>
        </w:rPr>
      </w:pPr>
      <w:r w:rsidRPr="0063270A">
        <w:rPr>
          <w:rFonts w:ascii="Bookman Old Style" w:hAnsi="Bookman Old Style"/>
          <w:sz w:val="28"/>
          <w:szCs w:val="28"/>
        </w:rPr>
        <w:t>La Fiscalía de segunda instancia, tras analizar lo expuesto por los procesados en el sentido de que no puede hablarse de peculado por el pago de $652.000.000, porque “</w:t>
      </w:r>
      <w:r w:rsidRPr="0063270A">
        <w:rPr>
          <w:rFonts w:ascii="Bookman Old Style" w:hAnsi="Bookman Old Style"/>
          <w:i/>
          <w:sz w:val="28"/>
          <w:szCs w:val="28"/>
        </w:rPr>
        <w:t>solo el valor de la licencia de software asciende a $850.000.000</w:t>
      </w:r>
      <w:r w:rsidRPr="0063270A">
        <w:rPr>
          <w:rFonts w:ascii="Bookman Old Style" w:hAnsi="Bookman Old Style"/>
          <w:sz w:val="28"/>
          <w:szCs w:val="28"/>
        </w:rPr>
        <w:t>”, concluyó:</w:t>
      </w:r>
    </w:p>
    <w:p w14:paraId="255FD0B6" w14:textId="77777777" w:rsidR="00E10890" w:rsidRPr="0063270A" w:rsidRDefault="00E10890" w:rsidP="00791D5E">
      <w:pPr>
        <w:pStyle w:val="Prrafodelista"/>
        <w:spacing w:line="360" w:lineRule="auto"/>
        <w:ind w:left="1068" w:right="51"/>
        <w:jc w:val="both"/>
        <w:rPr>
          <w:rFonts w:ascii="Bookman Old Style" w:hAnsi="Bookman Old Style"/>
          <w:szCs w:val="28"/>
        </w:rPr>
      </w:pPr>
    </w:p>
    <w:p w14:paraId="67D6A4F1" w14:textId="4E824F2F" w:rsidR="00E10890" w:rsidRPr="0063270A" w:rsidRDefault="00E10890" w:rsidP="00791D5E">
      <w:pPr>
        <w:spacing w:line="360" w:lineRule="auto"/>
        <w:ind w:left="708" w:right="51"/>
        <w:jc w:val="both"/>
        <w:rPr>
          <w:rFonts w:ascii="Bookman Old Style" w:hAnsi="Bookman Old Style"/>
          <w:i/>
          <w:sz w:val="24"/>
          <w:szCs w:val="24"/>
        </w:rPr>
      </w:pPr>
      <w:r w:rsidRPr="0063270A">
        <w:rPr>
          <w:rFonts w:ascii="Bookman Old Style" w:hAnsi="Bookman Old Style"/>
          <w:i/>
          <w:sz w:val="24"/>
          <w:szCs w:val="24"/>
        </w:rPr>
        <w:t xml:space="preserve">Tales argumentos lo que generan es </w:t>
      </w:r>
      <w:proofErr w:type="spellStart"/>
      <w:r w:rsidRPr="0063270A">
        <w:rPr>
          <w:rFonts w:ascii="Bookman Old Style" w:hAnsi="Bookman Old Style"/>
          <w:i/>
          <w:sz w:val="24"/>
          <w:szCs w:val="24"/>
        </w:rPr>
        <w:t>aun</w:t>
      </w:r>
      <w:proofErr w:type="spellEnd"/>
      <w:r w:rsidRPr="0063270A">
        <w:rPr>
          <w:rFonts w:ascii="Bookman Old Style" w:hAnsi="Bookman Old Style"/>
          <w:i/>
          <w:sz w:val="24"/>
          <w:szCs w:val="24"/>
        </w:rPr>
        <w:t xml:space="preserve"> mayor certeza sobre la vulneración de los principios de la contratación administrativa, en tanto evidencia como lo señala el impugnante, que previo al inicio del contrato </w:t>
      </w:r>
      <w:r w:rsidRPr="0063270A">
        <w:rPr>
          <w:rFonts w:ascii="Bookman Old Style" w:hAnsi="Bookman Old Style"/>
          <w:b/>
          <w:i/>
          <w:sz w:val="24"/>
          <w:szCs w:val="24"/>
        </w:rPr>
        <w:t>ya tenía instalados los equipos</w:t>
      </w:r>
      <w:r w:rsidRPr="0063270A">
        <w:rPr>
          <w:rFonts w:ascii="Bookman Old Style" w:hAnsi="Bookman Old Style"/>
          <w:i/>
          <w:sz w:val="24"/>
          <w:szCs w:val="24"/>
        </w:rPr>
        <w:t xml:space="preserve">, y no se suspende el manejo de la asistencia hospitalaria, pues según se estableció en el informe del CTI que dio origen a la investigación, evidentemente este contratista venía prestando estos servicios de soporte al área de sistemas desde el año 2005, </w:t>
      </w:r>
      <w:r w:rsidRPr="0063270A">
        <w:rPr>
          <w:rFonts w:ascii="Bookman Old Style" w:hAnsi="Bookman Old Style"/>
          <w:b/>
          <w:i/>
          <w:sz w:val="24"/>
          <w:szCs w:val="24"/>
        </w:rPr>
        <w:t>mismos que le venían siendo remunerados por la entidad</w:t>
      </w:r>
      <w:r w:rsidRPr="0063270A">
        <w:rPr>
          <w:rFonts w:ascii="Bookman Old Style" w:hAnsi="Bookman Old Style"/>
          <w:i/>
          <w:sz w:val="24"/>
          <w:szCs w:val="24"/>
        </w:rPr>
        <w:t>, habiéndosele cancelado un valor de $582 millones de pesos entre el 28 de febrero de 2005 y el 1º de junio 2007 por conceptos tales como prestación de servicios de procesos de facturación de puestos de salud, digitación, instalación y configuración de redes y cableado, adquisición de hardware y software para REDE</w:t>
      </w:r>
      <w:r w:rsidR="00EE4962" w:rsidRPr="0063270A">
        <w:rPr>
          <w:rFonts w:ascii="Bookman Old Style" w:hAnsi="Bookman Old Style"/>
          <w:i/>
          <w:sz w:val="24"/>
          <w:szCs w:val="24"/>
        </w:rPr>
        <w:t>HOSPITAL, para luego facturar</w:t>
      </w:r>
      <w:r w:rsidRPr="0063270A">
        <w:rPr>
          <w:rFonts w:ascii="Bookman Old Style" w:hAnsi="Bookman Old Style"/>
          <w:i/>
          <w:sz w:val="24"/>
          <w:szCs w:val="24"/>
        </w:rPr>
        <w:t xml:space="preserve"> el 29 de agosto de 2007, el 50% del anticipo del contrato 018 de 2007, objeto de cuestionamiento, esto es la suma de $652.000.000, para un total de $1.235.168.000, cuyo adecuado manejo no puede ahora justificar con cuentas y supuestos servicios prestados cuantificados a su acomodo para aplicarlos al anticipo, como si se tratara del manejo de recursos propios.</w:t>
      </w:r>
    </w:p>
    <w:p w14:paraId="30828EB0" w14:textId="77777777" w:rsidR="00E10890" w:rsidRPr="0063270A" w:rsidRDefault="00E10890" w:rsidP="00791D5E">
      <w:pPr>
        <w:spacing w:line="360" w:lineRule="auto"/>
        <w:ind w:left="708" w:right="51"/>
        <w:jc w:val="both"/>
        <w:rPr>
          <w:rFonts w:ascii="Bookman Old Style" w:hAnsi="Bookman Old Style"/>
          <w:i/>
          <w:sz w:val="24"/>
          <w:szCs w:val="24"/>
        </w:rPr>
      </w:pPr>
      <w:r w:rsidRPr="0063270A">
        <w:rPr>
          <w:rFonts w:ascii="Bookman Old Style" w:hAnsi="Bookman Old Style"/>
          <w:i/>
          <w:sz w:val="24"/>
          <w:szCs w:val="24"/>
        </w:rPr>
        <w:t xml:space="preserve">(…) </w:t>
      </w:r>
    </w:p>
    <w:p w14:paraId="1BA8C750" w14:textId="77777777" w:rsidR="00E10890" w:rsidRPr="0063270A" w:rsidRDefault="00E10890" w:rsidP="00791D5E">
      <w:pPr>
        <w:spacing w:line="360" w:lineRule="auto"/>
        <w:ind w:left="708" w:right="51"/>
        <w:jc w:val="both"/>
        <w:rPr>
          <w:rFonts w:ascii="Bookman Old Style" w:hAnsi="Bookman Old Style"/>
          <w:i/>
          <w:sz w:val="24"/>
          <w:szCs w:val="24"/>
        </w:rPr>
      </w:pPr>
      <w:r w:rsidRPr="0063270A">
        <w:rPr>
          <w:rFonts w:ascii="Bookman Old Style" w:hAnsi="Bookman Old Style"/>
          <w:i/>
          <w:sz w:val="24"/>
          <w:szCs w:val="24"/>
        </w:rPr>
        <w:t xml:space="preserve">[l]e eran claras tanto a la empresa estatal, directivos y funcionarios de sistemas, interventores y supervisores, como al contratista, las necesidades y situación que se manejaban en el área de sistema de la Red de Hospitales de Barranquilla, que conocían las necesidades en materia de redes de cableado y comunicaciones y que para su solución a corto plazo suscribieron el contrato en cuestión, siendo inadmisible que luego casi inmediatamente iniciada la ejecución de éste hubiesen procedido a suspenderlo a pesar de haber efectuado el desembolso del 50% del anticipo, </w:t>
      </w:r>
      <w:r w:rsidRPr="0063270A">
        <w:rPr>
          <w:rFonts w:ascii="Bookman Old Style" w:hAnsi="Bookman Old Style"/>
          <w:b/>
          <w:i/>
          <w:sz w:val="24"/>
          <w:szCs w:val="24"/>
        </w:rPr>
        <w:t>cuyo adecuado manejo y destinación ahora pretenden justificar, con actividades y equipos que se habían ejecutado al amparo de órdenes de prestación de servicios anteriores</w:t>
      </w:r>
      <w:r w:rsidRPr="0063270A">
        <w:rPr>
          <w:rFonts w:ascii="Bookman Old Style" w:hAnsi="Bookman Old Style"/>
          <w:i/>
          <w:sz w:val="24"/>
          <w:szCs w:val="24"/>
        </w:rPr>
        <w:t xml:space="preserve"> o justificar su aplicación dada la alegada continuidad de la asistencia en actividades hospitalarias, </w:t>
      </w:r>
      <w:r w:rsidRPr="0063270A">
        <w:rPr>
          <w:rFonts w:ascii="Bookman Old Style" w:hAnsi="Bookman Old Style"/>
          <w:b/>
          <w:i/>
          <w:sz w:val="24"/>
          <w:szCs w:val="24"/>
        </w:rPr>
        <w:t>o imputándolos en su integridad a pago de la licencia</w:t>
      </w:r>
      <w:r w:rsidRPr="0063270A">
        <w:rPr>
          <w:rFonts w:ascii="Bookman Old Style" w:hAnsi="Bookman Old Style"/>
          <w:i/>
          <w:sz w:val="24"/>
          <w:szCs w:val="24"/>
        </w:rPr>
        <w:t>, asumiendo el cumplimiento de parte del plan de mejoramiento en el que motivan la contratación, pues en esa forma no se pactaron las prestaciones económicas del contrato y de haber sido así la suma que se pretende imputar en su totalidad para amortizar el costo de la licencia del software se hubiera pactado como pago anticipado y no como anticipo.</w:t>
      </w:r>
    </w:p>
    <w:p w14:paraId="34F30594" w14:textId="77777777" w:rsidR="00E10890" w:rsidRPr="0063270A" w:rsidRDefault="00E10890" w:rsidP="00791D5E">
      <w:pPr>
        <w:spacing w:line="360" w:lineRule="auto"/>
        <w:ind w:right="51"/>
        <w:jc w:val="both"/>
        <w:rPr>
          <w:rFonts w:ascii="Bookman Old Style" w:hAnsi="Bookman Old Style"/>
          <w:i/>
          <w:sz w:val="24"/>
          <w:szCs w:val="24"/>
        </w:rPr>
      </w:pPr>
    </w:p>
    <w:p w14:paraId="6A29DD79" w14:textId="29F16D68" w:rsidR="00E10890" w:rsidRPr="0063270A" w:rsidRDefault="00E10890" w:rsidP="00791D5E">
      <w:pPr>
        <w:spacing w:line="360" w:lineRule="auto"/>
        <w:ind w:right="51"/>
        <w:jc w:val="both"/>
        <w:rPr>
          <w:rFonts w:ascii="Bookman Old Style" w:hAnsi="Bookman Old Style"/>
          <w:sz w:val="28"/>
          <w:szCs w:val="28"/>
        </w:rPr>
      </w:pPr>
      <w:r w:rsidRPr="0063270A">
        <w:rPr>
          <w:rFonts w:ascii="Bookman Old Style" w:hAnsi="Bookman Old Style"/>
          <w:i/>
          <w:sz w:val="24"/>
          <w:szCs w:val="24"/>
        </w:rPr>
        <w:tab/>
      </w:r>
      <w:r w:rsidRPr="0063270A">
        <w:rPr>
          <w:rFonts w:ascii="Bookman Old Style" w:hAnsi="Bookman Old Style"/>
          <w:sz w:val="28"/>
          <w:szCs w:val="28"/>
        </w:rPr>
        <w:t xml:space="preserve">De otro lado, la Fiscalía dejó entrever que los procesados no actuaron en virtud de un acuerdo orientado a lograr el apoderamiento del </w:t>
      </w:r>
      <w:r w:rsidR="0046685C">
        <w:rPr>
          <w:rFonts w:ascii="Bookman Old Style" w:hAnsi="Bookman Old Style"/>
          <w:sz w:val="28"/>
          <w:szCs w:val="28"/>
        </w:rPr>
        <w:t xml:space="preserve">dinero público. Tampoco precisó </w:t>
      </w:r>
      <w:r w:rsidRPr="0063270A">
        <w:rPr>
          <w:rFonts w:ascii="Bookman Old Style" w:hAnsi="Bookman Old Style"/>
          <w:sz w:val="28"/>
          <w:szCs w:val="28"/>
        </w:rPr>
        <w:t xml:space="preserve">si su responsabilidad penal frente al delito de peculado se deriva de sus acciones u omisiones.  </w:t>
      </w:r>
    </w:p>
    <w:p w14:paraId="63225B93" w14:textId="77777777" w:rsidR="00E10890" w:rsidRPr="0063270A" w:rsidRDefault="00E10890" w:rsidP="00791D5E">
      <w:pPr>
        <w:spacing w:line="360" w:lineRule="auto"/>
        <w:ind w:right="51"/>
        <w:jc w:val="both"/>
        <w:rPr>
          <w:rFonts w:ascii="Bookman Old Style" w:hAnsi="Bookman Old Style"/>
          <w:sz w:val="28"/>
          <w:szCs w:val="28"/>
        </w:rPr>
      </w:pPr>
    </w:p>
    <w:p w14:paraId="381FF078" w14:textId="5C8B67CD" w:rsidR="00E10890" w:rsidRPr="0063270A" w:rsidRDefault="00E10890" w:rsidP="00791D5E">
      <w:pPr>
        <w:spacing w:line="360" w:lineRule="auto"/>
        <w:ind w:right="51"/>
        <w:jc w:val="both"/>
        <w:rPr>
          <w:rFonts w:ascii="Bookman Old Style" w:hAnsi="Bookman Old Style"/>
          <w:sz w:val="28"/>
          <w:szCs w:val="28"/>
        </w:rPr>
      </w:pPr>
      <w:r w:rsidRPr="0063270A">
        <w:rPr>
          <w:rFonts w:ascii="Bookman Old Style" w:hAnsi="Bookman Old Style"/>
          <w:sz w:val="28"/>
          <w:szCs w:val="28"/>
        </w:rPr>
        <w:tab/>
        <w:t>En efecto, a lo largo de la resolución se dejó sentado que la celebración del contrato sin haber realizado los estudios pertinentes “</w:t>
      </w:r>
      <w:r w:rsidRPr="0063270A">
        <w:rPr>
          <w:rFonts w:ascii="Bookman Old Style" w:hAnsi="Bookman Old Style"/>
          <w:i/>
          <w:sz w:val="28"/>
          <w:szCs w:val="28"/>
        </w:rPr>
        <w:t xml:space="preserve">recae </w:t>
      </w:r>
      <w:r w:rsidRPr="0063270A">
        <w:rPr>
          <w:rFonts w:ascii="Bookman Old Style" w:hAnsi="Bookman Old Style"/>
          <w:b/>
          <w:i/>
          <w:sz w:val="28"/>
          <w:szCs w:val="28"/>
        </w:rPr>
        <w:t>directa y exclusivamente</w:t>
      </w:r>
      <w:r w:rsidRPr="0063270A">
        <w:rPr>
          <w:rFonts w:ascii="Bookman Old Style" w:hAnsi="Bookman Old Style"/>
          <w:i/>
          <w:sz w:val="28"/>
          <w:szCs w:val="28"/>
        </w:rPr>
        <w:t xml:space="preserve"> en el Dr. GUSTADO ADOLFO ROMERO HANY, quien, en su condición de gerente y representante legal de la E.S.E. </w:t>
      </w:r>
      <w:proofErr w:type="spellStart"/>
      <w:r w:rsidRPr="0063270A">
        <w:rPr>
          <w:rFonts w:ascii="Bookman Old Style" w:hAnsi="Bookman Old Style"/>
          <w:i/>
          <w:sz w:val="28"/>
          <w:szCs w:val="28"/>
        </w:rPr>
        <w:t>RedHospitales</w:t>
      </w:r>
      <w:proofErr w:type="spellEnd"/>
      <w:r w:rsidRPr="0063270A">
        <w:rPr>
          <w:rFonts w:ascii="Bookman Old Style" w:hAnsi="Bookman Old Style"/>
          <w:i/>
          <w:sz w:val="28"/>
          <w:szCs w:val="28"/>
        </w:rPr>
        <w:t xml:space="preserve"> de Barranquilla era la persona que debía ejecutar y cumplir la normatividad constitucional vigente</w:t>
      </w:r>
      <w:r w:rsidRPr="0063270A">
        <w:rPr>
          <w:rFonts w:ascii="Bookman Old Style" w:hAnsi="Bookman Old Style"/>
          <w:sz w:val="28"/>
          <w:szCs w:val="28"/>
        </w:rPr>
        <w:t>”</w:t>
      </w:r>
      <w:r w:rsidR="00E343EA" w:rsidRPr="0063270A">
        <w:rPr>
          <w:rFonts w:ascii="Bookman Old Style" w:hAnsi="Bookman Old Style"/>
          <w:sz w:val="28"/>
          <w:szCs w:val="28"/>
        </w:rPr>
        <w:t>.</w:t>
      </w:r>
    </w:p>
    <w:p w14:paraId="3C58EBCF" w14:textId="77777777" w:rsidR="00E10890" w:rsidRPr="0063270A" w:rsidRDefault="00E10890" w:rsidP="00791D5E">
      <w:pPr>
        <w:spacing w:line="360" w:lineRule="auto"/>
        <w:ind w:right="51"/>
        <w:jc w:val="both"/>
        <w:rPr>
          <w:rFonts w:ascii="Bookman Old Style" w:hAnsi="Bookman Old Style"/>
          <w:sz w:val="28"/>
          <w:szCs w:val="28"/>
        </w:rPr>
      </w:pPr>
    </w:p>
    <w:p w14:paraId="3A5B313A" w14:textId="2DFEEB1A" w:rsidR="00E10890" w:rsidRPr="0063270A" w:rsidRDefault="00E10890" w:rsidP="00791D5E">
      <w:pPr>
        <w:spacing w:line="360" w:lineRule="auto"/>
        <w:ind w:right="51"/>
        <w:jc w:val="both"/>
        <w:rPr>
          <w:rFonts w:ascii="Bookman Old Style" w:hAnsi="Bookman Old Style"/>
          <w:sz w:val="28"/>
          <w:szCs w:val="28"/>
        </w:rPr>
      </w:pPr>
      <w:r w:rsidRPr="0063270A">
        <w:rPr>
          <w:rFonts w:ascii="Bookman Old Style" w:hAnsi="Bookman Old Style"/>
          <w:sz w:val="28"/>
          <w:szCs w:val="28"/>
        </w:rPr>
        <w:tab/>
        <w:t>Al referirse a la responsabilidad de los interventores DEDE y AARON, señaló que si bien es cierto el anticipo debía cancelarse a la firma del contrato, y que estos procesados intervinieron luego de que el mismo se hubiera suscrito, “</w:t>
      </w:r>
      <w:r w:rsidRPr="0063270A">
        <w:rPr>
          <w:rFonts w:ascii="Bookman Old Style" w:hAnsi="Bookman Old Style"/>
          <w:i/>
          <w:sz w:val="28"/>
          <w:szCs w:val="28"/>
        </w:rPr>
        <w:t xml:space="preserve">no es excusable el hecho de que cuando ellos asumen el cargo de intervinientes asumen la responsabilidad que el mismo cargo les impone,  dentro de sus funciones estaban las de velar </w:t>
      </w:r>
      <w:r w:rsidR="0046685C">
        <w:rPr>
          <w:rFonts w:ascii="Bookman Old Style" w:hAnsi="Bookman Old Style"/>
          <w:i/>
          <w:sz w:val="28"/>
          <w:szCs w:val="28"/>
        </w:rPr>
        <w:t xml:space="preserve"> (sic) </w:t>
      </w:r>
      <w:r w:rsidRPr="0063270A">
        <w:rPr>
          <w:rFonts w:ascii="Bookman Old Style" w:hAnsi="Bookman Old Style"/>
          <w:i/>
          <w:sz w:val="28"/>
          <w:szCs w:val="28"/>
        </w:rPr>
        <w:t>por el buen manejo de la inversión del anticipo</w:t>
      </w:r>
      <w:r w:rsidRPr="0063270A">
        <w:rPr>
          <w:rFonts w:ascii="Bookman Old Style" w:hAnsi="Bookman Old Style"/>
          <w:sz w:val="28"/>
          <w:szCs w:val="28"/>
        </w:rPr>
        <w:t xml:space="preserve">”. </w:t>
      </w:r>
    </w:p>
    <w:p w14:paraId="577C4D6B" w14:textId="77777777" w:rsidR="00E10890" w:rsidRPr="0063270A" w:rsidRDefault="00E10890" w:rsidP="00791D5E">
      <w:pPr>
        <w:spacing w:line="360" w:lineRule="auto"/>
        <w:ind w:right="51"/>
        <w:jc w:val="both"/>
        <w:rPr>
          <w:rFonts w:ascii="Bookman Old Style" w:hAnsi="Bookman Old Style"/>
          <w:sz w:val="28"/>
          <w:szCs w:val="28"/>
        </w:rPr>
      </w:pPr>
    </w:p>
    <w:p w14:paraId="56B2E96C" w14:textId="77777777" w:rsidR="00E10890" w:rsidRPr="0063270A" w:rsidRDefault="00E10890" w:rsidP="00791D5E">
      <w:pPr>
        <w:spacing w:line="360" w:lineRule="auto"/>
        <w:ind w:right="51"/>
        <w:jc w:val="both"/>
        <w:rPr>
          <w:rFonts w:ascii="Bookman Old Style" w:hAnsi="Bookman Old Style"/>
          <w:sz w:val="28"/>
          <w:szCs w:val="28"/>
        </w:rPr>
      </w:pPr>
      <w:r w:rsidRPr="0063270A">
        <w:rPr>
          <w:rFonts w:ascii="Bookman Old Style" w:hAnsi="Bookman Old Style"/>
          <w:sz w:val="28"/>
          <w:szCs w:val="28"/>
        </w:rPr>
        <w:tab/>
        <w:t>Más adelante, planteó que las inconsistencias durante la fase de ejecución del contrato, entre ellas la suspensión y el posterior reinicio del mismo, recae directamente en los procesados CANTILLO, DEDE y AARON, “</w:t>
      </w:r>
      <w:r w:rsidRPr="0063270A">
        <w:rPr>
          <w:rFonts w:ascii="Bookman Old Style" w:hAnsi="Bookman Old Style"/>
          <w:i/>
          <w:sz w:val="28"/>
          <w:szCs w:val="28"/>
        </w:rPr>
        <w:t>toda vez que esta actuación y decisión de suspender el contrato 018 de 2007, sin justificación, motivo, causa o razón alguna, vulnera de manera flagrante los principios constitucionales establecidos en el artículo 209 de nuestra Carta Magna…”.</w:t>
      </w:r>
      <w:r w:rsidRPr="0063270A">
        <w:rPr>
          <w:rFonts w:ascii="Bookman Old Style" w:hAnsi="Bookman Old Style"/>
          <w:sz w:val="28"/>
          <w:szCs w:val="28"/>
        </w:rPr>
        <w:t xml:space="preserve"> </w:t>
      </w:r>
    </w:p>
    <w:p w14:paraId="28B1AF20" w14:textId="77777777" w:rsidR="00E10890" w:rsidRPr="0063270A" w:rsidRDefault="00E10890" w:rsidP="00791D5E">
      <w:pPr>
        <w:spacing w:line="360" w:lineRule="auto"/>
        <w:ind w:right="51"/>
        <w:jc w:val="both"/>
        <w:rPr>
          <w:rFonts w:ascii="Bookman Old Style" w:hAnsi="Bookman Old Style"/>
          <w:sz w:val="28"/>
          <w:szCs w:val="28"/>
        </w:rPr>
      </w:pPr>
    </w:p>
    <w:p w14:paraId="43981EC4" w14:textId="0A7ABB25" w:rsidR="00E10890" w:rsidRPr="0063270A" w:rsidRDefault="00E10890" w:rsidP="00791D5E">
      <w:pPr>
        <w:spacing w:line="360" w:lineRule="auto"/>
        <w:ind w:right="51"/>
        <w:jc w:val="both"/>
        <w:rPr>
          <w:rFonts w:ascii="Bookman Old Style" w:hAnsi="Bookman Old Style"/>
          <w:sz w:val="28"/>
          <w:szCs w:val="28"/>
        </w:rPr>
      </w:pPr>
      <w:r w:rsidRPr="0063270A">
        <w:rPr>
          <w:rFonts w:ascii="Bookman Old Style" w:hAnsi="Bookman Old Style"/>
          <w:sz w:val="28"/>
          <w:szCs w:val="28"/>
        </w:rPr>
        <w:tab/>
        <w:t>Posteriormente, da por sentado que el gerente RESTREPO HANY no se enteró de la suspens</w:t>
      </w:r>
      <w:r w:rsidR="0046685C">
        <w:rPr>
          <w:rFonts w:ascii="Bookman Old Style" w:hAnsi="Bookman Old Style"/>
          <w:sz w:val="28"/>
          <w:szCs w:val="28"/>
        </w:rPr>
        <w:t>ión del contrato, pues</w:t>
      </w:r>
    </w:p>
    <w:p w14:paraId="3DE10B43" w14:textId="77777777" w:rsidR="00E10890" w:rsidRPr="0063270A" w:rsidRDefault="00E10890" w:rsidP="00791D5E">
      <w:pPr>
        <w:spacing w:line="360" w:lineRule="auto"/>
        <w:ind w:right="51"/>
        <w:jc w:val="both"/>
        <w:rPr>
          <w:rFonts w:ascii="Bookman Old Style" w:hAnsi="Bookman Old Style"/>
          <w:sz w:val="28"/>
          <w:szCs w:val="28"/>
        </w:rPr>
      </w:pPr>
    </w:p>
    <w:p w14:paraId="7D79DCCE" w14:textId="635C0697" w:rsidR="00E10890" w:rsidRPr="0063270A" w:rsidRDefault="00E10890" w:rsidP="00791D5E">
      <w:pPr>
        <w:spacing w:line="360" w:lineRule="auto"/>
        <w:ind w:left="705" w:right="51"/>
        <w:jc w:val="both"/>
        <w:rPr>
          <w:rFonts w:ascii="Bookman Old Style" w:hAnsi="Bookman Old Style"/>
          <w:sz w:val="28"/>
          <w:szCs w:val="28"/>
        </w:rPr>
      </w:pPr>
      <w:r w:rsidRPr="0063270A">
        <w:rPr>
          <w:rFonts w:ascii="Bookman Old Style" w:hAnsi="Bookman Old Style"/>
          <w:i/>
          <w:sz w:val="24"/>
          <w:szCs w:val="24"/>
        </w:rPr>
        <w:t xml:space="preserve">“El gerente y representante legal de la E.S.E., Dr. GUSTAVO ADOLFO ROMERO HANY, </w:t>
      </w:r>
      <w:r w:rsidRPr="0063270A">
        <w:rPr>
          <w:rFonts w:ascii="Bookman Old Style" w:hAnsi="Bookman Old Style"/>
          <w:b/>
          <w:i/>
          <w:sz w:val="24"/>
          <w:szCs w:val="24"/>
        </w:rPr>
        <w:t>NO</w:t>
      </w:r>
      <w:r w:rsidRPr="0063270A">
        <w:rPr>
          <w:rFonts w:ascii="Bookman Old Style" w:hAnsi="Bookman Old Style"/>
          <w:i/>
          <w:sz w:val="24"/>
          <w:szCs w:val="24"/>
        </w:rPr>
        <w:t xml:space="preserve"> se enteró que el contrato Nro. 018 de 2007 se había suspendido, sino solamente cuando este hecho ya se había producido, cuando dicha suspensión ya se encontraba ejecutoriada, e igualmente, teniendo en cuanta que en el acta de suspensión que suscribieran los interventores con el contratista no existe argumento, consideración, causa o motivo alguno por medio de la cual se explique, manifieste o exprese porque (sic) razón era que estaba suspendiendo el contrato”</w:t>
      </w:r>
      <w:r w:rsidR="00E343EA" w:rsidRPr="0063270A">
        <w:rPr>
          <w:rFonts w:ascii="Bookman Old Style" w:hAnsi="Bookman Old Style"/>
          <w:sz w:val="28"/>
          <w:szCs w:val="28"/>
        </w:rPr>
        <w:t>.</w:t>
      </w:r>
    </w:p>
    <w:p w14:paraId="4718D860" w14:textId="77777777" w:rsidR="00E10890" w:rsidRPr="0063270A" w:rsidRDefault="00E10890" w:rsidP="00791D5E">
      <w:pPr>
        <w:spacing w:line="360" w:lineRule="auto"/>
        <w:ind w:left="705" w:right="51"/>
        <w:jc w:val="both"/>
        <w:rPr>
          <w:rFonts w:ascii="Bookman Old Style" w:hAnsi="Bookman Old Style"/>
          <w:sz w:val="28"/>
          <w:szCs w:val="28"/>
        </w:rPr>
      </w:pPr>
    </w:p>
    <w:p w14:paraId="1F31B95D" w14:textId="394D1CF1" w:rsidR="00E10890" w:rsidRPr="0063270A" w:rsidRDefault="00E10890" w:rsidP="00701C3E">
      <w:pPr>
        <w:spacing w:line="360" w:lineRule="auto"/>
        <w:ind w:right="51" w:firstLine="705"/>
        <w:jc w:val="both"/>
        <w:rPr>
          <w:rFonts w:ascii="Bookman Old Style" w:hAnsi="Bookman Old Style"/>
          <w:sz w:val="28"/>
          <w:szCs w:val="28"/>
        </w:rPr>
      </w:pPr>
      <w:r w:rsidRPr="00701C3E">
        <w:rPr>
          <w:rFonts w:ascii="Bookman Old Style" w:hAnsi="Bookman Old Style"/>
          <w:sz w:val="28"/>
          <w:szCs w:val="28"/>
        </w:rPr>
        <w:t>A continuación, resalta que</w:t>
      </w:r>
      <w:r w:rsidRPr="0063270A">
        <w:rPr>
          <w:rFonts w:ascii="Bookman Old Style" w:hAnsi="Bookman Old Style"/>
          <w:i/>
          <w:sz w:val="28"/>
          <w:szCs w:val="28"/>
        </w:rPr>
        <w:t xml:space="preserve"> </w:t>
      </w:r>
      <w:r w:rsidR="00701C3E">
        <w:rPr>
          <w:rFonts w:ascii="Bookman Old Style" w:hAnsi="Bookman Old Style"/>
          <w:sz w:val="28"/>
          <w:szCs w:val="28"/>
        </w:rPr>
        <w:t>l</w:t>
      </w:r>
      <w:r w:rsidRPr="0063270A">
        <w:rPr>
          <w:rFonts w:ascii="Bookman Old Style" w:hAnsi="Bookman Old Style"/>
          <w:sz w:val="28"/>
          <w:szCs w:val="28"/>
        </w:rPr>
        <w:t>a responsabilidad de AARON DE LA HOZ y DEDE MENDOZA</w:t>
      </w:r>
    </w:p>
    <w:p w14:paraId="51A0DA22" w14:textId="77777777" w:rsidR="00E10890" w:rsidRPr="0063270A" w:rsidRDefault="00E10890" w:rsidP="00791D5E">
      <w:pPr>
        <w:spacing w:line="360" w:lineRule="auto"/>
        <w:ind w:left="705" w:right="51"/>
        <w:jc w:val="both"/>
        <w:rPr>
          <w:rFonts w:ascii="Bookman Old Style" w:hAnsi="Bookman Old Style"/>
          <w:sz w:val="28"/>
          <w:szCs w:val="28"/>
        </w:rPr>
      </w:pPr>
    </w:p>
    <w:p w14:paraId="22DD30C8" w14:textId="45F042D0" w:rsidR="00E10890" w:rsidRPr="0063270A" w:rsidRDefault="00E10890" w:rsidP="00701C3E">
      <w:pPr>
        <w:spacing w:line="360" w:lineRule="auto"/>
        <w:ind w:left="705" w:right="51"/>
        <w:jc w:val="both"/>
        <w:rPr>
          <w:rFonts w:ascii="Bookman Old Style" w:hAnsi="Bookman Old Style"/>
          <w:i/>
          <w:sz w:val="24"/>
          <w:szCs w:val="24"/>
        </w:rPr>
      </w:pPr>
      <w:r w:rsidRPr="0063270A">
        <w:rPr>
          <w:rFonts w:ascii="Bookman Old Style" w:hAnsi="Bookman Old Style"/>
          <w:i/>
          <w:sz w:val="24"/>
          <w:szCs w:val="24"/>
        </w:rPr>
        <w:t>[s]e extiende a la ejecución</w:t>
      </w:r>
      <w:r w:rsidR="00701C3E">
        <w:rPr>
          <w:rFonts w:ascii="Bookman Old Style" w:hAnsi="Bookman Old Style"/>
          <w:i/>
          <w:sz w:val="24"/>
          <w:szCs w:val="24"/>
        </w:rPr>
        <w:t xml:space="preserve"> y liquidación del contrato 018 </w:t>
      </w:r>
      <w:r w:rsidRPr="0063270A">
        <w:rPr>
          <w:rFonts w:ascii="Bookman Old Style" w:hAnsi="Bookman Old Style"/>
          <w:i/>
          <w:sz w:val="24"/>
          <w:szCs w:val="24"/>
        </w:rPr>
        <w:t xml:space="preserve">de 2007, tanto es así que si al posesionarse ellos como interventores </w:t>
      </w:r>
      <w:r w:rsidRPr="0063270A">
        <w:rPr>
          <w:rFonts w:ascii="Bookman Old Style" w:hAnsi="Bookman Old Style"/>
          <w:b/>
          <w:i/>
          <w:sz w:val="24"/>
          <w:szCs w:val="24"/>
        </w:rPr>
        <w:t>hubieren verificado los estudios previos</w:t>
      </w:r>
      <w:r w:rsidRPr="0063270A">
        <w:rPr>
          <w:rFonts w:ascii="Bookman Old Style" w:hAnsi="Bookman Old Style"/>
          <w:i/>
          <w:sz w:val="24"/>
          <w:szCs w:val="24"/>
        </w:rPr>
        <w:t xml:space="preserve"> objeto del contrato, automáticamente se habrían percatado de la falta de los mismos, y de lo imposible que era realizar una gestión y labor de interventoría toda vez que no conocían ni tenían a su disposición la bitácora del contrato (estudios previos), es decir, automáticamente los interventores habían tenido que anunciar al representante legal de la E.S.E. que dicho contrato 018 de 2007 no podía celebrarse y por consiguiente ejecutarse por la falta de planeación del mismo. </w:t>
      </w:r>
    </w:p>
    <w:p w14:paraId="1AA527C0" w14:textId="77777777" w:rsidR="00E10890" w:rsidRPr="0063270A" w:rsidRDefault="00E10890" w:rsidP="00791D5E">
      <w:pPr>
        <w:spacing w:line="360" w:lineRule="auto"/>
        <w:ind w:left="1416" w:right="51"/>
        <w:jc w:val="both"/>
        <w:rPr>
          <w:rFonts w:ascii="Bookman Old Style" w:hAnsi="Bookman Old Style"/>
          <w:sz w:val="28"/>
          <w:szCs w:val="28"/>
        </w:rPr>
      </w:pPr>
    </w:p>
    <w:p w14:paraId="4CF2A1FA" w14:textId="431C6670" w:rsidR="00E10890" w:rsidRPr="0063270A" w:rsidRDefault="00E10890" w:rsidP="00791D5E">
      <w:pPr>
        <w:spacing w:line="360" w:lineRule="auto"/>
        <w:ind w:right="51" w:firstLine="708"/>
        <w:jc w:val="both"/>
        <w:rPr>
          <w:rFonts w:ascii="Bookman Old Style" w:hAnsi="Bookman Old Style"/>
          <w:sz w:val="28"/>
          <w:szCs w:val="28"/>
        </w:rPr>
      </w:pPr>
      <w:r w:rsidRPr="0063270A">
        <w:rPr>
          <w:rFonts w:ascii="Bookman Old Style" w:hAnsi="Bookman Old Style"/>
          <w:sz w:val="28"/>
          <w:szCs w:val="28"/>
        </w:rPr>
        <w:t xml:space="preserve">Luego, </w:t>
      </w:r>
      <w:r w:rsidR="00EE4962" w:rsidRPr="0063270A">
        <w:rPr>
          <w:rFonts w:ascii="Bookman Old Style" w:hAnsi="Bookman Old Style"/>
          <w:sz w:val="28"/>
          <w:szCs w:val="28"/>
        </w:rPr>
        <w:t>“</w:t>
      </w:r>
      <w:r w:rsidRPr="0063270A">
        <w:rPr>
          <w:rFonts w:ascii="Bookman Old Style" w:hAnsi="Bookman Old Style"/>
          <w:sz w:val="28"/>
          <w:szCs w:val="28"/>
        </w:rPr>
        <w:t>precisa</w:t>
      </w:r>
      <w:r w:rsidR="00EE4962" w:rsidRPr="0063270A">
        <w:rPr>
          <w:rFonts w:ascii="Bookman Old Style" w:hAnsi="Bookman Old Style"/>
          <w:sz w:val="28"/>
          <w:szCs w:val="28"/>
        </w:rPr>
        <w:t>”</w:t>
      </w:r>
      <w:r w:rsidRPr="0063270A">
        <w:rPr>
          <w:rFonts w:ascii="Bookman Old Style" w:hAnsi="Bookman Old Style"/>
          <w:sz w:val="28"/>
          <w:szCs w:val="28"/>
        </w:rPr>
        <w:t xml:space="preserve"> las intervenciones de las que se deriva la responsabilidad penal de los procesados:</w:t>
      </w:r>
    </w:p>
    <w:p w14:paraId="133CDAA0" w14:textId="77777777" w:rsidR="00E10890" w:rsidRPr="0063270A" w:rsidRDefault="00E10890" w:rsidP="00791D5E">
      <w:pPr>
        <w:spacing w:line="360" w:lineRule="auto"/>
        <w:ind w:left="708" w:right="51"/>
        <w:jc w:val="both"/>
        <w:rPr>
          <w:rFonts w:ascii="Bookman Old Style" w:hAnsi="Bookman Old Style"/>
          <w:i/>
          <w:sz w:val="24"/>
          <w:szCs w:val="24"/>
        </w:rPr>
      </w:pPr>
    </w:p>
    <w:p w14:paraId="209BE7B2" w14:textId="77777777" w:rsidR="00E10890" w:rsidRPr="0063270A" w:rsidRDefault="00E10890" w:rsidP="00791D5E">
      <w:pPr>
        <w:spacing w:line="360" w:lineRule="auto"/>
        <w:ind w:left="708" w:right="51"/>
        <w:jc w:val="both"/>
        <w:rPr>
          <w:rFonts w:ascii="Bookman Old Style" w:hAnsi="Bookman Old Style"/>
          <w:i/>
          <w:sz w:val="24"/>
          <w:szCs w:val="24"/>
        </w:rPr>
      </w:pPr>
      <w:r w:rsidRPr="0063270A">
        <w:rPr>
          <w:rFonts w:ascii="Bookman Old Style" w:hAnsi="Bookman Old Style"/>
          <w:i/>
          <w:sz w:val="24"/>
          <w:szCs w:val="24"/>
        </w:rPr>
        <w:t xml:space="preserve">Hecho este que genera responsabilidad penal, fiscal y disciplinaria, en cabeza de los señores GUSTAVO ADOLFO ROMERO HANY, RICARDO ENRIQUE CANTILLO CARRILLO, OSWALDO ENRIQUE DEDE MENDOZA Y AARON DAYÁN AARON DE LA HOZ, toda vez que estamos hablando de una suma de dinero importante y cuantiosa ($652.000.000), </w:t>
      </w:r>
      <w:r w:rsidRPr="0063270A">
        <w:rPr>
          <w:rFonts w:ascii="Bookman Old Style" w:hAnsi="Bookman Old Style"/>
          <w:b/>
          <w:i/>
          <w:sz w:val="24"/>
          <w:szCs w:val="24"/>
        </w:rPr>
        <w:t>que a la fecha no se sabe en qué se invirtió</w:t>
      </w:r>
      <w:r w:rsidRPr="0063270A">
        <w:rPr>
          <w:rFonts w:ascii="Bookman Old Style" w:hAnsi="Bookman Old Style"/>
          <w:i/>
          <w:sz w:val="24"/>
          <w:szCs w:val="24"/>
        </w:rPr>
        <w:t xml:space="preserve">, no sabemos si efectivamente se gastó en la ejecución del contrato porque </w:t>
      </w:r>
      <w:r w:rsidRPr="0063270A">
        <w:rPr>
          <w:rFonts w:ascii="Bookman Old Style" w:hAnsi="Bookman Old Style"/>
          <w:b/>
          <w:i/>
          <w:sz w:val="24"/>
          <w:szCs w:val="24"/>
        </w:rPr>
        <w:t>no hay claridad conceptual en la forma como el señor RICARDO ENRIQUE CANTILO CARRILLO ejecutó o invirtió ese dinero</w:t>
      </w:r>
      <w:r w:rsidRPr="0063270A">
        <w:rPr>
          <w:rFonts w:ascii="Bookman Old Style" w:hAnsi="Bookman Old Style"/>
          <w:i/>
          <w:sz w:val="24"/>
          <w:szCs w:val="24"/>
        </w:rPr>
        <w:t xml:space="preserve">. </w:t>
      </w:r>
    </w:p>
    <w:p w14:paraId="18145AA7" w14:textId="77777777" w:rsidR="00E10890" w:rsidRPr="0063270A" w:rsidRDefault="00E10890" w:rsidP="00791D5E">
      <w:pPr>
        <w:spacing w:line="360" w:lineRule="auto"/>
        <w:ind w:right="51"/>
        <w:jc w:val="both"/>
        <w:rPr>
          <w:rFonts w:ascii="Bookman Old Style" w:hAnsi="Bookman Old Style"/>
          <w:i/>
          <w:sz w:val="24"/>
          <w:szCs w:val="24"/>
        </w:rPr>
      </w:pPr>
    </w:p>
    <w:p w14:paraId="5FE67AFA" w14:textId="0C555729" w:rsidR="00E10890" w:rsidRPr="0063270A" w:rsidRDefault="00E10890" w:rsidP="00791D5E">
      <w:pPr>
        <w:spacing w:line="360" w:lineRule="auto"/>
        <w:ind w:left="708" w:right="51"/>
        <w:jc w:val="both"/>
        <w:rPr>
          <w:rFonts w:ascii="Bookman Old Style" w:hAnsi="Bookman Old Style"/>
          <w:i/>
          <w:sz w:val="24"/>
          <w:szCs w:val="24"/>
        </w:rPr>
      </w:pPr>
      <w:r w:rsidRPr="0063270A">
        <w:rPr>
          <w:rFonts w:ascii="Bookman Old Style" w:hAnsi="Bookman Old Style"/>
          <w:i/>
          <w:sz w:val="24"/>
          <w:szCs w:val="24"/>
        </w:rPr>
        <w:t>Y esta responsabilidad contractual no solamente estaba en cabeza del contratista, RICARDO ENRIQUE CANTILLO CARRILLO, quien debía y estaba en la obligación de invertir el valor del anticipo en la ejecución, desarrollo y cumplimiento del objeto contractual pactado, informando a la entidad contratante los pormenores de su ejecución; sino también, esta responsabilidad contractual recaía inmediata y directamente en los señores OSWALDO DEDE MENDOZA y AARON DAY</w:t>
      </w:r>
      <w:r w:rsidR="00701C3E">
        <w:rPr>
          <w:rFonts w:ascii="Bookman Old Style" w:hAnsi="Bookman Old Style"/>
          <w:i/>
          <w:sz w:val="24"/>
          <w:szCs w:val="24"/>
        </w:rPr>
        <w:t>A</w:t>
      </w:r>
      <w:r w:rsidRPr="0063270A">
        <w:rPr>
          <w:rFonts w:ascii="Bookman Old Style" w:hAnsi="Bookman Old Style"/>
          <w:i/>
          <w:sz w:val="24"/>
          <w:szCs w:val="24"/>
        </w:rPr>
        <w:t xml:space="preserve">N AARON DE LA HOZ, quienes en su calidad de interventores del contrato 018 de 2007, estaban en </w:t>
      </w:r>
      <w:r w:rsidRPr="0063270A">
        <w:rPr>
          <w:rFonts w:ascii="Bookman Old Style" w:hAnsi="Bookman Old Style"/>
          <w:b/>
          <w:i/>
          <w:sz w:val="24"/>
          <w:szCs w:val="24"/>
        </w:rPr>
        <w:t>la obligación de velar por el cuidado, bue</w:t>
      </w:r>
      <w:r w:rsidR="00EE4962" w:rsidRPr="0063270A">
        <w:rPr>
          <w:rFonts w:ascii="Bookman Old Style" w:hAnsi="Bookman Old Style"/>
          <w:b/>
          <w:i/>
          <w:sz w:val="24"/>
          <w:szCs w:val="24"/>
        </w:rPr>
        <w:t>n</w:t>
      </w:r>
      <w:r w:rsidRPr="0063270A">
        <w:rPr>
          <w:rFonts w:ascii="Bookman Old Style" w:hAnsi="Bookman Old Style"/>
          <w:b/>
          <w:i/>
          <w:sz w:val="24"/>
          <w:szCs w:val="24"/>
        </w:rPr>
        <w:t xml:space="preserve"> manejo y buena aplicación que el contratista le diera al anticipo</w:t>
      </w:r>
      <w:r w:rsidRPr="0063270A">
        <w:rPr>
          <w:rFonts w:ascii="Bookman Old Style" w:hAnsi="Bookman Old Style"/>
          <w:i/>
          <w:sz w:val="24"/>
          <w:szCs w:val="24"/>
        </w:rPr>
        <w:t xml:space="preserve">; e igualmente, esta responsabilidad contractual estaba en cabeza del señor GUSTAVO ADOLFO ROMERO HANY quien era el gerente y el representante legal de la E.S.E., y que por razón de sus funciones y por la dignidad de su cargo, era la persona encargada de vigilar y custodiar los dineros públicos encomendados en virtud y con ocasión de sus funciones. </w:t>
      </w:r>
    </w:p>
    <w:p w14:paraId="2808BF82" w14:textId="77777777" w:rsidR="00E10890" w:rsidRPr="0063270A" w:rsidRDefault="00E10890" w:rsidP="00791D5E">
      <w:pPr>
        <w:spacing w:line="360" w:lineRule="auto"/>
        <w:ind w:right="51" w:firstLine="708"/>
        <w:jc w:val="both"/>
        <w:rPr>
          <w:rFonts w:ascii="Bookman Old Style" w:hAnsi="Bookman Old Style"/>
          <w:sz w:val="28"/>
          <w:szCs w:val="28"/>
        </w:rPr>
      </w:pPr>
    </w:p>
    <w:p w14:paraId="72A7AD46" w14:textId="30C14EE2" w:rsidR="00E10890" w:rsidRPr="0063270A" w:rsidRDefault="00E10890" w:rsidP="00791D5E">
      <w:pPr>
        <w:spacing w:line="360" w:lineRule="auto"/>
        <w:ind w:right="51" w:firstLine="708"/>
        <w:jc w:val="both"/>
        <w:rPr>
          <w:rFonts w:ascii="Bookman Old Style" w:hAnsi="Bookman Old Style"/>
          <w:sz w:val="28"/>
          <w:szCs w:val="28"/>
        </w:rPr>
      </w:pPr>
      <w:r w:rsidRPr="0063270A">
        <w:rPr>
          <w:rFonts w:ascii="Bookman Old Style" w:hAnsi="Bookman Old Style"/>
          <w:sz w:val="28"/>
          <w:szCs w:val="28"/>
        </w:rPr>
        <w:t>En todo caso, en la hipótesis de hechos jurídicamente relevantes planteada por la Fiscalía en la acusación no se incluyó la atinente a la coautoría, en los términos del artículo 29, inciso segundo, del Código Penal, esto es, no se planteó que los procesados hayan celebrado un acuerdo común, divid</w:t>
      </w:r>
      <w:r w:rsidR="00553D8B" w:rsidRPr="0063270A">
        <w:rPr>
          <w:rFonts w:ascii="Bookman Old Style" w:hAnsi="Bookman Old Style"/>
          <w:sz w:val="28"/>
          <w:szCs w:val="28"/>
        </w:rPr>
        <w:t>ido</w:t>
      </w:r>
      <w:r w:rsidRPr="0063270A">
        <w:rPr>
          <w:rFonts w:ascii="Bookman Old Style" w:hAnsi="Bookman Old Style"/>
          <w:sz w:val="28"/>
          <w:szCs w:val="28"/>
        </w:rPr>
        <w:t xml:space="preserve"> el trabajo, realizado aporte</w:t>
      </w:r>
      <w:r w:rsidR="00553D8B" w:rsidRPr="0063270A">
        <w:rPr>
          <w:rFonts w:ascii="Bookman Old Style" w:hAnsi="Bookman Old Style"/>
          <w:sz w:val="28"/>
          <w:szCs w:val="28"/>
        </w:rPr>
        <w:t>s trascendentes, entre los demás</w:t>
      </w:r>
      <w:r w:rsidRPr="0063270A">
        <w:rPr>
          <w:rFonts w:ascii="Bookman Old Style" w:hAnsi="Bookman Old Style"/>
          <w:sz w:val="28"/>
          <w:szCs w:val="28"/>
        </w:rPr>
        <w:t xml:space="preserve"> aspectos desarrollados por la ley, la doctrina y la jurisprudencia</w:t>
      </w:r>
      <w:r w:rsidR="00553D8B" w:rsidRPr="0063270A">
        <w:rPr>
          <w:rFonts w:ascii="Bookman Old Style" w:hAnsi="Bookman Old Style"/>
          <w:sz w:val="28"/>
          <w:szCs w:val="28"/>
        </w:rPr>
        <w:t xml:space="preserve"> frente a esta clase de participación</w:t>
      </w:r>
      <w:r w:rsidRPr="0063270A">
        <w:rPr>
          <w:rFonts w:ascii="Bookman Old Style" w:hAnsi="Bookman Old Style"/>
          <w:sz w:val="28"/>
          <w:szCs w:val="28"/>
        </w:rPr>
        <w:t xml:space="preserve">. </w:t>
      </w:r>
    </w:p>
    <w:p w14:paraId="25AF4879" w14:textId="77777777" w:rsidR="00E10890" w:rsidRPr="0063270A" w:rsidRDefault="00E10890" w:rsidP="00791D5E">
      <w:pPr>
        <w:spacing w:line="360" w:lineRule="auto"/>
        <w:ind w:right="51" w:firstLine="708"/>
        <w:jc w:val="both"/>
        <w:rPr>
          <w:rFonts w:ascii="Bookman Old Style" w:hAnsi="Bookman Old Style"/>
          <w:sz w:val="28"/>
          <w:szCs w:val="28"/>
        </w:rPr>
      </w:pPr>
    </w:p>
    <w:p w14:paraId="507C0EF7" w14:textId="77777777" w:rsidR="00E10890" w:rsidRPr="0063270A" w:rsidRDefault="00E10890" w:rsidP="00791D5E">
      <w:pPr>
        <w:spacing w:line="360" w:lineRule="auto"/>
        <w:ind w:right="51" w:firstLine="708"/>
        <w:jc w:val="both"/>
        <w:rPr>
          <w:rFonts w:ascii="Bookman Old Style" w:hAnsi="Bookman Old Style"/>
          <w:sz w:val="28"/>
          <w:szCs w:val="28"/>
        </w:rPr>
      </w:pPr>
      <w:r w:rsidRPr="0063270A">
        <w:rPr>
          <w:rFonts w:ascii="Bookman Old Style" w:hAnsi="Bookman Old Style"/>
          <w:sz w:val="28"/>
          <w:szCs w:val="28"/>
        </w:rPr>
        <w:t>Solo al sustentar el recurso de apelación interpuesto contra la sentencia de primera instancia, y al referirse a lo planteado por el Juzgado en el sentido de que no se precisó el “grado de participación” de los procesados, la Fiscalía fija su posición frente a este aspecto:</w:t>
      </w:r>
    </w:p>
    <w:p w14:paraId="4256FEBC" w14:textId="77777777" w:rsidR="00E10890" w:rsidRPr="0063270A" w:rsidRDefault="00E10890" w:rsidP="00791D5E">
      <w:pPr>
        <w:spacing w:line="360" w:lineRule="auto"/>
        <w:ind w:right="51" w:firstLine="708"/>
        <w:jc w:val="both"/>
        <w:rPr>
          <w:rFonts w:ascii="Bookman Old Style" w:hAnsi="Bookman Old Style"/>
          <w:sz w:val="28"/>
          <w:szCs w:val="28"/>
        </w:rPr>
      </w:pPr>
    </w:p>
    <w:p w14:paraId="1E774672" w14:textId="77777777" w:rsidR="00E10890" w:rsidRPr="0063270A" w:rsidRDefault="00E10890" w:rsidP="00791D5E">
      <w:pPr>
        <w:spacing w:line="360" w:lineRule="auto"/>
        <w:ind w:left="708" w:right="51"/>
        <w:jc w:val="both"/>
        <w:rPr>
          <w:rFonts w:ascii="Bookman Old Style" w:hAnsi="Bookman Old Style"/>
          <w:i/>
          <w:sz w:val="24"/>
          <w:szCs w:val="24"/>
        </w:rPr>
      </w:pPr>
      <w:r w:rsidRPr="0063270A">
        <w:rPr>
          <w:rFonts w:ascii="Bookman Old Style" w:hAnsi="Bookman Old Style"/>
          <w:i/>
          <w:sz w:val="24"/>
          <w:szCs w:val="24"/>
        </w:rPr>
        <w:t xml:space="preserve">[e]n la resolución de acusación se efectuó análisis (sic) de la participación de cada uno de los procesados, en relación a las funciones desplegadas en el proceso contractual, es claro, que la falta de estudios previos en la etapa precontractual llevó a la posterior suspensión del contrato, la no publicidad del proceso de selección, derivó en el beneficio de un tercero determinado, precisión que estriba en establecer que el grado de participación de los coautores es impropia, lo cual permite considerar como autor a aquella persona que realiza una parte necesaria de la ejecución del plan general, realizando actos ejecutivos que le corresponden funcionalmente, ejecutando un comportamiento punible en el cual participan voluntaria y conscientemente varias personas, de acuerdo con una división de funciones de índole necesaria. </w:t>
      </w:r>
    </w:p>
    <w:p w14:paraId="60D63637" w14:textId="77777777" w:rsidR="00E10890" w:rsidRPr="0063270A" w:rsidRDefault="00E10890" w:rsidP="00791D5E">
      <w:pPr>
        <w:spacing w:line="360" w:lineRule="auto"/>
        <w:ind w:right="51" w:firstLine="708"/>
        <w:jc w:val="both"/>
        <w:rPr>
          <w:rFonts w:ascii="Bookman Old Style" w:hAnsi="Bookman Old Style"/>
          <w:sz w:val="28"/>
          <w:szCs w:val="28"/>
        </w:rPr>
      </w:pPr>
    </w:p>
    <w:p w14:paraId="14EABBAB" w14:textId="17CFC955" w:rsidR="00E10890" w:rsidRPr="0063270A" w:rsidRDefault="00E10890" w:rsidP="00791D5E">
      <w:pPr>
        <w:spacing w:line="360" w:lineRule="auto"/>
        <w:ind w:right="51" w:firstLine="708"/>
        <w:jc w:val="both"/>
        <w:rPr>
          <w:rFonts w:ascii="Bookman Old Style" w:hAnsi="Bookman Old Style"/>
          <w:sz w:val="28"/>
          <w:szCs w:val="28"/>
        </w:rPr>
      </w:pPr>
      <w:r w:rsidRPr="0063270A">
        <w:rPr>
          <w:rFonts w:ascii="Bookman Old Style" w:hAnsi="Bookman Old Style"/>
          <w:sz w:val="28"/>
          <w:szCs w:val="28"/>
        </w:rPr>
        <w:t>Bajo el entendido de que la sustentación del recurso de apelación interpuesto contra la sentencia no es el escenario para ajustar o precisar la acusación, valga anotar, de paso, que el artículo 29 del Código Penal, en sus incis</w:t>
      </w:r>
      <w:r w:rsidR="00553D8B" w:rsidRPr="0063270A">
        <w:rPr>
          <w:rFonts w:ascii="Bookman Old Style" w:hAnsi="Bookman Old Style"/>
          <w:sz w:val="28"/>
          <w:szCs w:val="28"/>
        </w:rPr>
        <w:t>os primero y segundo, consagra</w:t>
      </w:r>
      <w:r w:rsidRPr="0063270A">
        <w:rPr>
          <w:rFonts w:ascii="Bookman Old Style" w:hAnsi="Bookman Old Style"/>
          <w:sz w:val="28"/>
          <w:szCs w:val="28"/>
        </w:rPr>
        <w:t xml:space="preserve"> dos formas disímiles de participación en la conducta punible, que necesariamente deben incidir la hipótesis de hechos jurídicamente relevantes y, por tanto, la determinación del tema de prueba, tal y como se indicó en la primera parte de este proveído. </w:t>
      </w:r>
    </w:p>
    <w:p w14:paraId="0C2E40E1" w14:textId="77777777" w:rsidR="00E10890" w:rsidRPr="0063270A" w:rsidRDefault="00E10890" w:rsidP="00791D5E">
      <w:pPr>
        <w:spacing w:line="360" w:lineRule="auto"/>
        <w:ind w:right="51"/>
        <w:jc w:val="both"/>
        <w:rPr>
          <w:rFonts w:ascii="Bookman Old Style" w:hAnsi="Bookman Old Style"/>
          <w:sz w:val="28"/>
          <w:szCs w:val="28"/>
        </w:rPr>
      </w:pPr>
    </w:p>
    <w:p w14:paraId="657B9C3A" w14:textId="1656B7CC" w:rsidR="00E10890" w:rsidRPr="0063270A" w:rsidRDefault="00E10890" w:rsidP="00791D5E">
      <w:pPr>
        <w:spacing w:line="360" w:lineRule="auto"/>
        <w:ind w:right="51" w:firstLine="708"/>
        <w:jc w:val="both"/>
        <w:rPr>
          <w:rFonts w:ascii="Bookman Old Style" w:hAnsi="Bookman Old Style"/>
          <w:color w:val="C00000"/>
          <w:sz w:val="28"/>
          <w:szCs w:val="28"/>
        </w:rPr>
      </w:pPr>
      <w:r w:rsidRPr="0063270A">
        <w:rPr>
          <w:rFonts w:ascii="Bookman Old Style" w:hAnsi="Bookman Old Style"/>
          <w:sz w:val="28"/>
          <w:szCs w:val="28"/>
        </w:rPr>
        <w:t>En estricto</w:t>
      </w:r>
      <w:r w:rsidR="00567C5C" w:rsidRPr="0063270A">
        <w:rPr>
          <w:rFonts w:ascii="Bookman Old Style" w:hAnsi="Bookman Old Style"/>
          <w:sz w:val="28"/>
          <w:szCs w:val="28"/>
        </w:rPr>
        <w:t xml:space="preserve"> sentido, la Fiscalía tampoco</w:t>
      </w:r>
      <w:r w:rsidRPr="0063270A">
        <w:rPr>
          <w:rFonts w:ascii="Bookman Old Style" w:hAnsi="Bookman Old Style"/>
          <w:sz w:val="28"/>
          <w:szCs w:val="28"/>
        </w:rPr>
        <w:t xml:space="preserve"> precisó si la res</w:t>
      </w:r>
      <w:r w:rsidR="006E689B">
        <w:rPr>
          <w:rFonts w:ascii="Bookman Old Style" w:hAnsi="Bookman Old Style"/>
          <w:sz w:val="28"/>
          <w:szCs w:val="28"/>
        </w:rPr>
        <w:t>ponsabilidad penal que le</w:t>
      </w:r>
      <w:r w:rsidRPr="0063270A">
        <w:rPr>
          <w:rFonts w:ascii="Bookman Old Style" w:hAnsi="Bookman Old Style"/>
          <w:sz w:val="28"/>
          <w:szCs w:val="28"/>
        </w:rPr>
        <w:t xml:space="preserve"> atribuye a los procesados se deriva de sus acciones u omisiones como gerente e interventores,</w:t>
      </w:r>
      <w:r w:rsidR="00E343EA" w:rsidRPr="0063270A">
        <w:rPr>
          <w:rFonts w:ascii="Bookman Old Style" w:hAnsi="Bookman Old Style"/>
          <w:sz w:val="28"/>
          <w:szCs w:val="28"/>
        </w:rPr>
        <w:t xml:space="preserve"> según se resaltó en precedencia</w:t>
      </w:r>
      <w:r w:rsidR="00F4421E" w:rsidRPr="0063270A">
        <w:rPr>
          <w:rFonts w:ascii="Bookman Old Style" w:hAnsi="Bookman Old Style"/>
          <w:sz w:val="28"/>
          <w:szCs w:val="28"/>
        </w:rPr>
        <w:t>.</w:t>
      </w:r>
      <w:r w:rsidRPr="0063270A">
        <w:rPr>
          <w:rFonts w:ascii="Bookman Old Style" w:hAnsi="Bookman Old Style"/>
          <w:color w:val="C00000"/>
          <w:sz w:val="28"/>
          <w:szCs w:val="28"/>
        </w:rPr>
        <w:t xml:space="preserve"> </w:t>
      </w:r>
    </w:p>
    <w:p w14:paraId="52254884" w14:textId="77777777" w:rsidR="00E10890" w:rsidRPr="0063270A" w:rsidRDefault="00E10890" w:rsidP="00791D5E">
      <w:pPr>
        <w:spacing w:line="360" w:lineRule="auto"/>
        <w:ind w:right="51" w:firstLine="708"/>
        <w:jc w:val="both"/>
        <w:rPr>
          <w:rFonts w:ascii="Bookman Old Style" w:hAnsi="Bookman Old Style"/>
          <w:color w:val="C00000"/>
          <w:sz w:val="28"/>
          <w:szCs w:val="28"/>
        </w:rPr>
      </w:pPr>
    </w:p>
    <w:p w14:paraId="7B5BDBEC" w14:textId="04057A4E" w:rsidR="00E10890" w:rsidRPr="0063270A" w:rsidRDefault="00E10890" w:rsidP="00791D5E">
      <w:pPr>
        <w:spacing w:line="360" w:lineRule="auto"/>
        <w:ind w:right="51" w:firstLine="708"/>
        <w:jc w:val="both"/>
        <w:rPr>
          <w:rFonts w:ascii="Bookman Old Style" w:hAnsi="Bookman Old Style"/>
          <w:sz w:val="28"/>
          <w:szCs w:val="28"/>
        </w:rPr>
      </w:pPr>
      <w:r w:rsidRPr="0063270A">
        <w:rPr>
          <w:rFonts w:ascii="Bookman Old Style" w:hAnsi="Bookman Old Style"/>
          <w:sz w:val="28"/>
          <w:szCs w:val="28"/>
        </w:rPr>
        <w:t xml:space="preserve">Por su parte el Tribunal, </w:t>
      </w:r>
      <w:r w:rsidR="00567C5C" w:rsidRPr="0063270A">
        <w:rPr>
          <w:rFonts w:ascii="Bookman Old Style" w:hAnsi="Bookman Old Style"/>
          <w:sz w:val="28"/>
          <w:szCs w:val="28"/>
        </w:rPr>
        <w:t>como ya se dijo, dio por sentado</w:t>
      </w:r>
      <w:r w:rsidRPr="0063270A">
        <w:rPr>
          <w:rFonts w:ascii="Bookman Old Style" w:hAnsi="Bookman Old Style"/>
          <w:sz w:val="28"/>
          <w:szCs w:val="28"/>
        </w:rPr>
        <w:t xml:space="preserve"> que los procesados actuaron en “</w:t>
      </w:r>
      <w:r w:rsidRPr="0063270A">
        <w:rPr>
          <w:rFonts w:ascii="Bookman Old Style" w:hAnsi="Bookman Old Style"/>
          <w:b/>
          <w:sz w:val="28"/>
          <w:szCs w:val="28"/>
        </w:rPr>
        <w:t>contubernio</w:t>
      </w:r>
      <w:r w:rsidRPr="0063270A">
        <w:rPr>
          <w:rFonts w:ascii="Bookman Old Style" w:hAnsi="Bookman Old Style"/>
          <w:sz w:val="28"/>
          <w:szCs w:val="28"/>
        </w:rPr>
        <w:t>”, con el propósito de apoderarse del dinero cancelado a título de anticipo, para lo que instrumentalizaron el ya conocido contrato. Ello bajo el entendido de que el software que venía utilizando CANTILLO CARRILLO para p</w:t>
      </w:r>
      <w:r w:rsidR="00E518C3" w:rsidRPr="0063270A">
        <w:rPr>
          <w:rFonts w:ascii="Bookman Old Style" w:hAnsi="Bookman Old Style"/>
          <w:sz w:val="28"/>
          <w:szCs w:val="28"/>
        </w:rPr>
        <w:t>restar los servicios a la ESE</w:t>
      </w:r>
      <w:r w:rsidRPr="0063270A">
        <w:rPr>
          <w:rFonts w:ascii="Bookman Old Style" w:hAnsi="Bookman Old Style"/>
          <w:sz w:val="28"/>
          <w:szCs w:val="28"/>
        </w:rPr>
        <w:t xml:space="preserve">, en virtud de los contratos precedentes, era </w:t>
      </w:r>
      <w:r w:rsidR="006E689B">
        <w:rPr>
          <w:rFonts w:ascii="Bookman Old Style" w:hAnsi="Bookman Old Style"/>
          <w:sz w:val="28"/>
          <w:szCs w:val="28"/>
        </w:rPr>
        <w:t>“</w:t>
      </w:r>
      <w:r w:rsidRPr="006E689B">
        <w:rPr>
          <w:rFonts w:ascii="Bookman Old Style" w:hAnsi="Bookman Old Style"/>
          <w:i/>
          <w:sz w:val="28"/>
          <w:szCs w:val="28"/>
        </w:rPr>
        <w:t>inútil</w:t>
      </w:r>
      <w:r w:rsidR="006E689B">
        <w:rPr>
          <w:rFonts w:ascii="Bookman Old Style" w:hAnsi="Bookman Old Style"/>
          <w:sz w:val="28"/>
          <w:szCs w:val="28"/>
        </w:rPr>
        <w:t>”</w:t>
      </w:r>
      <w:r w:rsidRPr="0063270A">
        <w:rPr>
          <w:rFonts w:ascii="Bookman Old Style" w:hAnsi="Bookman Old Style"/>
          <w:sz w:val="28"/>
          <w:szCs w:val="28"/>
        </w:rPr>
        <w:t xml:space="preserve"> y </w:t>
      </w:r>
      <w:r w:rsidR="006E689B">
        <w:rPr>
          <w:rFonts w:ascii="Bookman Old Style" w:hAnsi="Bookman Old Style"/>
          <w:sz w:val="28"/>
          <w:szCs w:val="28"/>
        </w:rPr>
        <w:t>“</w:t>
      </w:r>
      <w:r w:rsidRPr="006E689B">
        <w:rPr>
          <w:rFonts w:ascii="Bookman Old Style" w:hAnsi="Bookman Old Style"/>
          <w:i/>
          <w:sz w:val="28"/>
          <w:szCs w:val="28"/>
        </w:rPr>
        <w:t>defectuoso</w:t>
      </w:r>
      <w:r w:rsidR="006E689B">
        <w:rPr>
          <w:rFonts w:ascii="Bookman Old Style" w:hAnsi="Bookman Old Style"/>
          <w:sz w:val="28"/>
          <w:szCs w:val="28"/>
        </w:rPr>
        <w:t>”</w:t>
      </w:r>
      <w:r w:rsidRPr="0063270A">
        <w:rPr>
          <w:rFonts w:ascii="Bookman Old Style" w:hAnsi="Bookman Old Style"/>
          <w:sz w:val="28"/>
          <w:szCs w:val="28"/>
        </w:rPr>
        <w:t>, entre otros calificativos utilizados por el fallador de segundo grado para concluir que la selección de este contratista solo puede explicarse en el propósito de apoderarse de los dineros públicos.</w:t>
      </w:r>
    </w:p>
    <w:p w14:paraId="0E10E320" w14:textId="77777777" w:rsidR="00E10890" w:rsidRPr="0063270A" w:rsidRDefault="00E10890" w:rsidP="00791D5E">
      <w:pPr>
        <w:spacing w:line="360" w:lineRule="auto"/>
        <w:ind w:right="51" w:firstLine="708"/>
        <w:jc w:val="both"/>
        <w:rPr>
          <w:rFonts w:ascii="Bookman Old Style" w:hAnsi="Bookman Old Style"/>
          <w:sz w:val="28"/>
          <w:szCs w:val="28"/>
        </w:rPr>
      </w:pPr>
    </w:p>
    <w:p w14:paraId="38E5F5CD" w14:textId="77777777" w:rsidR="00E10890" w:rsidRPr="0063270A" w:rsidRDefault="00E10890" w:rsidP="00791D5E">
      <w:pPr>
        <w:spacing w:line="360" w:lineRule="auto"/>
        <w:ind w:right="51" w:firstLine="708"/>
        <w:jc w:val="both"/>
        <w:rPr>
          <w:rFonts w:ascii="Bookman Old Style" w:hAnsi="Bookman Old Style"/>
          <w:sz w:val="28"/>
          <w:szCs w:val="28"/>
        </w:rPr>
      </w:pPr>
      <w:r w:rsidRPr="0063270A">
        <w:rPr>
          <w:rFonts w:ascii="Bookman Old Style" w:hAnsi="Bookman Old Style"/>
          <w:sz w:val="28"/>
          <w:szCs w:val="28"/>
        </w:rPr>
        <w:t xml:space="preserve">Aunque estas inconsistencias son trascendentes de cara a la correcta estructuración de la hipótesis de hechos jurídicamente relevantes de la acusación y la premisa fáctica del fallo, no lo son para la solución del asunto sometido a conocimiento de la Sala, simple y llanamente porque no se aportaron pruebas que demuestren que los procesados, de una u otra manera, se apoderaron del dinero que le fue entregado a CANTILLO CARRILLO  a título de anticipo, según se indicará en los siguientes apartados. </w:t>
      </w:r>
    </w:p>
    <w:p w14:paraId="691395A2" w14:textId="77777777" w:rsidR="00E10890" w:rsidRPr="0063270A" w:rsidRDefault="00E10890" w:rsidP="00791D5E">
      <w:pPr>
        <w:spacing w:line="360" w:lineRule="auto"/>
        <w:ind w:right="51" w:firstLine="708"/>
        <w:jc w:val="both"/>
        <w:rPr>
          <w:rFonts w:ascii="Bookman Old Style" w:hAnsi="Bookman Old Style"/>
          <w:sz w:val="28"/>
          <w:szCs w:val="28"/>
        </w:rPr>
      </w:pPr>
    </w:p>
    <w:p w14:paraId="69332460" w14:textId="21BB4B2B" w:rsidR="0025148C" w:rsidRPr="0063270A" w:rsidRDefault="003F1680" w:rsidP="00791D5E">
      <w:pPr>
        <w:pStyle w:val="Prrafodelista"/>
        <w:numPr>
          <w:ilvl w:val="3"/>
          <w:numId w:val="20"/>
        </w:numPr>
        <w:spacing w:line="360" w:lineRule="auto"/>
        <w:jc w:val="both"/>
        <w:rPr>
          <w:rFonts w:ascii="Bookman Old Style" w:hAnsi="Bookman Old Style"/>
          <w:b/>
          <w:szCs w:val="28"/>
          <w:lang w:val="es-CO"/>
        </w:rPr>
      </w:pPr>
      <w:r w:rsidRPr="0063270A">
        <w:rPr>
          <w:rFonts w:ascii="Bookman Old Style" w:hAnsi="Bookman Old Style"/>
          <w:b/>
          <w:szCs w:val="28"/>
          <w:lang w:val="es-ES_tradnl"/>
        </w:rPr>
        <w:t>L</w:t>
      </w:r>
      <w:r w:rsidR="00E10890" w:rsidRPr="0063270A">
        <w:rPr>
          <w:rFonts w:ascii="Bookman Old Style" w:hAnsi="Bookman Old Style"/>
          <w:b/>
          <w:szCs w:val="28"/>
          <w:lang w:val="es-CO"/>
        </w:rPr>
        <w:t>as pruebas sobre el estado de funcionamiento del software TRIADA antes, durante y después de la celebración del contrato 018 de 2007</w:t>
      </w:r>
    </w:p>
    <w:p w14:paraId="36C441BD" w14:textId="77777777" w:rsidR="0025148C" w:rsidRPr="0063270A" w:rsidRDefault="0025148C" w:rsidP="00791D5E">
      <w:pPr>
        <w:spacing w:line="360" w:lineRule="auto"/>
        <w:ind w:firstLine="708"/>
        <w:jc w:val="both"/>
        <w:rPr>
          <w:rFonts w:ascii="Bookman Old Style" w:hAnsi="Bookman Old Style"/>
          <w:b/>
          <w:sz w:val="28"/>
          <w:szCs w:val="28"/>
          <w:lang w:val="es-CO"/>
        </w:rPr>
      </w:pPr>
    </w:p>
    <w:p w14:paraId="47D347E8" w14:textId="7F883DE9" w:rsidR="00FD0057" w:rsidRPr="0063270A" w:rsidRDefault="00FD0057" w:rsidP="00791D5E">
      <w:pPr>
        <w:spacing w:line="360" w:lineRule="auto"/>
        <w:ind w:firstLine="708"/>
        <w:jc w:val="both"/>
        <w:rPr>
          <w:rFonts w:ascii="Bookman Old Style" w:hAnsi="Bookman Old Style"/>
          <w:sz w:val="28"/>
          <w:szCs w:val="28"/>
          <w:lang w:val="es-CO"/>
        </w:rPr>
      </w:pPr>
      <w:r w:rsidRPr="0063270A">
        <w:rPr>
          <w:rFonts w:ascii="Bookman Old Style" w:hAnsi="Bookman Old Style"/>
          <w:sz w:val="28"/>
          <w:szCs w:val="28"/>
          <w:lang w:val="es-CO"/>
        </w:rPr>
        <w:t>La necesidad de suscribir un contrato para la sistematización y modernización de la infraestructura informáti</w:t>
      </w:r>
      <w:r w:rsidR="00701C3E">
        <w:rPr>
          <w:rFonts w:ascii="Bookman Old Style" w:hAnsi="Bookman Old Style"/>
          <w:sz w:val="28"/>
          <w:szCs w:val="28"/>
          <w:lang w:val="es-CO"/>
        </w:rPr>
        <w:t xml:space="preserve">ca con la que contaba la ESE </w:t>
      </w:r>
      <w:proofErr w:type="spellStart"/>
      <w:r w:rsidRPr="0063270A">
        <w:rPr>
          <w:rFonts w:ascii="Bookman Old Style" w:hAnsi="Bookman Old Style"/>
          <w:sz w:val="28"/>
          <w:szCs w:val="28"/>
          <w:lang w:val="es-CO"/>
        </w:rPr>
        <w:t>RedeHospital</w:t>
      </w:r>
      <w:proofErr w:type="spellEnd"/>
      <w:r w:rsidRPr="0063270A">
        <w:rPr>
          <w:rFonts w:ascii="Bookman Old Style" w:hAnsi="Bookman Old Style"/>
          <w:sz w:val="28"/>
          <w:szCs w:val="28"/>
          <w:lang w:val="es-CO"/>
        </w:rPr>
        <w:t xml:space="preserve"> en el mes de febrero del año 2007, cuando fue encargado como gerente el médico GUSTAVO ADOLFO ROMERO HANY</w:t>
      </w:r>
      <w:r w:rsidRPr="0063270A">
        <w:rPr>
          <w:rStyle w:val="Refdenotaalpie"/>
          <w:rFonts w:ascii="Bookman Old Style" w:hAnsi="Bookman Old Style"/>
          <w:sz w:val="28"/>
          <w:szCs w:val="28"/>
          <w:lang w:val="es-CO"/>
        </w:rPr>
        <w:footnoteReference w:id="9"/>
      </w:r>
      <w:r w:rsidRPr="0063270A">
        <w:rPr>
          <w:rFonts w:ascii="Bookman Old Style" w:hAnsi="Bookman Old Style"/>
          <w:sz w:val="28"/>
          <w:szCs w:val="28"/>
          <w:lang w:val="es-CO"/>
        </w:rPr>
        <w:t>, surgió de la visita practicada por la Superintendencia Nacional de Salud</w:t>
      </w:r>
      <w:r w:rsidRPr="0063270A">
        <w:rPr>
          <w:rStyle w:val="Refdenotaalpie"/>
          <w:rFonts w:ascii="Bookman Old Style" w:hAnsi="Bookman Old Style"/>
          <w:sz w:val="28"/>
          <w:szCs w:val="28"/>
          <w:lang w:val="es-CO"/>
        </w:rPr>
        <w:footnoteReference w:id="10"/>
      </w:r>
      <w:r w:rsidR="00AD7F7E">
        <w:rPr>
          <w:rFonts w:ascii="Bookman Old Style" w:hAnsi="Bookman Old Style"/>
          <w:sz w:val="28"/>
          <w:szCs w:val="28"/>
          <w:lang w:val="es-CO"/>
        </w:rPr>
        <w:t>,</w:t>
      </w:r>
      <w:r w:rsidRPr="0063270A">
        <w:rPr>
          <w:rFonts w:ascii="Bookman Old Style" w:hAnsi="Bookman Old Style"/>
          <w:sz w:val="28"/>
          <w:szCs w:val="28"/>
          <w:lang w:val="es-CO"/>
        </w:rPr>
        <w:t xml:space="preserve"> durante la cual se detectaron inconformidades de carácter administrativo, dando lugar a la realización de una audiencia pública (16 de marzo de 2007), en la que participaron el alcalde distrital de Barranquilla, el gerente gene</w:t>
      </w:r>
      <w:r w:rsidR="00701C3E">
        <w:rPr>
          <w:rFonts w:ascii="Bookman Old Style" w:hAnsi="Bookman Old Style"/>
          <w:sz w:val="28"/>
          <w:szCs w:val="28"/>
          <w:lang w:val="es-CO"/>
        </w:rPr>
        <w:t xml:space="preserve">ral de la ESE </w:t>
      </w:r>
      <w:proofErr w:type="spellStart"/>
      <w:r w:rsidR="00701C3E">
        <w:rPr>
          <w:rFonts w:ascii="Bookman Old Style" w:hAnsi="Bookman Old Style"/>
          <w:sz w:val="28"/>
          <w:szCs w:val="28"/>
          <w:lang w:val="es-CO"/>
        </w:rPr>
        <w:t>RedeHospital</w:t>
      </w:r>
      <w:proofErr w:type="spellEnd"/>
      <w:r w:rsidR="00701C3E">
        <w:rPr>
          <w:rFonts w:ascii="Bookman Old Style" w:hAnsi="Bookman Old Style"/>
          <w:sz w:val="28"/>
          <w:szCs w:val="28"/>
          <w:lang w:val="es-CO"/>
        </w:rPr>
        <w:t>, el superintendente nacional de s</w:t>
      </w:r>
      <w:r w:rsidRPr="0063270A">
        <w:rPr>
          <w:rFonts w:ascii="Bookman Old Style" w:hAnsi="Bookman Old Style"/>
          <w:sz w:val="28"/>
          <w:szCs w:val="28"/>
          <w:lang w:val="es-CO"/>
        </w:rPr>
        <w:t>alud, y en la qu</w:t>
      </w:r>
      <w:r w:rsidR="00AD7F7E">
        <w:rPr>
          <w:rFonts w:ascii="Bookman Old Style" w:hAnsi="Bookman Old Style"/>
          <w:sz w:val="28"/>
          <w:szCs w:val="28"/>
          <w:lang w:val="es-CO"/>
        </w:rPr>
        <w:t>e se acordó la suscripción del “</w:t>
      </w:r>
      <w:r w:rsidRPr="0063270A">
        <w:rPr>
          <w:rFonts w:ascii="Bookman Old Style" w:hAnsi="Bookman Old Style"/>
          <w:sz w:val="28"/>
          <w:szCs w:val="28"/>
          <w:lang w:val="es-CO"/>
        </w:rPr>
        <w:t>plan de mejoramiento de la calidad del desem</w:t>
      </w:r>
      <w:r w:rsidR="00AD7F7E">
        <w:rPr>
          <w:rFonts w:ascii="Bookman Old Style" w:hAnsi="Bookman Old Style"/>
          <w:sz w:val="28"/>
          <w:szCs w:val="28"/>
          <w:lang w:val="es-CO"/>
        </w:rPr>
        <w:t>peño y el cumplimiento de metas”</w:t>
      </w:r>
      <w:r w:rsidRPr="0063270A">
        <w:rPr>
          <w:rFonts w:ascii="Bookman Old Style" w:hAnsi="Bookman Old Style"/>
          <w:sz w:val="28"/>
          <w:szCs w:val="28"/>
          <w:lang w:val="es-CO"/>
        </w:rPr>
        <w:t>, con miras a satisfacer las necesidades en temas de salud de la población del distrito de Barranquilla.</w:t>
      </w:r>
    </w:p>
    <w:p w14:paraId="4355A622" w14:textId="77777777" w:rsidR="00FD0057" w:rsidRPr="0063270A" w:rsidRDefault="00FD0057" w:rsidP="00791D5E">
      <w:pPr>
        <w:spacing w:line="360" w:lineRule="auto"/>
        <w:ind w:firstLine="708"/>
        <w:jc w:val="both"/>
        <w:rPr>
          <w:rFonts w:ascii="Bookman Old Style" w:hAnsi="Bookman Old Style"/>
          <w:sz w:val="28"/>
          <w:szCs w:val="28"/>
          <w:lang w:val="es-CO"/>
        </w:rPr>
      </w:pPr>
    </w:p>
    <w:p w14:paraId="27FB4E6E" w14:textId="06F06B2D" w:rsidR="0025148C" w:rsidRPr="0063270A" w:rsidRDefault="0025148C" w:rsidP="00791D5E">
      <w:pPr>
        <w:spacing w:line="360" w:lineRule="auto"/>
        <w:ind w:firstLine="708"/>
        <w:jc w:val="both"/>
        <w:rPr>
          <w:rFonts w:ascii="Bookman Old Style" w:hAnsi="Bookman Old Style"/>
          <w:i/>
          <w:sz w:val="24"/>
          <w:szCs w:val="24"/>
          <w:lang w:val="es-CO"/>
        </w:rPr>
      </w:pPr>
      <w:r w:rsidRPr="0063270A">
        <w:rPr>
          <w:rFonts w:ascii="Bookman Old Style" w:hAnsi="Bookman Old Style"/>
          <w:sz w:val="28"/>
          <w:szCs w:val="28"/>
          <w:lang w:val="es-CO"/>
        </w:rPr>
        <w:t>Oportuno resulta recordar que el objeto del contrato 018</w:t>
      </w:r>
      <w:r w:rsidR="00701C3E">
        <w:rPr>
          <w:rFonts w:ascii="Bookman Old Style" w:hAnsi="Bookman Old Style"/>
          <w:sz w:val="28"/>
          <w:szCs w:val="28"/>
          <w:lang w:val="es-CO"/>
        </w:rPr>
        <w:t>,</w:t>
      </w:r>
      <w:r w:rsidRPr="0063270A">
        <w:rPr>
          <w:rFonts w:ascii="Bookman Old Style" w:hAnsi="Bookman Old Style"/>
          <w:sz w:val="28"/>
          <w:szCs w:val="28"/>
          <w:lang w:val="es-CO"/>
        </w:rPr>
        <w:t xml:space="preserve"> firmado </w:t>
      </w:r>
      <w:r w:rsidR="00AD7F7E">
        <w:rPr>
          <w:rFonts w:ascii="Bookman Old Style" w:hAnsi="Bookman Old Style"/>
          <w:sz w:val="28"/>
          <w:szCs w:val="28"/>
          <w:lang w:val="es-CO"/>
        </w:rPr>
        <w:t>el primero de agosto de 2007, fue</w:t>
      </w:r>
      <w:r w:rsidRPr="0063270A">
        <w:rPr>
          <w:rFonts w:ascii="Bookman Old Style" w:hAnsi="Bookman Old Style"/>
          <w:sz w:val="28"/>
          <w:szCs w:val="28"/>
          <w:lang w:val="es-CO"/>
        </w:rPr>
        <w:t xml:space="preserve"> el de </w:t>
      </w:r>
      <w:r w:rsidRPr="0063270A">
        <w:rPr>
          <w:rFonts w:ascii="Bookman Old Style" w:hAnsi="Bookman Old Style"/>
          <w:i/>
          <w:sz w:val="24"/>
          <w:szCs w:val="24"/>
          <w:lang w:val="es-CO"/>
        </w:rPr>
        <w:t>«ASESORÍA Y EJECUCIÓN DEL PROYECTO DE TECNOLOGÍA DE INFORMACIÓN, MONTAJE DEL SISTEMA DE INFORMACIÓN HOSPITALARIO, CENTRALIZACIÓN DE LA INFORMACIÓN EN LAS UNIDADES ADMINISTRATIVAS HOSPITALARIAS Y CENTROS DE SALUD DE LA E.S.E. REDEHOSPITAL».</w:t>
      </w:r>
    </w:p>
    <w:p w14:paraId="44552474" w14:textId="77777777" w:rsidR="00FD0057" w:rsidRPr="0063270A" w:rsidRDefault="00FD0057" w:rsidP="00791D5E">
      <w:pPr>
        <w:spacing w:line="360" w:lineRule="auto"/>
        <w:ind w:firstLine="708"/>
        <w:jc w:val="both"/>
        <w:rPr>
          <w:rFonts w:ascii="Bookman Old Style" w:hAnsi="Bookman Old Style"/>
          <w:i/>
          <w:sz w:val="24"/>
          <w:szCs w:val="24"/>
          <w:lang w:val="es-CO"/>
        </w:rPr>
      </w:pPr>
    </w:p>
    <w:p w14:paraId="3EE075C6" w14:textId="7FF11C13" w:rsidR="00F4421E" w:rsidRPr="0063270A" w:rsidRDefault="00E10890" w:rsidP="00791D5E">
      <w:pPr>
        <w:spacing w:line="360" w:lineRule="auto"/>
        <w:ind w:firstLine="708"/>
        <w:jc w:val="both"/>
        <w:rPr>
          <w:rFonts w:ascii="Bookman Old Style" w:hAnsi="Bookman Old Style"/>
          <w:sz w:val="28"/>
          <w:szCs w:val="28"/>
          <w:lang w:val="es-CO"/>
        </w:rPr>
      </w:pPr>
      <w:r w:rsidRPr="0063270A">
        <w:rPr>
          <w:rFonts w:ascii="Bookman Old Style" w:hAnsi="Bookman Old Style"/>
          <w:sz w:val="28"/>
          <w:szCs w:val="28"/>
          <w:lang w:val="es-CO"/>
        </w:rPr>
        <w:t xml:space="preserve">Contrario a lo que concluye el Tribunal, la Sala encuentra que: (i) la documentación de las visitas de la Superintendencia Nacional de Salud no dan cuenta de que el software TRIADA fuera </w:t>
      </w:r>
      <w:r w:rsidR="00AD7F7E">
        <w:rPr>
          <w:rFonts w:ascii="Bookman Old Style" w:hAnsi="Bookman Old Style"/>
          <w:sz w:val="28"/>
          <w:szCs w:val="28"/>
          <w:lang w:val="es-CO"/>
        </w:rPr>
        <w:t>“</w:t>
      </w:r>
      <w:r w:rsidRPr="00AD7F7E">
        <w:rPr>
          <w:rFonts w:ascii="Bookman Old Style" w:hAnsi="Bookman Old Style"/>
          <w:i/>
          <w:sz w:val="28"/>
          <w:szCs w:val="28"/>
          <w:lang w:val="es-CO"/>
        </w:rPr>
        <w:t>inoperante</w:t>
      </w:r>
      <w:r w:rsidR="00AD7F7E">
        <w:rPr>
          <w:rFonts w:ascii="Bookman Old Style" w:hAnsi="Bookman Old Style"/>
          <w:sz w:val="28"/>
          <w:szCs w:val="28"/>
          <w:lang w:val="es-CO"/>
        </w:rPr>
        <w:t>”</w:t>
      </w:r>
      <w:r w:rsidRPr="0063270A">
        <w:rPr>
          <w:rFonts w:ascii="Bookman Old Style" w:hAnsi="Bookman Old Style"/>
          <w:sz w:val="28"/>
          <w:szCs w:val="28"/>
          <w:lang w:val="es-CO"/>
        </w:rPr>
        <w:t xml:space="preserve">, </w:t>
      </w:r>
      <w:r w:rsidR="00AD7F7E">
        <w:rPr>
          <w:rFonts w:ascii="Bookman Old Style" w:hAnsi="Bookman Old Style"/>
          <w:sz w:val="28"/>
          <w:szCs w:val="28"/>
          <w:lang w:val="es-CO"/>
        </w:rPr>
        <w:t>“</w:t>
      </w:r>
      <w:r w:rsidRPr="00AD7F7E">
        <w:rPr>
          <w:rFonts w:ascii="Bookman Old Style" w:hAnsi="Bookman Old Style"/>
          <w:i/>
          <w:sz w:val="28"/>
          <w:szCs w:val="28"/>
          <w:lang w:val="es-CO"/>
        </w:rPr>
        <w:t>inútil</w:t>
      </w:r>
      <w:r w:rsidR="00AD7F7E">
        <w:rPr>
          <w:rFonts w:ascii="Bookman Old Style" w:hAnsi="Bookman Old Style"/>
          <w:sz w:val="28"/>
          <w:szCs w:val="28"/>
          <w:lang w:val="es-CO"/>
        </w:rPr>
        <w:t>”</w:t>
      </w:r>
      <w:r w:rsidRPr="0063270A">
        <w:rPr>
          <w:rFonts w:ascii="Bookman Old Style" w:hAnsi="Bookman Old Style"/>
          <w:sz w:val="28"/>
          <w:szCs w:val="28"/>
          <w:lang w:val="es-CO"/>
        </w:rPr>
        <w:t xml:space="preserve"> </w:t>
      </w:r>
      <w:r w:rsidR="00AD7F7E">
        <w:rPr>
          <w:rFonts w:ascii="Bookman Old Style" w:hAnsi="Bookman Old Style"/>
          <w:sz w:val="28"/>
          <w:szCs w:val="28"/>
          <w:lang w:val="es-CO"/>
        </w:rPr>
        <w:t>o “</w:t>
      </w:r>
      <w:r w:rsidR="00AD7F7E" w:rsidRPr="00AD7F7E">
        <w:rPr>
          <w:rFonts w:ascii="Bookman Old Style" w:hAnsi="Bookman Old Style"/>
          <w:i/>
          <w:sz w:val="28"/>
          <w:szCs w:val="28"/>
          <w:lang w:val="es-CO"/>
        </w:rPr>
        <w:t>nefasto</w:t>
      </w:r>
      <w:r w:rsidR="00AD7F7E">
        <w:rPr>
          <w:rFonts w:ascii="Bookman Old Style" w:hAnsi="Bookman Old Style"/>
          <w:sz w:val="28"/>
          <w:szCs w:val="28"/>
          <w:lang w:val="es-CO"/>
        </w:rPr>
        <w:t>”</w:t>
      </w:r>
      <w:r w:rsidRPr="0063270A">
        <w:rPr>
          <w:rFonts w:ascii="Bookman Old Style" w:hAnsi="Bookman Old Style"/>
          <w:sz w:val="28"/>
          <w:szCs w:val="28"/>
          <w:lang w:val="es-CO"/>
        </w:rPr>
        <w:t xml:space="preserve">; (ii) la prueba testimonial tampoco demuestra ese supuesto déficit; (iii) los testigos María Fernanda Popo Murillo, Isidora Barreto Villanueva y Carlos Ramírez </w:t>
      </w:r>
      <w:proofErr w:type="spellStart"/>
      <w:r w:rsidRPr="0063270A">
        <w:rPr>
          <w:rFonts w:ascii="Bookman Old Style" w:hAnsi="Bookman Old Style"/>
          <w:sz w:val="28"/>
          <w:szCs w:val="28"/>
          <w:lang w:val="es-CO"/>
        </w:rPr>
        <w:t>Hamburger</w:t>
      </w:r>
      <w:proofErr w:type="spellEnd"/>
      <w:r w:rsidRPr="0063270A">
        <w:rPr>
          <w:rFonts w:ascii="Bookman Old Style" w:hAnsi="Bookman Old Style"/>
          <w:sz w:val="28"/>
          <w:szCs w:val="28"/>
          <w:lang w:val="es-CO"/>
        </w:rPr>
        <w:t xml:space="preserve"> no declararon que el contrato 018 de 2007 no se ejecutó, y (iv) existen pruebas en el proceso que indican que el objeto del referido contrato fue desarrollado.</w:t>
      </w:r>
    </w:p>
    <w:p w14:paraId="0680AFDA" w14:textId="77777777" w:rsidR="00E10890" w:rsidRPr="0063270A" w:rsidRDefault="00E10890" w:rsidP="00791D5E">
      <w:pPr>
        <w:spacing w:line="360" w:lineRule="auto"/>
        <w:ind w:firstLine="708"/>
        <w:jc w:val="both"/>
        <w:rPr>
          <w:rFonts w:ascii="Bookman Old Style" w:hAnsi="Bookman Old Style"/>
          <w:sz w:val="28"/>
          <w:szCs w:val="28"/>
          <w:lang w:val="es-CO"/>
        </w:rPr>
      </w:pPr>
    </w:p>
    <w:p w14:paraId="11E6E396" w14:textId="063CE272" w:rsidR="00E10890" w:rsidRPr="0063270A" w:rsidRDefault="00E10890" w:rsidP="00791D5E">
      <w:pPr>
        <w:spacing w:line="360" w:lineRule="auto"/>
        <w:ind w:firstLine="708"/>
        <w:jc w:val="both"/>
        <w:rPr>
          <w:rFonts w:ascii="Bookman Old Style" w:hAnsi="Bookman Old Style"/>
          <w:sz w:val="28"/>
          <w:szCs w:val="28"/>
          <w:lang w:val="es-CO"/>
        </w:rPr>
      </w:pPr>
      <w:r w:rsidRPr="0063270A">
        <w:rPr>
          <w:rFonts w:ascii="Bookman Old Style" w:hAnsi="Bookman Old Style"/>
          <w:sz w:val="28"/>
          <w:szCs w:val="28"/>
          <w:lang w:val="es-CO"/>
        </w:rPr>
        <w:t xml:space="preserve">En el </w:t>
      </w:r>
      <w:r w:rsidR="00701C3E">
        <w:rPr>
          <w:rFonts w:ascii="Bookman Old Style" w:hAnsi="Bookman Old Style"/>
          <w:sz w:val="28"/>
          <w:szCs w:val="28"/>
          <w:lang w:val="es-CO"/>
        </w:rPr>
        <w:t xml:space="preserve">referido </w:t>
      </w:r>
      <w:r w:rsidRPr="0063270A">
        <w:rPr>
          <w:rFonts w:ascii="Bookman Old Style" w:hAnsi="Bookman Old Style"/>
          <w:sz w:val="28"/>
          <w:szCs w:val="28"/>
          <w:lang w:val="es-CO"/>
        </w:rPr>
        <w:t>plan de mejoramiento se recogen los 19 hallazgos negativos que hizo la Superintendencia Nacional de Salud durante su visita en el año 2006</w:t>
      </w:r>
      <w:r w:rsidRPr="0063270A">
        <w:rPr>
          <w:rStyle w:val="Refdenotaalpie"/>
          <w:rFonts w:ascii="Bookman Old Style" w:hAnsi="Bookman Old Style"/>
          <w:sz w:val="28"/>
          <w:szCs w:val="28"/>
          <w:lang w:val="es-CO"/>
        </w:rPr>
        <w:footnoteReference w:id="11"/>
      </w:r>
      <w:r w:rsidRPr="0063270A">
        <w:rPr>
          <w:rFonts w:ascii="Bookman Old Style" w:hAnsi="Bookman Old Style"/>
          <w:sz w:val="28"/>
          <w:szCs w:val="28"/>
          <w:lang w:val="es-CO"/>
        </w:rPr>
        <w:t>. Allí no se mencionan las supuestas falencias del software TRIADA</w:t>
      </w:r>
      <w:r w:rsidR="00567C5C" w:rsidRPr="0063270A">
        <w:rPr>
          <w:rFonts w:ascii="Bookman Old Style" w:hAnsi="Bookman Old Style"/>
          <w:sz w:val="28"/>
          <w:szCs w:val="28"/>
          <w:lang w:val="es-CO"/>
        </w:rPr>
        <w:t xml:space="preserve">, en los términos que </w:t>
      </w:r>
      <w:r w:rsidR="00701C3E">
        <w:rPr>
          <w:rFonts w:ascii="Bookman Old Style" w:hAnsi="Bookman Old Style"/>
          <w:sz w:val="28"/>
          <w:szCs w:val="28"/>
          <w:lang w:val="es-CO"/>
        </w:rPr>
        <w:t>utiliza el Tribunal</w:t>
      </w:r>
      <w:r w:rsidR="003F3008" w:rsidRPr="0063270A">
        <w:rPr>
          <w:rFonts w:ascii="Bookman Old Style" w:hAnsi="Bookman Old Style"/>
          <w:sz w:val="28"/>
          <w:szCs w:val="28"/>
          <w:lang w:val="es-CO"/>
        </w:rPr>
        <w:t>. Solo</w:t>
      </w:r>
      <w:r w:rsidRPr="0063270A">
        <w:rPr>
          <w:rFonts w:ascii="Bookman Old Style" w:hAnsi="Bookman Old Style"/>
          <w:sz w:val="28"/>
          <w:szCs w:val="28"/>
          <w:lang w:val="es-CO"/>
        </w:rPr>
        <w:t xml:space="preserve"> se dijo que </w:t>
      </w:r>
      <w:r w:rsidR="00701C3E">
        <w:rPr>
          <w:rFonts w:ascii="Bookman Old Style" w:hAnsi="Bookman Old Style"/>
          <w:sz w:val="28"/>
          <w:szCs w:val="28"/>
          <w:lang w:val="es-CO"/>
        </w:rPr>
        <w:t>«</w:t>
      </w:r>
      <w:r w:rsidRPr="0063270A">
        <w:rPr>
          <w:rFonts w:ascii="Bookman Old Style" w:hAnsi="Bookman Old Style"/>
          <w:i/>
          <w:sz w:val="28"/>
          <w:szCs w:val="28"/>
          <w:lang w:val="es-CO"/>
        </w:rPr>
        <w:t>el proceso contable de la entidad se ve seriamente afectado por la falta de sistematización en línea de las áreas de Contabilidad, Cartera, Facturación, Tesorería, Presupuesto y Almacén, así como todas las áreas funcionales (4 hospitales y 40 puestos de salud</w:t>
      </w:r>
      <w:r w:rsidR="003F3008" w:rsidRPr="0063270A">
        <w:rPr>
          <w:rFonts w:ascii="Bookman Old Style" w:hAnsi="Bookman Old Style"/>
          <w:i/>
          <w:sz w:val="28"/>
          <w:szCs w:val="28"/>
          <w:lang w:val="es-CO"/>
        </w:rPr>
        <w:t>)</w:t>
      </w:r>
      <w:r w:rsidR="00701C3E">
        <w:rPr>
          <w:rFonts w:ascii="Bookman Old Style" w:hAnsi="Bookman Old Style"/>
          <w:i/>
          <w:sz w:val="28"/>
          <w:szCs w:val="28"/>
          <w:lang w:val="es-CO"/>
        </w:rPr>
        <w:t>»</w:t>
      </w:r>
      <w:r w:rsidRPr="0063270A">
        <w:rPr>
          <w:rFonts w:ascii="Bookman Old Style" w:hAnsi="Bookman Old Style"/>
          <w:i/>
          <w:sz w:val="28"/>
          <w:szCs w:val="28"/>
          <w:lang w:val="es-CO"/>
        </w:rPr>
        <w:t>.</w:t>
      </w:r>
      <w:r w:rsidRPr="0063270A">
        <w:rPr>
          <w:rFonts w:ascii="Bookman Old Style" w:hAnsi="Bookman Old Style"/>
          <w:sz w:val="28"/>
          <w:szCs w:val="28"/>
          <w:lang w:val="es-CO"/>
        </w:rPr>
        <w:t xml:space="preserve"> </w:t>
      </w:r>
    </w:p>
    <w:p w14:paraId="61B5BD78" w14:textId="77777777" w:rsidR="00E10890" w:rsidRPr="0063270A" w:rsidRDefault="00E10890" w:rsidP="00791D5E">
      <w:pPr>
        <w:spacing w:line="360" w:lineRule="auto"/>
        <w:ind w:firstLine="708"/>
        <w:jc w:val="both"/>
        <w:rPr>
          <w:rFonts w:ascii="Bookman Old Style" w:hAnsi="Bookman Old Style"/>
          <w:sz w:val="28"/>
          <w:szCs w:val="28"/>
          <w:lang w:val="es-CO"/>
        </w:rPr>
      </w:pPr>
    </w:p>
    <w:p w14:paraId="1432857B" w14:textId="13099282" w:rsidR="00E10890" w:rsidRPr="0063270A" w:rsidRDefault="00E10890" w:rsidP="00791D5E">
      <w:pPr>
        <w:spacing w:line="360" w:lineRule="auto"/>
        <w:ind w:firstLine="708"/>
        <w:jc w:val="both"/>
        <w:rPr>
          <w:rFonts w:ascii="Bookman Old Style" w:hAnsi="Bookman Old Style"/>
          <w:sz w:val="28"/>
          <w:szCs w:val="28"/>
          <w:lang w:val="es-CO"/>
        </w:rPr>
      </w:pPr>
      <w:r w:rsidRPr="0063270A">
        <w:rPr>
          <w:rFonts w:ascii="Bookman Old Style" w:hAnsi="Bookman Old Style"/>
          <w:sz w:val="28"/>
          <w:szCs w:val="28"/>
          <w:lang w:val="es-CO"/>
        </w:rPr>
        <w:t xml:space="preserve">En efecto, los funcionarios de ese ente de control que realizaron </w:t>
      </w:r>
      <w:r w:rsidR="003F3008" w:rsidRPr="0063270A">
        <w:rPr>
          <w:rFonts w:ascii="Bookman Old Style" w:hAnsi="Bookman Old Style"/>
          <w:sz w:val="28"/>
          <w:szCs w:val="28"/>
          <w:lang w:val="es-CO"/>
        </w:rPr>
        <w:t>l</w:t>
      </w:r>
      <w:r w:rsidRPr="0063270A">
        <w:rPr>
          <w:rFonts w:ascii="Bookman Old Style" w:hAnsi="Bookman Old Style"/>
          <w:sz w:val="28"/>
          <w:szCs w:val="28"/>
          <w:lang w:val="es-CO"/>
        </w:rPr>
        <w:t>a v</w:t>
      </w:r>
      <w:r w:rsidR="00E518C3" w:rsidRPr="0063270A">
        <w:rPr>
          <w:rFonts w:ascii="Bookman Old Style" w:hAnsi="Bookman Old Style"/>
          <w:sz w:val="28"/>
          <w:szCs w:val="28"/>
          <w:lang w:val="es-CO"/>
        </w:rPr>
        <w:t>isita administrativa a la ESE</w:t>
      </w:r>
      <w:r w:rsidRPr="0063270A">
        <w:rPr>
          <w:rFonts w:ascii="Bookman Old Style" w:hAnsi="Bookman Old Style"/>
          <w:sz w:val="28"/>
          <w:szCs w:val="28"/>
          <w:lang w:val="es-CO"/>
        </w:rPr>
        <w:t xml:space="preserve"> </w:t>
      </w:r>
      <w:proofErr w:type="spellStart"/>
      <w:r w:rsidRPr="0063270A">
        <w:rPr>
          <w:rFonts w:ascii="Bookman Old Style" w:hAnsi="Bookman Old Style"/>
          <w:sz w:val="28"/>
          <w:szCs w:val="28"/>
          <w:lang w:val="es-CO"/>
        </w:rPr>
        <w:t>RedeHospital</w:t>
      </w:r>
      <w:proofErr w:type="spellEnd"/>
      <w:r w:rsidRPr="0063270A">
        <w:rPr>
          <w:rFonts w:ascii="Bookman Old Style" w:hAnsi="Bookman Old Style"/>
          <w:sz w:val="28"/>
          <w:szCs w:val="28"/>
          <w:lang w:val="es-CO"/>
        </w:rPr>
        <w:t xml:space="preserve"> detectaron 19 irregularidades que tenían que ser corregidas para evitar la intervención administrativa o la liquidación de la entidad. Una de ellas, la número cinco, se refiere a la falta de sistematización en línea de las áreas de Contabilidad, Cartera, Facturación, Tesorería, Presupuesto y Almacén, así como de todas las unidades funcionales, que incluían 4 hospitales y 47 puestos de salud, como lo evidencia el plan de mejoramiento</w:t>
      </w:r>
      <w:r w:rsidRPr="0063270A">
        <w:rPr>
          <w:rStyle w:val="Refdenotaalpie"/>
          <w:rFonts w:ascii="Bookman Old Style" w:hAnsi="Bookman Old Style"/>
          <w:sz w:val="28"/>
          <w:szCs w:val="28"/>
          <w:lang w:val="es-CO"/>
        </w:rPr>
        <w:footnoteReference w:id="12"/>
      </w:r>
      <w:r w:rsidRPr="0063270A">
        <w:rPr>
          <w:rFonts w:ascii="Bookman Old Style" w:hAnsi="Bookman Old Style"/>
          <w:sz w:val="28"/>
          <w:szCs w:val="28"/>
          <w:lang w:val="es-CO"/>
        </w:rPr>
        <w:t>.</w:t>
      </w:r>
    </w:p>
    <w:p w14:paraId="71376DD6" w14:textId="77777777" w:rsidR="00E10890" w:rsidRPr="0063270A" w:rsidRDefault="00E10890" w:rsidP="00791D5E">
      <w:pPr>
        <w:spacing w:line="360" w:lineRule="auto"/>
        <w:jc w:val="both"/>
        <w:rPr>
          <w:rFonts w:ascii="Bookman Old Style" w:hAnsi="Bookman Old Style"/>
          <w:sz w:val="28"/>
          <w:szCs w:val="28"/>
          <w:lang w:val="es-CO"/>
        </w:rPr>
      </w:pPr>
    </w:p>
    <w:p w14:paraId="767DA6BF" w14:textId="2628B5C8" w:rsidR="00E10890" w:rsidRDefault="00E10890" w:rsidP="00791D5E">
      <w:pPr>
        <w:spacing w:line="360" w:lineRule="auto"/>
        <w:ind w:firstLine="708"/>
        <w:jc w:val="both"/>
        <w:rPr>
          <w:rFonts w:ascii="Bookman Old Style" w:hAnsi="Bookman Old Style"/>
          <w:sz w:val="28"/>
          <w:szCs w:val="28"/>
          <w:lang w:val="es-CO"/>
        </w:rPr>
      </w:pPr>
      <w:r w:rsidRPr="0063270A">
        <w:rPr>
          <w:rFonts w:ascii="Bookman Old Style" w:hAnsi="Bookman Old Style"/>
          <w:sz w:val="28"/>
          <w:szCs w:val="28"/>
          <w:lang w:val="es-CO"/>
        </w:rPr>
        <w:t>Encuentra la Sala que el Tribunal</w:t>
      </w:r>
      <w:r w:rsidR="00AD7F7E">
        <w:rPr>
          <w:rFonts w:ascii="Bookman Old Style" w:hAnsi="Bookman Old Style"/>
          <w:sz w:val="28"/>
          <w:szCs w:val="28"/>
          <w:lang w:val="es-CO"/>
        </w:rPr>
        <w:t>,</w:t>
      </w:r>
      <w:r w:rsidRPr="0063270A">
        <w:rPr>
          <w:rFonts w:ascii="Bookman Old Style" w:hAnsi="Bookman Old Style"/>
          <w:sz w:val="28"/>
          <w:szCs w:val="28"/>
          <w:lang w:val="es-CO"/>
        </w:rPr>
        <w:t xml:space="preserve"> o no valoró ese documento</w:t>
      </w:r>
      <w:r w:rsidR="00AD7F7E">
        <w:rPr>
          <w:rFonts w:ascii="Bookman Old Style" w:hAnsi="Bookman Old Style"/>
          <w:sz w:val="28"/>
          <w:szCs w:val="28"/>
          <w:lang w:val="es-CO"/>
        </w:rPr>
        <w:t>,</w:t>
      </w:r>
      <w:r w:rsidRPr="0063270A">
        <w:rPr>
          <w:rFonts w:ascii="Bookman Old Style" w:hAnsi="Bookman Old Style"/>
          <w:sz w:val="28"/>
          <w:szCs w:val="28"/>
          <w:lang w:val="es-CO"/>
        </w:rPr>
        <w:t xml:space="preserve"> o lo tergiversó</w:t>
      </w:r>
      <w:r w:rsidR="00FD0057" w:rsidRPr="0063270A">
        <w:rPr>
          <w:rFonts w:ascii="Bookman Old Style" w:hAnsi="Bookman Old Style"/>
          <w:sz w:val="28"/>
          <w:szCs w:val="28"/>
          <w:lang w:val="es-CO"/>
        </w:rPr>
        <w:t xml:space="preserve">, porque </w:t>
      </w:r>
      <w:r w:rsidRPr="0063270A">
        <w:rPr>
          <w:rFonts w:ascii="Bookman Old Style" w:hAnsi="Bookman Old Style"/>
          <w:sz w:val="28"/>
          <w:szCs w:val="28"/>
          <w:lang w:val="es-CO"/>
        </w:rPr>
        <w:t>allí no se concluye que el referido software tuviera las características que menciona el fallador de segundo grado.</w:t>
      </w:r>
    </w:p>
    <w:p w14:paraId="1E190D5C" w14:textId="77777777" w:rsidR="00701C3E" w:rsidRPr="0063270A" w:rsidRDefault="00701C3E" w:rsidP="00791D5E">
      <w:pPr>
        <w:spacing w:line="360" w:lineRule="auto"/>
        <w:ind w:firstLine="708"/>
        <w:jc w:val="both"/>
        <w:rPr>
          <w:rFonts w:ascii="Bookman Old Style" w:hAnsi="Bookman Old Style"/>
          <w:sz w:val="28"/>
          <w:szCs w:val="28"/>
          <w:lang w:val="es-CO"/>
        </w:rPr>
      </w:pPr>
    </w:p>
    <w:p w14:paraId="4ADE24F3" w14:textId="77777777" w:rsidR="00E10890" w:rsidRPr="0063270A" w:rsidRDefault="00E10890" w:rsidP="00791D5E">
      <w:pPr>
        <w:spacing w:line="360" w:lineRule="auto"/>
        <w:ind w:firstLine="708"/>
        <w:jc w:val="both"/>
        <w:rPr>
          <w:rFonts w:ascii="Bookman Old Style" w:hAnsi="Bookman Old Style"/>
          <w:sz w:val="28"/>
          <w:szCs w:val="28"/>
          <w:lang w:val="es-CO"/>
        </w:rPr>
      </w:pPr>
      <w:r w:rsidRPr="0063270A">
        <w:rPr>
          <w:rFonts w:ascii="Bookman Old Style" w:hAnsi="Bookman Old Style"/>
          <w:sz w:val="28"/>
          <w:szCs w:val="28"/>
          <w:lang w:val="es-CO"/>
        </w:rPr>
        <w:t>En el mismo sentido, la declaración de Juan Carlos Sánchez Hoyos</w:t>
      </w:r>
      <w:r w:rsidRPr="0063270A">
        <w:rPr>
          <w:rStyle w:val="Refdenotaalpie"/>
          <w:rFonts w:ascii="Bookman Old Style" w:hAnsi="Bookman Old Style"/>
          <w:sz w:val="28"/>
          <w:szCs w:val="28"/>
          <w:lang w:val="es-CO"/>
        </w:rPr>
        <w:footnoteReference w:id="13"/>
      </w:r>
      <w:r w:rsidRPr="0063270A">
        <w:rPr>
          <w:rFonts w:ascii="Bookman Old Style" w:hAnsi="Bookman Old Style"/>
          <w:sz w:val="28"/>
          <w:szCs w:val="28"/>
          <w:lang w:val="es-CO"/>
        </w:rPr>
        <w:t>, que tampoco fue valorada por el fallador de segundo grado, da cuenta de lo siguiente:</w:t>
      </w:r>
    </w:p>
    <w:p w14:paraId="473C60BC" w14:textId="77777777" w:rsidR="00E10890" w:rsidRPr="0063270A" w:rsidRDefault="00E10890" w:rsidP="00791D5E">
      <w:pPr>
        <w:spacing w:line="360" w:lineRule="auto"/>
        <w:jc w:val="both"/>
        <w:rPr>
          <w:rFonts w:ascii="Bookman Old Style" w:hAnsi="Bookman Old Style"/>
          <w:sz w:val="28"/>
          <w:szCs w:val="28"/>
          <w:lang w:val="es-CO"/>
        </w:rPr>
      </w:pPr>
    </w:p>
    <w:p w14:paraId="7257D9B2" w14:textId="4F5A088C" w:rsidR="00E10890" w:rsidRPr="0063270A" w:rsidRDefault="00E10890" w:rsidP="00791D5E">
      <w:pPr>
        <w:spacing w:line="360" w:lineRule="auto"/>
        <w:ind w:firstLine="708"/>
        <w:jc w:val="both"/>
        <w:rPr>
          <w:rFonts w:ascii="Bookman Old Style" w:hAnsi="Bookman Old Style"/>
          <w:sz w:val="28"/>
          <w:szCs w:val="28"/>
          <w:lang w:val="es-CO"/>
        </w:rPr>
      </w:pPr>
      <w:r w:rsidRPr="0063270A">
        <w:rPr>
          <w:rFonts w:ascii="Bookman Old Style" w:hAnsi="Bookman Old Style"/>
          <w:sz w:val="28"/>
          <w:szCs w:val="28"/>
          <w:lang w:val="es-CO"/>
        </w:rPr>
        <w:t xml:space="preserve">Laboró en la Superintendencia Nacional de Salud desde el año 2006 hasta el mes de noviembre del 2008, a cargo del área financiera. El ente de control tenía conocimiento </w:t>
      </w:r>
      <w:r w:rsidR="00E518C3" w:rsidRPr="0063270A">
        <w:rPr>
          <w:rFonts w:ascii="Bookman Old Style" w:hAnsi="Bookman Old Style"/>
          <w:sz w:val="28"/>
          <w:szCs w:val="28"/>
          <w:lang w:val="es-CO"/>
        </w:rPr>
        <w:t>de que la ESE</w:t>
      </w:r>
      <w:r w:rsidRPr="0063270A">
        <w:rPr>
          <w:rFonts w:ascii="Bookman Old Style" w:hAnsi="Bookman Old Style"/>
          <w:sz w:val="28"/>
          <w:szCs w:val="28"/>
          <w:lang w:val="es-CO"/>
        </w:rPr>
        <w:t xml:space="preserve"> </w:t>
      </w:r>
      <w:proofErr w:type="spellStart"/>
      <w:r w:rsidRPr="0063270A">
        <w:rPr>
          <w:rFonts w:ascii="Bookman Old Style" w:hAnsi="Bookman Old Style"/>
          <w:sz w:val="28"/>
          <w:szCs w:val="28"/>
          <w:lang w:val="es-CO"/>
        </w:rPr>
        <w:t>RedeHospital</w:t>
      </w:r>
      <w:proofErr w:type="spellEnd"/>
      <w:r w:rsidRPr="0063270A">
        <w:rPr>
          <w:rFonts w:ascii="Bookman Old Style" w:hAnsi="Bookman Old Style"/>
          <w:sz w:val="28"/>
          <w:szCs w:val="28"/>
          <w:lang w:val="es-CO"/>
        </w:rPr>
        <w:t xml:space="preserve"> desde su creación,</w:t>
      </w:r>
      <w:r w:rsidR="003F3008" w:rsidRPr="0063270A">
        <w:rPr>
          <w:rFonts w:ascii="Bookman Old Style" w:hAnsi="Bookman Old Style"/>
          <w:sz w:val="28"/>
          <w:szCs w:val="28"/>
          <w:lang w:val="es-CO"/>
        </w:rPr>
        <w:t xml:space="preserve"> en el año 2004, contrató a</w:t>
      </w:r>
      <w:r w:rsidRPr="0063270A">
        <w:rPr>
          <w:rFonts w:ascii="Bookman Old Style" w:hAnsi="Bookman Old Style"/>
          <w:sz w:val="28"/>
          <w:szCs w:val="28"/>
          <w:lang w:val="es-CO"/>
        </w:rPr>
        <w:t xml:space="preserve"> la empresa Gestión y Tecnología Ltda. </w:t>
      </w:r>
      <w:proofErr w:type="gramStart"/>
      <w:r w:rsidR="003F3008" w:rsidRPr="0063270A">
        <w:rPr>
          <w:rFonts w:ascii="Bookman Old Style" w:hAnsi="Bookman Old Style"/>
          <w:sz w:val="28"/>
          <w:szCs w:val="28"/>
          <w:lang w:val="es-CO"/>
        </w:rPr>
        <w:t>para</w:t>
      </w:r>
      <w:proofErr w:type="gramEnd"/>
      <w:r w:rsidR="003F3008" w:rsidRPr="0063270A">
        <w:rPr>
          <w:rFonts w:ascii="Bookman Old Style" w:hAnsi="Bookman Old Style"/>
          <w:sz w:val="28"/>
          <w:szCs w:val="28"/>
          <w:lang w:val="es-CO"/>
        </w:rPr>
        <w:t xml:space="preserve"> </w:t>
      </w:r>
      <w:r w:rsidRPr="0063270A">
        <w:rPr>
          <w:rFonts w:ascii="Bookman Old Style" w:hAnsi="Bookman Old Style"/>
          <w:sz w:val="28"/>
          <w:szCs w:val="28"/>
          <w:lang w:val="es-CO"/>
        </w:rPr>
        <w:t>la implementación de algunos módulos del software TRIADA para el área administrativa, pero a título de arrendamiento, circunstancia que hacía que la entidad no contara con un sistema de información confiable.</w:t>
      </w:r>
    </w:p>
    <w:p w14:paraId="2F4773DB" w14:textId="77777777" w:rsidR="00E10890" w:rsidRPr="0063270A" w:rsidRDefault="00E10890" w:rsidP="00791D5E">
      <w:pPr>
        <w:spacing w:line="360" w:lineRule="auto"/>
        <w:ind w:firstLine="708"/>
        <w:jc w:val="both"/>
        <w:rPr>
          <w:rFonts w:ascii="Bookman Old Style" w:hAnsi="Bookman Old Style"/>
          <w:sz w:val="28"/>
          <w:szCs w:val="28"/>
          <w:lang w:val="es-CO"/>
        </w:rPr>
      </w:pPr>
    </w:p>
    <w:p w14:paraId="63346B81" w14:textId="05083350" w:rsidR="00E10890" w:rsidRPr="0063270A" w:rsidRDefault="00E10890" w:rsidP="00791D5E">
      <w:pPr>
        <w:spacing w:line="360" w:lineRule="auto"/>
        <w:ind w:firstLine="708"/>
        <w:jc w:val="both"/>
        <w:rPr>
          <w:rFonts w:ascii="Bookman Old Style" w:hAnsi="Bookman Old Style"/>
          <w:sz w:val="28"/>
          <w:szCs w:val="28"/>
          <w:lang w:val="es-CO"/>
        </w:rPr>
      </w:pPr>
      <w:r w:rsidRPr="0063270A">
        <w:rPr>
          <w:rFonts w:ascii="Bookman Old Style" w:hAnsi="Bookman Old Style"/>
          <w:sz w:val="28"/>
          <w:szCs w:val="28"/>
          <w:lang w:val="es-CO"/>
        </w:rPr>
        <w:t>La falta de confiabilidad no estaba dada por la calidad del contratista o por la eficiencia operativa del software utilizado</w:t>
      </w:r>
      <w:r w:rsidR="00E518C3" w:rsidRPr="0063270A">
        <w:rPr>
          <w:rFonts w:ascii="Bookman Old Style" w:hAnsi="Bookman Old Style"/>
          <w:sz w:val="28"/>
          <w:szCs w:val="28"/>
          <w:lang w:val="es-CO"/>
        </w:rPr>
        <w:t>, sino porque la ESE</w:t>
      </w:r>
      <w:r w:rsidRPr="0063270A">
        <w:rPr>
          <w:rFonts w:ascii="Bookman Old Style" w:hAnsi="Bookman Old Style"/>
          <w:sz w:val="28"/>
          <w:szCs w:val="28"/>
          <w:lang w:val="es-CO"/>
        </w:rPr>
        <w:t xml:space="preserve"> no contaba con el licenciamiento del sistema, lo que generaba altos riesgos representados en que a la terminación del contrato el “operador” podría desmontar el sistema y llevarse la información, además que la forma de contratación (arrendamiento) impedía realizar los ajustes que se requerían.</w:t>
      </w:r>
    </w:p>
    <w:p w14:paraId="6D0D109F" w14:textId="77777777" w:rsidR="00E10890" w:rsidRPr="0063270A" w:rsidRDefault="00E10890" w:rsidP="00791D5E">
      <w:pPr>
        <w:spacing w:line="360" w:lineRule="auto"/>
        <w:ind w:firstLine="708"/>
        <w:jc w:val="both"/>
        <w:rPr>
          <w:rFonts w:ascii="Bookman Old Style" w:hAnsi="Bookman Old Style"/>
          <w:sz w:val="28"/>
          <w:szCs w:val="28"/>
          <w:lang w:val="es-CO"/>
        </w:rPr>
      </w:pPr>
    </w:p>
    <w:p w14:paraId="29439F05" w14:textId="447CDEB3" w:rsidR="00E10890" w:rsidRPr="0063270A" w:rsidRDefault="00E10890" w:rsidP="00791D5E">
      <w:pPr>
        <w:spacing w:line="360" w:lineRule="auto"/>
        <w:ind w:firstLine="708"/>
        <w:jc w:val="both"/>
        <w:rPr>
          <w:rFonts w:ascii="Bookman Old Style" w:hAnsi="Bookman Old Style"/>
          <w:sz w:val="28"/>
          <w:szCs w:val="28"/>
          <w:lang w:val="es-CO"/>
        </w:rPr>
      </w:pPr>
      <w:r w:rsidRPr="0063270A">
        <w:rPr>
          <w:rFonts w:ascii="Bookman Old Style" w:hAnsi="Bookman Old Style"/>
          <w:sz w:val="28"/>
          <w:szCs w:val="28"/>
          <w:lang w:val="es-CO"/>
        </w:rPr>
        <w:t>El Tribunal tampoco tuvo en cuenta los siguientes informes que dan cuenta de la</w:t>
      </w:r>
      <w:r w:rsidR="001E65A8" w:rsidRPr="0063270A">
        <w:rPr>
          <w:rFonts w:ascii="Bookman Old Style" w:hAnsi="Bookman Old Style"/>
          <w:sz w:val="28"/>
          <w:szCs w:val="28"/>
          <w:lang w:val="es-CO"/>
        </w:rPr>
        <w:t xml:space="preserve"> forma como estaba sistematizada la información</w:t>
      </w:r>
      <w:r w:rsidR="00E518C3" w:rsidRPr="0063270A">
        <w:rPr>
          <w:rFonts w:ascii="Bookman Old Style" w:hAnsi="Bookman Old Style"/>
          <w:sz w:val="28"/>
          <w:szCs w:val="28"/>
          <w:lang w:val="es-CO"/>
        </w:rPr>
        <w:t xml:space="preserve"> al interior de la ES</w:t>
      </w:r>
      <w:r w:rsidRPr="0063270A">
        <w:rPr>
          <w:rFonts w:ascii="Bookman Old Style" w:hAnsi="Bookman Old Style"/>
          <w:sz w:val="28"/>
          <w:szCs w:val="28"/>
          <w:lang w:val="es-CO"/>
        </w:rPr>
        <w:t xml:space="preserve">E </w:t>
      </w:r>
      <w:proofErr w:type="spellStart"/>
      <w:r w:rsidRPr="0063270A">
        <w:rPr>
          <w:rFonts w:ascii="Bookman Old Style" w:hAnsi="Bookman Old Style"/>
          <w:sz w:val="28"/>
          <w:szCs w:val="28"/>
          <w:lang w:val="es-CO"/>
        </w:rPr>
        <w:t>RedeHospital</w:t>
      </w:r>
      <w:proofErr w:type="spellEnd"/>
      <w:r w:rsidR="001E65A8" w:rsidRPr="0063270A">
        <w:rPr>
          <w:rFonts w:ascii="Bookman Old Style" w:hAnsi="Bookman Old Style"/>
          <w:sz w:val="28"/>
          <w:szCs w:val="28"/>
          <w:lang w:val="es-CO"/>
        </w:rPr>
        <w:t xml:space="preserve"> antes del contrato 018 de 2007:</w:t>
      </w:r>
    </w:p>
    <w:p w14:paraId="606643DB" w14:textId="77777777" w:rsidR="00AD7F7E" w:rsidRDefault="00AD7F7E" w:rsidP="00791D5E">
      <w:pPr>
        <w:spacing w:line="360" w:lineRule="auto"/>
        <w:ind w:firstLine="708"/>
        <w:jc w:val="both"/>
        <w:rPr>
          <w:rFonts w:ascii="Bookman Old Style" w:hAnsi="Bookman Old Style"/>
          <w:sz w:val="28"/>
          <w:szCs w:val="28"/>
          <w:lang w:val="es-CO"/>
        </w:rPr>
      </w:pPr>
    </w:p>
    <w:p w14:paraId="1C31BDB0" w14:textId="3E254DAE" w:rsidR="00FD0057" w:rsidRPr="0063270A" w:rsidRDefault="00E10890" w:rsidP="00791D5E">
      <w:pPr>
        <w:spacing w:line="360" w:lineRule="auto"/>
        <w:ind w:firstLine="708"/>
        <w:jc w:val="both"/>
        <w:rPr>
          <w:rFonts w:ascii="Bookman Old Style" w:hAnsi="Bookman Old Style"/>
          <w:sz w:val="28"/>
          <w:szCs w:val="28"/>
          <w:lang w:val="es-CO"/>
        </w:rPr>
      </w:pPr>
      <w:r w:rsidRPr="0063270A">
        <w:rPr>
          <w:rFonts w:ascii="Bookman Old Style" w:hAnsi="Bookman Old Style"/>
          <w:sz w:val="28"/>
          <w:szCs w:val="28"/>
          <w:lang w:val="es-CO"/>
        </w:rPr>
        <w:t xml:space="preserve">El primero, </w:t>
      </w:r>
      <w:r w:rsidR="00FD0057" w:rsidRPr="0063270A">
        <w:rPr>
          <w:rFonts w:ascii="Bookman Old Style" w:hAnsi="Bookman Old Style"/>
          <w:sz w:val="28"/>
          <w:szCs w:val="28"/>
          <w:lang w:val="es-CO"/>
        </w:rPr>
        <w:t xml:space="preserve">realizó un diagnóstico </w:t>
      </w:r>
      <w:r w:rsidR="005044AA" w:rsidRPr="0063270A">
        <w:rPr>
          <w:rFonts w:ascii="Bookman Old Style" w:hAnsi="Bookman Old Style"/>
          <w:sz w:val="28"/>
          <w:szCs w:val="28"/>
          <w:lang w:val="es-CO"/>
        </w:rPr>
        <w:t>que da</w:t>
      </w:r>
      <w:r w:rsidR="00AD7F7E">
        <w:rPr>
          <w:rFonts w:ascii="Bookman Old Style" w:hAnsi="Bookman Old Style"/>
          <w:sz w:val="28"/>
          <w:szCs w:val="28"/>
          <w:lang w:val="es-CO"/>
        </w:rPr>
        <w:t>ba</w:t>
      </w:r>
      <w:r w:rsidR="005044AA" w:rsidRPr="0063270A">
        <w:rPr>
          <w:rFonts w:ascii="Bookman Old Style" w:hAnsi="Bookman Old Style"/>
          <w:sz w:val="28"/>
          <w:szCs w:val="28"/>
          <w:lang w:val="es-CO"/>
        </w:rPr>
        <w:t xml:space="preserve"> cuenta del estado de funcionamiento de la plataforma tecnológica con la que contaba la ESE,  realizado por la Oficina de Planeación y Desarrollo Institucional con el apoyo de un “comité de sistemas” del que hacía parte el ingeniero DEDE MENDOZA, en el que se identificó la existencia de interfaces internas en la Unidad Administrativa Central, </w:t>
      </w:r>
      <w:r w:rsidR="005044AA" w:rsidRPr="0063270A">
        <w:rPr>
          <w:rFonts w:ascii="Bookman Old Style" w:hAnsi="Bookman Old Style"/>
          <w:b/>
          <w:i/>
          <w:sz w:val="28"/>
          <w:szCs w:val="28"/>
          <w:lang w:val="es-CO"/>
        </w:rPr>
        <w:t>sin conectividad con las Unidades Administrativas Hospitalarias (UAH) y los centros y puestos de salud</w:t>
      </w:r>
      <w:r w:rsidR="005044AA" w:rsidRPr="0063270A">
        <w:rPr>
          <w:rFonts w:ascii="Bookman Old Style" w:hAnsi="Bookman Old Style"/>
          <w:sz w:val="28"/>
          <w:szCs w:val="28"/>
          <w:lang w:val="es-CO"/>
        </w:rPr>
        <w:t>, tal como quedó consignado en los avances del plan de mejoramiento</w:t>
      </w:r>
      <w:r w:rsidR="00FD0057" w:rsidRPr="0063270A">
        <w:rPr>
          <w:rStyle w:val="Refdenotaalpie"/>
          <w:rFonts w:ascii="Bookman Old Style" w:hAnsi="Bookman Old Style"/>
          <w:i/>
          <w:sz w:val="28"/>
          <w:szCs w:val="28"/>
          <w:lang w:val="es-CO"/>
        </w:rPr>
        <w:footnoteReference w:id="14"/>
      </w:r>
      <w:r w:rsidR="00AD7F7E">
        <w:rPr>
          <w:rFonts w:ascii="Bookman Old Style" w:hAnsi="Bookman Old Style"/>
          <w:sz w:val="28"/>
          <w:szCs w:val="28"/>
          <w:lang w:val="es-CO"/>
        </w:rPr>
        <w:t>.</w:t>
      </w:r>
    </w:p>
    <w:p w14:paraId="129DD337" w14:textId="77777777" w:rsidR="00FD0057" w:rsidRPr="0063270A" w:rsidRDefault="00FD0057" w:rsidP="00791D5E">
      <w:pPr>
        <w:spacing w:line="360" w:lineRule="auto"/>
        <w:ind w:firstLine="708"/>
        <w:jc w:val="both"/>
        <w:rPr>
          <w:rFonts w:ascii="Bookman Old Style" w:hAnsi="Bookman Old Style"/>
          <w:sz w:val="28"/>
          <w:szCs w:val="28"/>
          <w:lang w:val="es-CO"/>
        </w:rPr>
      </w:pPr>
    </w:p>
    <w:p w14:paraId="39067428" w14:textId="12CB19D7" w:rsidR="00E10890" w:rsidRPr="0063270A" w:rsidRDefault="005044AA" w:rsidP="00791D5E">
      <w:pPr>
        <w:spacing w:line="360" w:lineRule="auto"/>
        <w:ind w:firstLine="708"/>
        <w:jc w:val="both"/>
        <w:rPr>
          <w:rFonts w:ascii="Bookman Old Style" w:hAnsi="Bookman Old Style"/>
          <w:sz w:val="28"/>
          <w:szCs w:val="28"/>
          <w:lang w:val="es-CO"/>
        </w:rPr>
      </w:pPr>
      <w:r w:rsidRPr="0063270A">
        <w:rPr>
          <w:rFonts w:ascii="Bookman Old Style" w:hAnsi="Bookman Old Style"/>
          <w:sz w:val="28"/>
          <w:szCs w:val="28"/>
          <w:lang w:val="es-CO"/>
        </w:rPr>
        <w:t>El segundo,</w:t>
      </w:r>
      <w:r w:rsidR="00E10890" w:rsidRPr="0063270A">
        <w:rPr>
          <w:rFonts w:ascii="Bookman Old Style" w:hAnsi="Bookman Old Style"/>
          <w:sz w:val="28"/>
          <w:szCs w:val="28"/>
          <w:lang w:val="es-CO"/>
        </w:rPr>
        <w:t xml:space="preserve"> elaborado el 26 de marzo de 2007</w:t>
      </w:r>
      <w:r w:rsidR="00E10890" w:rsidRPr="0063270A">
        <w:rPr>
          <w:rStyle w:val="Refdenotaalpie"/>
          <w:rFonts w:ascii="Bookman Old Style" w:hAnsi="Bookman Old Style"/>
          <w:sz w:val="28"/>
          <w:szCs w:val="28"/>
          <w:lang w:val="es-CO"/>
        </w:rPr>
        <w:footnoteReference w:id="15"/>
      </w:r>
      <w:r w:rsidR="00E10890" w:rsidRPr="0063270A">
        <w:rPr>
          <w:rFonts w:ascii="Bookman Old Style" w:hAnsi="Bookman Old Style"/>
          <w:sz w:val="28"/>
          <w:szCs w:val="28"/>
          <w:lang w:val="es-CO"/>
        </w:rPr>
        <w:t>, suscrito por el mismo ingeniero, p</w:t>
      </w:r>
      <w:r w:rsidR="00AD7F7E">
        <w:rPr>
          <w:rFonts w:ascii="Bookman Old Style" w:hAnsi="Bookman Old Style"/>
          <w:sz w:val="28"/>
          <w:szCs w:val="28"/>
          <w:lang w:val="es-CO"/>
        </w:rPr>
        <w:t>uso</w:t>
      </w:r>
      <w:r w:rsidR="00E10890" w:rsidRPr="0063270A">
        <w:rPr>
          <w:rFonts w:ascii="Bookman Old Style" w:hAnsi="Bookman Old Style"/>
          <w:sz w:val="28"/>
          <w:szCs w:val="28"/>
          <w:lang w:val="es-CO"/>
        </w:rPr>
        <w:t xml:space="preserve"> en conocimiento  del  gerente GUSTAVO ROMERO HANY lo siguiente:</w:t>
      </w:r>
    </w:p>
    <w:p w14:paraId="47A2E4C5" w14:textId="77777777" w:rsidR="00E10890" w:rsidRPr="0063270A" w:rsidRDefault="00E10890" w:rsidP="00791D5E">
      <w:pPr>
        <w:spacing w:line="360" w:lineRule="auto"/>
        <w:ind w:firstLine="360"/>
        <w:jc w:val="both"/>
        <w:rPr>
          <w:rFonts w:ascii="Bookman Old Style" w:hAnsi="Bookman Old Style"/>
          <w:sz w:val="28"/>
          <w:szCs w:val="28"/>
          <w:lang w:val="es-CO"/>
        </w:rPr>
      </w:pPr>
    </w:p>
    <w:p w14:paraId="4F2F22EC" w14:textId="39302558" w:rsidR="00E10890" w:rsidRPr="0063270A" w:rsidRDefault="00E10890" w:rsidP="00791D5E">
      <w:pPr>
        <w:spacing w:line="360" w:lineRule="auto"/>
        <w:ind w:firstLine="360"/>
        <w:jc w:val="both"/>
        <w:rPr>
          <w:rFonts w:ascii="Bookman Old Style" w:hAnsi="Bookman Old Style"/>
          <w:sz w:val="28"/>
          <w:szCs w:val="28"/>
          <w:lang w:val="es-CO"/>
        </w:rPr>
      </w:pPr>
      <w:r w:rsidRPr="0063270A">
        <w:rPr>
          <w:rFonts w:ascii="Bookman Old Style" w:hAnsi="Bookman Old Style"/>
          <w:sz w:val="28"/>
          <w:szCs w:val="28"/>
          <w:lang w:val="es-CO"/>
        </w:rPr>
        <w:t>A raíz de la liquidación de otras empresas sociales del Estado (</w:t>
      </w:r>
      <w:r w:rsidR="001E65A8" w:rsidRPr="0063270A">
        <w:rPr>
          <w:rFonts w:ascii="Bookman Old Style" w:hAnsi="Bookman Old Style"/>
          <w:sz w:val="28"/>
          <w:szCs w:val="28"/>
          <w:lang w:val="es-CO"/>
        </w:rPr>
        <w:t>entre ellas, Manga y</w:t>
      </w:r>
      <w:r w:rsidRPr="0063270A">
        <w:rPr>
          <w:rFonts w:ascii="Bookman Old Style" w:hAnsi="Bookman Old Style"/>
          <w:sz w:val="28"/>
          <w:szCs w:val="28"/>
          <w:lang w:val="es-CO"/>
        </w:rPr>
        <w:t xml:space="preserve"> </w:t>
      </w:r>
      <w:proofErr w:type="spellStart"/>
      <w:r w:rsidRPr="0063270A">
        <w:rPr>
          <w:rFonts w:ascii="Bookman Old Style" w:hAnsi="Bookman Old Style"/>
          <w:sz w:val="28"/>
          <w:szCs w:val="28"/>
          <w:lang w:val="es-CO"/>
        </w:rPr>
        <w:t>Nazareth</w:t>
      </w:r>
      <w:proofErr w:type="spellEnd"/>
      <w:r w:rsidRPr="0063270A">
        <w:rPr>
          <w:rFonts w:ascii="Bookman Old Style" w:hAnsi="Bookman Old Style"/>
          <w:sz w:val="28"/>
          <w:szCs w:val="28"/>
          <w:lang w:val="es-CO"/>
        </w:rPr>
        <w:t>), q</w:t>
      </w:r>
      <w:r w:rsidR="00E518C3" w:rsidRPr="0063270A">
        <w:rPr>
          <w:rFonts w:ascii="Bookman Old Style" w:hAnsi="Bookman Old Style"/>
          <w:sz w:val="28"/>
          <w:szCs w:val="28"/>
          <w:lang w:val="es-CO"/>
        </w:rPr>
        <w:t xml:space="preserve">ue fueron </w:t>
      </w:r>
      <w:r w:rsidR="00C4393E">
        <w:rPr>
          <w:rFonts w:ascii="Bookman Old Style" w:hAnsi="Bookman Old Style"/>
          <w:sz w:val="28"/>
          <w:szCs w:val="28"/>
          <w:lang w:val="es-CO"/>
        </w:rPr>
        <w:t>recogidas</w:t>
      </w:r>
      <w:r w:rsidR="00E518C3" w:rsidRPr="0063270A">
        <w:rPr>
          <w:rFonts w:ascii="Bookman Old Style" w:hAnsi="Bookman Old Style"/>
          <w:sz w:val="28"/>
          <w:szCs w:val="28"/>
          <w:lang w:val="es-CO"/>
        </w:rPr>
        <w:t xml:space="preserve"> por la ESE</w:t>
      </w:r>
      <w:r w:rsidRPr="0063270A">
        <w:rPr>
          <w:rFonts w:ascii="Bookman Old Style" w:hAnsi="Bookman Old Style"/>
          <w:sz w:val="28"/>
          <w:szCs w:val="28"/>
          <w:lang w:val="es-CO"/>
        </w:rPr>
        <w:t xml:space="preserve"> </w:t>
      </w:r>
      <w:proofErr w:type="spellStart"/>
      <w:r w:rsidRPr="0063270A">
        <w:rPr>
          <w:rFonts w:ascii="Bookman Old Style" w:hAnsi="Bookman Old Style"/>
          <w:sz w:val="28"/>
          <w:szCs w:val="28"/>
          <w:lang w:val="es-CO"/>
        </w:rPr>
        <w:t>RedeHospital</w:t>
      </w:r>
      <w:proofErr w:type="spellEnd"/>
      <w:r w:rsidRPr="0063270A">
        <w:rPr>
          <w:rFonts w:ascii="Bookman Old Style" w:hAnsi="Bookman Old Style"/>
          <w:sz w:val="28"/>
          <w:szCs w:val="28"/>
          <w:lang w:val="es-CO"/>
        </w:rPr>
        <w:t xml:space="preserve">, era necesario fortalecer el sistema de manejo de información de esta entidad, entre otras cosas porque no era posible seguir utilizando los sistemas de las empresas liquidadas. </w:t>
      </w:r>
    </w:p>
    <w:p w14:paraId="5E5B8AE7" w14:textId="77777777" w:rsidR="00E10890" w:rsidRPr="0063270A" w:rsidRDefault="00E10890" w:rsidP="00791D5E">
      <w:pPr>
        <w:spacing w:line="360" w:lineRule="auto"/>
        <w:ind w:firstLine="360"/>
        <w:jc w:val="both"/>
        <w:rPr>
          <w:rFonts w:ascii="Bookman Old Style" w:hAnsi="Bookman Old Style"/>
          <w:sz w:val="28"/>
          <w:szCs w:val="28"/>
          <w:lang w:val="es-CO"/>
        </w:rPr>
      </w:pPr>
    </w:p>
    <w:p w14:paraId="78ECB195" w14:textId="77777777" w:rsidR="00E10890" w:rsidRPr="0063270A" w:rsidRDefault="00E10890" w:rsidP="00791D5E">
      <w:pPr>
        <w:spacing w:line="360" w:lineRule="auto"/>
        <w:ind w:firstLine="360"/>
        <w:jc w:val="both"/>
        <w:rPr>
          <w:rFonts w:ascii="Bookman Old Style" w:hAnsi="Bookman Old Style"/>
          <w:sz w:val="28"/>
          <w:szCs w:val="28"/>
          <w:lang w:val="es-CO"/>
        </w:rPr>
      </w:pPr>
      <w:r w:rsidRPr="0063270A">
        <w:rPr>
          <w:rFonts w:ascii="Bookman Old Style" w:hAnsi="Bookman Old Style"/>
          <w:sz w:val="28"/>
          <w:szCs w:val="28"/>
          <w:lang w:val="es-CO"/>
        </w:rPr>
        <w:t xml:space="preserve">En el año 2005 fueron anexados a </w:t>
      </w:r>
      <w:proofErr w:type="spellStart"/>
      <w:r w:rsidRPr="0063270A">
        <w:rPr>
          <w:rFonts w:ascii="Bookman Old Style" w:hAnsi="Bookman Old Style"/>
          <w:sz w:val="28"/>
          <w:szCs w:val="28"/>
          <w:lang w:val="es-CO"/>
        </w:rPr>
        <w:t>RedeHospital</w:t>
      </w:r>
      <w:proofErr w:type="spellEnd"/>
      <w:r w:rsidRPr="0063270A">
        <w:rPr>
          <w:rFonts w:ascii="Bookman Old Style" w:hAnsi="Bookman Old Style"/>
          <w:sz w:val="28"/>
          <w:szCs w:val="28"/>
          <w:lang w:val="es-CO"/>
        </w:rPr>
        <w:t xml:space="preserve"> 31 puestos de salud que carecían de infraestructura tecnológica e informática. </w:t>
      </w:r>
    </w:p>
    <w:p w14:paraId="2B659006" w14:textId="77777777" w:rsidR="00E10890" w:rsidRPr="0063270A" w:rsidRDefault="00E10890" w:rsidP="00791D5E">
      <w:pPr>
        <w:spacing w:line="360" w:lineRule="auto"/>
        <w:jc w:val="both"/>
        <w:rPr>
          <w:rFonts w:ascii="Bookman Old Style" w:hAnsi="Bookman Old Style"/>
          <w:sz w:val="28"/>
          <w:szCs w:val="28"/>
          <w:lang w:val="es-CO"/>
        </w:rPr>
      </w:pPr>
    </w:p>
    <w:p w14:paraId="7253096C" w14:textId="73457F61" w:rsidR="00E10890" w:rsidRPr="0063270A" w:rsidRDefault="00E10890" w:rsidP="00791D5E">
      <w:pPr>
        <w:spacing w:line="360" w:lineRule="auto"/>
        <w:ind w:firstLine="360"/>
        <w:jc w:val="both"/>
        <w:rPr>
          <w:rFonts w:ascii="Bookman Old Style" w:hAnsi="Bookman Old Style"/>
          <w:sz w:val="28"/>
          <w:szCs w:val="28"/>
          <w:lang w:val="es-CO"/>
        </w:rPr>
      </w:pPr>
      <w:r w:rsidRPr="0063270A">
        <w:rPr>
          <w:rFonts w:ascii="Bookman Old Style" w:hAnsi="Bookman Old Style"/>
          <w:sz w:val="28"/>
          <w:szCs w:val="28"/>
          <w:lang w:val="es-CO"/>
        </w:rPr>
        <w:t>Para el año 2007 la empresa Gestión y Tecnología Ltda.  había puesto en funcionamiento, mediante arrendamiento, seis módulos administrativos: Nómina, Contabilidad, Tesorería, Presupuestos, Facturación y Cartera, solo en la oficina centra</w:t>
      </w:r>
      <w:r w:rsidR="001E65A8" w:rsidRPr="0063270A">
        <w:rPr>
          <w:rFonts w:ascii="Bookman Old Style" w:hAnsi="Bookman Old Style"/>
          <w:sz w:val="28"/>
          <w:szCs w:val="28"/>
          <w:lang w:val="es-CO"/>
        </w:rPr>
        <w:t>l, y</w:t>
      </w:r>
      <w:r w:rsidRPr="0063270A">
        <w:rPr>
          <w:rFonts w:ascii="Bookman Old Style" w:hAnsi="Bookman Old Style"/>
          <w:sz w:val="28"/>
          <w:szCs w:val="28"/>
          <w:lang w:val="es-CO"/>
        </w:rPr>
        <w:t xml:space="preserve"> para alcanzar las metas propuestas en el plan de mejoramiento se requería la modernización total de la plataforma tecnológica de la empresa, incluyendo equipos de computación, equipos e infraestructura de redes, y el software. </w:t>
      </w:r>
    </w:p>
    <w:p w14:paraId="769D6CDE" w14:textId="77777777" w:rsidR="00E10890" w:rsidRPr="0063270A" w:rsidRDefault="00E10890" w:rsidP="00791D5E">
      <w:pPr>
        <w:spacing w:line="360" w:lineRule="auto"/>
        <w:ind w:firstLine="360"/>
        <w:jc w:val="both"/>
        <w:rPr>
          <w:rFonts w:ascii="Bookman Old Style" w:hAnsi="Bookman Old Style"/>
          <w:sz w:val="28"/>
          <w:szCs w:val="28"/>
          <w:lang w:val="es-CO"/>
        </w:rPr>
      </w:pPr>
    </w:p>
    <w:p w14:paraId="10666B6D" w14:textId="4A44F650" w:rsidR="00E10890" w:rsidRPr="0063270A" w:rsidRDefault="00E10890" w:rsidP="00791D5E">
      <w:pPr>
        <w:spacing w:line="360" w:lineRule="auto"/>
        <w:ind w:firstLine="360"/>
        <w:jc w:val="both"/>
        <w:rPr>
          <w:rFonts w:ascii="Bookman Old Style" w:hAnsi="Bookman Old Style"/>
          <w:sz w:val="28"/>
          <w:szCs w:val="28"/>
          <w:lang w:val="es-CO"/>
        </w:rPr>
      </w:pPr>
      <w:r w:rsidRPr="0063270A">
        <w:rPr>
          <w:rFonts w:ascii="Bookman Old Style" w:hAnsi="Bookman Old Style"/>
          <w:sz w:val="28"/>
          <w:szCs w:val="28"/>
          <w:lang w:val="es-CO"/>
        </w:rPr>
        <w:t>A pesar de</w:t>
      </w:r>
      <w:r w:rsidR="001E65A8" w:rsidRPr="0063270A">
        <w:rPr>
          <w:rFonts w:ascii="Bookman Old Style" w:hAnsi="Bookman Old Style"/>
          <w:sz w:val="28"/>
          <w:szCs w:val="28"/>
          <w:lang w:val="es-CO"/>
        </w:rPr>
        <w:t xml:space="preserve"> que el contrato celebrado con CANTILLO CARRILLO había terminado,</w:t>
      </w:r>
      <w:r w:rsidRPr="0063270A">
        <w:rPr>
          <w:rFonts w:ascii="Bookman Old Style" w:hAnsi="Bookman Old Style"/>
          <w:sz w:val="28"/>
          <w:szCs w:val="28"/>
          <w:lang w:val="es-CO"/>
        </w:rPr>
        <w:t xml:space="preserve"> los módulos TRIADA y los motores de bases de datos Oracle y SQL seguían siendo operados, lo que en su sentir era ilegal porque ya no existía el vínculo contractual con el titular de los mismos.  </w:t>
      </w:r>
    </w:p>
    <w:p w14:paraId="4433E1EE" w14:textId="77777777" w:rsidR="00E10890" w:rsidRPr="0063270A" w:rsidRDefault="00E10890" w:rsidP="00791D5E">
      <w:pPr>
        <w:spacing w:line="360" w:lineRule="auto"/>
        <w:ind w:firstLine="360"/>
        <w:jc w:val="both"/>
        <w:rPr>
          <w:rFonts w:ascii="Bookman Old Style" w:hAnsi="Bookman Old Style"/>
          <w:sz w:val="28"/>
          <w:szCs w:val="28"/>
          <w:lang w:val="es-CO"/>
        </w:rPr>
      </w:pPr>
    </w:p>
    <w:p w14:paraId="156F3D2F" w14:textId="7418B8A0" w:rsidR="00E10890" w:rsidRPr="0063270A" w:rsidRDefault="00E10890" w:rsidP="00791D5E">
      <w:pPr>
        <w:spacing w:line="360" w:lineRule="auto"/>
        <w:ind w:firstLine="708"/>
        <w:jc w:val="both"/>
        <w:rPr>
          <w:rFonts w:ascii="Bookman Old Style" w:hAnsi="Bookman Old Style"/>
          <w:sz w:val="28"/>
          <w:szCs w:val="28"/>
          <w:lang w:val="es-CO"/>
        </w:rPr>
      </w:pPr>
      <w:r w:rsidRPr="0063270A">
        <w:rPr>
          <w:rFonts w:ascii="Bookman Old Style" w:hAnsi="Bookman Old Style"/>
          <w:sz w:val="28"/>
          <w:szCs w:val="28"/>
          <w:lang w:val="es-CO"/>
        </w:rPr>
        <w:t>Sobre los sist</w:t>
      </w:r>
      <w:r w:rsidR="00E518C3" w:rsidRPr="0063270A">
        <w:rPr>
          <w:rFonts w:ascii="Bookman Old Style" w:hAnsi="Bookman Old Style"/>
          <w:sz w:val="28"/>
          <w:szCs w:val="28"/>
          <w:lang w:val="es-CO"/>
        </w:rPr>
        <w:t>emas de interconexión, la ESE</w:t>
      </w:r>
      <w:r w:rsidRPr="0063270A">
        <w:rPr>
          <w:rFonts w:ascii="Bookman Old Style" w:hAnsi="Bookman Old Style"/>
          <w:sz w:val="28"/>
          <w:szCs w:val="28"/>
          <w:lang w:val="es-CO"/>
        </w:rPr>
        <w:t xml:space="preserve"> contaba con buena estructura de redes a nivel local; sin embargo, la debilidad estaba en la intercomunicación entre las unidades y la oficina central debido a que no se tenía “</w:t>
      </w:r>
      <w:r w:rsidRPr="0063270A">
        <w:rPr>
          <w:rFonts w:ascii="Bookman Old Style" w:hAnsi="Bookman Old Style"/>
          <w:i/>
          <w:sz w:val="28"/>
          <w:szCs w:val="28"/>
          <w:lang w:val="es-CO"/>
        </w:rPr>
        <w:t>red del área ancha</w:t>
      </w:r>
      <w:r w:rsidRPr="0063270A">
        <w:rPr>
          <w:rFonts w:ascii="Bookman Old Style" w:hAnsi="Bookman Old Style"/>
          <w:sz w:val="28"/>
          <w:szCs w:val="28"/>
          <w:lang w:val="es-CO"/>
        </w:rPr>
        <w:t>”, ni meca</w:t>
      </w:r>
      <w:r w:rsidR="001646BC">
        <w:rPr>
          <w:rFonts w:ascii="Bookman Old Style" w:hAnsi="Bookman Old Style"/>
          <w:sz w:val="28"/>
          <w:szCs w:val="28"/>
          <w:lang w:val="es-CO"/>
        </w:rPr>
        <w:t>nismos de comunicación de datos</w:t>
      </w:r>
      <w:r w:rsidRPr="0063270A">
        <w:rPr>
          <w:rFonts w:ascii="Bookman Old Style" w:hAnsi="Bookman Old Style"/>
          <w:sz w:val="28"/>
          <w:szCs w:val="28"/>
          <w:lang w:val="es-CO"/>
        </w:rPr>
        <w:t xml:space="preserve"> entre cada uno de estos puntos.</w:t>
      </w:r>
    </w:p>
    <w:p w14:paraId="678ADFC1" w14:textId="77777777" w:rsidR="00E10890" w:rsidRPr="0063270A" w:rsidRDefault="00E10890" w:rsidP="00791D5E">
      <w:pPr>
        <w:spacing w:line="360" w:lineRule="auto"/>
        <w:ind w:firstLine="708"/>
        <w:jc w:val="both"/>
        <w:rPr>
          <w:rFonts w:ascii="Bookman Old Style" w:hAnsi="Bookman Old Style"/>
          <w:sz w:val="28"/>
          <w:szCs w:val="28"/>
          <w:lang w:val="es-CO"/>
        </w:rPr>
      </w:pPr>
    </w:p>
    <w:p w14:paraId="55B6EB58" w14:textId="2AEF407E" w:rsidR="00E10890" w:rsidRPr="0063270A" w:rsidRDefault="00E10890" w:rsidP="00791D5E">
      <w:pPr>
        <w:spacing w:line="360" w:lineRule="auto"/>
        <w:ind w:firstLine="708"/>
        <w:jc w:val="both"/>
        <w:rPr>
          <w:rFonts w:ascii="Bookman Old Style" w:hAnsi="Bookman Old Style"/>
          <w:sz w:val="28"/>
          <w:szCs w:val="28"/>
          <w:lang w:val="es-CO"/>
        </w:rPr>
      </w:pPr>
      <w:r w:rsidRPr="0063270A">
        <w:rPr>
          <w:rFonts w:ascii="Bookman Old Style" w:hAnsi="Bookman Old Style"/>
          <w:sz w:val="28"/>
          <w:szCs w:val="28"/>
          <w:lang w:val="es-CO"/>
        </w:rPr>
        <w:t>La anterior información</w:t>
      </w:r>
      <w:r w:rsidR="001E65A8" w:rsidRPr="0063270A">
        <w:rPr>
          <w:rFonts w:ascii="Bookman Old Style" w:hAnsi="Bookman Old Style"/>
          <w:sz w:val="28"/>
          <w:szCs w:val="28"/>
          <w:lang w:val="es-CO"/>
        </w:rPr>
        <w:t>, estima la Sala,</w:t>
      </w:r>
      <w:r w:rsidRPr="0063270A">
        <w:rPr>
          <w:rFonts w:ascii="Bookman Old Style" w:hAnsi="Bookman Old Style"/>
          <w:sz w:val="28"/>
          <w:szCs w:val="28"/>
          <w:lang w:val="es-CO"/>
        </w:rPr>
        <w:t xml:space="preserve"> da cuenta de que los problemas informáticos det</w:t>
      </w:r>
      <w:r w:rsidR="00E518C3" w:rsidRPr="0063270A">
        <w:rPr>
          <w:rFonts w:ascii="Bookman Old Style" w:hAnsi="Bookman Old Style"/>
          <w:sz w:val="28"/>
          <w:szCs w:val="28"/>
          <w:lang w:val="es-CO"/>
        </w:rPr>
        <w:t>ectados al interior de la ESE</w:t>
      </w:r>
      <w:r w:rsidRPr="0063270A">
        <w:rPr>
          <w:rFonts w:ascii="Bookman Old Style" w:hAnsi="Bookman Old Style"/>
          <w:sz w:val="28"/>
          <w:szCs w:val="28"/>
          <w:lang w:val="es-CO"/>
        </w:rPr>
        <w:t xml:space="preserve"> </w:t>
      </w:r>
      <w:proofErr w:type="spellStart"/>
      <w:r w:rsidRPr="0063270A">
        <w:rPr>
          <w:rFonts w:ascii="Bookman Old Style" w:hAnsi="Bookman Old Style"/>
          <w:sz w:val="28"/>
          <w:szCs w:val="28"/>
          <w:lang w:val="es-CO"/>
        </w:rPr>
        <w:t>RedeHospital</w:t>
      </w:r>
      <w:proofErr w:type="spellEnd"/>
      <w:r w:rsidRPr="0063270A">
        <w:rPr>
          <w:rFonts w:ascii="Bookman Old Style" w:hAnsi="Bookman Old Style"/>
          <w:sz w:val="28"/>
          <w:szCs w:val="28"/>
          <w:lang w:val="es-CO"/>
        </w:rPr>
        <w:t xml:space="preserve"> no obedecían a lo “inservible” del software TRIADA, sino a la concurrencia de múltiples fenómenos que obligaban a realizar un plan de mejoramiento como el propuesto por la Superintendencia </w:t>
      </w:r>
      <w:r w:rsidR="00F944E1" w:rsidRPr="0063270A">
        <w:rPr>
          <w:rFonts w:ascii="Bookman Old Style" w:hAnsi="Bookman Old Style"/>
          <w:sz w:val="28"/>
          <w:szCs w:val="28"/>
          <w:lang w:val="es-CO"/>
        </w:rPr>
        <w:t xml:space="preserve"> Nacional </w:t>
      </w:r>
      <w:r w:rsidRPr="0063270A">
        <w:rPr>
          <w:rFonts w:ascii="Bookman Old Style" w:hAnsi="Bookman Old Style"/>
          <w:sz w:val="28"/>
          <w:szCs w:val="28"/>
          <w:lang w:val="es-CO"/>
        </w:rPr>
        <w:t xml:space="preserve">de Salud. </w:t>
      </w:r>
    </w:p>
    <w:p w14:paraId="656F6EF3" w14:textId="77777777" w:rsidR="00E10890" w:rsidRPr="0063270A" w:rsidRDefault="00E10890" w:rsidP="00791D5E">
      <w:pPr>
        <w:spacing w:line="360" w:lineRule="auto"/>
        <w:ind w:firstLine="708"/>
        <w:jc w:val="both"/>
        <w:rPr>
          <w:rFonts w:ascii="Bookman Old Style" w:hAnsi="Bookman Old Style"/>
          <w:sz w:val="28"/>
          <w:szCs w:val="28"/>
          <w:lang w:val="es-CO"/>
        </w:rPr>
      </w:pPr>
    </w:p>
    <w:p w14:paraId="7F005443" w14:textId="06939737" w:rsidR="00E10890" w:rsidRPr="0063270A" w:rsidRDefault="00E10890" w:rsidP="00791D5E">
      <w:pPr>
        <w:spacing w:line="360" w:lineRule="auto"/>
        <w:ind w:firstLine="708"/>
        <w:jc w:val="both"/>
        <w:rPr>
          <w:rFonts w:ascii="Bookman Old Style" w:hAnsi="Bookman Old Style"/>
          <w:sz w:val="28"/>
          <w:szCs w:val="28"/>
          <w:lang w:val="es-CO"/>
        </w:rPr>
      </w:pPr>
      <w:r w:rsidRPr="0063270A">
        <w:rPr>
          <w:rFonts w:ascii="Bookman Old Style" w:hAnsi="Bookman Old Style"/>
          <w:sz w:val="28"/>
          <w:szCs w:val="28"/>
          <w:lang w:val="es-CO"/>
        </w:rPr>
        <w:t xml:space="preserve">La Sala advierte que la Fiscalía en ningún momento </w:t>
      </w:r>
      <w:r w:rsidR="00C4393E">
        <w:rPr>
          <w:rFonts w:ascii="Bookman Old Style" w:hAnsi="Bookman Old Style"/>
          <w:sz w:val="28"/>
          <w:szCs w:val="28"/>
          <w:lang w:val="es-CO"/>
        </w:rPr>
        <w:t>contó</w:t>
      </w:r>
      <w:r w:rsidRPr="0063270A">
        <w:rPr>
          <w:rFonts w:ascii="Bookman Old Style" w:hAnsi="Bookman Old Style"/>
          <w:sz w:val="28"/>
          <w:szCs w:val="28"/>
          <w:lang w:val="es-CO"/>
        </w:rPr>
        <w:t xml:space="preserve"> de un dictamen pericial u otra prueba idónea para establecer a ciencia cierta cómo era el funcionamiento del software TRIADA antes, durante y después del contrato 018 de 2007, lo que impide dilucidar completamente este aspecto. </w:t>
      </w:r>
    </w:p>
    <w:p w14:paraId="4AAD956F" w14:textId="77777777" w:rsidR="00E10890" w:rsidRPr="0063270A" w:rsidRDefault="00E10890" w:rsidP="00791D5E">
      <w:pPr>
        <w:spacing w:line="360" w:lineRule="auto"/>
        <w:ind w:firstLine="708"/>
        <w:jc w:val="both"/>
        <w:rPr>
          <w:rFonts w:ascii="Bookman Old Style" w:hAnsi="Bookman Old Style"/>
          <w:sz w:val="28"/>
          <w:szCs w:val="28"/>
          <w:lang w:val="es-CO"/>
        </w:rPr>
      </w:pPr>
    </w:p>
    <w:p w14:paraId="004AB059" w14:textId="241B4FE2" w:rsidR="00E10890" w:rsidRPr="0063270A" w:rsidRDefault="00E10890" w:rsidP="00791D5E">
      <w:pPr>
        <w:spacing w:line="360" w:lineRule="auto"/>
        <w:ind w:firstLine="708"/>
        <w:jc w:val="both"/>
        <w:rPr>
          <w:rFonts w:ascii="Bookman Old Style" w:hAnsi="Bookman Old Style"/>
          <w:sz w:val="28"/>
          <w:szCs w:val="28"/>
          <w:lang w:val="es-CO"/>
        </w:rPr>
      </w:pPr>
      <w:r w:rsidRPr="0063270A">
        <w:rPr>
          <w:rFonts w:ascii="Bookman Old Style" w:hAnsi="Bookman Old Style"/>
          <w:sz w:val="28"/>
          <w:szCs w:val="28"/>
          <w:lang w:val="es-CO"/>
        </w:rPr>
        <w:t xml:space="preserve">De otro lado, también es equivocado lo que plantea el Tribunal en el sentido de que los testigos Isidora Barreto Villanueva, María Fernanda Popo Murillo y Carlos Enrique Ramírez </w:t>
      </w:r>
      <w:proofErr w:type="spellStart"/>
      <w:r w:rsidRPr="0063270A">
        <w:rPr>
          <w:rFonts w:ascii="Bookman Old Style" w:hAnsi="Bookman Old Style"/>
          <w:sz w:val="28"/>
          <w:szCs w:val="28"/>
          <w:lang w:val="es-CO"/>
        </w:rPr>
        <w:t>Hamburger</w:t>
      </w:r>
      <w:proofErr w:type="spellEnd"/>
      <w:r w:rsidRPr="0063270A">
        <w:rPr>
          <w:rFonts w:ascii="Bookman Old Style" w:hAnsi="Bookman Old Style"/>
          <w:sz w:val="28"/>
          <w:szCs w:val="28"/>
          <w:lang w:val="es-CO"/>
        </w:rPr>
        <w:t xml:space="preserve"> dan cuenta de la “</w:t>
      </w:r>
      <w:r w:rsidR="001646BC">
        <w:rPr>
          <w:rFonts w:ascii="Bookman Old Style" w:hAnsi="Bookman Old Style"/>
          <w:i/>
          <w:sz w:val="28"/>
          <w:szCs w:val="28"/>
          <w:lang w:val="es-CO"/>
        </w:rPr>
        <w:t xml:space="preserve">incapacidad </w:t>
      </w:r>
      <w:r w:rsidRPr="0063270A">
        <w:rPr>
          <w:rFonts w:ascii="Bookman Old Style" w:hAnsi="Bookman Old Style"/>
          <w:i/>
          <w:sz w:val="28"/>
          <w:szCs w:val="28"/>
          <w:lang w:val="es-CO"/>
        </w:rPr>
        <w:t>operativa</w:t>
      </w:r>
      <w:r w:rsidRPr="0063270A">
        <w:rPr>
          <w:rFonts w:ascii="Bookman Old Style" w:hAnsi="Bookman Old Style"/>
          <w:sz w:val="28"/>
          <w:szCs w:val="28"/>
          <w:lang w:val="es-CO"/>
        </w:rPr>
        <w:t xml:space="preserve">” del software TRIADA. </w:t>
      </w:r>
    </w:p>
    <w:p w14:paraId="4C5C04D2" w14:textId="77777777" w:rsidR="00E10890" w:rsidRPr="0063270A" w:rsidRDefault="00E10890" w:rsidP="00791D5E">
      <w:pPr>
        <w:spacing w:line="360" w:lineRule="auto"/>
        <w:ind w:firstLine="708"/>
        <w:jc w:val="both"/>
        <w:rPr>
          <w:rFonts w:ascii="Bookman Old Style" w:hAnsi="Bookman Old Style"/>
          <w:sz w:val="28"/>
          <w:szCs w:val="28"/>
          <w:lang w:val="es-CO"/>
        </w:rPr>
      </w:pPr>
    </w:p>
    <w:p w14:paraId="0578AB69" w14:textId="555587C3" w:rsidR="00E10890" w:rsidRPr="0063270A" w:rsidRDefault="00E10890" w:rsidP="00791D5E">
      <w:pPr>
        <w:spacing w:line="360" w:lineRule="auto"/>
        <w:jc w:val="both"/>
        <w:rPr>
          <w:rFonts w:ascii="Bookman Old Style" w:hAnsi="Bookman Old Style"/>
          <w:i/>
          <w:sz w:val="28"/>
          <w:szCs w:val="28"/>
          <w:lang w:val="es-CO"/>
        </w:rPr>
      </w:pPr>
      <w:r w:rsidRPr="0063270A">
        <w:rPr>
          <w:rFonts w:ascii="Bookman Old Style" w:hAnsi="Bookman Old Style"/>
          <w:sz w:val="28"/>
          <w:szCs w:val="28"/>
          <w:lang w:val="es-CO"/>
        </w:rPr>
        <w:tab/>
        <w:t>Isidora Barreto Villanueva</w:t>
      </w:r>
      <w:r w:rsidRPr="0063270A">
        <w:rPr>
          <w:rStyle w:val="Refdenotaalpie"/>
          <w:rFonts w:ascii="Bookman Old Style" w:hAnsi="Bookman Old Style"/>
          <w:sz w:val="28"/>
          <w:szCs w:val="28"/>
          <w:lang w:val="es-CO"/>
        </w:rPr>
        <w:footnoteReference w:id="16"/>
      </w:r>
      <w:r w:rsidR="00C4393E">
        <w:rPr>
          <w:rFonts w:ascii="Bookman Old Style" w:hAnsi="Bookman Old Style"/>
          <w:sz w:val="28"/>
          <w:szCs w:val="28"/>
          <w:lang w:val="es-CO"/>
        </w:rPr>
        <w:t>,</w:t>
      </w:r>
      <w:r w:rsidRPr="0063270A">
        <w:rPr>
          <w:rFonts w:ascii="Bookman Old Style" w:hAnsi="Bookman Old Style"/>
          <w:sz w:val="28"/>
          <w:szCs w:val="28"/>
          <w:lang w:val="es-CO"/>
        </w:rPr>
        <w:t xml:space="preserve"> quien laboró com</w:t>
      </w:r>
      <w:r w:rsidR="00E518C3" w:rsidRPr="0063270A">
        <w:rPr>
          <w:rFonts w:ascii="Bookman Old Style" w:hAnsi="Bookman Old Style"/>
          <w:sz w:val="28"/>
          <w:szCs w:val="28"/>
          <w:lang w:val="es-CO"/>
        </w:rPr>
        <w:t>o técnico en nómina de la ESE</w:t>
      </w:r>
      <w:r w:rsidR="00F944E1" w:rsidRPr="0063270A">
        <w:rPr>
          <w:rFonts w:ascii="Bookman Old Style" w:hAnsi="Bookman Old Style"/>
          <w:sz w:val="28"/>
          <w:szCs w:val="28"/>
          <w:lang w:val="es-CO"/>
        </w:rPr>
        <w:t xml:space="preserve"> </w:t>
      </w:r>
      <w:proofErr w:type="spellStart"/>
      <w:r w:rsidR="00F944E1" w:rsidRPr="0063270A">
        <w:rPr>
          <w:rFonts w:ascii="Bookman Old Style" w:hAnsi="Bookman Old Style"/>
          <w:sz w:val="28"/>
          <w:szCs w:val="28"/>
          <w:lang w:val="es-CO"/>
        </w:rPr>
        <w:t>RedeHospital</w:t>
      </w:r>
      <w:proofErr w:type="spellEnd"/>
      <w:r w:rsidRPr="0063270A">
        <w:rPr>
          <w:rFonts w:ascii="Bookman Old Style" w:hAnsi="Bookman Old Style"/>
          <w:sz w:val="28"/>
          <w:szCs w:val="28"/>
          <w:lang w:val="es-CO"/>
        </w:rPr>
        <w:t xml:space="preserve"> desde el año 2004 y hasta el mes de septiembre del año 2010 cuando dejó de operar la empresa, declaró que </w:t>
      </w:r>
      <w:r w:rsidR="001646BC">
        <w:rPr>
          <w:rFonts w:ascii="Bookman Old Style" w:hAnsi="Bookman Old Style"/>
          <w:i/>
          <w:sz w:val="28"/>
          <w:szCs w:val="28"/>
          <w:lang w:val="es-CO"/>
        </w:rPr>
        <w:t>«</w:t>
      </w:r>
      <w:r w:rsidRPr="0063270A">
        <w:rPr>
          <w:rFonts w:ascii="Bookman Old Style" w:hAnsi="Bookman Old Style"/>
          <w:i/>
          <w:sz w:val="28"/>
          <w:szCs w:val="28"/>
          <w:lang w:val="es-CO"/>
        </w:rPr>
        <w:t xml:space="preserve">el programa de nómina» </w:t>
      </w:r>
      <w:r w:rsidRPr="0063270A">
        <w:rPr>
          <w:rFonts w:ascii="Bookman Old Style" w:hAnsi="Bookman Old Style"/>
          <w:sz w:val="28"/>
          <w:szCs w:val="28"/>
          <w:lang w:val="es-CO"/>
        </w:rPr>
        <w:t>TRIADA funcionaba desde el año 2004 y</w:t>
      </w:r>
      <w:r w:rsidRPr="0063270A">
        <w:rPr>
          <w:rFonts w:ascii="Bookman Old Style" w:hAnsi="Bookman Old Style"/>
          <w:i/>
          <w:sz w:val="28"/>
          <w:szCs w:val="28"/>
          <w:lang w:val="es-CO"/>
        </w:rPr>
        <w:t xml:space="preserve"> «siempre las nóminas se hicieron en ese programa</w:t>
      </w:r>
      <w:r w:rsidR="00F944E1" w:rsidRPr="0063270A">
        <w:rPr>
          <w:rFonts w:ascii="Bookman Old Style" w:hAnsi="Bookman Old Style"/>
          <w:sz w:val="28"/>
          <w:szCs w:val="28"/>
          <w:lang w:val="es-CO"/>
        </w:rPr>
        <w:t>».  Ante la pregunta de si ese software</w:t>
      </w:r>
      <w:r w:rsidRPr="0063270A">
        <w:rPr>
          <w:rFonts w:ascii="Bookman Old Style" w:hAnsi="Bookman Old Style"/>
          <w:sz w:val="28"/>
          <w:szCs w:val="28"/>
          <w:lang w:val="es-CO"/>
        </w:rPr>
        <w:t xml:space="preserve"> tuvo algún cambio durante los años que ella trabajó en esa área, respondió: «</w:t>
      </w:r>
      <w:r w:rsidRPr="0063270A">
        <w:rPr>
          <w:rFonts w:ascii="Bookman Old Style" w:hAnsi="Bookman Old Style"/>
          <w:i/>
          <w:sz w:val="28"/>
          <w:szCs w:val="28"/>
          <w:lang w:val="es-CO"/>
        </w:rPr>
        <w:t xml:space="preserve">la forma y el programa es el mismo de nómina, pero ha </w:t>
      </w:r>
      <w:r w:rsidRPr="0063270A">
        <w:rPr>
          <w:rFonts w:ascii="Bookman Old Style" w:hAnsi="Bookman Old Style"/>
          <w:sz w:val="28"/>
          <w:szCs w:val="28"/>
          <w:lang w:val="es-CO"/>
        </w:rPr>
        <w:t>(sic)</w:t>
      </w:r>
      <w:r w:rsidRPr="0063270A">
        <w:rPr>
          <w:rFonts w:ascii="Bookman Old Style" w:hAnsi="Bookman Old Style"/>
          <w:i/>
          <w:sz w:val="28"/>
          <w:szCs w:val="28"/>
          <w:lang w:val="es-CO"/>
        </w:rPr>
        <w:t xml:space="preserve"> medida que fue pasando el tiempo se fue aumentando, teníamos más opciones de obtener más información de la base de datos».</w:t>
      </w:r>
    </w:p>
    <w:p w14:paraId="01549C09" w14:textId="77777777" w:rsidR="00E10890" w:rsidRPr="0063270A" w:rsidRDefault="00E10890" w:rsidP="00791D5E">
      <w:pPr>
        <w:spacing w:line="360" w:lineRule="auto"/>
        <w:ind w:firstLine="708"/>
        <w:jc w:val="both"/>
        <w:rPr>
          <w:rFonts w:ascii="Bookman Old Style" w:hAnsi="Bookman Old Style"/>
          <w:i/>
          <w:sz w:val="28"/>
          <w:szCs w:val="28"/>
          <w:lang w:val="es-CO"/>
        </w:rPr>
      </w:pPr>
    </w:p>
    <w:p w14:paraId="25F2C449" w14:textId="0C22136A" w:rsidR="00E10890" w:rsidRPr="0063270A" w:rsidRDefault="00E10890" w:rsidP="00791D5E">
      <w:pPr>
        <w:spacing w:line="360" w:lineRule="auto"/>
        <w:ind w:firstLine="708"/>
        <w:jc w:val="both"/>
        <w:rPr>
          <w:rFonts w:ascii="Bookman Old Style" w:hAnsi="Bookman Old Style"/>
          <w:sz w:val="28"/>
          <w:szCs w:val="28"/>
          <w:lang w:val="es-CO"/>
        </w:rPr>
      </w:pPr>
      <w:r w:rsidRPr="0063270A">
        <w:rPr>
          <w:rFonts w:ascii="Bookman Old Style" w:hAnsi="Bookman Old Style"/>
          <w:sz w:val="28"/>
          <w:szCs w:val="28"/>
          <w:lang w:val="es-CO"/>
        </w:rPr>
        <w:t>La claridad de l</w:t>
      </w:r>
      <w:r w:rsidR="00F944E1" w:rsidRPr="0063270A">
        <w:rPr>
          <w:rFonts w:ascii="Bookman Old Style" w:hAnsi="Bookman Old Style"/>
          <w:sz w:val="28"/>
          <w:szCs w:val="28"/>
          <w:lang w:val="es-CO"/>
        </w:rPr>
        <w:t>o declarado por Isidora Barreto</w:t>
      </w:r>
      <w:r w:rsidRPr="0063270A">
        <w:rPr>
          <w:rFonts w:ascii="Bookman Old Style" w:hAnsi="Bookman Old Style"/>
          <w:sz w:val="28"/>
          <w:szCs w:val="28"/>
          <w:lang w:val="es-CO"/>
        </w:rPr>
        <w:t xml:space="preserve"> no admite interpretación diversa a la de su exacto tenor literal: (i) ella solo puede dar cuenta de lo que pasaba en</w:t>
      </w:r>
      <w:r w:rsidR="00F944E1" w:rsidRPr="0063270A">
        <w:rPr>
          <w:rFonts w:ascii="Bookman Old Style" w:hAnsi="Bookman Old Style"/>
          <w:sz w:val="28"/>
          <w:szCs w:val="28"/>
          <w:lang w:val="es-CO"/>
        </w:rPr>
        <w:t xml:space="preserve"> el área de</w:t>
      </w:r>
      <w:r w:rsidRPr="0063270A">
        <w:rPr>
          <w:rFonts w:ascii="Bookman Old Style" w:hAnsi="Bookman Old Style"/>
          <w:sz w:val="28"/>
          <w:szCs w:val="28"/>
          <w:lang w:val="es-CO"/>
        </w:rPr>
        <w:t xml:space="preserve"> nómina; (ii) en ese departamento siempre funcionó TRIADA; (ii</w:t>
      </w:r>
      <w:r w:rsidR="00F944E1" w:rsidRPr="0063270A">
        <w:rPr>
          <w:rFonts w:ascii="Bookman Old Style" w:hAnsi="Bookman Old Style"/>
          <w:sz w:val="28"/>
          <w:szCs w:val="28"/>
          <w:lang w:val="es-CO"/>
        </w:rPr>
        <w:t>i</w:t>
      </w:r>
      <w:r w:rsidRPr="0063270A">
        <w:rPr>
          <w:rFonts w:ascii="Bookman Old Style" w:hAnsi="Bookman Old Style"/>
          <w:sz w:val="28"/>
          <w:szCs w:val="28"/>
          <w:lang w:val="es-CO"/>
        </w:rPr>
        <w:t>) con el paso del tiempo e</w:t>
      </w:r>
      <w:r w:rsidR="00F944E1" w:rsidRPr="0063270A">
        <w:rPr>
          <w:rFonts w:ascii="Bookman Old Style" w:hAnsi="Bookman Old Style"/>
          <w:sz w:val="28"/>
          <w:szCs w:val="28"/>
          <w:lang w:val="es-CO"/>
        </w:rPr>
        <w:t>ste</w:t>
      </w:r>
      <w:r w:rsidR="001646BC">
        <w:rPr>
          <w:rFonts w:ascii="Bookman Old Style" w:hAnsi="Bookman Old Style"/>
          <w:sz w:val="28"/>
          <w:szCs w:val="28"/>
          <w:lang w:val="es-CO"/>
        </w:rPr>
        <w:t xml:space="preserve"> software</w:t>
      </w:r>
      <w:r w:rsidRPr="0063270A">
        <w:rPr>
          <w:rFonts w:ascii="Bookman Old Style" w:hAnsi="Bookman Old Style"/>
          <w:sz w:val="28"/>
          <w:szCs w:val="28"/>
          <w:lang w:val="es-CO"/>
        </w:rPr>
        <w:t xml:space="preserve"> fue </w:t>
      </w:r>
      <w:r w:rsidR="00F944E1" w:rsidRPr="0063270A">
        <w:rPr>
          <w:rFonts w:ascii="Bookman Old Style" w:hAnsi="Bookman Old Style"/>
          <w:sz w:val="28"/>
          <w:szCs w:val="28"/>
          <w:lang w:val="es-CO"/>
        </w:rPr>
        <w:t xml:space="preserve">modificado para </w:t>
      </w:r>
      <w:r w:rsidRPr="0063270A">
        <w:rPr>
          <w:rFonts w:ascii="Bookman Old Style" w:hAnsi="Bookman Old Style"/>
          <w:sz w:val="28"/>
          <w:szCs w:val="28"/>
          <w:lang w:val="es-CO"/>
        </w:rPr>
        <w:t>permiti</w:t>
      </w:r>
      <w:r w:rsidR="00F944E1" w:rsidRPr="0063270A">
        <w:rPr>
          <w:rFonts w:ascii="Bookman Old Style" w:hAnsi="Bookman Old Style"/>
          <w:sz w:val="28"/>
          <w:szCs w:val="28"/>
          <w:lang w:val="es-CO"/>
        </w:rPr>
        <w:t>r</w:t>
      </w:r>
      <w:r w:rsidRPr="0063270A">
        <w:rPr>
          <w:rFonts w:ascii="Bookman Old Style" w:hAnsi="Bookman Old Style"/>
          <w:sz w:val="28"/>
          <w:szCs w:val="28"/>
          <w:lang w:val="es-CO"/>
        </w:rPr>
        <w:t xml:space="preserve"> mayores opciones, y (iv) en él se liquidaron las nóminas hasta que se terminó la empresa en el año 2010</w:t>
      </w:r>
      <w:r w:rsidR="00F944E1" w:rsidRPr="0063270A">
        <w:rPr>
          <w:rFonts w:ascii="Bookman Old Style" w:hAnsi="Bookman Old Style"/>
          <w:sz w:val="28"/>
          <w:szCs w:val="28"/>
          <w:lang w:val="es-CO"/>
        </w:rPr>
        <w:t>.</w:t>
      </w:r>
    </w:p>
    <w:p w14:paraId="6D60F524" w14:textId="77777777" w:rsidR="00E10890" w:rsidRPr="0063270A" w:rsidRDefault="00E10890" w:rsidP="00791D5E">
      <w:pPr>
        <w:spacing w:line="360" w:lineRule="auto"/>
        <w:ind w:firstLine="708"/>
        <w:jc w:val="both"/>
        <w:rPr>
          <w:rFonts w:ascii="Bookman Old Style" w:hAnsi="Bookman Old Style"/>
          <w:sz w:val="28"/>
          <w:szCs w:val="28"/>
          <w:lang w:val="es-CO"/>
        </w:rPr>
      </w:pPr>
    </w:p>
    <w:p w14:paraId="3BA95C81" w14:textId="77777777" w:rsidR="00E10890" w:rsidRPr="0063270A" w:rsidRDefault="00E10890" w:rsidP="00791D5E">
      <w:pPr>
        <w:spacing w:line="360" w:lineRule="auto"/>
        <w:ind w:firstLine="708"/>
        <w:jc w:val="both"/>
        <w:rPr>
          <w:rFonts w:ascii="Bookman Old Style" w:hAnsi="Bookman Old Style"/>
          <w:sz w:val="28"/>
          <w:szCs w:val="28"/>
          <w:lang w:val="es-CO"/>
        </w:rPr>
      </w:pPr>
      <w:r w:rsidRPr="0063270A">
        <w:rPr>
          <w:rFonts w:ascii="Bookman Old Style" w:hAnsi="Bookman Old Style"/>
          <w:sz w:val="28"/>
          <w:szCs w:val="28"/>
          <w:lang w:val="es-CO"/>
        </w:rPr>
        <w:t xml:space="preserve">Esta declaración confirma que el módulo de nómina era uno de los seis implantados por Gestión y Tecnología Ltda., desde el año 2004. </w:t>
      </w:r>
    </w:p>
    <w:p w14:paraId="6B4E8AAA" w14:textId="77777777" w:rsidR="00E10890" w:rsidRPr="0063270A" w:rsidRDefault="00E10890" w:rsidP="00791D5E">
      <w:pPr>
        <w:spacing w:line="360" w:lineRule="auto"/>
        <w:ind w:firstLine="708"/>
        <w:jc w:val="both"/>
        <w:rPr>
          <w:rFonts w:ascii="Bookman Old Style" w:hAnsi="Bookman Old Style"/>
          <w:sz w:val="28"/>
          <w:szCs w:val="28"/>
          <w:lang w:val="es-CO"/>
        </w:rPr>
      </w:pPr>
    </w:p>
    <w:p w14:paraId="3F2A98BD" w14:textId="195D0650" w:rsidR="00E10890" w:rsidRPr="0063270A" w:rsidRDefault="00E10890" w:rsidP="00791D5E">
      <w:pPr>
        <w:spacing w:line="360" w:lineRule="auto"/>
        <w:ind w:firstLine="708"/>
        <w:jc w:val="both"/>
        <w:rPr>
          <w:rFonts w:ascii="Bookman Old Style" w:hAnsi="Bookman Old Style"/>
          <w:sz w:val="28"/>
          <w:szCs w:val="28"/>
          <w:lang w:val="es-CO"/>
        </w:rPr>
      </w:pPr>
      <w:r w:rsidRPr="0063270A">
        <w:rPr>
          <w:rFonts w:ascii="Bookman Old Style" w:hAnsi="Bookman Old Style"/>
          <w:sz w:val="28"/>
          <w:szCs w:val="28"/>
          <w:lang w:val="es-CO"/>
        </w:rPr>
        <w:t xml:space="preserve">Por su parte, el ingeniero de sistemas Carlos Enrique Ramírez </w:t>
      </w:r>
      <w:proofErr w:type="spellStart"/>
      <w:r w:rsidRPr="0063270A">
        <w:rPr>
          <w:rFonts w:ascii="Bookman Old Style" w:hAnsi="Bookman Old Style"/>
          <w:sz w:val="28"/>
          <w:szCs w:val="28"/>
          <w:lang w:val="es-CO"/>
        </w:rPr>
        <w:t>Hamburger</w:t>
      </w:r>
      <w:proofErr w:type="spellEnd"/>
      <w:r w:rsidRPr="0063270A">
        <w:rPr>
          <w:rStyle w:val="Refdenotaalpie"/>
          <w:rFonts w:ascii="Bookman Old Style" w:hAnsi="Bookman Old Style"/>
          <w:sz w:val="28"/>
          <w:szCs w:val="28"/>
          <w:lang w:val="es-CO"/>
        </w:rPr>
        <w:footnoteReference w:id="17"/>
      </w:r>
      <w:r w:rsidRPr="0063270A">
        <w:rPr>
          <w:rFonts w:ascii="Bookman Old Style" w:hAnsi="Bookman Old Style"/>
          <w:sz w:val="28"/>
          <w:szCs w:val="28"/>
          <w:lang w:val="es-CO"/>
        </w:rPr>
        <w:t xml:space="preserve">, quien dijo haber prestado sus servicios esporádicamente a la </w:t>
      </w:r>
      <w:proofErr w:type="spellStart"/>
      <w:r w:rsidRPr="0063270A">
        <w:rPr>
          <w:rFonts w:ascii="Bookman Old Style" w:hAnsi="Bookman Old Style"/>
          <w:sz w:val="28"/>
          <w:szCs w:val="28"/>
          <w:lang w:val="es-CO"/>
        </w:rPr>
        <w:t>RedeHospital</w:t>
      </w:r>
      <w:proofErr w:type="spellEnd"/>
      <w:r w:rsidRPr="0063270A">
        <w:rPr>
          <w:rFonts w:ascii="Bookman Old Style" w:hAnsi="Bookman Old Style"/>
          <w:sz w:val="28"/>
          <w:szCs w:val="28"/>
          <w:lang w:val="es-CO"/>
        </w:rPr>
        <w:t xml:space="preserve"> a través de órdenes de servicio entre el año 2005 y el 2006, y </w:t>
      </w:r>
      <w:r w:rsidRPr="0063270A">
        <w:rPr>
          <w:rFonts w:ascii="Bookman Old Style" w:hAnsi="Bookman Old Style"/>
          <w:i/>
          <w:sz w:val="28"/>
          <w:szCs w:val="28"/>
          <w:lang w:val="es-CO"/>
        </w:rPr>
        <w:t xml:space="preserve">«cree» </w:t>
      </w:r>
      <w:r w:rsidRPr="0063270A">
        <w:rPr>
          <w:rFonts w:ascii="Bookman Old Style" w:hAnsi="Bookman Old Style"/>
          <w:sz w:val="28"/>
          <w:szCs w:val="28"/>
          <w:lang w:val="es-CO"/>
        </w:rPr>
        <w:t xml:space="preserve">que también en el 2007, señaló que la Red utilizó desde su creación el software TRIADA, precisando que él y su esposa diseñaron cuatro módulos que le entregaron a la empresa </w:t>
      </w:r>
      <w:r w:rsidR="00D8215F" w:rsidRPr="0063270A">
        <w:rPr>
          <w:rFonts w:ascii="Bookman Old Style" w:hAnsi="Bookman Old Style"/>
          <w:sz w:val="28"/>
          <w:szCs w:val="28"/>
          <w:lang w:val="es-CO"/>
        </w:rPr>
        <w:t>Gestión y Tecnología Ltda.</w:t>
      </w:r>
      <w:r w:rsidRPr="0063270A">
        <w:rPr>
          <w:rFonts w:ascii="Bookman Old Style" w:hAnsi="Bookman Old Style"/>
          <w:sz w:val="28"/>
          <w:szCs w:val="28"/>
          <w:lang w:val="es-CO"/>
        </w:rPr>
        <w:t xml:space="preserve">, siendo ellos el de contabilidad, proveedores, tesorería y nómina, </w:t>
      </w:r>
      <w:r w:rsidR="00F944E1" w:rsidRPr="0063270A">
        <w:rPr>
          <w:rFonts w:ascii="Bookman Old Style" w:hAnsi="Bookman Old Style"/>
          <w:sz w:val="28"/>
          <w:szCs w:val="28"/>
          <w:lang w:val="es-CO"/>
        </w:rPr>
        <w:t>que luego</w:t>
      </w:r>
      <w:r w:rsidRPr="0063270A">
        <w:rPr>
          <w:rFonts w:ascii="Bookman Old Style" w:hAnsi="Bookman Old Style"/>
          <w:sz w:val="28"/>
          <w:szCs w:val="28"/>
          <w:lang w:val="es-CO"/>
        </w:rPr>
        <w:t xml:space="preserve"> fueron transformados por la empresa y son </w:t>
      </w:r>
      <w:r w:rsidRPr="0063270A">
        <w:rPr>
          <w:rFonts w:ascii="Bookman Old Style" w:hAnsi="Bookman Old Style"/>
          <w:i/>
          <w:sz w:val="28"/>
          <w:szCs w:val="28"/>
          <w:lang w:val="es-CO"/>
        </w:rPr>
        <w:t>«los que se vienen trabajando»</w:t>
      </w:r>
      <w:r w:rsidRPr="0063270A">
        <w:rPr>
          <w:rStyle w:val="Refdenotaalpie"/>
          <w:rFonts w:ascii="Bookman Old Style" w:hAnsi="Bookman Old Style"/>
          <w:i/>
          <w:sz w:val="28"/>
          <w:szCs w:val="28"/>
          <w:lang w:val="es-CO"/>
        </w:rPr>
        <w:footnoteReference w:id="18"/>
      </w:r>
      <w:r w:rsidR="00C4393E">
        <w:rPr>
          <w:rFonts w:ascii="Bookman Old Style" w:hAnsi="Bookman Old Style"/>
          <w:i/>
          <w:sz w:val="28"/>
          <w:szCs w:val="28"/>
          <w:lang w:val="es-CO"/>
        </w:rPr>
        <w:t>.</w:t>
      </w:r>
    </w:p>
    <w:p w14:paraId="60326399" w14:textId="77777777" w:rsidR="00E10890" w:rsidRPr="0063270A" w:rsidRDefault="00E10890" w:rsidP="00791D5E">
      <w:pPr>
        <w:spacing w:line="360" w:lineRule="auto"/>
        <w:ind w:firstLine="708"/>
        <w:jc w:val="both"/>
        <w:rPr>
          <w:rFonts w:ascii="Bookman Old Style" w:hAnsi="Bookman Old Style"/>
          <w:sz w:val="28"/>
          <w:szCs w:val="28"/>
          <w:lang w:val="es-CO"/>
        </w:rPr>
      </w:pPr>
    </w:p>
    <w:p w14:paraId="0823D5BA" w14:textId="3584FAAB" w:rsidR="00E10890" w:rsidRPr="0063270A" w:rsidRDefault="00F944E1" w:rsidP="00791D5E">
      <w:pPr>
        <w:spacing w:line="360" w:lineRule="auto"/>
        <w:ind w:firstLine="708"/>
        <w:jc w:val="both"/>
        <w:rPr>
          <w:rFonts w:ascii="Bookman Old Style" w:hAnsi="Bookman Old Style"/>
          <w:sz w:val="28"/>
          <w:szCs w:val="28"/>
          <w:lang w:val="es-CO"/>
        </w:rPr>
      </w:pPr>
      <w:r w:rsidRPr="0063270A">
        <w:rPr>
          <w:rFonts w:ascii="Bookman Old Style" w:hAnsi="Bookman Old Style"/>
          <w:sz w:val="28"/>
          <w:szCs w:val="28"/>
          <w:lang w:val="es-CO"/>
        </w:rPr>
        <w:t>Cuando se le preguntó</w:t>
      </w:r>
      <w:r w:rsidR="00E10890" w:rsidRPr="0063270A">
        <w:rPr>
          <w:rFonts w:ascii="Bookman Old Style" w:hAnsi="Bookman Old Style"/>
          <w:sz w:val="28"/>
          <w:szCs w:val="28"/>
          <w:lang w:val="es-CO"/>
        </w:rPr>
        <w:t xml:space="preserve"> si los módulos que se i</w:t>
      </w:r>
      <w:r w:rsidR="005044AA" w:rsidRPr="0063270A">
        <w:rPr>
          <w:rFonts w:ascii="Bookman Old Style" w:hAnsi="Bookman Old Style"/>
          <w:sz w:val="28"/>
          <w:szCs w:val="28"/>
          <w:lang w:val="es-CO"/>
        </w:rPr>
        <w:t xml:space="preserve">nstalaron </w:t>
      </w:r>
      <w:r w:rsidR="00E10890" w:rsidRPr="0063270A">
        <w:rPr>
          <w:rFonts w:ascii="Bookman Old Style" w:hAnsi="Bookman Old Style"/>
          <w:sz w:val="28"/>
          <w:szCs w:val="28"/>
          <w:lang w:val="es-CO"/>
        </w:rPr>
        <w:t xml:space="preserve">en la </w:t>
      </w:r>
      <w:proofErr w:type="spellStart"/>
      <w:r w:rsidR="00E10890" w:rsidRPr="0063270A">
        <w:rPr>
          <w:rFonts w:ascii="Bookman Old Style" w:hAnsi="Bookman Old Style"/>
          <w:sz w:val="28"/>
          <w:szCs w:val="28"/>
          <w:lang w:val="es-CO"/>
        </w:rPr>
        <w:t>RedeHospital</w:t>
      </w:r>
      <w:proofErr w:type="spellEnd"/>
      <w:r w:rsidR="00E10890" w:rsidRPr="0063270A">
        <w:rPr>
          <w:rFonts w:ascii="Bookman Old Style" w:hAnsi="Bookman Old Style"/>
          <w:sz w:val="28"/>
          <w:szCs w:val="28"/>
          <w:lang w:val="es-CO"/>
        </w:rPr>
        <w:t xml:space="preserve"> en el año 2004 ha</w:t>
      </w:r>
      <w:r w:rsidR="005044AA" w:rsidRPr="0063270A">
        <w:rPr>
          <w:rFonts w:ascii="Bookman Old Style" w:hAnsi="Bookman Old Style"/>
          <w:sz w:val="28"/>
          <w:szCs w:val="28"/>
          <w:lang w:val="es-CO"/>
        </w:rPr>
        <w:t>bían</w:t>
      </w:r>
      <w:r w:rsidR="00E10890" w:rsidRPr="0063270A">
        <w:rPr>
          <w:rFonts w:ascii="Bookman Old Style" w:hAnsi="Bookman Old Style"/>
          <w:sz w:val="28"/>
          <w:szCs w:val="28"/>
          <w:lang w:val="es-CO"/>
        </w:rPr>
        <w:t xml:space="preserve"> sufrido algún tipo de modificación, respondió</w:t>
      </w:r>
      <w:r w:rsidRPr="0063270A">
        <w:rPr>
          <w:rFonts w:ascii="Bookman Old Style" w:hAnsi="Bookman Old Style"/>
          <w:sz w:val="28"/>
          <w:szCs w:val="28"/>
          <w:lang w:val="es-CO"/>
        </w:rPr>
        <w:t>:</w:t>
      </w:r>
      <w:r w:rsidR="00E10890" w:rsidRPr="0063270A">
        <w:rPr>
          <w:rFonts w:ascii="Bookman Old Style" w:hAnsi="Bookman Old Style"/>
          <w:i/>
          <w:sz w:val="28"/>
          <w:szCs w:val="28"/>
          <w:lang w:val="es-CO"/>
        </w:rPr>
        <w:t xml:space="preserve"> «mi opinión es que sí, porque cuando se implementa un sistema usted tiene un software que se debe adecuar a los requerimi</w:t>
      </w:r>
      <w:r w:rsidR="00C4393E">
        <w:rPr>
          <w:rFonts w:ascii="Bookman Old Style" w:hAnsi="Bookman Old Style"/>
          <w:i/>
          <w:sz w:val="28"/>
          <w:szCs w:val="28"/>
          <w:lang w:val="es-CO"/>
        </w:rPr>
        <w:t>entos específicos de la entidad</w:t>
      </w:r>
      <w:r w:rsidR="00E10890" w:rsidRPr="0063270A">
        <w:rPr>
          <w:rFonts w:ascii="Bookman Old Style" w:hAnsi="Bookman Old Style"/>
          <w:i/>
          <w:sz w:val="28"/>
          <w:szCs w:val="28"/>
          <w:lang w:val="es-CO"/>
        </w:rPr>
        <w:t>»</w:t>
      </w:r>
      <w:r w:rsidR="00C4393E">
        <w:rPr>
          <w:rFonts w:ascii="Bookman Old Style" w:hAnsi="Bookman Old Style"/>
          <w:i/>
          <w:sz w:val="28"/>
          <w:szCs w:val="28"/>
          <w:lang w:val="es-CO"/>
        </w:rPr>
        <w:t>.</w:t>
      </w:r>
      <w:r w:rsidR="00E10890" w:rsidRPr="0063270A">
        <w:rPr>
          <w:rFonts w:ascii="Bookman Old Style" w:hAnsi="Bookman Old Style"/>
          <w:sz w:val="28"/>
          <w:szCs w:val="28"/>
          <w:lang w:val="es-CO"/>
        </w:rPr>
        <w:t xml:space="preserve"> </w:t>
      </w:r>
    </w:p>
    <w:p w14:paraId="61CAFEAF" w14:textId="77777777" w:rsidR="00E10890" w:rsidRPr="0063270A" w:rsidRDefault="00E10890" w:rsidP="00791D5E">
      <w:pPr>
        <w:spacing w:line="360" w:lineRule="auto"/>
        <w:ind w:firstLine="708"/>
        <w:jc w:val="both"/>
        <w:rPr>
          <w:rFonts w:ascii="Bookman Old Style" w:hAnsi="Bookman Old Style"/>
          <w:sz w:val="28"/>
          <w:szCs w:val="28"/>
          <w:lang w:val="es-CO"/>
        </w:rPr>
      </w:pPr>
    </w:p>
    <w:p w14:paraId="43996FAB" w14:textId="7F91354D" w:rsidR="00E10890" w:rsidRPr="0063270A" w:rsidRDefault="00E10890" w:rsidP="00791D5E">
      <w:pPr>
        <w:spacing w:line="360" w:lineRule="auto"/>
        <w:ind w:firstLine="708"/>
        <w:jc w:val="both"/>
        <w:rPr>
          <w:rFonts w:ascii="Bookman Old Style" w:hAnsi="Bookman Old Style"/>
          <w:sz w:val="28"/>
          <w:szCs w:val="28"/>
          <w:lang w:val="es-CO"/>
        </w:rPr>
      </w:pPr>
      <w:r w:rsidRPr="0063270A">
        <w:rPr>
          <w:rFonts w:ascii="Bookman Old Style" w:hAnsi="Bookman Old Style"/>
          <w:sz w:val="28"/>
          <w:szCs w:val="28"/>
          <w:lang w:val="es-CO"/>
        </w:rPr>
        <w:t xml:space="preserve">Este declarante nada informa sobre el buen o mal funcionamiento de los cuatro módulos que </w:t>
      </w:r>
      <w:r w:rsidR="00F944E1" w:rsidRPr="0063270A">
        <w:rPr>
          <w:rFonts w:ascii="Bookman Old Style" w:hAnsi="Bookman Old Style"/>
          <w:sz w:val="28"/>
          <w:szCs w:val="28"/>
          <w:lang w:val="es-CO"/>
        </w:rPr>
        <w:t>venían funcionando antes del contrato 018 de 2007</w:t>
      </w:r>
      <w:r w:rsidR="005E7C3D" w:rsidRPr="0063270A">
        <w:rPr>
          <w:rFonts w:ascii="Bookman Old Style" w:hAnsi="Bookman Old Style"/>
          <w:sz w:val="28"/>
          <w:szCs w:val="28"/>
          <w:lang w:val="es-CO"/>
        </w:rPr>
        <w:t>.  T</w:t>
      </w:r>
      <w:r w:rsidRPr="0063270A">
        <w:rPr>
          <w:rFonts w:ascii="Bookman Old Style" w:hAnsi="Bookman Old Style"/>
          <w:sz w:val="28"/>
          <w:szCs w:val="28"/>
          <w:lang w:val="es-CO"/>
        </w:rPr>
        <w:t>ampoco, que ese software fuera el mismo sistema que se implementó a partir del contrato, tema sobre el cual ningún conocimiento podía tener, ya que adujo haberse enterado de ese negocio contractual a través de los medios de comunicación, en el año 2010.</w:t>
      </w:r>
    </w:p>
    <w:p w14:paraId="705DC2C4" w14:textId="77777777" w:rsidR="00E10890" w:rsidRPr="0063270A" w:rsidRDefault="00E10890" w:rsidP="00791D5E">
      <w:pPr>
        <w:spacing w:line="360" w:lineRule="auto"/>
        <w:ind w:firstLine="708"/>
        <w:jc w:val="both"/>
        <w:rPr>
          <w:rFonts w:ascii="Bookman Old Style" w:hAnsi="Bookman Old Style"/>
          <w:sz w:val="28"/>
          <w:szCs w:val="28"/>
          <w:lang w:val="es-CO"/>
        </w:rPr>
      </w:pPr>
    </w:p>
    <w:p w14:paraId="5805DCA0" w14:textId="0AC9FAC0" w:rsidR="00E10890" w:rsidRPr="0063270A" w:rsidRDefault="00E10890" w:rsidP="00791D5E">
      <w:pPr>
        <w:spacing w:line="360" w:lineRule="auto"/>
        <w:ind w:firstLine="708"/>
        <w:jc w:val="both"/>
        <w:rPr>
          <w:rFonts w:ascii="Bookman Old Style" w:hAnsi="Bookman Old Style"/>
          <w:sz w:val="28"/>
          <w:szCs w:val="28"/>
          <w:lang w:val="es-CO"/>
        </w:rPr>
      </w:pPr>
      <w:r w:rsidRPr="0063270A">
        <w:rPr>
          <w:rFonts w:ascii="Bookman Old Style" w:hAnsi="Bookman Old Style"/>
          <w:sz w:val="28"/>
          <w:szCs w:val="28"/>
          <w:lang w:val="es-CO"/>
        </w:rPr>
        <w:t xml:space="preserve">Sobre el mismo tema, </w:t>
      </w:r>
      <w:r w:rsidR="00BB2D35" w:rsidRPr="0063270A">
        <w:rPr>
          <w:rFonts w:ascii="Bookman Old Style" w:hAnsi="Bookman Old Style"/>
          <w:sz w:val="28"/>
          <w:szCs w:val="28"/>
          <w:lang w:val="es-CO"/>
        </w:rPr>
        <w:t xml:space="preserve">la contadora </w:t>
      </w:r>
      <w:r w:rsidRPr="0063270A">
        <w:rPr>
          <w:rFonts w:ascii="Bookman Old Style" w:hAnsi="Bookman Old Style"/>
          <w:sz w:val="28"/>
          <w:szCs w:val="28"/>
          <w:lang w:val="es-CO"/>
        </w:rPr>
        <w:t>María Fernanda Popo Murillo</w:t>
      </w:r>
      <w:r w:rsidRPr="0063270A">
        <w:rPr>
          <w:rStyle w:val="Refdenotaalpie"/>
          <w:rFonts w:ascii="Bookman Old Style" w:hAnsi="Bookman Old Style"/>
          <w:sz w:val="28"/>
          <w:szCs w:val="28"/>
          <w:lang w:val="es-CO"/>
        </w:rPr>
        <w:footnoteReference w:id="19"/>
      </w:r>
      <w:r w:rsidR="00BB2D35" w:rsidRPr="0063270A">
        <w:rPr>
          <w:rFonts w:ascii="Bookman Old Style" w:hAnsi="Bookman Old Style"/>
          <w:sz w:val="28"/>
          <w:szCs w:val="28"/>
          <w:lang w:val="es-CO"/>
        </w:rPr>
        <w:t xml:space="preserve"> aclara que </w:t>
      </w:r>
      <w:r w:rsidRPr="0063270A">
        <w:rPr>
          <w:rFonts w:ascii="Bookman Old Style" w:hAnsi="Bookman Old Style"/>
          <w:sz w:val="28"/>
          <w:szCs w:val="28"/>
          <w:lang w:val="es-CO"/>
        </w:rPr>
        <w:t xml:space="preserve">no laboró con la </w:t>
      </w:r>
      <w:proofErr w:type="spellStart"/>
      <w:r w:rsidRPr="0063270A">
        <w:rPr>
          <w:rFonts w:ascii="Bookman Old Style" w:hAnsi="Bookman Old Style"/>
          <w:sz w:val="28"/>
          <w:szCs w:val="28"/>
          <w:lang w:val="es-CO"/>
        </w:rPr>
        <w:t>RedeHospital</w:t>
      </w:r>
      <w:proofErr w:type="spellEnd"/>
      <w:r w:rsidRPr="0063270A">
        <w:rPr>
          <w:rFonts w:ascii="Bookman Old Style" w:hAnsi="Bookman Old Style"/>
          <w:sz w:val="28"/>
          <w:szCs w:val="28"/>
          <w:lang w:val="es-CO"/>
        </w:rPr>
        <w:t xml:space="preserve">, pues </w:t>
      </w:r>
      <w:r w:rsidR="00BB2D35" w:rsidRPr="0063270A">
        <w:rPr>
          <w:rFonts w:ascii="Bookman Old Style" w:hAnsi="Bookman Old Style"/>
          <w:sz w:val="28"/>
          <w:szCs w:val="28"/>
          <w:lang w:val="es-CO"/>
        </w:rPr>
        <w:t xml:space="preserve">comenzó sus labores </w:t>
      </w:r>
      <w:r w:rsidRPr="0063270A">
        <w:rPr>
          <w:rFonts w:ascii="Bookman Old Style" w:hAnsi="Bookman Old Style"/>
          <w:sz w:val="28"/>
          <w:szCs w:val="28"/>
          <w:lang w:val="es-CO"/>
        </w:rPr>
        <w:t xml:space="preserve">desde el </w:t>
      </w:r>
      <w:r w:rsidRPr="0063270A">
        <w:rPr>
          <w:rFonts w:ascii="Bookman Old Style" w:hAnsi="Bookman Old Style"/>
          <w:b/>
          <w:i/>
          <w:sz w:val="28"/>
          <w:szCs w:val="28"/>
          <w:lang w:val="es-CO"/>
        </w:rPr>
        <w:t>14 de enero de 2009</w:t>
      </w:r>
      <w:r w:rsidR="001646BC">
        <w:rPr>
          <w:rFonts w:ascii="Bookman Old Style" w:hAnsi="Bookman Old Style"/>
          <w:i/>
          <w:sz w:val="28"/>
          <w:szCs w:val="28"/>
          <w:lang w:val="es-CO"/>
        </w:rPr>
        <w:t xml:space="preserve">.  </w:t>
      </w:r>
      <w:r w:rsidR="001646BC" w:rsidRPr="001646BC">
        <w:rPr>
          <w:rFonts w:ascii="Bookman Old Style" w:hAnsi="Bookman Old Style"/>
          <w:sz w:val="28"/>
          <w:szCs w:val="28"/>
          <w:lang w:val="es-CO"/>
        </w:rPr>
        <w:t>Desarrolló</w:t>
      </w:r>
      <w:r w:rsidR="00BB2D35" w:rsidRPr="0063270A">
        <w:rPr>
          <w:rFonts w:ascii="Bookman Old Style" w:hAnsi="Bookman Old Style"/>
          <w:sz w:val="28"/>
          <w:szCs w:val="28"/>
          <w:lang w:val="es-CO"/>
        </w:rPr>
        <w:t xml:space="preserve"> actividades financieras </w:t>
      </w:r>
      <w:r w:rsidR="001646BC">
        <w:rPr>
          <w:rFonts w:ascii="Bookman Old Style" w:hAnsi="Bookman Old Style"/>
          <w:sz w:val="28"/>
          <w:szCs w:val="28"/>
          <w:lang w:val="es-CO"/>
        </w:rPr>
        <w:t xml:space="preserve">en el </w:t>
      </w:r>
      <w:r w:rsidRPr="0063270A">
        <w:rPr>
          <w:rFonts w:ascii="Bookman Old Style" w:hAnsi="Bookman Old Style"/>
          <w:sz w:val="28"/>
          <w:szCs w:val="28"/>
          <w:lang w:val="es-CO"/>
        </w:rPr>
        <w:t>proceso de liquidación de la entidad</w:t>
      </w:r>
      <w:r w:rsidR="00BB2D35" w:rsidRPr="0063270A">
        <w:rPr>
          <w:rFonts w:ascii="Bookman Old Style" w:hAnsi="Bookman Old Style"/>
          <w:sz w:val="28"/>
          <w:szCs w:val="28"/>
          <w:lang w:val="es-CO"/>
        </w:rPr>
        <w:t>.  I</w:t>
      </w:r>
      <w:r w:rsidRPr="0063270A">
        <w:rPr>
          <w:rFonts w:ascii="Bookman Old Style" w:hAnsi="Bookman Old Style"/>
          <w:sz w:val="28"/>
          <w:szCs w:val="28"/>
          <w:lang w:val="es-CO"/>
        </w:rPr>
        <w:t>ndicó</w:t>
      </w:r>
      <w:r w:rsidR="00B75F99" w:rsidRPr="0063270A">
        <w:rPr>
          <w:rFonts w:ascii="Bookman Old Style" w:hAnsi="Bookman Old Style"/>
          <w:sz w:val="28"/>
          <w:szCs w:val="28"/>
          <w:lang w:val="es-CO"/>
        </w:rPr>
        <w:t xml:space="preserve">, además, que </w:t>
      </w:r>
      <w:r w:rsidRPr="0063270A">
        <w:rPr>
          <w:rFonts w:ascii="Bookman Old Style" w:hAnsi="Bookman Old Style"/>
          <w:sz w:val="28"/>
          <w:szCs w:val="28"/>
          <w:lang w:val="es-CO"/>
        </w:rPr>
        <w:t>desconoce desde qué fecha opera el software TRIADA</w:t>
      </w:r>
      <w:r w:rsidR="001646BC">
        <w:rPr>
          <w:rFonts w:ascii="Bookman Old Style" w:hAnsi="Bookman Old Style"/>
          <w:sz w:val="28"/>
          <w:szCs w:val="28"/>
          <w:lang w:val="es-CO"/>
        </w:rPr>
        <w:t xml:space="preserve">, pero aclara que era </w:t>
      </w:r>
      <w:r w:rsidRPr="0063270A">
        <w:rPr>
          <w:rFonts w:ascii="Bookman Old Style" w:hAnsi="Bookman Old Style"/>
          <w:sz w:val="28"/>
          <w:szCs w:val="28"/>
          <w:lang w:val="es-CO"/>
        </w:rPr>
        <w:t xml:space="preserve">el utilizado en ese momento por el </w:t>
      </w:r>
      <w:r w:rsidRPr="0063270A">
        <w:rPr>
          <w:rFonts w:ascii="Bookman Old Style" w:hAnsi="Bookman Old Style"/>
          <w:i/>
          <w:sz w:val="28"/>
          <w:szCs w:val="28"/>
          <w:lang w:val="es-CO"/>
        </w:rPr>
        <w:t xml:space="preserve">«mandato con representación.». </w:t>
      </w:r>
    </w:p>
    <w:p w14:paraId="73EDD6E4" w14:textId="77777777" w:rsidR="00E10890" w:rsidRPr="0063270A" w:rsidRDefault="00E10890" w:rsidP="00791D5E">
      <w:pPr>
        <w:spacing w:line="360" w:lineRule="auto"/>
        <w:ind w:firstLine="708"/>
        <w:jc w:val="both"/>
        <w:rPr>
          <w:rFonts w:ascii="Bookman Old Style" w:hAnsi="Bookman Old Style"/>
          <w:sz w:val="28"/>
          <w:szCs w:val="28"/>
          <w:lang w:val="es-CO"/>
        </w:rPr>
      </w:pPr>
    </w:p>
    <w:p w14:paraId="0659D0D5" w14:textId="0FDBAA69" w:rsidR="00E10890" w:rsidRPr="0063270A" w:rsidRDefault="001646BC" w:rsidP="00791D5E">
      <w:pPr>
        <w:spacing w:line="360" w:lineRule="auto"/>
        <w:ind w:firstLine="708"/>
        <w:jc w:val="both"/>
        <w:rPr>
          <w:rFonts w:ascii="Bookman Old Style" w:hAnsi="Bookman Old Style"/>
          <w:sz w:val="28"/>
          <w:szCs w:val="28"/>
          <w:lang w:val="es-CO"/>
        </w:rPr>
      </w:pPr>
      <w:r>
        <w:rPr>
          <w:rFonts w:ascii="Bookman Old Style" w:hAnsi="Bookman Old Style"/>
          <w:sz w:val="28"/>
          <w:szCs w:val="28"/>
          <w:lang w:val="es-CO"/>
        </w:rPr>
        <w:t>E</w:t>
      </w:r>
      <w:r w:rsidR="00E10890" w:rsidRPr="0063270A">
        <w:rPr>
          <w:rFonts w:ascii="Bookman Old Style" w:hAnsi="Bookman Old Style"/>
          <w:sz w:val="28"/>
          <w:szCs w:val="28"/>
          <w:lang w:val="es-CO"/>
        </w:rPr>
        <w:t xml:space="preserve">sta declarante no dio cuenta de la </w:t>
      </w:r>
      <w:r w:rsidR="00E10890" w:rsidRPr="0063270A">
        <w:rPr>
          <w:rFonts w:ascii="Bookman Old Style" w:hAnsi="Bookman Old Style"/>
          <w:i/>
          <w:sz w:val="28"/>
          <w:szCs w:val="28"/>
          <w:lang w:val="es-CO"/>
        </w:rPr>
        <w:t>«incapacidad operativa»</w:t>
      </w:r>
      <w:r w:rsidR="00E10890" w:rsidRPr="0063270A">
        <w:rPr>
          <w:rFonts w:ascii="Bookman Old Style" w:hAnsi="Bookman Old Style"/>
          <w:sz w:val="28"/>
          <w:szCs w:val="28"/>
          <w:lang w:val="es-CO"/>
        </w:rPr>
        <w:t xml:space="preserve"> del sistema</w:t>
      </w:r>
      <w:r>
        <w:rPr>
          <w:rFonts w:ascii="Bookman Old Style" w:hAnsi="Bookman Old Style"/>
          <w:sz w:val="28"/>
          <w:szCs w:val="28"/>
          <w:lang w:val="es-CO"/>
        </w:rPr>
        <w:t xml:space="preserve"> ni </w:t>
      </w:r>
      <w:r w:rsidR="00E10890" w:rsidRPr="0063270A">
        <w:rPr>
          <w:rFonts w:ascii="Bookman Old Style" w:hAnsi="Bookman Old Style"/>
          <w:sz w:val="28"/>
          <w:szCs w:val="28"/>
          <w:lang w:val="es-CO"/>
        </w:rPr>
        <w:t>del estado del software que manejaba la entidad antes y después del contrato número 018, por cuanto ella abordó su labor como contratista de la liquidación en el año 2009 y solo en lo relacionado con los temas contables</w:t>
      </w:r>
      <w:r w:rsidR="00C4393E">
        <w:rPr>
          <w:rFonts w:ascii="Bookman Old Style" w:hAnsi="Bookman Old Style"/>
          <w:sz w:val="28"/>
          <w:szCs w:val="28"/>
          <w:lang w:val="es-CO"/>
        </w:rPr>
        <w:t>.  Lo que sí</w:t>
      </w:r>
      <w:r>
        <w:rPr>
          <w:rFonts w:ascii="Bookman Old Style" w:hAnsi="Bookman Old Style"/>
          <w:sz w:val="28"/>
          <w:szCs w:val="28"/>
          <w:lang w:val="es-CO"/>
        </w:rPr>
        <w:t xml:space="preserve"> tiene claro es </w:t>
      </w:r>
      <w:r w:rsidR="00410971" w:rsidRPr="0063270A">
        <w:rPr>
          <w:rFonts w:ascii="Bookman Old Style" w:hAnsi="Bookman Old Style"/>
          <w:sz w:val="28"/>
          <w:szCs w:val="28"/>
          <w:lang w:val="es-CO"/>
        </w:rPr>
        <w:t>que el software TRIADA</w:t>
      </w:r>
      <w:r w:rsidR="00E10890" w:rsidRPr="0063270A">
        <w:rPr>
          <w:rFonts w:ascii="Bookman Old Style" w:hAnsi="Bookman Old Style"/>
          <w:sz w:val="28"/>
          <w:szCs w:val="28"/>
          <w:lang w:val="es-CO"/>
        </w:rPr>
        <w:t xml:space="preserve"> </w:t>
      </w:r>
      <w:r w:rsidR="00C4393E">
        <w:rPr>
          <w:rFonts w:ascii="Bookman Old Style" w:hAnsi="Bookman Old Style"/>
          <w:sz w:val="28"/>
          <w:szCs w:val="28"/>
          <w:lang w:val="es-CO"/>
        </w:rPr>
        <w:t>era</w:t>
      </w:r>
      <w:r>
        <w:rPr>
          <w:rFonts w:ascii="Bookman Old Style" w:hAnsi="Bookman Old Style"/>
          <w:sz w:val="28"/>
          <w:szCs w:val="28"/>
          <w:lang w:val="es-CO"/>
        </w:rPr>
        <w:t xml:space="preserve"> </w:t>
      </w:r>
      <w:r w:rsidR="00410971" w:rsidRPr="0063270A">
        <w:rPr>
          <w:rFonts w:ascii="Bookman Old Style" w:hAnsi="Bookman Old Style"/>
          <w:sz w:val="28"/>
          <w:szCs w:val="28"/>
          <w:lang w:val="es-CO"/>
        </w:rPr>
        <w:t xml:space="preserve">el utilizado </w:t>
      </w:r>
      <w:r>
        <w:rPr>
          <w:rFonts w:ascii="Bookman Old Style" w:hAnsi="Bookman Old Style"/>
          <w:sz w:val="28"/>
          <w:szCs w:val="28"/>
          <w:lang w:val="es-CO"/>
        </w:rPr>
        <w:t xml:space="preserve">para </w:t>
      </w:r>
      <w:r w:rsidR="00410971" w:rsidRPr="0063270A">
        <w:rPr>
          <w:rFonts w:ascii="Bookman Old Style" w:hAnsi="Bookman Old Style"/>
          <w:sz w:val="28"/>
          <w:szCs w:val="28"/>
          <w:lang w:val="es-CO"/>
        </w:rPr>
        <w:t>consultar información de la ESE.</w:t>
      </w:r>
    </w:p>
    <w:p w14:paraId="3EAD335A" w14:textId="77777777" w:rsidR="00E10890" w:rsidRPr="0063270A" w:rsidRDefault="00E10890" w:rsidP="00791D5E">
      <w:pPr>
        <w:spacing w:line="360" w:lineRule="auto"/>
        <w:ind w:firstLine="708"/>
        <w:jc w:val="both"/>
        <w:rPr>
          <w:rFonts w:ascii="Bookman Old Style" w:hAnsi="Bookman Old Style"/>
          <w:sz w:val="28"/>
          <w:szCs w:val="28"/>
          <w:lang w:val="es-CO"/>
        </w:rPr>
      </w:pPr>
    </w:p>
    <w:p w14:paraId="1597D179" w14:textId="39151CEA" w:rsidR="00E10890" w:rsidRPr="0063270A" w:rsidRDefault="00E10890" w:rsidP="00791D5E">
      <w:pPr>
        <w:spacing w:line="360" w:lineRule="auto"/>
        <w:ind w:firstLine="708"/>
        <w:jc w:val="both"/>
        <w:rPr>
          <w:rFonts w:ascii="Bookman Old Style" w:hAnsi="Bookman Old Style"/>
          <w:sz w:val="28"/>
          <w:szCs w:val="28"/>
          <w:lang w:val="es-CO"/>
        </w:rPr>
      </w:pPr>
      <w:r w:rsidRPr="0063270A">
        <w:rPr>
          <w:rFonts w:ascii="Bookman Old Style" w:hAnsi="Bookman Old Style"/>
          <w:sz w:val="28"/>
          <w:szCs w:val="28"/>
          <w:lang w:val="es-CO"/>
        </w:rPr>
        <w:t>Valga resaltar que el Tribunal se limitó a decir que los ciudadanos atrás referidos dieron cuenta de “tal incapacidad ope</w:t>
      </w:r>
      <w:r w:rsidR="00FB43B1">
        <w:rPr>
          <w:rFonts w:ascii="Bookman Old Style" w:hAnsi="Bookman Old Style"/>
          <w:sz w:val="28"/>
          <w:szCs w:val="28"/>
          <w:lang w:val="es-CO"/>
        </w:rPr>
        <w:t xml:space="preserve">rativa”, pero no indicó en qué </w:t>
      </w:r>
      <w:r w:rsidRPr="0063270A">
        <w:rPr>
          <w:rFonts w:ascii="Bookman Old Style" w:hAnsi="Bookman Old Style"/>
          <w:sz w:val="28"/>
          <w:szCs w:val="28"/>
          <w:lang w:val="es-CO"/>
        </w:rPr>
        <w:t xml:space="preserve">parte de los testimonios se hace alusión a ese tópico. </w:t>
      </w:r>
      <w:r w:rsidR="00410971" w:rsidRPr="0063270A">
        <w:rPr>
          <w:rFonts w:ascii="Bookman Old Style" w:hAnsi="Bookman Old Style"/>
          <w:sz w:val="28"/>
          <w:szCs w:val="28"/>
          <w:lang w:val="es-CO"/>
        </w:rPr>
        <w:t xml:space="preserve">Para sustentar su conclusión, trascribió los siguientes </w:t>
      </w:r>
      <w:r w:rsidR="00FB43B1">
        <w:rPr>
          <w:rFonts w:ascii="Bookman Old Style" w:hAnsi="Bookman Old Style"/>
          <w:sz w:val="28"/>
          <w:szCs w:val="28"/>
          <w:lang w:val="es-CO"/>
        </w:rPr>
        <w:t xml:space="preserve">fragmentos de </w:t>
      </w:r>
      <w:r w:rsidR="00410971" w:rsidRPr="0063270A">
        <w:rPr>
          <w:rFonts w:ascii="Bookman Old Style" w:hAnsi="Bookman Old Style"/>
          <w:sz w:val="28"/>
          <w:szCs w:val="28"/>
          <w:lang w:val="es-CO"/>
        </w:rPr>
        <w:t>las declaraciones:</w:t>
      </w:r>
    </w:p>
    <w:p w14:paraId="7C4BD742" w14:textId="77777777" w:rsidR="00E10890" w:rsidRPr="0063270A" w:rsidRDefault="00E10890" w:rsidP="00791D5E">
      <w:pPr>
        <w:spacing w:line="360" w:lineRule="auto"/>
        <w:ind w:firstLine="708"/>
        <w:jc w:val="both"/>
        <w:rPr>
          <w:rFonts w:ascii="Bookman Old Style" w:hAnsi="Bookman Old Style"/>
          <w:sz w:val="28"/>
          <w:szCs w:val="28"/>
          <w:lang w:val="es-CO"/>
        </w:rPr>
      </w:pPr>
    </w:p>
    <w:p w14:paraId="048E0A0C" w14:textId="77777777" w:rsidR="00E10890" w:rsidRPr="0063270A" w:rsidRDefault="00E10890" w:rsidP="00791D5E">
      <w:pPr>
        <w:spacing w:line="360" w:lineRule="auto"/>
        <w:ind w:firstLine="708"/>
        <w:jc w:val="both"/>
        <w:rPr>
          <w:rFonts w:ascii="Bookman Old Style" w:hAnsi="Bookman Old Style"/>
          <w:i/>
          <w:sz w:val="24"/>
          <w:szCs w:val="24"/>
          <w:lang w:val="es-CO"/>
        </w:rPr>
      </w:pPr>
      <w:r w:rsidRPr="0063270A">
        <w:rPr>
          <w:rFonts w:ascii="Bookman Old Style" w:hAnsi="Bookman Old Style"/>
          <w:i/>
          <w:sz w:val="24"/>
          <w:szCs w:val="24"/>
          <w:lang w:val="es-CO"/>
        </w:rPr>
        <w:t xml:space="preserve">Carlos Ramírez </w:t>
      </w:r>
      <w:proofErr w:type="spellStart"/>
      <w:r w:rsidRPr="0063270A">
        <w:rPr>
          <w:rFonts w:ascii="Bookman Old Style" w:hAnsi="Bookman Old Style"/>
          <w:i/>
          <w:sz w:val="24"/>
          <w:szCs w:val="24"/>
          <w:lang w:val="es-CO"/>
        </w:rPr>
        <w:t>Hamburger</w:t>
      </w:r>
      <w:proofErr w:type="spellEnd"/>
      <w:r w:rsidRPr="0063270A">
        <w:rPr>
          <w:rFonts w:ascii="Bookman Old Style" w:hAnsi="Bookman Old Style"/>
          <w:i/>
          <w:sz w:val="24"/>
          <w:szCs w:val="24"/>
          <w:lang w:val="es-CO"/>
        </w:rPr>
        <w:t>:</w:t>
      </w:r>
    </w:p>
    <w:p w14:paraId="582426A1" w14:textId="77777777" w:rsidR="00E10890" w:rsidRPr="0063270A" w:rsidRDefault="00E10890" w:rsidP="00791D5E">
      <w:pPr>
        <w:spacing w:line="360" w:lineRule="auto"/>
        <w:ind w:firstLine="708"/>
        <w:jc w:val="both"/>
        <w:rPr>
          <w:rFonts w:ascii="Bookman Old Style" w:hAnsi="Bookman Old Style"/>
          <w:sz w:val="28"/>
          <w:szCs w:val="28"/>
          <w:lang w:val="es-CO"/>
        </w:rPr>
      </w:pPr>
    </w:p>
    <w:p w14:paraId="7DEAD822" w14:textId="530E21A8" w:rsidR="00E10890" w:rsidRPr="0063270A" w:rsidRDefault="00410971" w:rsidP="00791D5E">
      <w:pPr>
        <w:spacing w:line="360" w:lineRule="auto"/>
        <w:ind w:left="708"/>
        <w:jc w:val="both"/>
        <w:rPr>
          <w:rFonts w:ascii="Bookman Old Style" w:hAnsi="Bookman Old Style"/>
          <w:i/>
          <w:sz w:val="24"/>
          <w:szCs w:val="24"/>
          <w:lang w:val="es-CO"/>
        </w:rPr>
      </w:pPr>
      <w:r w:rsidRPr="0063270A">
        <w:rPr>
          <w:rFonts w:ascii="Bookman Old Style" w:hAnsi="Bookman Old Style"/>
          <w:i/>
          <w:sz w:val="24"/>
          <w:szCs w:val="24"/>
          <w:lang w:val="es-CO"/>
        </w:rPr>
        <w:t>“Sí, sí estuve</w:t>
      </w:r>
      <w:r w:rsidR="00E10890" w:rsidRPr="0063270A">
        <w:rPr>
          <w:rFonts w:ascii="Bookman Old Style" w:hAnsi="Bookman Old Style"/>
          <w:i/>
          <w:sz w:val="24"/>
          <w:szCs w:val="24"/>
          <w:lang w:val="es-CO"/>
        </w:rPr>
        <w:t xml:space="preserve"> vinculado a la Red pero no como trabajador, sino al trastes </w:t>
      </w:r>
      <w:r w:rsidR="00E10890" w:rsidRPr="0063270A">
        <w:rPr>
          <w:rFonts w:ascii="Bookman Old Style" w:hAnsi="Bookman Old Style"/>
          <w:sz w:val="24"/>
          <w:szCs w:val="24"/>
          <w:lang w:val="es-CO"/>
        </w:rPr>
        <w:t>(sic)</w:t>
      </w:r>
      <w:r w:rsidR="00E10890" w:rsidRPr="0063270A">
        <w:rPr>
          <w:rFonts w:ascii="Bookman Old Style" w:hAnsi="Bookman Old Style"/>
          <w:i/>
          <w:sz w:val="24"/>
          <w:szCs w:val="24"/>
          <w:lang w:val="es-CO"/>
        </w:rPr>
        <w:t xml:space="preserve"> de órdenes de prestación de servicios, en algunos lapsos de tiempo. PREGUNTADO: esas órdenes de prestación de servicios fueron suscritas directamente por la E.S.E. Red Hospital de Barranquilla. CONTESTÓ: Sí, con Red Hospital. Esas órdenes fueron en el año 2005 y 2006, creo que también hubo en el 2007, pero no eran órdenes permanentes sino sobre actividades muy específicas, cuando la Red nos requería nos llamaba. PREGUNTADO. Dice usted que esas órdenes no eran permanentes y que cuando nos requería nos llamaba. Sírvase informar a</w:t>
      </w:r>
      <w:r w:rsidR="00D02583" w:rsidRPr="0063270A">
        <w:rPr>
          <w:rFonts w:ascii="Bookman Old Style" w:hAnsi="Bookman Old Style"/>
          <w:i/>
          <w:sz w:val="24"/>
          <w:szCs w:val="24"/>
          <w:lang w:val="es-CO"/>
        </w:rPr>
        <w:t xml:space="preserve"> este despacho qué quiere decir</w:t>
      </w:r>
      <w:r w:rsidR="00E10890" w:rsidRPr="0063270A">
        <w:rPr>
          <w:rFonts w:ascii="Bookman Old Style" w:hAnsi="Bookman Old Style"/>
          <w:i/>
          <w:sz w:val="24"/>
          <w:szCs w:val="24"/>
          <w:lang w:val="es-CO"/>
        </w:rPr>
        <w:t xml:space="preserve">nos, es decir, porque habla usted en plural. CONTESTÓ. Cuando la Gerencia Financiara requería nuestros servicios me refiero a mi persona y a mi esposa. PREGUNTADO. En qué consistían sus servicios. CONTESTÓ: Los servicios eran prestados en obtener la información que la Red necesitaba, información que estaba en la base de datos; por ejemplo información que requería </w:t>
      </w:r>
      <w:proofErr w:type="spellStart"/>
      <w:r w:rsidR="00E10890" w:rsidRPr="0063270A">
        <w:rPr>
          <w:rFonts w:ascii="Bookman Old Style" w:hAnsi="Bookman Old Style"/>
          <w:i/>
          <w:sz w:val="24"/>
          <w:szCs w:val="24"/>
          <w:lang w:val="es-CO"/>
        </w:rPr>
        <w:t>Supersalud</w:t>
      </w:r>
      <w:proofErr w:type="spellEnd"/>
      <w:r w:rsidR="00E10890" w:rsidRPr="0063270A">
        <w:rPr>
          <w:rFonts w:ascii="Bookman Old Style" w:hAnsi="Bookman Old Style"/>
          <w:i/>
          <w:sz w:val="24"/>
          <w:szCs w:val="24"/>
          <w:lang w:val="es-CO"/>
        </w:rPr>
        <w:t>, Ministerio de Salud, Ministerio de Hacienda”.</w:t>
      </w:r>
    </w:p>
    <w:p w14:paraId="357294E7" w14:textId="77777777" w:rsidR="00E10890" w:rsidRPr="0063270A" w:rsidRDefault="00E10890" w:rsidP="00791D5E">
      <w:pPr>
        <w:spacing w:line="360" w:lineRule="auto"/>
        <w:ind w:firstLine="708"/>
        <w:jc w:val="both"/>
        <w:rPr>
          <w:rFonts w:ascii="Bookman Old Style" w:hAnsi="Bookman Old Style"/>
          <w:i/>
          <w:sz w:val="24"/>
          <w:szCs w:val="24"/>
          <w:lang w:val="es-CO"/>
        </w:rPr>
      </w:pPr>
    </w:p>
    <w:p w14:paraId="07C721D6" w14:textId="77777777" w:rsidR="00E10890" w:rsidRPr="0063270A" w:rsidRDefault="00E10890" w:rsidP="00791D5E">
      <w:pPr>
        <w:spacing w:line="360" w:lineRule="auto"/>
        <w:ind w:firstLine="708"/>
        <w:jc w:val="both"/>
        <w:rPr>
          <w:rFonts w:ascii="Bookman Old Style" w:hAnsi="Bookman Old Style"/>
          <w:i/>
          <w:sz w:val="24"/>
          <w:szCs w:val="24"/>
          <w:lang w:val="es-CO"/>
        </w:rPr>
      </w:pPr>
      <w:r w:rsidRPr="0063270A">
        <w:rPr>
          <w:rFonts w:ascii="Bookman Old Style" w:hAnsi="Bookman Old Style"/>
          <w:i/>
          <w:sz w:val="24"/>
          <w:szCs w:val="24"/>
          <w:lang w:val="es-CO"/>
        </w:rPr>
        <w:t>María Fernanda Popo Murillo:</w:t>
      </w:r>
    </w:p>
    <w:p w14:paraId="7D69BFE4" w14:textId="77777777" w:rsidR="00E10890" w:rsidRPr="0063270A" w:rsidRDefault="00E10890" w:rsidP="00791D5E">
      <w:pPr>
        <w:spacing w:line="360" w:lineRule="auto"/>
        <w:ind w:firstLine="708"/>
        <w:jc w:val="both"/>
        <w:rPr>
          <w:rFonts w:ascii="Bookman Old Style" w:hAnsi="Bookman Old Style"/>
          <w:i/>
          <w:sz w:val="24"/>
          <w:szCs w:val="24"/>
          <w:lang w:val="es-CO"/>
        </w:rPr>
      </w:pPr>
    </w:p>
    <w:p w14:paraId="5CF39406" w14:textId="7407A84E" w:rsidR="00E10890" w:rsidRPr="0063270A" w:rsidRDefault="00FB43B1" w:rsidP="00791D5E">
      <w:pPr>
        <w:spacing w:line="360" w:lineRule="auto"/>
        <w:ind w:left="708"/>
        <w:jc w:val="both"/>
        <w:rPr>
          <w:rFonts w:ascii="Bookman Old Style" w:hAnsi="Bookman Old Style"/>
          <w:i/>
          <w:sz w:val="24"/>
          <w:szCs w:val="24"/>
          <w:lang w:val="es-CO"/>
        </w:rPr>
      </w:pPr>
      <w:r>
        <w:rPr>
          <w:rFonts w:ascii="Bookman Old Style" w:hAnsi="Bookman Old Style"/>
          <w:i/>
          <w:sz w:val="24"/>
          <w:szCs w:val="24"/>
          <w:lang w:val="es-CO"/>
        </w:rPr>
        <w:t>“</w:t>
      </w:r>
      <w:r w:rsidR="00E10890" w:rsidRPr="0063270A">
        <w:rPr>
          <w:rFonts w:ascii="Bookman Old Style" w:hAnsi="Bookman Old Style"/>
          <w:i/>
          <w:sz w:val="24"/>
          <w:szCs w:val="24"/>
          <w:lang w:val="es-CO"/>
        </w:rPr>
        <w:t xml:space="preserve">PREGUNTADO: Usted ha recibido o recibió algún tipo de capacitación para la aplicación del software TRIADA. CONTESTÓ: No. PREGUNTADO: Usted ha recibido algún tipo de soporte y/o ayuda en el manejo y aplicación del software TRIADA. CONTESTÓ: Sí el proceso </w:t>
      </w:r>
      <w:proofErr w:type="spellStart"/>
      <w:r w:rsidR="00E10890" w:rsidRPr="0063270A">
        <w:rPr>
          <w:rFonts w:ascii="Bookman Old Style" w:hAnsi="Bookman Old Style"/>
          <w:i/>
          <w:sz w:val="24"/>
          <w:szCs w:val="24"/>
          <w:lang w:val="es-CO"/>
        </w:rPr>
        <w:t>liquidatorio</w:t>
      </w:r>
      <w:proofErr w:type="spellEnd"/>
      <w:r w:rsidR="00E10890" w:rsidRPr="0063270A">
        <w:rPr>
          <w:rFonts w:ascii="Bookman Old Style" w:hAnsi="Bookman Old Style"/>
          <w:i/>
          <w:sz w:val="24"/>
          <w:szCs w:val="24"/>
          <w:lang w:val="es-CO"/>
        </w:rPr>
        <w:t xml:space="preserve"> </w:t>
      </w:r>
      <w:r w:rsidR="00E10890" w:rsidRPr="0063270A">
        <w:rPr>
          <w:rFonts w:ascii="Bookman Old Style" w:hAnsi="Bookman Old Style"/>
          <w:sz w:val="24"/>
          <w:szCs w:val="24"/>
          <w:lang w:val="es-CO"/>
        </w:rPr>
        <w:t xml:space="preserve">(sic) </w:t>
      </w:r>
      <w:r w:rsidR="00E10890" w:rsidRPr="0063270A">
        <w:rPr>
          <w:rFonts w:ascii="Bookman Old Style" w:hAnsi="Bookman Old Style"/>
          <w:i/>
          <w:sz w:val="24"/>
          <w:szCs w:val="24"/>
          <w:lang w:val="es-CO"/>
        </w:rPr>
        <w:t>pidió la ayuda, primero de los ingenieros que estaban vinculados a la entidad al momento de la liquidación, y segundo, después se le pidió el soporte a</w:t>
      </w:r>
      <w:r w:rsidR="00D02583" w:rsidRPr="0063270A">
        <w:rPr>
          <w:rFonts w:ascii="Bookman Old Style" w:hAnsi="Bookman Old Style"/>
          <w:i/>
          <w:sz w:val="24"/>
          <w:szCs w:val="24"/>
          <w:lang w:val="es-CO"/>
        </w:rPr>
        <w:t>l</w:t>
      </w:r>
      <w:r w:rsidR="00E10890" w:rsidRPr="0063270A">
        <w:rPr>
          <w:rFonts w:ascii="Bookman Old Style" w:hAnsi="Bookman Old Style"/>
          <w:i/>
          <w:sz w:val="24"/>
          <w:szCs w:val="24"/>
          <w:lang w:val="es-CO"/>
        </w:rPr>
        <w:t xml:space="preserve"> ingeniero Carlos Ramírez. PREGUNTADO: Manifiesta usted en su respuesta anterior que primero le pidió ayuda a los ingenieros que estaban vinculados con la entidad; recuerda quiénes eran los ingenieros que estaban vinculados a entidad a los cuales les pidió soporte técnico. CONTESTÓ: Al ingeniero OSWALDO DEDE y al ingeniero AARON, no me acuerdo que más. PREGUNTADO. Teniendo en cuenta que en estos momentos, es decir, actualmente usted trabaja con e</w:t>
      </w:r>
      <w:r w:rsidR="00D02583" w:rsidRPr="0063270A">
        <w:rPr>
          <w:rFonts w:ascii="Bookman Old Style" w:hAnsi="Bookman Old Style"/>
          <w:i/>
          <w:sz w:val="24"/>
          <w:szCs w:val="24"/>
          <w:lang w:val="es-CO"/>
        </w:rPr>
        <w:t>l</w:t>
      </w:r>
      <w:r w:rsidR="00E10890" w:rsidRPr="0063270A">
        <w:rPr>
          <w:rFonts w:ascii="Bookman Old Style" w:hAnsi="Bookman Old Style"/>
          <w:i/>
          <w:sz w:val="24"/>
          <w:szCs w:val="24"/>
          <w:lang w:val="es-CO"/>
        </w:rPr>
        <w:t xml:space="preserve"> mandatario con representación de la E.S.E. liquidada, sírvase informar a esta Fiscalía, si en estos momentos se aplica el software TRIADA. CONTESTÓ: sí, sí se aplica. PREGUNTADO: Sírvase manifestar a este despacho, si usted tiene conocimiento, si el software TRIADA cuenta con la licencia de funcionamiento o licencia de uso. CONTESTÓ: no, no sabría</w:t>
      </w:r>
      <w:r>
        <w:rPr>
          <w:rFonts w:ascii="Bookman Old Style" w:hAnsi="Bookman Old Style"/>
          <w:i/>
          <w:sz w:val="24"/>
          <w:szCs w:val="24"/>
          <w:lang w:val="es-CO"/>
        </w:rPr>
        <w:t>”</w:t>
      </w:r>
      <w:r w:rsidR="00E10890" w:rsidRPr="0063270A">
        <w:rPr>
          <w:rFonts w:ascii="Bookman Old Style" w:hAnsi="Bookman Old Style"/>
          <w:i/>
          <w:sz w:val="24"/>
          <w:szCs w:val="24"/>
          <w:lang w:val="es-CO"/>
        </w:rPr>
        <w:t>.</w:t>
      </w:r>
    </w:p>
    <w:p w14:paraId="07829050" w14:textId="77777777" w:rsidR="00E10890" w:rsidRPr="0063270A" w:rsidRDefault="00E10890" w:rsidP="00791D5E">
      <w:pPr>
        <w:spacing w:line="360" w:lineRule="auto"/>
        <w:ind w:firstLine="708"/>
        <w:jc w:val="both"/>
        <w:rPr>
          <w:rFonts w:ascii="Bookman Old Style" w:hAnsi="Bookman Old Style"/>
          <w:i/>
          <w:sz w:val="24"/>
          <w:szCs w:val="24"/>
          <w:lang w:val="es-CO"/>
        </w:rPr>
      </w:pPr>
    </w:p>
    <w:p w14:paraId="36E6F048" w14:textId="7EAA4582" w:rsidR="00E10890" w:rsidRPr="0063270A" w:rsidRDefault="00E10890" w:rsidP="00791D5E">
      <w:pPr>
        <w:spacing w:line="360" w:lineRule="auto"/>
        <w:ind w:left="708"/>
        <w:jc w:val="both"/>
        <w:rPr>
          <w:rFonts w:ascii="Bookman Old Style" w:hAnsi="Bookman Old Style"/>
          <w:i/>
          <w:sz w:val="24"/>
          <w:szCs w:val="24"/>
          <w:lang w:val="es-CO"/>
        </w:rPr>
      </w:pPr>
      <w:r w:rsidRPr="0063270A">
        <w:rPr>
          <w:rFonts w:ascii="Bookman Old Style" w:hAnsi="Bookman Old Style"/>
          <w:i/>
          <w:sz w:val="24"/>
          <w:szCs w:val="24"/>
          <w:lang w:val="es-CO"/>
        </w:rPr>
        <w:t>Cosa parecida nos dice la señora Isidora Barreto Villanueva, al sostener que el soft</w:t>
      </w:r>
      <w:r w:rsidR="00D02583" w:rsidRPr="0063270A">
        <w:rPr>
          <w:rFonts w:ascii="Bookman Old Style" w:hAnsi="Bookman Old Style"/>
          <w:i/>
          <w:sz w:val="24"/>
          <w:szCs w:val="24"/>
          <w:lang w:val="es-CO"/>
        </w:rPr>
        <w:t>ware Triada, se viene aplicando</w:t>
      </w:r>
      <w:r w:rsidRPr="0063270A">
        <w:rPr>
          <w:rFonts w:ascii="Bookman Old Style" w:hAnsi="Bookman Old Style"/>
          <w:i/>
          <w:sz w:val="24"/>
          <w:szCs w:val="24"/>
          <w:lang w:val="es-CO"/>
        </w:rPr>
        <w:t xml:space="preserve"> desde el año 2004, y ella estuvo laborando en la Red de Hospitales de Barranquilla, el día 14 de mayo de 1992 y que el último cargo fue de asistente de nómina hasta el 23 de septiembre de 2010, donde liquidaron totalmente la empresa. Véase lo manifestado por la declarante:</w:t>
      </w:r>
    </w:p>
    <w:p w14:paraId="549CBBDE" w14:textId="77777777" w:rsidR="00E10890" w:rsidRPr="0063270A" w:rsidRDefault="00E10890" w:rsidP="00791D5E">
      <w:pPr>
        <w:spacing w:line="360" w:lineRule="auto"/>
        <w:ind w:firstLine="708"/>
        <w:jc w:val="both"/>
        <w:rPr>
          <w:rFonts w:ascii="Bookman Old Style" w:hAnsi="Bookman Old Style"/>
          <w:i/>
          <w:sz w:val="24"/>
          <w:szCs w:val="24"/>
          <w:lang w:val="es-CO"/>
        </w:rPr>
      </w:pPr>
    </w:p>
    <w:p w14:paraId="1BE018F4" w14:textId="6CA79FE0" w:rsidR="00E10890" w:rsidRPr="0063270A" w:rsidRDefault="00E10890" w:rsidP="00791D5E">
      <w:pPr>
        <w:spacing w:line="360" w:lineRule="auto"/>
        <w:ind w:left="708"/>
        <w:jc w:val="both"/>
        <w:rPr>
          <w:rFonts w:ascii="Bookman Old Style" w:hAnsi="Bookman Old Style"/>
          <w:i/>
          <w:sz w:val="24"/>
          <w:szCs w:val="24"/>
          <w:lang w:val="es-CO"/>
        </w:rPr>
      </w:pPr>
      <w:r w:rsidRPr="0063270A">
        <w:rPr>
          <w:rFonts w:ascii="Bookman Old Style" w:hAnsi="Bookman Old Style"/>
          <w:i/>
          <w:sz w:val="24"/>
          <w:szCs w:val="24"/>
          <w:lang w:val="es-CO"/>
        </w:rPr>
        <w:t xml:space="preserve">“PREGUNTADO: Sírvase manifestar a este despacho si usted recibió apoyo o capacitación por parte de los señores OSWALDO DEDE MENDOZA o AARON DAYÁN AARON DE LA HOZ, en el manejo o funcionamiento del software TRIADA. CONTESTO. No recibí apoyo de ellos. OSWALDO como lo conozco de la unidad de Barranquilla que venía, cuando fue trasladado a la unidad central, de pronto </w:t>
      </w:r>
      <w:r w:rsidRPr="0063270A">
        <w:rPr>
          <w:rFonts w:ascii="Bookman Old Style" w:hAnsi="Bookman Old Style"/>
          <w:sz w:val="24"/>
          <w:szCs w:val="24"/>
          <w:lang w:val="es-CO"/>
        </w:rPr>
        <w:t xml:space="preserve">(sic) </w:t>
      </w:r>
      <w:r w:rsidRPr="0063270A">
        <w:rPr>
          <w:rFonts w:ascii="Bookman Old Style" w:hAnsi="Bookman Old Style"/>
          <w:i/>
          <w:sz w:val="24"/>
          <w:szCs w:val="24"/>
          <w:lang w:val="es-CO"/>
        </w:rPr>
        <w:t>algunas cosas le comentaba; y él pasó unos formatos de cómo funcionaba para nosotros, pero no recuerdo en qué fecha. Los formatos eran p</w:t>
      </w:r>
      <w:r w:rsidR="00D02583" w:rsidRPr="0063270A">
        <w:rPr>
          <w:rFonts w:ascii="Bookman Old Style" w:hAnsi="Bookman Old Style"/>
          <w:i/>
          <w:sz w:val="24"/>
          <w:szCs w:val="24"/>
          <w:lang w:val="es-CO"/>
        </w:rPr>
        <w:t>ara ver cómo funcionaba la nómin</w:t>
      </w:r>
      <w:r w:rsidRPr="0063270A">
        <w:rPr>
          <w:rFonts w:ascii="Bookman Old Style" w:hAnsi="Bookman Old Style"/>
          <w:i/>
          <w:sz w:val="24"/>
          <w:szCs w:val="24"/>
          <w:lang w:val="es-CO"/>
        </w:rPr>
        <w:t xml:space="preserve">a o algo así. PREGUNTADO. Sírvase manifestar a este despacho, si usted recibió apoyo o capacitación por parte de la empresa Gestión y Tecnología Ltda. </w:t>
      </w:r>
      <w:proofErr w:type="gramStart"/>
      <w:r w:rsidRPr="0063270A">
        <w:rPr>
          <w:rFonts w:ascii="Bookman Old Style" w:hAnsi="Bookman Old Style"/>
          <w:i/>
          <w:sz w:val="24"/>
          <w:szCs w:val="24"/>
          <w:lang w:val="es-CO"/>
        </w:rPr>
        <w:t>en</w:t>
      </w:r>
      <w:proofErr w:type="gramEnd"/>
      <w:r w:rsidRPr="0063270A">
        <w:rPr>
          <w:rFonts w:ascii="Bookman Old Style" w:hAnsi="Bookman Old Style"/>
          <w:i/>
          <w:sz w:val="24"/>
          <w:szCs w:val="24"/>
          <w:lang w:val="es-CO"/>
        </w:rPr>
        <w:t xml:space="preserve"> el manejo y funcionamiento del software TRIADA. CONTESTÓ. </w:t>
      </w:r>
      <w:r w:rsidRPr="0063270A">
        <w:rPr>
          <w:rFonts w:ascii="Bookman Old Style" w:hAnsi="Bookman Old Style"/>
          <w:i/>
          <w:sz w:val="24"/>
          <w:szCs w:val="24"/>
          <w:u w:val="single"/>
          <w:lang w:val="es-CO"/>
        </w:rPr>
        <w:t>Como le dije anteriormente, los ingenieros asignados eran los ingenieros Carlos Ramírez y la ingeniera Lucy, quienes nos solucionaban todos los problemas que se nos presentaba</w:t>
      </w:r>
      <w:r w:rsidRPr="0063270A">
        <w:rPr>
          <w:rFonts w:ascii="Bookman Old Style" w:hAnsi="Bookman Old Style"/>
          <w:i/>
          <w:sz w:val="24"/>
          <w:szCs w:val="24"/>
          <w:lang w:val="es-CO"/>
        </w:rPr>
        <w:t>…”</w:t>
      </w:r>
    </w:p>
    <w:p w14:paraId="7F2A124B" w14:textId="77777777" w:rsidR="00E10890" w:rsidRPr="0063270A" w:rsidRDefault="00E10890" w:rsidP="00791D5E">
      <w:pPr>
        <w:spacing w:line="360" w:lineRule="auto"/>
        <w:ind w:firstLine="708"/>
        <w:jc w:val="both"/>
        <w:rPr>
          <w:rFonts w:ascii="Bookman Old Style" w:hAnsi="Bookman Old Style"/>
          <w:sz w:val="28"/>
          <w:szCs w:val="28"/>
          <w:lang w:val="es-CO"/>
        </w:rPr>
      </w:pPr>
    </w:p>
    <w:p w14:paraId="1D01C116" w14:textId="7A5A168F" w:rsidR="00E10890" w:rsidRPr="0063270A" w:rsidRDefault="00E10890" w:rsidP="00791D5E">
      <w:pPr>
        <w:spacing w:line="360" w:lineRule="auto"/>
        <w:ind w:firstLine="708"/>
        <w:jc w:val="both"/>
        <w:rPr>
          <w:rFonts w:ascii="Bookman Old Style" w:hAnsi="Bookman Old Style"/>
          <w:sz w:val="28"/>
          <w:szCs w:val="28"/>
          <w:lang w:val="es-CO"/>
        </w:rPr>
      </w:pPr>
      <w:r w:rsidRPr="0063270A">
        <w:rPr>
          <w:rFonts w:ascii="Bookman Old Style" w:hAnsi="Bookman Old Style"/>
          <w:sz w:val="28"/>
          <w:szCs w:val="28"/>
          <w:lang w:val="es-CO"/>
        </w:rPr>
        <w:t xml:space="preserve">Es claro que los declarantes no se refirieron expresamente a las fallas técnicas del software TRIADA. Afirmar lo contrario implica, sin duda, </w:t>
      </w:r>
      <w:r w:rsidRPr="0063270A">
        <w:rPr>
          <w:rFonts w:ascii="Bookman Old Style" w:hAnsi="Bookman Old Style"/>
          <w:b/>
          <w:i/>
          <w:sz w:val="28"/>
          <w:szCs w:val="28"/>
          <w:lang w:val="es-CO"/>
        </w:rPr>
        <w:t>adicionar o tergiversar los testimonios</w:t>
      </w:r>
      <w:r w:rsidR="00FB43B1">
        <w:rPr>
          <w:rFonts w:ascii="Bookman Old Style" w:hAnsi="Bookman Old Style"/>
          <w:b/>
          <w:i/>
          <w:sz w:val="28"/>
          <w:szCs w:val="28"/>
          <w:lang w:val="es-CO"/>
        </w:rPr>
        <w:t xml:space="preserve">. </w:t>
      </w:r>
      <w:r w:rsidR="00FB43B1">
        <w:rPr>
          <w:rFonts w:ascii="Bookman Old Style" w:hAnsi="Bookman Old Style"/>
          <w:sz w:val="28"/>
          <w:szCs w:val="28"/>
          <w:lang w:val="es-CO"/>
        </w:rPr>
        <w:t>S</w:t>
      </w:r>
      <w:r w:rsidRPr="0063270A">
        <w:rPr>
          <w:rFonts w:ascii="Bookman Old Style" w:hAnsi="Bookman Old Style"/>
          <w:sz w:val="28"/>
          <w:szCs w:val="28"/>
          <w:lang w:val="es-CO"/>
        </w:rPr>
        <w:t>i lo que pretendía el Tribunal era tomar esta información como datos o “hechos indicadores”</w:t>
      </w:r>
      <w:r w:rsidR="003F1680" w:rsidRPr="0063270A">
        <w:rPr>
          <w:rFonts w:ascii="Bookman Old Style" w:hAnsi="Bookman Old Style"/>
          <w:sz w:val="28"/>
          <w:szCs w:val="28"/>
          <w:lang w:val="es-CO"/>
        </w:rPr>
        <w:t xml:space="preserve"> </w:t>
      </w:r>
      <w:r w:rsidR="00C4393E">
        <w:rPr>
          <w:rFonts w:ascii="Bookman Old Style" w:hAnsi="Bookman Old Style"/>
          <w:sz w:val="28"/>
          <w:szCs w:val="28"/>
          <w:lang w:val="es-CO"/>
        </w:rPr>
        <w:t>útiles para inferir</w:t>
      </w:r>
      <w:r w:rsidR="003F1680" w:rsidRPr="0063270A">
        <w:rPr>
          <w:rFonts w:ascii="Bookman Old Style" w:hAnsi="Bookman Old Style"/>
          <w:sz w:val="28"/>
          <w:szCs w:val="28"/>
          <w:lang w:val="es-CO"/>
        </w:rPr>
        <w:t xml:space="preserve"> que el sistema era inoperante, debió explicar el paso lógico de los datos a la conclusión. </w:t>
      </w:r>
      <w:r w:rsidRPr="0063270A">
        <w:rPr>
          <w:rFonts w:ascii="Bookman Old Style" w:hAnsi="Bookman Old Style"/>
          <w:sz w:val="28"/>
          <w:szCs w:val="28"/>
          <w:lang w:val="es-CO"/>
        </w:rPr>
        <w:t xml:space="preserve"> </w:t>
      </w:r>
    </w:p>
    <w:p w14:paraId="675934E4" w14:textId="77777777" w:rsidR="00E10890" w:rsidRPr="0063270A" w:rsidRDefault="00E10890" w:rsidP="00791D5E">
      <w:pPr>
        <w:spacing w:line="360" w:lineRule="auto"/>
        <w:ind w:firstLine="708"/>
        <w:jc w:val="both"/>
        <w:rPr>
          <w:rFonts w:ascii="Bookman Old Style" w:hAnsi="Bookman Old Style"/>
          <w:sz w:val="28"/>
          <w:szCs w:val="28"/>
          <w:lang w:val="es-CO"/>
        </w:rPr>
      </w:pPr>
    </w:p>
    <w:p w14:paraId="644F0F1A" w14:textId="24E4AF87" w:rsidR="00E10890" w:rsidRPr="0063270A" w:rsidRDefault="00E10890" w:rsidP="00791D5E">
      <w:pPr>
        <w:spacing w:line="360" w:lineRule="auto"/>
        <w:ind w:firstLine="708"/>
        <w:jc w:val="both"/>
        <w:rPr>
          <w:rFonts w:ascii="Bookman Old Style" w:hAnsi="Bookman Old Style"/>
          <w:sz w:val="28"/>
          <w:szCs w:val="28"/>
          <w:lang w:val="es-CO"/>
        </w:rPr>
      </w:pPr>
      <w:r w:rsidRPr="0063270A">
        <w:rPr>
          <w:rFonts w:ascii="Bookman Old Style" w:hAnsi="Bookman Old Style"/>
          <w:sz w:val="28"/>
          <w:szCs w:val="28"/>
          <w:lang w:val="es-CO"/>
        </w:rPr>
        <w:t xml:space="preserve">En síntesis, sobre la situación operacional y funcional del sistema de información de la </w:t>
      </w:r>
      <w:proofErr w:type="spellStart"/>
      <w:r w:rsidRPr="0063270A">
        <w:rPr>
          <w:rFonts w:ascii="Bookman Old Style" w:hAnsi="Bookman Old Style"/>
          <w:sz w:val="28"/>
          <w:szCs w:val="28"/>
          <w:lang w:val="es-CO"/>
        </w:rPr>
        <w:t>RedeHospital</w:t>
      </w:r>
      <w:proofErr w:type="spellEnd"/>
      <w:r w:rsidRPr="0063270A">
        <w:rPr>
          <w:rFonts w:ascii="Bookman Old Style" w:hAnsi="Bookman Old Style"/>
          <w:sz w:val="28"/>
          <w:szCs w:val="28"/>
          <w:lang w:val="es-CO"/>
        </w:rPr>
        <w:t xml:space="preserve"> antes de </w:t>
      </w:r>
      <w:r w:rsidR="00627E23" w:rsidRPr="0063270A">
        <w:rPr>
          <w:rFonts w:ascii="Bookman Old Style" w:hAnsi="Bookman Old Style"/>
          <w:sz w:val="28"/>
          <w:szCs w:val="28"/>
          <w:lang w:val="es-CO"/>
        </w:rPr>
        <w:t xml:space="preserve">la suscripción del contrato </w:t>
      </w:r>
      <w:r w:rsidRPr="0063270A">
        <w:rPr>
          <w:rFonts w:ascii="Bookman Old Style" w:hAnsi="Bookman Old Style"/>
          <w:sz w:val="28"/>
          <w:szCs w:val="28"/>
          <w:lang w:val="es-CO"/>
        </w:rPr>
        <w:t xml:space="preserve">018, las pruebas omitidas por el Tribunal dan cuenta de lo siguiente: (i) se habían instalado seis módulos del software TRIADA; (ii) los mismos correspondían al área administrativa; (iii) ninguno de ellos funcionaba legalmente porque la licencia le pertenecía a la empresa Gestión y Tecnología Ltda.; (iv) no existía software para el área hospitalaria; (v) la interconexión local en cada una de las unidades y en la oficina central era buena; sin embargo, (vi) había </w:t>
      </w:r>
      <w:r w:rsidRPr="0063270A">
        <w:rPr>
          <w:rFonts w:ascii="Bookman Old Style" w:hAnsi="Bookman Old Style"/>
          <w:i/>
          <w:sz w:val="28"/>
          <w:szCs w:val="28"/>
          <w:lang w:val="es-CO"/>
        </w:rPr>
        <w:t>«gran debilidad en la intercomunicación entre las unidades y la oficina central, ya que no se cuenta con red de banda ancha ni con mecanismos de comunicación de datos entre cada uno de estos puntos»</w:t>
      </w:r>
      <w:r w:rsidRPr="0063270A">
        <w:rPr>
          <w:rStyle w:val="Refdenotaalpie"/>
          <w:rFonts w:ascii="Bookman Old Style" w:hAnsi="Bookman Old Style"/>
          <w:i/>
          <w:sz w:val="28"/>
          <w:szCs w:val="28"/>
          <w:lang w:val="es-CO"/>
        </w:rPr>
        <w:footnoteReference w:id="20"/>
      </w:r>
      <w:r w:rsidRPr="0063270A">
        <w:rPr>
          <w:rFonts w:ascii="Bookman Old Style" w:hAnsi="Bookman Old Style"/>
          <w:sz w:val="28"/>
          <w:szCs w:val="28"/>
          <w:lang w:val="es-CO"/>
        </w:rPr>
        <w:t>.</w:t>
      </w:r>
    </w:p>
    <w:p w14:paraId="48035773" w14:textId="77777777" w:rsidR="00E10890" w:rsidRPr="0063270A" w:rsidRDefault="00E10890" w:rsidP="00791D5E">
      <w:pPr>
        <w:spacing w:line="360" w:lineRule="auto"/>
        <w:ind w:firstLine="708"/>
        <w:jc w:val="both"/>
        <w:rPr>
          <w:rFonts w:ascii="Bookman Old Style" w:hAnsi="Bookman Old Style"/>
          <w:b/>
          <w:sz w:val="28"/>
          <w:szCs w:val="28"/>
          <w:lang w:val="es-CO"/>
        </w:rPr>
      </w:pPr>
    </w:p>
    <w:p w14:paraId="433EAC0C" w14:textId="77777777" w:rsidR="00E10890" w:rsidRPr="0063270A" w:rsidRDefault="00E10890" w:rsidP="00791D5E">
      <w:pPr>
        <w:spacing w:line="360" w:lineRule="auto"/>
        <w:ind w:firstLine="708"/>
        <w:jc w:val="both"/>
        <w:rPr>
          <w:rFonts w:ascii="Bookman Old Style" w:hAnsi="Bookman Old Style"/>
          <w:sz w:val="28"/>
          <w:szCs w:val="28"/>
          <w:lang w:val="es-CO"/>
        </w:rPr>
      </w:pPr>
      <w:r w:rsidRPr="0063270A">
        <w:rPr>
          <w:rFonts w:ascii="Bookman Old Style" w:hAnsi="Bookman Old Style"/>
          <w:sz w:val="28"/>
          <w:szCs w:val="28"/>
          <w:lang w:val="es-CO"/>
        </w:rPr>
        <w:t xml:space="preserve">Sobre el funcionamiento de TRIADA durante la ejecución del contrato, se allegaron múltiples pruebas que tampoco fueron valoradas por el Tribunal. </w:t>
      </w:r>
    </w:p>
    <w:p w14:paraId="565B16F5" w14:textId="77777777" w:rsidR="00E10890" w:rsidRPr="0063270A" w:rsidRDefault="00E10890" w:rsidP="00791D5E">
      <w:pPr>
        <w:spacing w:line="360" w:lineRule="auto"/>
        <w:ind w:firstLine="708"/>
        <w:jc w:val="both"/>
        <w:rPr>
          <w:rFonts w:ascii="Bookman Old Style" w:hAnsi="Bookman Old Style"/>
          <w:sz w:val="28"/>
          <w:szCs w:val="28"/>
          <w:lang w:val="es-CO"/>
        </w:rPr>
      </w:pPr>
    </w:p>
    <w:p w14:paraId="7F8CA398" w14:textId="0B9FFBAB" w:rsidR="00E10890" w:rsidRPr="0063270A" w:rsidRDefault="00627E23" w:rsidP="00791D5E">
      <w:pPr>
        <w:spacing w:line="360" w:lineRule="auto"/>
        <w:ind w:firstLine="708"/>
        <w:jc w:val="both"/>
        <w:rPr>
          <w:rFonts w:ascii="Bookman Old Style" w:hAnsi="Bookman Old Style"/>
          <w:sz w:val="28"/>
          <w:szCs w:val="28"/>
          <w:lang w:val="es-CO"/>
        </w:rPr>
      </w:pPr>
      <w:r w:rsidRPr="0063270A">
        <w:rPr>
          <w:rFonts w:ascii="Bookman Old Style" w:hAnsi="Bookman Old Style"/>
          <w:sz w:val="28"/>
          <w:szCs w:val="28"/>
          <w:lang w:val="es-CO"/>
        </w:rPr>
        <w:t>Una vez suscrito el contrato</w:t>
      </w:r>
      <w:r w:rsidR="00E10890" w:rsidRPr="0063270A">
        <w:rPr>
          <w:rFonts w:ascii="Bookman Old Style" w:hAnsi="Bookman Old Style"/>
          <w:sz w:val="28"/>
          <w:szCs w:val="28"/>
          <w:lang w:val="es-CO"/>
        </w:rPr>
        <w:t xml:space="preserve"> 018, el subgerente administrativo </w:t>
      </w:r>
      <w:r w:rsidRPr="0063270A">
        <w:rPr>
          <w:rFonts w:ascii="Bookman Old Style" w:hAnsi="Bookman Old Style"/>
          <w:sz w:val="28"/>
          <w:szCs w:val="28"/>
          <w:lang w:val="es-CO"/>
        </w:rPr>
        <w:t>de la Red de H</w:t>
      </w:r>
      <w:r w:rsidR="00E10890" w:rsidRPr="0063270A">
        <w:rPr>
          <w:rFonts w:ascii="Bookman Old Style" w:hAnsi="Bookman Old Style"/>
          <w:sz w:val="28"/>
          <w:szCs w:val="28"/>
          <w:lang w:val="es-CO"/>
        </w:rPr>
        <w:t>ospitales de Barranquilla, Ángel Salas Fajardo designó</w:t>
      </w:r>
      <w:r w:rsidR="00E10890" w:rsidRPr="0063270A">
        <w:rPr>
          <w:rStyle w:val="Refdenotaalpie"/>
          <w:rFonts w:ascii="Bookman Old Style" w:hAnsi="Bookman Old Style"/>
          <w:sz w:val="28"/>
          <w:szCs w:val="28"/>
          <w:lang w:val="es-CO"/>
        </w:rPr>
        <w:footnoteReference w:id="21"/>
      </w:r>
      <w:r w:rsidR="00E10890" w:rsidRPr="0063270A">
        <w:rPr>
          <w:rFonts w:ascii="Bookman Old Style" w:hAnsi="Bookman Old Style"/>
          <w:sz w:val="28"/>
          <w:szCs w:val="28"/>
          <w:lang w:val="es-CO"/>
        </w:rPr>
        <w:t xml:space="preserve"> como interventores a los ingenieros de si</w:t>
      </w:r>
      <w:r w:rsidR="00FB43B1">
        <w:rPr>
          <w:rFonts w:ascii="Bookman Old Style" w:hAnsi="Bookman Old Style"/>
          <w:sz w:val="28"/>
          <w:szCs w:val="28"/>
          <w:lang w:val="es-CO"/>
        </w:rPr>
        <w:t xml:space="preserve">stemas AARON </w:t>
      </w:r>
      <w:proofErr w:type="spellStart"/>
      <w:r w:rsidR="00FB43B1">
        <w:rPr>
          <w:rFonts w:ascii="Bookman Old Style" w:hAnsi="Bookman Old Style"/>
          <w:sz w:val="28"/>
          <w:szCs w:val="28"/>
          <w:lang w:val="es-CO"/>
        </w:rPr>
        <w:t>AARON</w:t>
      </w:r>
      <w:proofErr w:type="spellEnd"/>
      <w:r w:rsidR="00FB43B1">
        <w:rPr>
          <w:rFonts w:ascii="Bookman Old Style" w:hAnsi="Bookman Old Style"/>
          <w:sz w:val="28"/>
          <w:szCs w:val="28"/>
          <w:lang w:val="es-CO"/>
        </w:rPr>
        <w:t xml:space="preserve"> DE LA HOZ y</w:t>
      </w:r>
      <w:r w:rsidR="00C4393E">
        <w:rPr>
          <w:rFonts w:ascii="Bookman Old Style" w:hAnsi="Bookman Old Style"/>
          <w:sz w:val="28"/>
          <w:szCs w:val="28"/>
          <w:lang w:val="es-CO"/>
        </w:rPr>
        <w:t xml:space="preserve"> OSWALDO ENRIQUE</w:t>
      </w:r>
      <w:r w:rsidR="00E10890" w:rsidRPr="0063270A">
        <w:rPr>
          <w:rFonts w:ascii="Bookman Old Style" w:hAnsi="Bookman Old Style"/>
          <w:sz w:val="28"/>
          <w:szCs w:val="28"/>
          <w:lang w:val="es-CO"/>
        </w:rPr>
        <w:t xml:space="preserve"> DEDE MENDOZA, quienes en tal condición suscribieron con el contratista RICARDO CANT</w:t>
      </w:r>
      <w:r w:rsidRPr="0063270A">
        <w:rPr>
          <w:rFonts w:ascii="Bookman Old Style" w:hAnsi="Bookman Old Style"/>
          <w:sz w:val="28"/>
          <w:szCs w:val="28"/>
          <w:lang w:val="es-CO"/>
        </w:rPr>
        <w:t>ILLO CARRILLO</w:t>
      </w:r>
      <w:r w:rsidR="00E10890" w:rsidRPr="0063270A">
        <w:rPr>
          <w:rFonts w:ascii="Bookman Old Style" w:hAnsi="Bookman Old Style"/>
          <w:sz w:val="28"/>
          <w:szCs w:val="28"/>
          <w:lang w:val="es-CO"/>
        </w:rPr>
        <w:t xml:space="preserve"> cuatro actas: (i) la de inicio</w:t>
      </w:r>
      <w:r w:rsidR="00E10890" w:rsidRPr="0063270A">
        <w:rPr>
          <w:rStyle w:val="Refdenotaalpie"/>
          <w:rFonts w:ascii="Bookman Old Style" w:hAnsi="Bookman Old Style"/>
          <w:sz w:val="28"/>
          <w:szCs w:val="28"/>
          <w:lang w:val="es-CO"/>
        </w:rPr>
        <w:footnoteReference w:id="22"/>
      </w:r>
      <w:r w:rsidR="00E10890" w:rsidRPr="0063270A">
        <w:rPr>
          <w:rFonts w:ascii="Bookman Old Style" w:hAnsi="Bookman Old Style"/>
          <w:sz w:val="28"/>
          <w:szCs w:val="28"/>
          <w:lang w:val="es-CO"/>
        </w:rPr>
        <w:t xml:space="preserve">; (ii) la de suspensión temporal de ejecución, de fecha 20 de septiembre de 2007, en la que se consignó que el término de la suspensión sería: </w:t>
      </w:r>
      <w:r w:rsidR="00E10890" w:rsidRPr="0063270A">
        <w:rPr>
          <w:rFonts w:ascii="Bookman Old Style" w:hAnsi="Bookman Old Style"/>
          <w:i/>
          <w:sz w:val="28"/>
          <w:szCs w:val="28"/>
          <w:lang w:val="es-CO"/>
        </w:rPr>
        <w:t>«hasta que esté disponible la infraestructura de hardware y comunicaciones necesaria para el óptimo funcionamiento del sistema de información»</w:t>
      </w:r>
      <w:r w:rsidR="00E10890" w:rsidRPr="0063270A">
        <w:rPr>
          <w:rStyle w:val="Refdenotaalpie"/>
          <w:rFonts w:ascii="Bookman Old Style" w:hAnsi="Bookman Old Style"/>
          <w:sz w:val="28"/>
          <w:szCs w:val="28"/>
          <w:lang w:val="es-CO"/>
        </w:rPr>
        <w:footnoteReference w:id="23"/>
      </w:r>
      <w:r w:rsidR="00C4393E">
        <w:rPr>
          <w:rFonts w:ascii="Bookman Old Style" w:hAnsi="Bookman Old Style"/>
          <w:i/>
          <w:sz w:val="28"/>
          <w:szCs w:val="28"/>
          <w:lang w:val="es-CO"/>
        </w:rPr>
        <w:t xml:space="preserve">; </w:t>
      </w:r>
      <w:r w:rsidR="00E10890" w:rsidRPr="0063270A">
        <w:rPr>
          <w:rFonts w:ascii="Bookman Old Style" w:hAnsi="Bookman Old Style"/>
          <w:sz w:val="28"/>
          <w:szCs w:val="28"/>
          <w:lang w:val="es-CO"/>
        </w:rPr>
        <w:t>(iii) la de reinicio, de fecha 7 de marzo de 2008, y (iv) la de finalización</w:t>
      </w:r>
      <w:r w:rsidRPr="0063270A">
        <w:rPr>
          <w:rFonts w:ascii="Bookman Old Style" w:hAnsi="Bookman Old Style"/>
          <w:sz w:val="28"/>
          <w:szCs w:val="28"/>
          <w:lang w:val="es-CO"/>
        </w:rPr>
        <w:t>,</w:t>
      </w:r>
      <w:r w:rsidR="00E10890" w:rsidRPr="0063270A">
        <w:rPr>
          <w:rFonts w:ascii="Bookman Old Style" w:hAnsi="Bookman Old Style"/>
          <w:sz w:val="28"/>
          <w:szCs w:val="28"/>
          <w:lang w:val="es-CO"/>
        </w:rPr>
        <w:t xml:space="preserve"> suscrita el 1 de julio de 2008, en la que se hace constar que se termina la ejecución del contrato y empieza un periodo de garantía de un año sobre la funcionalidad de los módulos adquiridos, </w:t>
      </w:r>
      <w:r w:rsidR="00E10890" w:rsidRPr="0063270A">
        <w:rPr>
          <w:rFonts w:ascii="Bookman Old Style" w:hAnsi="Bookman Old Style"/>
          <w:i/>
          <w:sz w:val="28"/>
          <w:szCs w:val="28"/>
          <w:lang w:val="es-CO"/>
        </w:rPr>
        <w:t xml:space="preserve">«acorde lo estipulado en el anexo técnico de mejoras y recomendaciones </w:t>
      </w:r>
      <w:r w:rsidR="00C4393E">
        <w:rPr>
          <w:rFonts w:ascii="Bookman Old Style" w:hAnsi="Bookman Old Style"/>
          <w:i/>
          <w:sz w:val="28"/>
          <w:szCs w:val="28"/>
          <w:lang w:val="es-CO"/>
        </w:rPr>
        <w:t>sugeridas por los interventores</w:t>
      </w:r>
      <w:r w:rsidR="00E10890" w:rsidRPr="0063270A">
        <w:rPr>
          <w:rFonts w:ascii="Bookman Old Style" w:hAnsi="Bookman Old Style"/>
          <w:i/>
          <w:sz w:val="28"/>
          <w:szCs w:val="28"/>
          <w:lang w:val="es-CO"/>
        </w:rPr>
        <w:t>»</w:t>
      </w:r>
      <w:r w:rsidR="00E10890" w:rsidRPr="0063270A">
        <w:rPr>
          <w:rStyle w:val="Refdenotaalpie"/>
          <w:rFonts w:ascii="Bookman Old Style" w:hAnsi="Bookman Old Style"/>
          <w:i/>
          <w:sz w:val="28"/>
          <w:szCs w:val="28"/>
          <w:lang w:val="es-CO"/>
        </w:rPr>
        <w:footnoteReference w:id="24"/>
      </w:r>
      <w:r w:rsidR="00C4393E">
        <w:rPr>
          <w:rFonts w:ascii="Bookman Old Style" w:hAnsi="Bookman Old Style"/>
          <w:i/>
          <w:sz w:val="28"/>
          <w:szCs w:val="28"/>
          <w:lang w:val="es-CO"/>
        </w:rPr>
        <w:t>.</w:t>
      </w:r>
      <w:r w:rsidR="00E10890" w:rsidRPr="0063270A">
        <w:rPr>
          <w:rFonts w:ascii="Bookman Old Style" w:hAnsi="Bookman Old Style"/>
          <w:i/>
          <w:sz w:val="28"/>
          <w:szCs w:val="28"/>
          <w:lang w:val="es-CO"/>
        </w:rPr>
        <w:t xml:space="preserve"> </w:t>
      </w:r>
    </w:p>
    <w:p w14:paraId="516D0251" w14:textId="77777777" w:rsidR="00E10890" w:rsidRPr="0063270A" w:rsidRDefault="00E10890" w:rsidP="00791D5E">
      <w:pPr>
        <w:spacing w:line="360" w:lineRule="auto"/>
        <w:jc w:val="both"/>
        <w:rPr>
          <w:rFonts w:ascii="Bookman Old Style" w:hAnsi="Bookman Old Style"/>
          <w:sz w:val="28"/>
          <w:szCs w:val="28"/>
          <w:lang w:val="es-CO"/>
        </w:rPr>
      </w:pPr>
    </w:p>
    <w:p w14:paraId="5DFEC041" w14:textId="5F93B12B" w:rsidR="00E10890" w:rsidRPr="0063270A" w:rsidRDefault="00E10890" w:rsidP="00791D5E">
      <w:pPr>
        <w:spacing w:line="360" w:lineRule="auto"/>
        <w:ind w:firstLine="708"/>
        <w:jc w:val="both"/>
        <w:rPr>
          <w:rFonts w:ascii="Bookman Old Style" w:hAnsi="Bookman Old Style"/>
          <w:sz w:val="28"/>
          <w:szCs w:val="28"/>
          <w:lang w:val="es-CO"/>
        </w:rPr>
      </w:pPr>
      <w:r w:rsidRPr="0063270A">
        <w:rPr>
          <w:rFonts w:ascii="Bookman Old Style" w:hAnsi="Bookman Old Style"/>
          <w:sz w:val="28"/>
          <w:szCs w:val="28"/>
          <w:lang w:val="es-CO"/>
        </w:rPr>
        <w:t>Sobre la materialización del objeto del con</w:t>
      </w:r>
      <w:r w:rsidR="00C4393E">
        <w:rPr>
          <w:rFonts w:ascii="Bookman Old Style" w:hAnsi="Bookman Old Style"/>
          <w:sz w:val="28"/>
          <w:szCs w:val="28"/>
          <w:lang w:val="es-CO"/>
        </w:rPr>
        <w:t>trato, los procesados OSWALDO ENRIQUE</w:t>
      </w:r>
      <w:r w:rsidRPr="0063270A">
        <w:rPr>
          <w:rFonts w:ascii="Bookman Old Style" w:hAnsi="Bookman Old Style"/>
          <w:sz w:val="28"/>
          <w:szCs w:val="28"/>
          <w:lang w:val="es-CO"/>
        </w:rPr>
        <w:t xml:space="preserve"> DEDE MENDOZA, AARON </w:t>
      </w:r>
      <w:proofErr w:type="spellStart"/>
      <w:r w:rsidRPr="0063270A">
        <w:rPr>
          <w:rFonts w:ascii="Bookman Old Style" w:hAnsi="Bookman Old Style"/>
          <w:sz w:val="28"/>
          <w:szCs w:val="28"/>
          <w:lang w:val="es-CO"/>
        </w:rPr>
        <w:t>AARON</w:t>
      </w:r>
      <w:proofErr w:type="spellEnd"/>
      <w:r w:rsidRPr="0063270A">
        <w:rPr>
          <w:rFonts w:ascii="Bookman Old Style" w:hAnsi="Bookman Old Style"/>
          <w:sz w:val="28"/>
          <w:szCs w:val="28"/>
          <w:lang w:val="es-CO"/>
        </w:rPr>
        <w:t xml:space="preserve"> DE LA HOZ y RICARDO CANTILLO CARRILLO aseguraron que se cumplió a cabalidad, razón por la cual firmaron el acta de terminación.</w:t>
      </w:r>
    </w:p>
    <w:p w14:paraId="11226DDC" w14:textId="77777777" w:rsidR="00E10890" w:rsidRPr="0063270A" w:rsidRDefault="00E10890" w:rsidP="00791D5E">
      <w:pPr>
        <w:spacing w:line="360" w:lineRule="auto"/>
        <w:ind w:firstLine="708"/>
        <w:jc w:val="both"/>
        <w:rPr>
          <w:rFonts w:ascii="Bookman Old Style" w:hAnsi="Bookman Old Style"/>
          <w:sz w:val="28"/>
          <w:szCs w:val="28"/>
          <w:lang w:val="es-CO"/>
        </w:rPr>
      </w:pPr>
    </w:p>
    <w:p w14:paraId="70DD4824" w14:textId="1C28A5C3" w:rsidR="00E10890" w:rsidRPr="0063270A" w:rsidRDefault="00E10890" w:rsidP="00791D5E">
      <w:pPr>
        <w:spacing w:line="360" w:lineRule="auto"/>
        <w:jc w:val="both"/>
        <w:rPr>
          <w:rFonts w:ascii="Bookman Old Style" w:hAnsi="Bookman Old Style"/>
          <w:sz w:val="28"/>
          <w:szCs w:val="28"/>
          <w:lang w:val="es-CO"/>
        </w:rPr>
      </w:pPr>
      <w:r w:rsidRPr="0063270A">
        <w:rPr>
          <w:rFonts w:ascii="Bookman Old Style" w:hAnsi="Bookman Old Style"/>
          <w:sz w:val="28"/>
          <w:szCs w:val="28"/>
          <w:lang w:val="es-CO"/>
        </w:rPr>
        <w:tab/>
        <w:t xml:space="preserve">Aunque el acta de terminación no lo </w:t>
      </w:r>
      <w:proofErr w:type="spellStart"/>
      <w:r w:rsidRPr="0063270A">
        <w:rPr>
          <w:rFonts w:ascii="Bookman Old Style" w:hAnsi="Bookman Old Style"/>
          <w:sz w:val="28"/>
          <w:szCs w:val="28"/>
          <w:lang w:val="es-CO"/>
        </w:rPr>
        <w:t>especifica</w:t>
      </w:r>
      <w:proofErr w:type="spellEnd"/>
      <w:r w:rsidRPr="0063270A">
        <w:rPr>
          <w:rFonts w:ascii="Bookman Old Style" w:hAnsi="Bookman Old Style"/>
          <w:sz w:val="28"/>
          <w:szCs w:val="28"/>
          <w:lang w:val="es-CO"/>
        </w:rPr>
        <w:t>, otras pruebas dan cuenta de que el contratista desarrolló las actividades relacionadas con la implantación de todos los módulos (administrativos y hospitalarios) ofrecidos en la propuesta</w:t>
      </w:r>
      <w:r w:rsidR="00627E23" w:rsidRPr="0063270A">
        <w:rPr>
          <w:rFonts w:ascii="Bookman Old Style" w:hAnsi="Bookman Old Style"/>
          <w:sz w:val="28"/>
          <w:szCs w:val="28"/>
          <w:lang w:val="es-CO"/>
        </w:rPr>
        <w:t>,</w:t>
      </w:r>
      <w:r w:rsidRPr="0063270A">
        <w:rPr>
          <w:rFonts w:ascii="Bookman Old Style" w:hAnsi="Bookman Old Style"/>
          <w:sz w:val="28"/>
          <w:szCs w:val="28"/>
          <w:lang w:val="es-CO"/>
        </w:rPr>
        <w:t xml:space="preserve"> suministr</w:t>
      </w:r>
      <w:r w:rsidR="00627E23" w:rsidRPr="0063270A">
        <w:rPr>
          <w:rFonts w:ascii="Bookman Old Style" w:hAnsi="Bookman Old Style"/>
          <w:sz w:val="28"/>
          <w:szCs w:val="28"/>
          <w:lang w:val="es-CO"/>
        </w:rPr>
        <w:t>ó</w:t>
      </w:r>
      <w:r w:rsidRPr="0063270A">
        <w:rPr>
          <w:rFonts w:ascii="Bookman Old Style" w:hAnsi="Bookman Old Style"/>
          <w:sz w:val="28"/>
          <w:szCs w:val="28"/>
          <w:lang w:val="es-CO"/>
        </w:rPr>
        <w:t xml:space="preserve"> las capacitaciones al personal encargado de su manejo y </w:t>
      </w:r>
      <w:r w:rsidR="00651842">
        <w:rPr>
          <w:rFonts w:ascii="Bookman Old Style" w:hAnsi="Bookman Old Style"/>
          <w:sz w:val="28"/>
          <w:szCs w:val="28"/>
          <w:lang w:val="es-CO"/>
        </w:rPr>
        <w:t>gestionó la licencia d</w:t>
      </w:r>
      <w:r w:rsidR="00627E23" w:rsidRPr="0063270A">
        <w:rPr>
          <w:rFonts w:ascii="Bookman Old Style" w:hAnsi="Bookman Old Style"/>
          <w:sz w:val="28"/>
          <w:szCs w:val="28"/>
          <w:lang w:val="es-CO"/>
        </w:rPr>
        <w:t>el</w:t>
      </w:r>
      <w:r w:rsidRPr="0063270A">
        <w:rPr>
          <w:rFonts w:ascii="Bookman Old Style" w:hAnsi="Bookman Old Style"/>
          <w:sz w:val="28"/>
          <w:szCs w:val="28"/>
          <w:lang w:val="es-CO"/>
        </w:rPr>
        <w:t xml:space="preserve"> software.</w:t>
      </w:r>
    </w:p>
    <w:p w14:paraId="74258842" w14:textId="77777777" w:rsidR="00E10890" w:rsidRPr="0063270A" w:rsidRDefault="00E10890" w:rsidP="00791D5E">
      <w:pPr>
        <w:spacing w:line="360" w:lineRule="auto"/>
        <w:jc w:val="both"/>
        <w:rPr>
          <w:rFonts w:ascii="Bookman Old Style" w:hAnsi="Bookman Old Style"/>
          <w:sz w:val="28"/>
          <w:szCs w:val="28"/>
          <w:lang w:val="es-CO"/>
        </w:rPr>
      </w:pPr>
    </w:p>
    <w:p w14:paraId="5EE93D7E" w14:textId="444F3B40" w:rsidR="00E10890" w:rsidRPr="0063270A" w:rsidRDefault="00E10890" w:rsidP="00791D5E">
      <w:pPr>
        <w:spacing w:line="360" w:lineRule="auto"/>
        <w:jc w:val="both"/>
        <w:rPr>
          <w:rFonts w:ascii="Bookman Old Style" w:hAnsi="Bookman Old Style"/>
          <w:sz w:val="28"/>
          <w:szCs w:val="28"/>
          <w:lang w:val="es-CO"/>
        </w:rPr>
      </w:pPr>
      <w:r w:rsidRPr="0063270A">
        <w:rPr>
          <w:rFonts w:ascii="Bookman Old Style" w:hAnsi="Bookman Old Style"/>
          <w:sz w:val="28"/>
          <w:szCs w:val="28"/>
          <w:lang w:val="es-CO"/>
        </w:rPr>
        <w:tab/>
        <w:t>De lo anterior informan las actas suscritas entre los meses de septiembre de 2007</w:t>
      </w:r>
      <w:r w:rsidRPr="0063270A">
        <w:rPr>
          <w:rStyle w:val="Refdenotaalpie"/>
          <w:rFonts w:ascii="Bookman Old Style" w:hAnsi="Bookman Old Style"/>
          <w:sz w:val="28"/>
          <w:szCs w:val="28"/>
          <w:lang w:val="es-CO"/>
        </w:rPr>
        <w:footnoteReference w:id="25"/>
      </w:r>
      <w:r w:rsidRPr="0063270A">
        <w:rPr>
          <w:rFonts w:ascii="Bookman Old Style" w:hAnsi="Bookman Old Style"/>
          <w:sz w:val="28"/>
          <w:szCs w:val="28"/>
          <w:lang w:val="es-CO"/>
        </w:rPr>
        <w:t xml:space="preserve"> y marzo del 2008,</w:t>
      </w:r>
      <w:r w:rsidRPr="0063270A">
        <w:rPr>
          <w:rStyle w:val="Refdenotaalpie"/>
          <w:rFonts w:ascii="Bookman Old Style" w:hAnsi="Bookman Old Style"/>
          <w:sz w:val="28"/>
          <w:szCs w:val="28"/>
          <w:lang w:val="es-CO"/>
        </w:rPr>
        <w:footnoteReference w:id="26"/>
      </w:r>
      <w:r w:rsidRPr="0063270A">
        <w:rPr>
          <w:rFonts w:ascii="Bookman Old Style" w:hAnsi="Bookman Old Style"/>
          <w:sz w:val="28"/>
          <w:szCs w:val="28"/>
          <w:lang w:val="es-CO"/>
        </w:rPr>
        <w:t xml:space="preserve"> en las </w:t>
      </w:r>
      <w:r w:rsidR="00EA6016">
        <w:rPr>
          <w:rFonts w:ascii="Bookman Old Style" w:hAnsi="Bookman Old Style"/>
          <w:sz w:val="28"/>
          <w:szCs w:val="28"/>
          <w:lang w:val="es-CO"/>
        </w:rPr>
        <w:t xml:space="preserve">que servidores de </w:t>
      </w:r>
      <w:proofErr w:type="spellStart"/>
      <w:r w:rsidR="00EA6016">
        <w:rPr>
          <w:rFonts w:ascii="Bookman Old Style" w:hAnsi="Bookman Old Style"/>
          <w:sz w:val="28"/>
          <w:szCs w:val="28"/>
          <w:lang w:val="es-CO"/>
        </w:rPr>
        <w:t>RedeHospital</w:t>
      </w:r>
      <w:proofErr w:type="spellEnd"/>
      <w:r w:rsidRPr="0063270A">
        <w:rPr>
          <w:rFonts w:ascii="Bookman Old Style" w:hAnsi="Bookman Old Style"/>
          <w:sz w:val="28"/>
          <w:szCs w:val="28"/>
          <w:lang w:val="es-CO"/>
        </w:rPr>
        <w:t xml:space="preserve"> certifican</w:t>
      </w:r>
      <w:r w:rsidR="00C4393E">
        <w:rPr>
          <w:rFonts w:ascii="Bookman Old Style" w:hAnsi="Bookman Old Style"/>
          <w:sz w:val="28"/>
          <w:szCs w:val="28"/>
          <w:lang w:val="es-CO"/>
        </w:rPr>
        <w:t xml:space="preserve"> que se ha instalado y se encon</w:t>
      </w:r>
      <w:r w:rsidRPr="0063270A">
        <w:rPr>
          <w:rFonts w:ascii="Bookman Old Style" w:hAnsi="Bookman Old Style"/>
          <w:sz w:val="28"/>
          <w:szCs w:val="28"/>
          <w:lang w:val="es-CO"/>
        </w:rPr>
        <w:t>tra</w:t>
      </w:r>
      <w:r w:rsidR="00C4393E">
        <w:rPr>
          <w:rFonts w:ascii="Bookman Old Style" w:hAnsi="Bookman Old Style"/>
          <w:sz w:val="28"/>
          <w:szCs w:val="28"/>
          <w:lang w:val="es-CO"/>
        </w:rPr>
        <w:t>ba</w:t>
      </w:r>
      <w:r w:rsidRPr="0063270A">
        <w:rPr>
          <w:rFonts w:ascii="Bookman Old Style" w:hAnsi="Bookman Old Style"/>
          <w:sz w:val="28"/>
          <w:szCs w:val="28"/>
          <w:lang w:val="es-CO"/>
        </w:rPr>
        <w:t xml:space="preserve"> en uso el módulo de facturación Nivel II, Unidad Pediátrico</w:t>
      </w:r>
      <w:r w:rsidR="00627E23" w:rsidRPr="0063270A">
        <w:rPr>
          <w:rFonts w:ascii="Bookman Old Style" w:hAnsi="Bookman Old Style"/>
          <w:sz w:val="28"/>
          <w:szCs w:val="28"/>
          <w:lang w:val="es-CO"/>
        </w:rPr>
        <w:t>,</w:t>
      </w:r>
      <w:r w:rsidR="00C4393E">
        <w:rPr>
          <w:rFonts w:ascii="Bookman Old Style" w:hAnsi="Bookman Old Style"/>
          <w:sz w:val="28"/>
          <w:szCs w:val="28"/>
          <w:lang w:val="es-CO"/>
        </w:rPr>
        <w:t xml:space="preserve"> y se hicieron</w:t>
      </w:r>
      <w:r w:rsidRPr="0063270A">
        <w:rPr>
          <w:rFonts w:ascii="Bookman Old Style" w:hAnsi="Bookman Old Style"/>
          <w:sz w:val="28"/>
          <w:szCs w:val="28"/>
          <w:lang w:val="es-CO"/>
        </w:rPr>
        <w:t xml:space="preserve"> recomendaciones para su mejoramiento; o la que suscribieron los ingenieros de las Unidades de Atención Hospitalaria </w:t>
      </w:r>
      <w:proofErr w:type="spellStart"/>
      <w:r w:rsidRPr="0063270A">
        <w:rPr>
          <w:rFonts w:ascii="Bookman Old Style" w:hAnsi="Bookman Old Style"/>
          <w:sz w:val="28"/>
          <w:szCs w:val="28"/>
          <w:lang w:val="es-CO"/>
        </w:rPr>
        <w:t>Nazareth</w:t>
      </w:r>
      <w:proofErr w:type="spellEnd"/>
      <w:r w:rsidRPr="0063270A">
        <w:rPr>
          <w:rFonts w:ascii="Bookman Old Style" w:hAnsi="Bookman Old Style"/>
          <w:sz w:val="28"/>
          <w:szCs w:val="28"/>
          <w:lang w:val="es-CO"/>
        </w:rPr>
        <w:t>, Manga y Barranquilla con el ingeniero de soporte de G</w:t>
      </w:r>
      <w:r w:rsidR="00627E23" w:rsidRPr="0063270A">
        <w:rPr>
          <w:rFonts w:ascii="Bookman Old Style" w:hAnsi="Bookman Old Style"/>
          <w:sz w:val="28"/>
          <w:szCs w:val="28"/>
          <w:lang w:val="es-CO"/>
        </w:rPr>
        <w:t>estión y Tecnología Ltda.</w:t>
      </w:r>
      <w:r w:rsidR="00651842">
        <w:rPr>
          <w:rFonts w:ascii="Bookman Old Style" w:hAnsi="Bookman Old Style"/>
          <w:sz w:val="28"/>
          <w:szCs w:val="28"/>
          <w:lang w:val="es-CO"/>
        </w:rPr>
        <w:t xml:space="preserve"> </w:t>
      </w:r>
      <w:proofErr w:type="gramStart"/>
      <w:r w:rsidR="00651842">
        <w:rPr>
          <w:rFonts w:ascii="Bookman Old Style" w:hAnsi="Bookman Old Style"/>
          <w:sz w:val="28"/>
          <w:szCs w:val="28"/>
          <w:lang w:val="es-CO"/>
        </w:rPr>
        <w:t>sobre</w:t>
      </w:r>
      <w:proofErr w:type="gramEnd"/>
      <w:r w:rsidR="00651842">
        <w:rPr>
          <w:rFonts w:ascii="Bookman Old Style" w:hAnsi="Bookman Old Style"/>
          <w:sz w:val="28"/>
          <w:szCs w:val="28"/>
          <w:lang w:val="es-CO"/>
        </w:rPr>
        <w:t xml:space="preserve"> los módulos de Tesorería, C</w:t>
      </w:r>
      <w:r w:rsidRPr="0063270A">
        <w:rPr>
          <w:rFonts w:ascii="Bookman Old Style" w:hAnsi="Bookman Old Style"/>
          <w:sz w:val="28"/>
          <w:szCs w:val="28"/>
          <w:lang w:val="es-CO"/>
        </w:rPr>
        <w:t>on</w:t>
      </w:r>
      <w:r w:rsidR="00651842">
        <w:rPr>
          <w:rFonts w:ascii="Bookman Old Style" w:hAnsi="Bookman Old Style"/>
          <w:sz w:val="28"/>
          <w:szCs w:val="28"/>
          <w:lang w:val="es-CO"/>
        </w:rPr>
        <w:t>tabilidad, Proveedores, y Nómina, en la primera, y Tesorería y C</w:t>
      </w:r>
      <w:r w:rsidRPr="0063270A">
        <w:rPr>
          <w:rFonts w:ascii="Bookman Old Style" w:hAnsi="Bookman Old Style"/>
          <w:sz w:val="28"/>
          <w:szCs w:val="28"/>
          <w:lang w:val="es-CO"/>
        </w:rPr>
        <w:t>ontabilidad en las restantes unidades.</w:t>
      </w:r>
    </w:p>
    <w:p w14:paraId="34E8EBCE" w14:textId="77777777" w:rsidR="00E10890" w:rsidRPr="0063270A" w:rsidRDefault="00E10890" w:rsidP="00791D5E">
      <w:pPr>
        <w:spacing w:line="360" w:lineRule="auto"/>
        <w:jc w:val="both"/>
        <w:rPr>
          <w:rFonts w:ascii="Bookman Old Style" w:hAnsi="Bookman Old Style"/>
          <w:sz w:val="28"/>
          <w:szCs w:val="28"/>
          <w:lang w:val="es-CO"/>
        </w:rPr>
      </w:pPr>
    </w:p>
    <w:p w14:paraId="66AB204A" w14:textId="796D5C23" w:rsidR="00E10890" w:rsidRPr="0063270A" w:rsidRDefault="00E10890" w:rsidP="00791D5E">
      <w:pPr>
        <w:spacing w:line="360" w:lineRule="auto"/>
        <w:jc w:val="both"/>
        <w:rPr>
          <w:rFonts w:ascii="Bookman Old Style" w:hAnsi="Bookman Old Style"/>
          <w:sz w:val="28"/>
          <w:szCs w:val="28"/>
          <w:lang w:val="es-CO"/>
        </w:rPr>
      </w:pPr>
      <w:r w:rsidRPr="0063270A">
        <w:rPr>
          <w:rFonts w:ascii="Bookman Old Style" w:hAnsi="Bookman Old Style"/>
          <w:sz w:val="28"/>
          <w:szCs w:val="28"/>
          <w:lang w:val="es-CO"/>
        </w:rPr>
        <w:tab/>
        <w:t>También se encuentra</w:t>
      </w:r>
      <w:r w:rsidR="00627E23" w:rsidRPr="0063270A">
        <w:rPr>
          <w:rFonts w:ascii="Bookman Old Style" w:hAnsi="Bookman Old Style"/>
          <w:sz w:val="28"/>
          <w:szCs w:val="28"/>
          <w:lang w:val="es-CO"/>
        </w:rPr>
        <w:t xml:space="preserve"> el</w:t>
      </w:r>
      <w:r w:rsidRPr="0063270A">
        <w:rPr>
          <w:rFonts w:ascii="Bookman Old Style" w:hAnsi="Bookman Old Style"/>
          <w:sz w:val="28"/>
          <w:szCs w:val="28"/>
          <w:lang w:val="es-CO"/>
        </w:rPr>
        <w:t xml:space="preserve"> acta de entrega de los </w:t>
      </w:r>
      <w:r w:rsidR="00CE6235" w:rsidRPr="0063270A">
        <w:rPr>
          <w:rFonts w:ascii="Bookman Old Style" w:hAnsi="Bookman Old Style"/>
          <w:sz w:val="28"/>
          <w:szCs w:val="28"/>
          <w:lang w:val="es-CO"/>
        </w:rPr>
        <w:t>sistemas de información de prestaciones de salud (RIPS)</w:t>
      </w:r>
      <w:r w:rsidRPr="0063270A">
        <w:rPr>
          <w:rFonts w:ascii="Bookman Old Style" w:hAnsi="Bookman Old Style"/>
          <w:sz w:val="28"/>
          <w:szCs w:val="28"/>
          <w:lang w:val="es-CO"/>
        </w:rPr>
        <w:t xml:space="preserve"> de todas las </w:t>
      </w:r>
      <w:r w:rsidR="00CE6235" w:rsidRPr="0063270A">
        <w:rPr>
          <w:rFonts w:ascii="Bookman Old Style" w:hAnsi="Bookman Old Style"/>
          <w:sz w:val="28"/>
          <w:szCs w:val="28"/>
          <w:lang w:val="es-CO"/>
        </w:rPr>
        <w:t>Administradoras Del Régimen Subsidiado (</w:t>
      </w:r>
      <w:r w:rsidRPr="0063270A">
        <w:rPr>
          <w:rFonts w:ascii="Bookman Old Style" w:hAnsi="Bookman Old Style"/>
          <w:sz w:val="28"/>
          <w:szCs w:val="28"/>
          <w:lang w:val="es-CO"/>
        </w:rPr>
        <w:t>ARS</w:t>
      </w:r>
      <w:r w:rsidR="00CE6235" w:rsidRPr="0063270A">
        <w:rPr>
          <w:rFonts w:ascii="Bookman Old Style" w:hAnsi="Bookman Old Style"/>
          <w:sz w:val="28"/>
          <w:szCs w:val="28"/>
          <w:lang w:val="es-CO"/>
        </w:rPr>
        <w:t>)</w:t>
      </w:r>
      <w:r w:rsidR="00651842">
        <w:rPr>
          <w:rFonts w:ascii="Bookman Old Style" w:hAnsi="Bookman Old Style"/>
          <w:sz w:val="28"/>
          <w:szCs w:val="28"/>
          <w:lang w:val="es-CO"/>
        </w:rPr>
        <w:t xml:space="preserve"> facturadas en el</w:t>
      </w:r>
      <w:r w:rsidR="00CE6235" w:rsidRPr="0063270A">
        <w:rPr>
          <w:rFonts w:ascii="Bookman Old Style" w:hAnsi="Bookman Old Style"/>
          <w:sz w:val="28"/>
          <w:szCs w:val="28"/>
          <w:lang w:val="es-CO"/>
        </w:rPr>
        <w:t xml:space="preserve"> mes de noviembre de 2007, al Departamento de S</w:t>
      </w:r>
      <w:r w:rsidRPr="0063270A">
        <w:rPr>
          <w:rFonts w:ascii="Bookman Old Style" w:hAnsi="Bookman Old Style"/>
          <w:sz w:val="28"/>
          <w:szCs w:val="28"/>
          <w:lang w:val="es-CO"/>
        </w:rPr>
        <w:t xml:space="preserve">istemas de </w:t>
      </w:r>
      <w:proofErr w:type="spellStart"/>
      <w:r w:rsidRPr="0063270A">
        <w:rPr>
          <w:rFonts w:ascii="Bookman Old Style" w:hAnsi="Bookman Old Style"/>
          <w:sz w:val="28"/>
          <w:szCs w:val="28"/>
          <w:lang w:val="es-CO"/>
        </w:rPr>
        <w:t>RedeHospital</w:t>
      </w:r>
      <w:proofErr w:type="spellEnd"/>
      <w:r w:rsidRPr="0063270A">
        <w:rPr>
          <w:rFonts w:ascii="Bookman Old Style" w:hAnsi="Bookman Old Style"/>
          <w:sz w:val="28"/>
          <w:szCs w:val="28"/>
          <w:lang w:val="es-CO"/>
        </w:rPr>
        <w:t>,</w:t>
      </w:r>
      <w:r w:rsidRPr="0063270A">
        <w:rPr>
          <w:rStyle w:val="Refdenotaalpie"/>
          <w:rFonts w:ascii="Bookman Old Style" w:hAnsi="Bookman Old Style"/>
          <w:sz w:val="28"/>
          <w:szCs w:val="28"/>
          <w:lang w:val="es-CO"/>
        </w:rPr>
        <w:footnoteReference w:id="27"/>
      </w:r>
      <w:r w:rsidRPr="0063270A">
        <w:rPr>
          <w:rFonts w:ascii="Bookman Old Style" w:hAnsi="Bookman Old Style"/>
          <w:sz w:val="28"/>
          <w:szCs w:val="28"/>
          <w:lang w:val="es-CO"/>
        </w:rPr>
        <w:t xml:space="preserve"> así como </w:t>
      </w:r>
      <w:r w:rsidR="00CE6235" w:rsidRPr="0063270A">
        <w:rPr>
          <w:rFonts w:ascii="Bookman Old Style" w:hAnsi="Bookman Old Style"/>
          <w:sz w:val="28"/>
          <w:szCs w:val="28"/>
          <w:lang w:val="es-CO"/>
        </w:rPr>
        <w:t xml:space="preserve">los </w:t>
      </w:r>
      <w:r w:rsidRPr="0063270A">
        <w:rPr>
          <w:rFonts w:ascii="Bookman Old Style" w:hAnsi="Bookman Old Style"/>
          <w:sz w:val="28"/>
          <w:szCs w:val="28"/>
          <w:lang w:val="es-CO"/>
        </w:rPr>
        <w:t>informes de facturación a través de los cuales el contratista RICARDO CANTILLO ilustra que ese módulo se encuentra funcionando en las diferentes UAH</w:t>
      </w:r>
      <w:r w:rsidRPr="0063270A">
        <w:rPr>
          <w:rStyle w:val="Refdenotaalpie"/>
          <w:rFonts w:ascii="Bookman Old Style" w:hAnsi="Bookman Old Style"/>
          <w:sz w:val="28"/>
          <w:szCs w:val="28"/>
          <w:lang w:val="es-CO"/>
        </w:rPr>
        <w:footnoteReference w:id="28"/>
      </w:r>
      <w:r w:rsidR="007F5A41">
        <w:rPr>
          <w:rFonts w:ascii="Bookman Old Style" w:hAnsi="Bookman Old Style"/>
          <w:sz w:val="28"/>
          <w:szCs w:val="28"/>
          <w:lang w:val="es-CO"/>
        </w:rPr>
        <w:t>.</w:t>
      </w:r>
    </w:p>
    <w:p w14:paraId="4E02AAA6" w14:textId="77777777" w:rsidR="00E10890" w:rsidRPr="0063270A" w:rsidRDefault="00E10890" w:rsidP="00791D5E">
      <w:pPr>
        <w:spacing w:line="360" w:lineRule="auto"/>
        <w:jc w:val="both"/>
        <w:rPr>
          <w:rFonts w:ascii="Bookman Old Style" w:hAnsi="Bookman Old Style"/>
          <w:sz w:val="28"/>
          <w:szCs w:val="28"/>
          <w:lang w:val="es-CO"/>
        </w:rPr>
      </w:pPr>
    </w:p>
    <w:p w14:paraId="57596E22" w14:textId="5F09FCE4" w:rsidR="00E10890" w:rsidRPr="0063270A" w:rsidRDefault="00E10890" w:rsidP="00791D5E">
      <w:pPr>
        <w:spacing w:line="360" w:lineRule="auto"/>
        <w:jc w:val="both"/>
        <w:rPr>
          <w:rFonts w:ascii="Bookman Old Style" w:hAnsi="Bookman Old Style"/>
          <w:sz w:val="28"/>
          <w:szCs w:val="28"/>
          <w:lang w:val="es-CO"/>
        </w:rPr>
      </w:pPr>
      <w:r w:rsidRPr="0063270A">
        <w:rPr>
          <w:rFonts w:ascii="Bookman Old Style" w:hAnsi="Bookman Old Style"/>
          <w:sz w:val="28"/>
          <w:szCs w:val="28"/>
          <w:lang w:val="es-CO"/>
        </w:rPr>
        <w:tab/>
        <w:t>En el mismo mes y año, el contratista informa al subgerente administrativo el avance de implantación del sistema TRIADA UAH- Pediátrico</w:t>
      </w:r>
      <w:r w:rsidR="00CE6235" w:rsidRPr="0063270A">
        <w:rPr>
          <w:rFonts w:ascii="Bookman Old Style" w:hAnsi="Bookman Old Style"/>
          <w:sz w:val="28"/>
          <w:szCs w:val="28"/>
          <w:lang w:val="es-CO"/>
        </w:rPr>
        <w:t>-</w:t>
      </w:r>
      <w:r w:rsidRPr="0063270A">
        <w:rPr>
          <w:rFonts w:ascii="Bookman Old Style" w:hAnsi="Bookman Old Style"/>
          <w:sz w:val="28"/>
          <w:szCs w:val="28"/>
          <w:lang w:val="es-CO"/>
        </w:rPr>
        <w:t>, dando a conocer que para ese momento se encuentran automatizadas las citas y las agendas médicas, puesto que con anterioridad el proceso se hacía en forma manual; la impresión de las historias clínicas se realiza directamente desde el sistema; la sistematización permite que los usuarios no tengan que hacer doble fila (para asignación de citas y facturación); los usuarios se benefician con la asignación de citas previamente, sin tener que llegar a las 6:00.a.m. para que se les asigne un turno; se interconectaron las áreas de estadística, laboratorio, consulta externa y facturación; el sistema TRIADA genera automática</w:t>
      </w:r>
      <w:r w:rsidR="00651842">
        <w:rPr>
          <w:rFonts w:ascii="Bookman Old Style" w:hAnsi="Bookman Old Style"/>
          <w:sz w:val="28"/>
          <w:szCs w:val="28"/>
          <w:lang w:val="es-CO"/>
        </w:rPr>
        <w:t>mente las estadísticas;</w:t>
      </w:r>
      <w:r w:rsidRPr="0063270A">
        <w:rPr>
          <w:rFonts w:ascii="Bookman Old Style" w:hAnsi="Bookman Old Style"/>
          <w:sz w:val="28"/>
          <w:szCs w:val="28"/>
          <w:lang w:val="es-CO"/>
        </w:rPr>
        <w:t xml:space="preserve"> y se instaló una impresora láser en el área de estadísticas </w:t>
      </w:r>
      <w:r w:rsidR="00651842">
        <w:rPr>
          <w:rFonts w:ascii="Bookman Old Style" w:hAnsi="Bookman Old Style"/>
          <w:sz w:val="28"/>
          <w:szCs w:val="28"/>
          <w:lang w:val="es-CO"/>
        </w:rPr>
        <w:t>para el uso del sistema, la que</w:t>
      </w:r>
      <w:r w:rsidRPr="0063270A">
        <w:rPr>
          <w:rFonts w:ascii="Bookman Old Style" w:hAnsi="Bookman Old Style"/>
          <w:sz w:val="28"/>
          <w:szCs w:val="28"/>
          <w:lang w:val="es-CO"/>
        </w:rPr>
        <w:t xml:space="preserve"> fue donada por </w:t>
      </w:r>
      <w:r w:rsidR="00CE6235" w:rsidRPr="0063270A">
        <w:rPr>
          <w:rFonts w:ascii="Bookman Old Style" w:hAnsi="Bookman Old Style"/>
          <w:sz w:val="28"/>
          <w:szCs w:val="28"/>
          <w:lang w:val="es-CO"/>
        </w:rPr>
        <w:t>la empresa contratista</w:t>
      </w:r>
      <w:r w:rsidRPr="0063270A">
        <w:rPr>
          <w:rFonts w:ascii="Bookman Old Style" w:hAnsi="Bookman Old Style"/>
          <w:sz w:val="28"/>
          <w:szCs w:val="28"/>
          <w:lang w:val="es-CO"/>
        </w:rPr>
        <w:t xml:space="preserve"> para mejorar el proceso</w:t>
      </w:r>
      <w:r w:rsidRPr="0063270A">
        <w:rPr>
          <w:rStyle w:val="Refdenotaalpie"/>
          <w:rFonts w:ascii="Bookman Old Style" w:hAnsi="Bookman Old Style"/>
          <w:sz w:val="28"/>
          <w:szCs w:val="28"/>
          <w:lang w:val="es-CO"/>
        </w:rPr>
        <w:footnoteReference w:id="29"/>
      </w:r>
      <w:r w:rsidR="007F5A41">
        <w:rPr>
          <w:rFonts w:ascii="Bookman Old Style" w:hAnsi="Bookman Old Style"/>
          <w:sz w:val="28"/>
          <w:szCs w:val="28"/>
          <w:lang w:val="es-CO"/>
        </w:rPr>
        <w:t>.</w:t>
      </w:r>
      <w:r w:rsidRPr="0063270A">
        <w:rPr>
          <w:rFonts w:ascii="Bookman Old Style" w:hAnsi="Bookman Old Style"/>
          <w:sz w:val="28"/>
          <w:szCs w:val="28"/>
          <w:lang w:val="es-CO"/>
        </w:rPr>
        <w:t xml:space="preserve">  </w:t>
      </w:r>
    </w:p>
    <w:p w14:paraId="1CE2E14D" w14:textId="77777777" w:rsidR="00E10890" w:rsidRPr="0063270A" w:rsidRDefault="00E10890" w:rsidP="00791D5E">
      <w:pPr>
        <w:spacing w:line="360" w:lineRule="auto"/>
        <w:jc w:val="both"/>
        <w:rPr>
          <w:rFonts w:ascii="Bookman Old Style" w:hAnsi="Bookman Old Style"/>
          <w:sz w:val="28"/>
          <w:szCs w:val="28"/>
          <w:lang w:val="es-CO"/>
        </w:rPr>
      </w:pPr>
    </w:p>
    <w:p w14:paraId="46E9FD5F" w14:textId="51928172" w:rsidR="00E10890" w:rsidRPr="0063270A" w:rsidRDefault="00E10890" w:rsidP="00791D5E">
      <w:pPr>
        <w:spacing w:line="360" w:lineRule="auto"/>
        <w:jc w:val="both"/>
        <w:rPr>
          <w:rFonts w:ascii="Bookman Old Style" w:hAnsi="Bookman Old Style"/>
          <w:sz w:val="28"/>
          <w:szCs w:val="28"/>
          <w:lang w:val="es-CO"/>
        </w:rPr>
      </w:pPr>
      <w:r w:rsidRPr="0063270A">
        <w:rPr>
          <w:rFonts w:ascii="Bookman Old Style" w:hAnsi="Bookman Old Style"/>
          <w:sz w:val="28"/>
          <w:szCs w:val="28"/>
          <w:lang w:val="es-CO"/>
        </w:rPr>
        <w:tab/>
        <w:t>En esa misma ocasión</w:t>
      </w:r>
      <w:r w:rsidR="00651842">
        <w:rPr>
          <w:rFonts w:ascii="Bookman Old Style" w:hAnsi="Bookman Old Style"/>
          <w:sz w:val="28"/>
          <w:szCs w:val="28"/>
          <w:lang w:val="es-CO"/>
        </w:rPr>
        <w:t xml:space="preserve"> (14 de noviembre de 207)</w:t>
      </w:r>
      <w:r w:rsidRPr="0063270A">
        <w:rPr>
          <w:rFonts w:ascii="Bookman Old Style" w:hAnsi="Bookman Old Style"/>
          <w:sz w:val="28"/>
          <w:szCs w:val="28"/>
          <w:lang w:val="es-CO"/>
        </w:rPr>
        <w:t>, el contratista RICARDO CANTILLO informó que el 5 de noviembre la red interna de la unidad sufrió un atentado (los cables de la red fueron cortados) dejando el servidor fuera d</w:t>
      </w:r>
      <w:r w:rsidR="007F5A41">
        <w:rPr>
          <w:rFonts w:ascii="Bookman Old Style" w:hAnsi="Bookman Old Style"/>
          <w:sz w:val="28"/>
          <w:szCs w:val="28"/>
          <w:lang w:val="es-CO"/>
        </w:rPr>
        <w:t>e la red, lo cual imposibilitó</w:t>
      </w:r>
      <w:r w:rsidRPr="0063270A">
        <w:rPr>
          <w:rFonts w:ascii="Bookman Old Style" w:hAnsi="Bookman Old Style"/>
          <w:sz w:val="28"/>
          <w:szCs w:val="28"/>
          <w:lang w:val="es-CO"/>
        </w:rPr>
        <w:t xml:space="preserve"> poner en marcha</w:t>
      </w:r>
      <w:r w:rsidR="00CE6235" w:rsidRPr="0063270A">
        <w:rPr>
          <w:rFonts w:ascii="Bookman Old Style" w:hAnsi="Bookman Old Style"/>
          <w:sz w:val="28"/>
          <w:szCs w:val="28"/>
          <w:lang w:val="es-CO"/>
        </w:rPr>
        <w:t xml:space="preserve"> en esa unidad</w:t>
      </w:r>
      <w:r w:rsidRPr="0063270A">
        <w:rPr>
          <w:rFonts w:ascii="Bookman Old Style" w:hAnsi="Bookman Old Style"/>
          <w:sz w:val="28"/>
          <w:szCs w:val="28"/>
          <w:lang w:val="es-CO"/>
        </w:rPr>
        <w:t xml:space="preserve"> los módulos de urgencias y hospitalización</w:t>
      </w:r>
      <w:r w:rsidR="00B75F99" w:rsidRPr="0063270A">
        <w:rPr>
          <w:rFonts w:ascii="Bookman Old Style" w:hAnsi="Bookman Old Style"/>
          <w:sz w:val="28"/>
          <w:szCs w:val="28"/>
          <w:lang w:val="es-CO"/>
        </w:rPr>
        <w:t xml:space="preserve">, situación fortuita no atribuible a la empresa Gestión y Tecnología </w:t>
      </w:r>
      <w:proofErr w:type="spellStart"/>
      <w:r w:rsidR="00B75F99" w:rsidRPr="0063270A">
        <w:rPr>
          <w:rFonts w:ascii="Bookman Old Style" w:hAnsi="Bookman Old Style"/>
          <w:sz w:val="28"/>
          <w:szCs w:val="28"/>
          <w:lang w:val="es-CO"/>
        </w:rPr>
        <w:t>Ltda</w:t>
      </w:r>
      <w:proofErr w:type="spellEnd"/>
      <w:r w:rsidR="00B75F99" w:rsidRPr="0063270A">
        <w:rPr>
          <w:rStyle w:val="Refdenotaalpie"/>
          <w:rFonts w:ascii="Bookman Old Style" w:hAnsi="Bookman Old Style"/>
          <w:sz w:val="28"/>
          <w:szCs w:val="28"/>
          <w:lang w:val="es-CO"/>
        </w:rPr>
        <w:footnoteReference w:id="30"/>
      </w:r>
      <w:r w:rsidR="007F5A41">
        <w:rPr>
          <w:rFonts w:ascii="Bookman Old Style" w:hAnsi="Bookman Old Style"/>
          <w:sz w:val="28"/>
          <w:szCs w:val="28"/>
          <w:lang w:val="es-CO"/>
        </w:rPr>
        <w:t>.</w:t>
      </w:r>
    </w:p>
    <w:p w14:paraId="19A9FA68" w14:textId="77777777" w:rsidR="00E10890" w:rsidRPr="0063270A" w:rsidRDefault="00E10890" w:rsidP="00791D5E">
      <w:pPr>
        <w:spacing w:line="360" w:lineRule="auto"/>
        <w:jc w:val="both"/>
        <w:rPr>
          <w:rFonts w:ascii="Bookman Old Style" w:hAnsi="Bookman Old Style"/>
          <w:sz w:val="28"/>
          <w:szCs w:val="28"/>
          <w:lang w:val="es-CO"/>
        </w:rPr>
      </w:pPr>
    </w:p>
    <w:p w14:paraId="28F839E8" w14:textId="4FC5FE7B" w:rsidR="00E10890" w:rsidRPr="0063270A" w:rsidRDefault="00E10890" w:rsidP="00791D5E">
      <w:pPr>
        <w:spacing w:line="360" w:lineRule="auto"/>
        <w:ind w:firstLine="708"/>
        <w:jc w:val="both"/>
        <w:rPr>
          <w:rFonts w:ascii="Bookman Old Style" w:hAnsi="Bookman Old Style"/>
          <w:i/>
          <w:sz w:val="28"/>
          <w:szCs w:val="28"/>
          <w:lang w:val="es-CO"/>
        </w:rPr>
      </w:pPr>
      <w:r w:rsidRPr="0063270A">
        <w:rPr>
          <w:rFonts w:ascii="Bookman Old Style" w:hAnsi="Bookman Old Style"/>
          <w:sz w:val="28"/>
          <w:szCs w:val="28"/>
          <w:lang w:val="es-CO"/>
        </w:rPr>
        <w:t>En relación con el funcionamiento del software TRIADA a partir de la susc</w:t>
      </w:r>
      <w:r w:rsidR="00CE6235" w:rsidRPr="0063270A">
        <w:rPr>
          <w:rFonts w:ascii="Bookman Old Style" w:hAnsi="Bookman Old Style"/>
          <w:sz w:val="28"/>
          <w:szCs w:val="28"/>
          <w:lang w:val="es-CO"/>
        </w:rPr>
        <w:t xml:space="preserve">ripción del contrato </w:t>
      </w:r>
      <w:r w:rsidRPr="0063270A">
        <w:rPr>
          <w:rFonts w:ascii="Bookman Old Style" w:hAnsi="Bookman Old Style"/>
          <w:sz w:val="28"/>
          <w:szCs w:val="28"/>
          <w:lang w:val="es-CO"/>
        </w:rPr>
        <w:t>018 de 2007, declaró quien para el año 2007 fungía como alcalde del distrito de Barranquilla y presidente d</w:t>
      </w:r>
      <w:r w:rsidR="00E518C3" w:rsidRPr="0063270A">
        <w:rPr>
          <w:rFonts w:ascii="Bookman Old Style" w:hAnsi="Bookman Old Style"/>
          <w:sz w:val="28"/>
          <w:szCs w:val="28"/>
          <w:lang w:val="es-CO"/>
        </w:rPr>
        <w:t>e la junta directiva de la ESE</w:t>
      </w:r>
      <w:r w:rsidRPr="0063270A">
        <w:rPr>
          <w:rFonts w:ascii="Bookman Old Style" w:hAnsi="Bookman Old Style"/>
          <w:sz w:val="28"/>
          <w:szCs w:val="28"/>
          <w:lang w:val="es-CO"/>
        </w:rPr>
        <w:t xml:space="preserve"> </w:t>
      </w:r>
      <w:proofErr w:type="spellStart"/>
      <w:r w:rsidRPr="0063270A">
        <w:rPr>
          <w:rFonts w:ascii="Bookman Old Style" w:hAnsi="Bookman Old Style"/>
          <w:sz w:val="28"/>
          <w:szCs w:val="28"/>
          <w:lang w:val="es-CO"/>
        </w:rPr>
        <w:t>RedeHospital</w:t>
      </w:r>
      <w:proofErr w:type="spellEnd"/>
      <w:r w:rsidRPr="0063270A">
        <w:rPr>
          <w:rFonts w:ascii="Bookman Old Style" w:hAnsi="Bookman Old Style"/>
          <w:sz w:val="28"/>
          <w:szCs w:val="28"/>
          <w:lang w:val="es-CO"/>
        </w:rPr>
        <w:t>, informando que</w:t>
      </w:r>
      <w:r w:rsidRPr="0063270A">
        <w:rPr>
          <w:rFonts w:ascii="Bookman Old Style" w:hAnsi="Bookman Old Style"/>
          <w:i/>
          <w:sz w:val="28"/>
          <w:szCs w:val="28"/>
          <w:lang w:val="es-CO"/>
        </w:rPr>
        <w:t xml:space="preserve"> </w:t>
      </w:r>
    </w:p>
    <w:p w14:paraId="55D22FC1" w14:textId="77777777" w:rsidR="00E10890" w:rsidRPr="0063270A" w:rsidRDefault="00E10890" w:rsidP="00791D5E">
      <w:pPr>
        <w:spacing w:line="360" w:lineRule="auto"/>
        <w:jc w:val="both"/>
        <w:rPr>
          <w:rFonts w:ascii="Bookman Old Style" w:hAnsi="Bookman Old Style"/>
          <w:i/>
          <w:sz w:val="28"/>
          <w:szCs w:val="28"/>
          <w:lang w:val="es-CO"/>
        </w:rPr>
      </w:pPr>
    </w:p>
    <w:p w14:paraId="7B7EDAF9" w14:textId="010C9F9C" w:rsidR="00E10890" w:rsidRPr="0063270A" w:rsidRDefault="00E10890" w:rsidP="00791D5E">
      <w:pPr>
        <w:spacing w:line="360" w:lineRule="auto"/>
        <w:ind w:left="708"/>
        <w:jc w:val="both"/>
        <w:rPr>
          <w:rFonts w:ascii="Bookman Old Style" w:hAnsi="Bookman Old Style"/>
          <w:sz w:val="24"/>
          <w:szCs w:val="24"/>
          <w:lang w:val="es-CO"/>
        </w:rPr>
      </w:pPr>
      <w:proofErr w:type="gramStart"/>
      <w:r w:rsidRPr="0063270A">
        <w:rPr>
          <w:rFonts w:ascii="Bookman Old Style" w:hAnsi="Bookman Old Style"/>
          <w:i/>
          <w:sz w:val="24"/>
          <w:szCs w:val="24"/>
          <w:lang w:val="es-CO"/>
        </w:rPr>
        <w:t>lo</w:t>
      </w:r>
      <w:proofErr w:type="gramEnd"/>
      <w:r w:rsidRPr="0063270A">
        <w:rPr>
          <w:rFonts w:ascii="Bookman Old Style" w:hAnsi="Bookman Old Style"/>
          <w:i/>
          <w:sz w:val="24"/>
          <w:szCs w:val="24"/>
          <w:lang w:val="es-CO"/>
        </w:rPr>
        <w:t xml:space="preserve"> real es que la Superintendencia, de agosto a diciembre, periodo en el cual culminé como alcalde, no nos llamó más la atención por falta de información. Al Ministerio de Protección se le comenzaron a reportar todos los informes y algo que me sorprendió a </w:t>
      </w:r>
      <w:proofErr w:type="spellStart"/>
      <w:r w:rsidRPr="0063270A">
        <w:rPr>
          <w:rFonts w:ascii="Bookman Old Style" w:hAnsi="Bookman Old Style"/>
          <w:i/>
          <w:sz w:val="24"/>
          <w:szCs w:val="24"/>
          <w:lang w:val="es-CO"/>
        </w:rPr>
        <w:t>mi</w:t>
      </w:r>
      <w:proofErr w:type="spellEnd"/>
      <w:r w:rsidRPr="0063270A">
        <w:rPr>
          <w:rFonts w:ascii="Bookman Old Style" w:hAnsi="Bookman Old Style"/>
          <w:i/>
          <w:sz w:val="24"/>
          <w:szCs w:val="24"/>
          <w:lang w:val="es-CO"/>
        </w:rPr>
        <w:t xml:space="preserve"> fue que los recursos propios, es decir, los recaudos por consultas externas en la red, estaban alcanzando los tres mil millones de pesos, cuando anteriormente esa plata no se veía, y esa reorganización fue la que permitió que identificáramos también la población vulnerable que no tenía carnet de subsidiado… y de doscientas mil personas con carnet, pasamos a seiscientos cincuenta mil… por eso el primero de enero de 2008 cuando hago entrega de la administración distrital, con base en la norma que exige que al nuevo mandatario se le debe entregar un balance por escrito esto se cumplió a cabalidad, hasta el punto que nunca hubo observación frente al hecho , y en el caso de </w:t>
      </w:r>
      <w:proofErr w:type="spellStart"/>
      <w:r w:rsidRPr="0063270A">
        <w:rPr>
          <w:rFonts w:ascii="Bookman Old Style" w:hAnsi="Bookman Old Style"/>
          <w:i/>
          <w:sz w:val="24"/>
          <w:szCs w:val="24"/>
          <w:lang w:val="es-CO"/>
        </w:rPr>
        <w:t>RedeHospital</w:t>
      </w:r>
      <w:proofErr w:type="spellEnd"/>
      <w:r w:rsidRPr="0063270A">
        <w:rPr>
          <w:rFonts w:ascii="Bookman Old Style" w:hAnsi="Bookman Old Style"/>
          <w:i/>
          <w:sz w:val="24"/>
          <w:szCs w:val="24"/>
          <w:lang w:val="es-CO"/>
        </w:rPr>
        <w:t xml:space="preserve"> mucho menos hubo ese problema porque todo e</w:t>
      </w:r>
      <w:r w:rsidR="007F5A41">
        <w:rPr>
          <w:rFonts w:ascii="Bookman Old Style" w:hAnsi="Bookman Old Style"/>
          <w:i/>
          <w:sz w:val="24"/>
          <w:szCs w:val="24"/>
          <w:lang w:val="es-CO"/>
        </w:rPr>
        <w:t>staba debidamente sistematizado</w:t>
      </w:r>
      <w:r w:rsidRPr="0063270A">
        <w:rPr>
          <w:rFonts w:ascii="Bookman Old Style" w:hAnsi="Bookman Old Style"/>
          <w:i/>
          <w:sz w:val="24"/>
          <w:szCs w:val="24"/>
          <w:lang w:val="es-CO"/>
        </w:rPr>
        <w:t>»</w:t>
      </w:r>
      <w:r w:rsidRPr="0063270A">
        <w:rPr>
          <w:rStyle w:val="Refdenotaalpie"/>
          <w:rFonts w:ascii="Bookman Old Style" w:hAnsi="Bookman Old Style"/>
          <w:sz w:val="24"/>
          <w:szCs w:val="24"/>
          <w:lang w:val="es-CO"/>
        </w:rPr>
        <w:t xml:space="preserve"> </w:t>
      </w:r>
      <w:r w:rsidRPr="0063270A">
        <w:rPr>
          <w:rStyle w:val="Refdenotaalpie"/>
          <w:rFonts w:ascii="Bookman Old Style" w:hAnsi="Bookman Old Style"/>
          <w:sz w:val="24"/>
          <w:szCs w:val="24"/>
          <w:lang w:val="es-CO"/>
        </w:rPr>
        <w:footnoteReference w:id="31"/>
      </w:r>
      <w:r w:rsidR="007F5A41">
        <w:rPr>
          <w:rStyle w:val="Refdenotaalpie"/>
          <w:rFonts w:ascii="Bookman Old Style" w:hAnsi="Bookman Old Style"/>
          <w:sz w:val="24"/>
          <w:szCs w:val="24"/>
          <w:lang w:val="es-CO"/>
        </w:rPr>
        <w:t>.</w:t>
      </w:r>
      <w:r w:rsidRPr="0063270A">
        <w:rPr>
          <w:rFonts w:ascii="Bookman Old Style" w:hAnsi="Bookman Old Style"/>
          <w:sz w:val="24"/>
          <w:szCs w:val="24"/>
          <w:lang w:val="es-CO"/>
        </w:rPr>
        <w:t xml:space="preserve"> </w:t>
      </w:r>
    </w:p>
    <w:p w14:paraId="4CA376D2" w14:textId="77777777" w:rsidR="00E10890" w:rsidRPr="0063270A" w:rsidRDefault="00E10890" w:rsidP="00791D5E">
      <w:pPr>
        <w:spacing w:line="360" w:lineRule="auto"/>
        <w:jc w:val="both"/>
        <w:rPr>
          <w:rFonts w:ascii="Bookman Old Style" w:hAnsi="Bookman Old Style"/>
          <w:sz w:val="28"/>
          <w:szCs w:val="28"/>
          <w:lang w:val="es-CO"/>
        </w:rPr>
      </w:pPr>
    </w:p>
    <w:p w14:paraId="36123393" w14:textId="2A9CFA79" w:rsidR="00E10890" w:rsidRPr="0063270A" w:rsidRDefault="00E10890" w:rsidP="00791D5E">
      <w:pPr>
        <w:spacing w:line="360" w:lineRule="auto"/>
        <w:jc w:val="both"/>
        <w:rPr>
          <w:rFonts w:ascii="Bookman Old Style" w:hAnsi="Bookman Old Style"/>
          <w:sz w:val="28"/>
          <w:szCs w:val="28"/>
          <w:lang w:val="es-CO"/>
        </w:rPr>
      </w:pPr>
      <w:r w:rsidRPr="0063270A">
        <w:rPr>
          <w:rFonts w:ascii="Bookman Old Style" w:hAnsi="Bookman Old Style"/>
          <w:sz w:val="28"/>
          <w:szCs w:val="28"/>
          <w:lang w:val="es-CO"/>
        </w:rPr>
        <w:tab/>
        <w:t xml:space="preserve">En similar sentido declaró el médico Víctor Manuel Guerrero </w:t>
      </w:r>
      <w:proofErr w:type="spellStart"/>
      <w:r w:rsidRPr="0063270A">
        <w:rPr>
          <w:rFonts w:ascii="Bookman Old Style" w:hAnsi="Bookman Old Style"/>
          <w:sz w:val="28"/>
          <w:szCs w:val="28"/>
          <w:lang w:val="es-CO"/>
        </w:rPr>
        <w:t>Taján</w:t>
      </w:r>
      <w:proofErr w:type="spellEnd"/>
      <w:r w:rsidRPr="0063270A">
        <w:rPr>
          <w:rStyle w:val="Refdenotaalpie"/>
          <w:rFonts w:ascii="Bookman Old Style" w:hAnsi="Bookman Old Style"/>
          <w:sz w:val="28"/>
          <w:szCs w:val="28"/>
          <w:lang w:val="es-CO"/>
        </w:rPr>
        <w:footnoteReference w:id="32"/>
      </w:r>
      <w:r w:rsidRPr="0063270A">
        <w:rPr>
          <w:rFonts w:ascii="Bookman Old Style" w:hAnsi="Bookman Old Style"/>
          <w:sz w:val="28"/>
          <w:szCs w:val="28"/>
          <w:lang w:val="es-CO"/>
        </w:rPr>
        <w:t>, quien</w:t>
      </w:r>
      <w:r w:rsidR="00EA6DF9">
        <w:rPr>
          <w:rFonts w:ascii="Bookman Old Style" w:hAnsi="Bookman Old Style"/>
          <w:sz w:val="28"/>
          <w:szCs w:val="28"/>
          <w:lang w:val="es-CO"/>
        </w:rPr>
        <w:t xml:space="preserve"> para el año 2007 integraba la Junta D</w:t>
      </w:r>
      <w:r w:rsidRPr="0063270A">
        <w:rPr>
          <w:rFonts w:ascii="Bookman Old Style" w:hAnsi="Bookman Old Style"/>
          <w:sz w:val="28"/>
          <w:szCs w:val="28"/>
          <w:lang w:val="es-CO"/>
        </w:rPr>
        <w:t xml:space="preserve">irectiva de </w:t>
      </w:r>
      <w:proofErr w:type="spellStart"/>
      <w:r w:rsidRPr="0063270A">
        <w:rPr>
          <w:rFonts w:ascii="Bookman Old Style" w:hAnsi="Bookman Old Style"/>
          <w:sz w:val="28"/>
          <w:szCs w:val="28"/>
          <w:lang w:val="es-CO"/>
        </w:rPr>
        <w:t>RedeHospital</w:t>
      </w:r>
      <w:proofErr w:type="spellEnd"/>
      <w:r w:rsidRPr="0063270A">
        <w:rPr>
          <w:rFonts w:ascii="Bookman Old Style" w:hAnsi="Bookman Old Style"/>
          <w:sz w:val="28"/>
          <w:szCs w:val="28"/>
          <w:lang w:val="es-CO"/>
        </w:rPr>
        <w:t>, en representación de los profesionales, agregando que siempre se pidió que se comprara la licencia para el software TRIADA, y una v</w:t>
      </w:r>
      <w:r w:rsidR="00CE6235" w:rsidRPr="0063270A">
        <w:rPr>
          <w:rFonts w:ascii="Bookman Old Style" w:hAnsi="Bookman Old Style"/>
          <w:sz w:val="28"/>
          <w:szCs w:val="28"/>
          <w:lang w:val="es-CO"/>
        </w:rPr>
        <w:t xml:space="preserve">ez se suscribió el contrato </w:t>
      </w:r>
      <w:r w:rsidRPr="0063270A">
        <w:rPr>
          <w:rFonts w:ascii="Bookman Old Style" w:hAnsi="Bookman Old Style"/>
          <w:sz w:val="28"/>
          <w:szCs w:val="28"/>
          <w:lang w:val="es-CO"/>
        </w:rPr>
        <w:t xml:space="preserve">018, se vieron notables cambios en el manejo de la información, al punto que por primera vez </w:t>
      </w:r>
      <w:r w:rsidR="00CE6235" w:rsidRPr="0063270A">
        <w:rPr>
          <w:rFonts w:ascii="Bookman Old Style" w:hAnsi="Bookman Old Style"/>
          <w:sz w:val="28"/>
          <w:szCs w:val="28"/>
          <w:lang w:val="es-CO"/>
        </w:rPr>
        <w:t xml:space="preserve">tuvieron </w:t>
      </w:r>
      <w:r w:rsidR="00EA6DF9">
        <w:rPr>
          <w:rFonts w:ascii="Bookman Old Style" w:hAnsi="Bookman Old Style"/>
          <w:sz w:val="28"/>
          <w:szCs w:val="28"/>
          <w:lang w:val="es-CO"/>
        </w:rPr>
        <w:t xml:space="preserve">datos </w:t>
      </w:r>
      <w:r w:rsidR="00CE6235" w:rsidRPr="0063270A">
        <w:rPr>
          <w:rFonts w:ascii="Bookman Old Style" w:hAnsi="Bookman Old Style"/>
          <w:sz w:val="28"/>
          <w:szCs w:val="28"/>
          <w:lang w:val="es-CO"/>
        </w:rPr>
        <w:t>vera</w:t>
      </w:r>
      <w:r w:rsidR="00EA6DF9">
        <w:rPr>
          <w:rFonts w:ascii="Bookman Old Style" w:hAnsi="Bookman Old Style"/>
          <w:sz w:val="28"/>
          <w:szCs w:val="28"/>
          <w:lang w:val="es-CO"/>
        </w:rPr>
        <w:t>ces</w:t>
      </w:r>
      <w:r w:rsidR="00CE6235" w:rsidRPr="0063270A">
        <w:rPr>
          <w:rFonts w:ascii="Bookman Old Style" w:hAnsi="Bookman Old Style"/>
          <w:sz w:val="28"/>
          <w:szCs w:val="28"/>
          <w:lang w:val="es-CO"/>
        </w:rPr>
        <w:t xml:space="preserve"> sobre</w:t>
      </w:r>
      <w:r w:rsidRPr="0063270A">
        <w:rPr>
          <w:rFonts w:ascii="Bookman Old Style" w:hAnsi="Bookman Old Style"/>
          <w:sz w:val="28"/>
          <w:szCs w:val="28"/>
          <w:lang w:val="es-CO"/>
        </w:rPr>
        <w:t xml:space="preserve"> la situación financiera de la entidad.</w:t>
      </w:r>
    </w:p>
    <w:p w14:paraId="73516DB5" w14:textId="77777777" w:rsidR="00E10890" w:rsidRPr="0063270A" w:rsidRDefault="00E10890" w:rsidP="00791D5E">
      <w:pPr>
        <w:spacing w:line="360" w:lineRule="auto"/>
        <w:jc w:val="both"/>
        <w:rPr>
          <w:rFonts w:ascii="Bookman Old Style" w:hAnsi="Bookman Old Style"/>
          <w:sz w:val="28"/>
          <w:szCs w:val="28"/>
          <w:lang w:val="es-CO"/>
        </w:rPr>
      </w:pPr>
    </w:p>
    <w:p w14:paraId="15EABAC2" w14:textId="2BDA1DAF" w:rsidR="00E10890" w:rsidRPr="0063270A" w:rsidRDefault="00E10890" w:rsidP="00791D5E">
      <w:pPr>
        <w:spacing w:line="360" w:lineRule="auto"/>
        <w:jc w:val="both"/>
        <w:rPr>
          <w:rFonts w:ascii="Bookman Old Style" w:hAnsi="Bookman Old Style"/>
          <w:sz w:val="28"/>
          <w:szCs w:val="28"/>
          <w:lang w:val="es-CO"/>
        </w:rPr>
      </w:pPr>
      <w:r w:rsidRPr="0063270A">
        <w:rPr>
          <w:rFonts w:ascii="Bookman Old Style" w:hAnsi="Bookman Old Style"/>
          <w:sz w:val="28"/>
          <w:szCs w:val="28"/>
          <w:lang w:val="es-CO"/>
        </w:rPr>
        <w:tab/>
      </w:r>
      <w:r w:rsidR="00CE6235" w:rsidRPr="0063270A">
        <w:rPr>
          <w:rFonts w:ascii="Bookman Old Style" w:hAnsi="Bookman Old Style"/>
          <w:sz w:val="28"/>
          <w:szCs w:val="28"/>
          <w:lang w:val="es-CO"/>
        </w:rPr>
        <w:t xml:space="preserve">En el mismo sentido, </w:t>
      </w:r>
      <w:r w:rsidRPr="0063270A">
        <w:rPr>
          <w:rFonts w:ascii="Bookman Old Style" w:hAnsi="Bookman Old Style"/>
          <w:sz w:val="28"/>
          <w:szCs w:val="28"/>
          <w:lang w:val="es-CO"/>
        </w:rPr>
        <w:t xml:space="preserve">el técnico Héctor Enrique </w:t>
      </w:r>
      <w:proofErr w:type="spellStart"/>
      <w:r w:rsidRPr="0063270A">
        <w:rPr>
          <w:rFonts w:ascii="Bookman Old Style" w:hAnsi="Bookman Old Style"/>
          <w:sz w:val="28"/>
          <w:szCs w:val="28"/>
          <w:lang w:val="es-CO"/>
        </w:rPr>
        <w:t>Thorne</w:t>
      </w:r>
      <w:proofErr w:type="spellEnd"/>
      <w:r w:rsidRPr="0063270A">
        <w:rPr>
          <w:rFonts w:ascii="Bookman Old Style" w:hAnsi="Bookman Old Style"/>
          <w:sz w:val="28"/>
          <w:szCs w:val="28"/>
          <w:lang w:val="es-CO"/>
        </w:rPr>
        <w:t xml:space="preserve"> Brown, encargado del área de sistemas del Hospital de Manga, no sólo reiteró que los módulos administrativos y hospitalarios del software TRIADA funcionaban en esa unidad y los centros de salud que dependían de ella, sino que continúo siendo utilizado por CAPRECOM, nuevo operador de la red hospitalaria de Barranquilla, una vez se liquidó </w:t>
      </w:r>
      <w:proofErr w:type="spellStart"/>
      <w:r w:rsidRPr="0063270A">
        <w:rPr>
          <w:rFonts w:ascii="Bookman Old Style" w:hAnsi="Bookman Old Style"/>
          <w:sz w:val="28"/>
          <w:szCs w:val="28"/>
          <w:lang w:val="es-CO"/>
        </w:rPr>
        <w:t>RedeHospital</w:t>
      </w:r>
      <w:proofErr w:type="spellEnd"/>
      <w:r w:rsidRPr="0063270A">
        <w:rPr>
          <w:rStyle w:val="Refdenotaalpie"/>
          <w:rFonts w:ascii="Bookman Old Style" w:hAnsi="Bookman Old Style"/>
          <w:sz w:val="28"/>
          <w:szCs w:val="28"/>
          <w:lang w:val="es-CO"/>
        </w:rPr>
        <w:footnoteReference w:id="33"/>
      </w:r>
      <w:r w:rsidRPr="0063270A">
        <w:rPr>
          <w:rFonts w:ascii="Bookman Old Style" w:hAnsi="Bookman Old Style"/>
          <w:sz w:val="28"/>
          <w:szCs w:val="28"/>
          <w:lang w:val="es-CO"/>
        </w:rPr>
        <w:t xml:space="preserve">.  Sobre el mismo punto y en igual sentido, declararon </w:t>
      </w:r>
      <w:proofErr w:type="spellStart"/>
      <w:r w:rsidRPr="0063270A">
        <w:rPr>
          <w:rFonts w:ascii="Bookman Old Style" w:hAnsi="Bookman Old Style"/>
          <w:sz w:val="28"/>
          <w:szCs w:val="28"/>
          <w:lang w:val="es-CO"/>
        </w:rPr>
        <w:t>Bonthy</w:t>
      </w:r>
      <w:proofErr w:type="spellEnd"/>
      <w:r w:rsidRPr="0063270A">
        <w:rPr>
          <w:rFonts w:ascii="Bookman Old Style" w:hAnsi="Bookman Old Style"/>
          <w:sz w:val="28"/>
          <w:szCs w:val="28"/>
          <w:lang w:val="es-CO"/>
        </w:rPr>
        <w:t xml:space="preserve"> Esther </w:t>
      </w:r>
      <w:proofErr w:type="spellStart"/>
      <w:r w:rsidRPr="0063270A">
        <w:rPr>
          <w:rFonts w:ascii="Bookman Old Style" w:hAnsi="Bookman Old Style"/>
          <w:sz w:val="28"/>
          <w:szCs w:val="28"/>
          <w:lang w:val="es-CO"/>
        </w:rPr>
        <w:t>Bonfante</w:t>
      </w:r>
      <w:proofErr w:type="spellEnd"/>
      <w:r w:rsidRPr="0063270A">
        <w:rPr>
          <w:rFonts w:ascii="Bookman Old Style" w:hAnsi="Bookman Old Style"/>
          <w:sz w:val="28"/>
          <w:szCs w:val="28"/>
          <w:lang w:val="es-CO"/>
        </w:rPr>
        <w:t xml:space="preserve"> Ledesma, (facturadora del puesto de salud ‘La </w:t>
      </w:r>
      <w:proofErr w:type="spellStart"/>
      <w:r w:rsidRPr="0063270A">
        <w:rPr>
          <w:rFonts w:ascii="Bookman Old Style" w:hAnsi="Bookman Old Style"/>
          <w:sz w:val="28"/>
          <w:szCs w:val="28"/>
          <w:lang w:val="es-CO"/>
        </w:rPr>
        <w:t>Alboraya</w:t>
      </w:r>
      <w:proofErr w:type="spellEnd"/>
      <w:r w:rsidRPr="0063270A">
        <w:rPr>
          <w:rFonts w:ascii="Bookman Old Style" w:hAnsi="Bookman Old Style"/>
          <w:sz w:val="28"/>
          <w:szCs w:val="28"/>
          <w:lang w:val="es-CO"/>
        </w:rPr>
        <w:t xml:space="preserve">’, </w:t>
      </w:r>
      <w:r w:rsidR="00756F57" w:rsidRPr="0063270A">
        <w:rPr>
          <w:rFonts w:ascii="Bookman Old Style" w:hAnsi="Bookman Old Style"/>
          <w:sz w:val="28"/>
          <w:szCs w:val="28"/>
          <w:lang w:val="es-CO"/>
        </w:rPr>
        <w:t>que</w:t>
      </w:r>
      <w:r w:rsidRPr="0063270A">
        <w:rPr>
          <w:rFonts w:ascii="Bookman Old Style" w:hAnsi="Bookman Old Style"/>
          <w:sz w:val="28"/>
          <w:szCs w:val="28"/>
          <w:lang w:val="es-CO"/>
        </w:rPr>
        <w:t xml:space="preserve"> luego pasó a trabajar como capacitadora de la empresa Gestión y Tecnología Ltda.), y el tecnólogo en sistemas José </w:t>
      </w:r>
      <w:proofErr w:type="spellStart"/>
      <w:r w:rsidRPr="0063270A">
        <w:rPr>
          <w:rFonts w:ascii="Bookman Old Style" w:hAnsi="Bookman Old Style"/>
          <w:sz w:val="28"/>
          <w:szCs w:val="28"/>
          <w:lang w:val="es-CO"/>
        </w:rPr>
        <w:t>Yeimy</w:t>
      </w:r>
      <w:proofErr w:type="spellEnd"/>
      <w:r w:rsidRPr="0063270A">
        <w:rPr>
          <w:rFonts w:ascii="Bookman Old Style" w:hAnsi="Bookman Old Style"/>
          <w:sz w:val="28"/>
          <w:szCs w:val="28"/>
          <w:lang w:val="es-CO"/>
        </w:rPr>
        <w:t xml:space="preserve"> Santamaría Molina, quien trabajó en </w:t>
      </w:r>
      <w:proofErr w:type="spellStart"/>
      <w:r w:rsidRPr="0063270A">
        <w:rPr>
          <w:rFonts w:ascii="Bookman Old Style" w:hAnsi="Bookman Old Style"/>
          <w:sz w:val="28"/>
          <w:szCs w:val="28"/>
          <w:lang w:val="es-CO"/>
        </w:rPr>
        <w:t>RedeHospital</w:t>
      </w:r>
      <w:proofErr w:type="spellEnd"/>
      <w:r w:rsidRPr="0063270A">
        <w:rPr>
          <w:rFonts w:ascii="Bookman Old Style" w:hAnsi="Bookman Old Style"/>
          <w:sz w:val="28"/>
          <w:szCs w:val="28"/>
          <w:lang w:val="es-CO"/>
        </w:rPr>
        <w:t xml:space="preserve"> y con la empresa encargada de su liquidación</w:t>
      </w:r>
      <w:r w:rsidRPr="0063270A">
        <w:rPr>
          <w:rStyle w:val="Refdenotaalpie"/>
          <w:rFonts w:ascii="Bookman Old Style" w:hAnsi="Bookman Old Style"/>
          <w:sz w:val="28"/>
          <w:szCs w:val="28"/>
          <w:lang w:val="es-CO"/>
        </w:rPr>
        <w:footnoteReference w:id="34"/>
      </w:r>
      <w:r w:rsidRPr="0063270A">
        <w:rPr>
          <w:rFonts w:ascii="Bookman Old Style" w:hAnsi="Bookman Old Style"/>
          <w:sz w:val="28"/>
          <w:szCs w:val="28"/>
          <w:lang w:val="es-CO"/>
        </w:rPr>
        <w:t xml:space="preserve">. </w:t>
      </w:r>
    </w:p>
    <w:p w14:paraId="690B5DA5" w14:textId="77777777" w:rsidR="00E10890" w:rsidRPr="0063270A" w:rsidRDefault="00E10890" w:rsidP="00791D5E">
      <w:pPr>
        <w:spacing w:line="360" w:lineRule="auto"/>
        <w:jc w:val="both"/>
        <w:rPr>
          <w:rFonts w:ascii="Bookman Old Style" w:hAnsi="Bookman Old Style"/>
          <w:sz w:val="28"/>
          <w:szCs w:val="28"/>
          <w:lang w:val="es-CO"/>
        </w:rPr>
      </w:pPr>
    </w:p>
    <w:p w14:paraId="7414737B" w14:textId="69B18303" w:rsidR="00E10890" w:rsidRPr="0063270A" w:rsidRDefault="00E10890" w:rsidP="00791D5E">
      <w:pPr>
        <w:spacing w:line="360" w:lineRule="auto"/>
        <w:jc w:val="both"/>
        <w:rPr>
          <w:rFonts w:ascii="Bookman Old Style" w:hAnsi="Bookman Old Style"/>
          <w:sz w:val="28"/>
          <w:szCs w:val="28"/>
          <w:lang w:val="es-CO"/>
        </w:rPr>
      </w:pPr>
      <w:r w:rsidRPr="0063270A">
        <w:rPr>
          <w:rFonts w:ascii="Bookman Old Style" w:hAnsi="Bookman Old Style"/>
          <w:sz w:val="28"/>
          <w:szCs w:val="28"/>
          <w:lang w:val="es-CO"/>
        </w:rPr>
        <w:tab/>
        <w:t xml:space="preserve">Conforme con lo anterior, existen múltiples pruebas que dan cuenta de la implementación y funcionamiento de la totalidad de </w:t>
      </w:r>
      <w:r w:rsidR="00756F57" w:rsidRPr="0063270A">
        <w:rPr>
          <w:rFonts w:ascii="Bookman Old Style" w:hAnsi="Bookman Old Style"/>
          <w:sz w:val="28"/>
          <w:szCs w:val="28"/>
          <w:lang w:val="es-CO"/>
        </w:rPr>
        <w:t xml:space="preserve">los </w:t>
      </w:r>
      <w:r w:rsidRPr="0063270A">
        <w:rPr>
          <w:rFonts w:ascii="Bookman Old Style" w:hAnsi="Bookman Old Style"/>
          <w:sz w:val="28"/>
          <w:szCs w:val="28"/>
          <w:lang w:val="es-CO"/>
        </w:rPr>
        <w:t>módulos del software TRIADA, así como de la capacitación brindada al personal encargado de operarlos y</w:t>
      </w:r>
      <w:r w:rsidR="00150AB0">
        <w:rPr>
          <w:rFonts w:ascii="Bookman Old Style" w:hAnsi="Bookman Old Style"/>
          <w:sz w:val="28"/>
          <w:szCs w:val="28"/>
          <w:lang w:val="es-CO"/>
        </w:rPr>
        <w:t xml:space="preserve"> de</w:t>
      </w:r>
      <w:r w:rsidRPr="0063270A">
        <w:rPr>
          <w:rFonts w:ascii="Bookman Old Style" w:hAnsi="Bookman Old Style"/>
          <w:sz w:val="28"/>
          <w:szCs w:val="28"/>
          <w:lang w:val="es-CO"/>
        </w:rPr>
        <w:t xml:space="preserve"> la entrega de los manuales técnico y operativo</w:t>
      </w:r>
      <w:r w:rsidRPr="0063270A">
        <w:rPr>
          <w:rStyle w:val="Refdenotaalpie"/>
          <w:rFonts w:ascii="Bookman Old Style" w:hAnsi="Bookman Old Style"/>
          <w:sz w:val="28"/>
          <w:szCs w:val="28"/>
          <w:lang w:val="es-CO"/>
        </w:rPr>
        <w:footnoteReference w:id="35"/>
      </w:r>
      <w:r w:rsidRPr="0063270A">
        <w:rPr>
          <w:rFonts w:ascii="Bookman Old Style" w:hAnsi="Bookman Old Style"/>
          <w:sz w:val="28"/>
          <w:szCs w:val="28"/>
          <w:lang w:val="es-CO"/>
        </w:rPr>
        <w:t>. Esos medios de conocimiento tam</w:t>
      </w:r>
      <w:r w:rsidR="00756F57" w:rsidRPr="0063270A">
        <w:rPr>
          <w:rFonts w:ascii="Bookman Old Style" w:hAnsi="Bookman Old Style"/>
          <w:sz w:val="28"/>
          <w:szCs w:val="28"/>
          <w:lang w:val="es-CO"/>
        </w:rPr>
        <w:t>bién indican que el contratista</w:t>
      </w:r>
      <w:r w:rsidRPr="0063270A">
        <w:rPr>
          <w:rFonts w:ascii="Bookman Old Style" w:hAnsi="Bookman Old Style"/>
          <w:sz w:val="28"/>
          <w:szCs w:val="28"/>
          <w:lang w:val="es-CO"/>
        </w:rPr>
        <w:t xml:space="preserve"> atendió las observaciones realizadas</w:t>
      </w:r>
      <w:r w:rsidRPr="0063270A">
        <w:rPr>
          <w:rStyle w:val="Refdenotaalpie"/>
          <w:rFonts w:ascii="Bookman Old Style" w:hAnsi="Bookman Old Style"/>
          <w:sz w:val="28"/>
          <w:szCs w:val="28"/>
          <w:lang w:val="es-CO"/>
        </w:rPr>
        <w:footnoteReference w:id="36"/>
      </w:r>
      <w:r w:rsidRPr="0063270A">
        <w:rPr>
          <w:rFonts w:ascii="Bookman Old Style" w:hAnsi="Bookman Old Style"/>
          <w:sz w:val="28"/>
          <w:szCs w:val="28"/>
          <w:lang w:val="es-CO"/>
        </w:rPr>
        <w:t>.</w:t>
      </w:r>
      <w:r w:rsidR="00756F57" w:rsidRPr="0063270A">
        <w:rPr>
          <w:rFonts w:ascii="Bookman Old Style" w:hAnsi="Bookman Old Style"/>
          <w:sz w:val="28"/>
          <w:szCs w:val="28"/>
          <w:lang w:val="es-CO"/>
        </w:rPr>
        <w:t xml:space="preserve">  Estas pruebas no fueron valoradas por el Tribunal.</w:t>
      </w:r>
    </w:p>
    <w:p w14:paraId="4F9F2F24" w14:textId="77777777" w:rsidR="00E10890" w:rsidRPr="0063270A" w:rsidRDefault="00E10890" w:rsidP="00791D5E">
      <w:pPr>
        <w:spacing w:line="360" w:lineRule="auto"/>
        <w:jc w:val="both"/>
        <w:rPr>
          <w:rFonts w:ascii="Bookman Old Style" w:hAnsi="Bookman Old Style"/>
          <w:sz w:val="28"/>
          <w:szCs w:val="28"/>
          <w:lang w:val="es-CO"/>
        </w:rPr>
      </w:pPr>
    </w:p>
    <w:p w14:paraId="28E062DA" w14:textId="460426FF" w:rsidR="00E10890" w:rsidRPr="0063270A" w:rsidRDefault="00E10890" w:rsidP="00791D5E">
      <w:pPr>
        <w:spacing w:line="360" w:lineRule="auto"/>
        <w:jc w:val="both"/>
        <w:rPr>
          <w:rFonts w:ascii="Bookman Old Style" w:hAnsi="Bookman Old Style"/>
          <w:sz w:val="28"/>
          <w:szCs w:val="28"/>
          <w:lang w:val="es-CO"/>
        </w:rPr>
      </w:pPr>
      <w:r w:rsidRPr="0063270A">
        <w:rPr>
          <w:rFonts w:ascii="Bookman Old Style" w:hAnsi="Bookman Old Style"/>
          <w:sz w:val="28"/>
          <w:szCs w:val="28"/>
          <w:lang w:val="es-CO"/>
        </w:rPr>
        <w:tab/>
        <w:t xml:space="preserve">No puede concluirse, como lo indica el </w:t>
      </w:r>
      <w:r w:rsidR="00B75F99" w:rsidRPr="0063270A">
        <w:rPr>
          <w:rFonts w:ascii="Bookman Old Style" w:hAnsi="Bookman Old Style"/>
          <w:sz w:val="28"/>
          <w:szCs w:val="28"/>
          <w:lang w:val="es-CO"/>
        </w:rPr>
        <w:t>fallador de segundo grado,</w:t>
      </w:r>
      <w:r w:rsidRPr="0063270A">
        <w:rPr>
          <w:rFonts w:ascii="Bookman Old Style" w:hAnsi="Bookman Old Style"/>
          <w:sz w:val="28"/>
          <w:szCs w:val="28"/>
          <w:lang w:val="es-CO"/>
        </w:rPr>
        <w:t xml:space="preserve"> que los testigos María Fernando Popo</w:t>
      </w:r>
      <w:r w:rsidR="007F5A41">
        <w:rPr>
          <w:rFonts w:ascii="Bookman Old Style" w:hAnsi="Bookman Old Style"/>
          <w:sz w:val="28"/>
          <w:szCs w:val="28"/>
          <w:lang w:val="es-CO"/>
        </w:rPr>
        <w:t xml:space="preserve"> Murillo</w:t>
      </w:r>
      <w:r w:rsidRPr="0063270A">
        <w:rPr>
          <w:rFonts w:ascii="Bookman Old Style" w:hAnsi="Bookman Old Style"/>
          <w:sz w:val="28"/>
          <w:szCs w:val="28"/>
          <w:lang w:val="es-CO"/>
        </w:rPr>
        <w:t>, Carlos Ramírez</w:t>
      </w:r>
      <w:r w:rsidR="007F5A41">
        <w:rPr>
          <w:rFonts w:ascii="Bookman Old Style" w:hAnsi="Bookman Old Style"/>
          <w:sz w:val="28"/>
          <w:szCs w:val="28"/>
          <w:lang w:val="es-CO"/>
        </w:rPr>
        <w:t xml:space="preserve"> </w:t>
      </w:r>
      <w:proofErr w:type="spellStart"/>
      <w:r w:rsidR="007F5A41">
        <w:rPr>
          <w:rFonts w:ascii="Bookman Old Style" w:hAnsi="Bookman Old Style"/>
          <w:sz w:val="28"/>
          <w:szCs w:val="28"/>
          <w:lang w:val="es-CO"/>
        </w:rPr>
        <w:t>Hamburger</w:t>
      </w:r>
      <w:proofErr w:type="spellEnd"/>
      <w:r w:rsidRPr="0063270A">
        <w:rPr>
          <w:rFonts w:ascii="Bookman Old Style" w:hAnsi="Bookman Old Style"/>
          <w:sz w:val="28"/>
          <w:szCs w:val="28"/>
          <w:lang w:val="es-CO"/>
        </w:rPr>
        <w:t xml:space="preserve"> e Isidora Barreto</w:t>
      </w:r>
      <w:r w:rsidR="007F5A41">
        <w:rPr>
          <w:rFonts w:ascii="Bookman Old Style" w:hAnsi="Bookman Old Style"/>
          <w:sz w:val="28"/>
          <w:szCs w:val="28"/>
          <w:lang w:val="es-CO"/>
        </w:rPr>
        <w:t xml:space="preserve"> </w:t>
      </w:r>
      <w:proofErr w:type="spellStart"/>
      <w:r w:rsidR="007F5A41">
        <w:rPr>
          <w:rFonts w:ascii="Bookman Old Style" w:hAnsi="Bookman Old Style"/>
          <w:sz w:val="28"/>
          <w:szCs w:val="28"/>
          <w:lang w:val="es-CO"/>
        </w:rPr>
        <w:t>Vilanueva</w:t>
      </w:r>
      <w:proofErr w:type="spellEnd"/>
      <w:r w:rsidRPr="0063270A">
        <w:rPr>
          <w:rFonts w:ascii="Bookman Old Style" w:hAnsi="Bookman Old Style"/>
          <w:sz w:val="28"/>
          <w:szCs w:val="28"/>
          <w:lang w:val="es-CO"/>
        </w:rPr>
        <w:t xml:space="preserve"> dan cuenta de que el contrato no se ejecutó. </w:t>
      </w:r>
    </w:p>
    <w:p w14:paraId="433D18D1" w14:textId="77777777" w:rsidR="00E10890" w:rsidRPr="0063270A" w:rsidRDefault="00E10890" w:rsidP="00791D5E">
      <w:pPr>
        <w:spacing w:line="360" w:lineRule="auto"/>
        <w:jc w:val="both"/>
        <w:rPr>
          <w:rFonts w:ascii="Bookman Old Style" w:hAnsi="Bookman Old Style"/>
          <w:sz w:val="28"/>
          <w:szCs w:val="28"/>
          <w:lang w:val="es-CO"/>
        </w:rPr>
      </w:pPr>
    </w:p>
    <w:p w14:paraId="5956F0D2" w14:textId="4B867526" w:rsidR="00BA4A65" w:rsidRPr="0063270A" w:rsidRDefault="00E10890" w:rsidP="00791D5E">
      <w:pPr>
        <w:spacing w:line="360" w:lineRule="auto"/>
        <w:jc w:val="both"/>
        <w:rPr>
          <w:rFonts w:ascii="Bookman Old Style" w:hAnsi="Bookman Old Style"/>
          <w:sz w:val="28"/>
          <w:szCs w:val="28"/>
          <w:lang w:val="es-CO"/>
        </w:rPr>
      </w:pPr>
      <w:r w:rsidRPr="0063270A">
        <w:rPr>
          <w:rFonts w:ascii="Bookman Old Style" w:hAnsi="Bookman Old Style"/>
          <w:sz w:val="28"/>
          <w:szCs w:val="28"/>
          <w:lang w:val="es-CO"/>
        </w:rPr>
        <w:tab/>
        <w:t xml:space="preserve">Aunado a lo que se dijo en párrafos precedentes, debe tenerse en cuenta que la señora Popo solo intervino en la </w:t>
      </w:r>
      <w:r w:rsidR="00E518C3" w:rsidRPr="0063270A">
        <w:rPr>
          <w:rFonts w:ascii="Bookman Old Style" w:hAnsi="Bookman Old Style"/>
          <w:sz w:val="28"/>
          <w:szCs w:val="28"/>
          <w:lang w:val="es-CO"/>
        </w:rPr>
        <w:t>fase de liquidación de la ESE</w:t>
      </w:r>
      <w:r w:rsidR="00150AB0">
        <w:rPr>
          <w:rFonts w:ascii="Bookman Old Style" w:hAnsi="Bookman Old Style"/>
          <w:sz w:val="28"/>
          <w:szCs w:val="28"/>
          <w:lang w:val="es-CO"/>
        </w:rPr>
        <w:t>, mucho después de</w:t>
      </w:r>
      <w:r w:rsidRPr="0063270A">
        <w:rPr>
          <w:rFonts w:ascii="Bookman Old Style" w:hAnsi="Bookman Old Style"/>
          <w:sz w:val="28"/>
          <w:szCs w:val="28"/>
          <w:lang w:val="es-CO"/>
        </w:rPr>
        <w:t xml:space="preserve"> la terminación del contrato 018 de 2007</w:t>
      </w:r>
      <w:r w:rsidR="00150AB0">
        <w:rPr>
          <w:rFonts w:ascii="Bookman Old Style" w:hAnsi="Bookman Old Style"/>
          <w:sz w:val="28"/>
          <w:szCs w:val="28"/>
          <w:lang w:val="es-CO"/>
        </w:rPr>
        <w:t>,</w:t>
      </w:r>
      <w:r w:rsidRPr="0063270A">
        <w:rPr>
          <w:rFonts w:ascii="Bookman Old Style" w:hAnsi="Bookman Old Style"/>
          <w:sz w:val="28"/>
          <w:szCs w:val="28"/>
          <w:lang w:val="es-CO"/>
        </w:rPr>
        <w:t xml:space="preserve"> por lo que no puede tenerse como una irregularidad el que no haya recibido capacitación de parte de la empresa de </w:t>
      </w:r>
      <w:r w:rsidR="00BA4A65" w:rsidRPr="0063270A">
        <w:rPr>
          <w:rFonts w:ascii="Bookman Old Style" w:hAnsi="Bookman Old Style"/>
          <w:sz w:val="28"/>
          <w:szCs w:val="28"/>
          <w:lang w:val="es-CO"/>
        </w:rPr>
        <w:t>CANTILLO CARRILLO</w:t>
      </w:r>
      <w:r w:rsidRPr="0063270A">
        <w:rPr>
          <w:rFonts w:ascii="Bookman Old Style" w:hAnsi="Bookman Old Style"/>
          <w:sz w:val="28"/>
          <w:szCs w:val="28"/>
          <w:lang w:val="es-CO"/>
        </w:rPr>
        <w:t xml:space="preserve">. </w:t>
      </w:r>
    </w:p>
    <w:p w14:paraId="7356D752" w14:textId="77777777" w:rsidR="00BA4A65" w:rsidRPr="0063270A" w:rsidRDefault="00BA4A65" w:rsidP="00791D5E">
      <w:pPr>
        <w:spacing w:line="360" w:lineRule="auto"/>
        <w:jc w:val="both"/>
        <w:rPr>
          <w:rFonts w:ascii="Bookman Old Style" w:hAnsi="Bookman Old Style"/>
          <w:sz w:val="28"/>
          <w:szCs w:val="28"/>
          <w:lang w:val="es-CO"/>
        </w:rPr>
      </w:pPr>
    </w:p>
    <w:p w14:paraId="65C6B356" w14:textId="216B5C86" w:rsidR="00BA4A65" w:rsidRPr="0063270A" w:rsidRDefault="00E10890" w:rsidP="00791D5E">
      <w:pPr>
        <w:spacing w:line="360" w:lineRule="auto"/>
        <w:ind w:firstLine="708"/>
        <w:jc w:val="both"/>
        <w:rPr>
          <w:rFonts w:ascii="Bookman Old Style" w:hAnsi="Bookman Old Style"/>
          <w:sz w:val="28"/>
          <w:szCs w:val="28"/>
          <w:lang w:val="es-CO"/>
        </w:rPr>
      </w:pPr>
      <w:r w:rsidRPr="0063270A">
        <w:rPr>
          <w:rFonts w:ascii="Bookman Old Style" w:hAnsi="Bookman Old Style"/>
          <w:sz w:val="28"/>
          <w:szCs w:val="28"/>
          <w:lang w:val="es-CO"/>
        </w:rPr>
        <w:t xml:space="preserve">De otro lado, si bien es </w:t>
      </w:r>
      <w:proofErr w:type="gramStart"/>
      <w:r w:rsidRPr="0063270A">
        <w:rPr>
          <w:rFonts w:ascii="Bookman Old Style" w:hAnsi="Bookman Old Style"/>
          <w:sz w:val="28"/>
          <w:szCs w:val="28"/>
          <w:lang w:val="es-CO"/>
        </w:rPr>
        <w:t>cierto</w:t>
      </w:r>
      <w:proofErr w:type="gramEnd"/>
      <w:r w:rsidRPr="0063270A">
        <w:rPr>
          <w:rFonts w:ascii="Bookman Old Style" w:hAnsi="Bookman Old Style"/>
          <w:sz w:val="28"/>
          <w:szCs w:val="28"/>
          <w:lang w:val="es-CO"/>
        </w:rPr>
        <w:t xml:space="preserve"> la señora Barreto dijo que no recibió capacitación, las pruebas atrás relacionadas indican que sí se impartió </w:t>
      </w:r>
      <w:r w:rsidR="00BA4A65" w:rsidRPr="0063270A">
        <w:rPr>
          <w:rFonts w:ascii="Bookman Old Style" w:hAnsi="Bookman Old Style"/>
          <w:sz w:val="28"/>
          <w:szCs w:val="28"/>
          <w:lang w:val="es-CO"/>
        </w:rPr>
        <w:t xml:space="preserve">formación en diferentes áreas de </w:t>
      </w:r>
      <w:proofErr w:type="spellStart"/>
      <w:r w:rsidR="00BA4A65" w:rsidRPr="0063270A">
        <w:rPr>
          <w:rFonts w:ascii="Bookman Old Style" w:hAnsi="Bookman Old Style"/>
          <w:sz w:val="28"/>
          <w:szCs w:val="28"/>
          <w:lang w:val="es-CO"/>
        </w:rPr>
        <w:t>RedeHospital</w:t>
      </w:r>
      <w:proofErr w:type="spellEnd"/>
      <w:r w:rsidR="00BA4A65" w:rsidRPr="0063270A">
        <w:rPr>
          <w:rFonts w:ascii="Bookman Old Style" w:hAnsi="Bookman Old Style"/>
          <w:sz w:val="28"/>
          <w:szCs w:val="28"/>
          <w:lang w:val="es-CO"/>
        </w:rPr>
        <w:t>.</w:t>
      </w:r>
      <w:r w:rsidRPr="0063270A">
        <w:rPr>
          <w:rFonts w:ascii="Bookman Old Style" w:hAnsi="Bookman Old Style"/>
          <w:sz w:val="28"/>
          <w:szCs w:val="28"/>
          <w:lang w:val="es-CO"/>
        </w:rPr>
        <w:t xml:space="preserve"> En todo caso, </w:t>
      </w:r>
      <w:r w:rsidR="00BA4A65" w:rsidRPr="0063270A">
        <w:rPr>
          <w:rFonts w:ascii="Bookman Old Style" w:hAnsi="Bookman Old Style"/>
          <w:sz w:val="28"/>
          <w:szCs w:val="28"/>
          <w:lang w:val="es-CO"/>
        </w:rPr>
        <w:t xml:space="preserve">no puede asumirse que </w:t>
      </w:r>
      <w:r w:rsidRPr="0063270A">
        <w:rPr>
          <w:rFonts w:ascii="Bookman Old Style" w:hAnsi="Bookman Old Style"/>
          <w:sz w:val="28"/>
          <w:szCs w:val="28"/>
          <w:lang w:val="es-CO"/>
        </w:rPr>
        <w:t>si</w:t>
      </w:r>
      <w:r w:rsidR="00BA4A65" w:rsidRPr="0063270A">
        <w:rPr>
          <w:rFonts w:ascii="Bookman Old Style" w:hAnsi="Bookman Old Style"/>
          <w:sz w:val="28"/>
          <w:szCs w:val="28"/>
          <w:lang w:val="es-CO"/>
        </w:rPr>
        <w:t xml:space="preserve"> la testigo no recibió capacitación para el manejo del módulo de nómina que ella operaba desde el año 2004, la empresa Gestión y Tecnología Ltda., incumplió con tal obligación en todas las áreas</w:t>
      </w:r>
      <w:r w:rsidR="00150AB0">
        <w:rPr>
          <w:rFonts w:ascii="Bookman Old Style" w:hAnsi="Bookman Old Style"/>
          <w:sz w:val="28"/>
          <w:szCs w:val="28"/>
          <w:lang w:val="es-CO"/>
        </w:rPr>
        <w:t>.  Concluir lo contrario, significa tergiversar este testimonio porque ella solo se refirió a su situación particular frente a la capacitación y a lo que sucedía en la dependencia a la que estaba asignada.</w:t>
      </w:r>
    </w:p>
    <w:p w14:paraId="6DF1A7AD" w14:textId="77777777" w:rsidR="00BA4A65" w:rsidRPr="0063270A" w:rsidRDefault="00BA4A65" w:rsidP="00791D5E">
      <w:pPr>
        <w:spacing w:line="360" w:lineRule="auto"/>
        <w:ind w:firstLine="708"/>
        <w:jc w:val="both"/>
        <w:rPr>
          <w:rFonts w:ascii="Bookman Old Style" w:hAnsi="Bookman Old Style"/>
          <w:sz w:val="28"/>
          <w:szCs w:val="28"/>
          <w:lang w:val="es-CO"/>
        </w:rPr>
      </w:pPr>
    </w:p>
    <w:p w14:paraId="554ADDF2" w14:textId="2858DA82" w:rsidR="00E10890" w:rsidRPr="0063270A" w:rsidRDefault="00E10890" w:rsidP="00791D5E">
      <w:pPr>
        <w:spacing w:line="360" w:lineRule="auto"/>
        <w:jc w:val="both"/>
        <w:rPr>
          <w:rFonts w:ascii="Bookman Old Style" w:hAnsi="Bookman Old Style"/>
          <w:sz w:val="28"/>
          <w:szCs w:val="28"/>
          <w:lang w:val="es-CO"/>
        </w:rPr>
      </w:pPr>
      <w:r w:rsidRPr="0063270A">
        <w:rPr>
          <w:rFonts w:ascii="Bookman Old Style" w:hAnsi="Bookman Old Style"/>
          <w:sz w:val="28"/>
          <w:szCs w:val="28"/>
          <w:lang w:val="es-CO"/>
        </w:rPr>
        <w:tab/>
      </w:r>
      <w:r w:rsidR="00D03A94" w:rsidRPr="0063270A">
        <w:rPr>
          <w:rFonts w:ascii="Bookman Old Style" w:hAnsi="Bookman Old Style"/>
          <w:sz w:val="28"/>
          <w:szCs w:val="28"/>
          <w:lang w:val="es-CO"/>
        </w:rPr>
        <w:t>Sobre el licenciamiento</w:t>
      </w:r>
      <w:r w:rsidRPr="0063270A">
        <w:rPr>
          <w:rFonts w:ascii="Bookman Old Style" w:hAnsi="Bookman Old Style"/>
          <w:sz w:val="28"/>
          <w:szCs w:val="28"/>
          <w:lang w:val="es-CO"/>
        </w:rPr>
        <w:t xml:space="preserve"> de los módulos, obra la entrega de la licencia por parte de </w:t>
      </w:r>
      <w:r w:rsidRPr="0063270A">
        <w:rPr>
          <w:rFonts w:ascii="Bookman Old Style" w:hAnsi="Bookman Old Style"/>
          <w:i/>
          <w:sz w:val="28"/>
          <w:szCs w:val="28"/>
          <w:lang w:val="es-CO"/>
        </w:rPr>
        <w:t>«GESTIÓN Y TECNOLOGÍA LTDA</w:t>
      </w:r>
      <w:r w:rsidR="007F5A41">
        <w:rPr>
          <w:rFonts w:ascii="Bookman Old Style" w:hAnsi="Bookman Old Style"/>
          <w:i/>
          <w:sz w:val="28"/>
          <w:szCs w:val="28"/>
          <w:lang w:val="es-CO"/>
        </w:rPr>
        <w:t>.</w:t>
      </w:r>
      <w:r w:rsidRPr="0063270A">
        <w:rPr>
          <w:rFonts w:ascii="Bookman Old Style" w:hAnsi="Bookman Old Style"/>
          <w:i/>
          <w:sz w:val="28"/>
          <w:szCs w:val="28"/>
          <w:lang w:val="es-CO"/>
        </w:rPr>
        <w:t>, a REDEHOSPITALES E.S.E. (…) para el uso de TRIADA ENTERPRISE en los módulos y condiciones establecidas por el Contrato REH 018-2007»</w:t>
      </w:r>
      <w:r w:rsidRPr="0063270A">
        <w:rPr>
          <w:rFonts w:ascii="Bookman Old Style" w:hAnsi="Bookman Old Style"/>
          <w:sz w:val="28"/>
          <w:szCs w:val="28"/>
          <w:lang w:val="es-CO"/>
        </w:rPr>
        <w:t>, con una nota al margen que da cuenta de que el uso de la licencia y los módulos operativos del sistema están sujetos a las restricciones y condiciones establecidas por la reglamentación del software en Colombia</w:t>
      </w:r>
      <w:r w:rsidRPr="0063270A">
        <w:rPr>
          <w:rStyle w:val="Refdenotaalpie"/>
          <w:rFonts w:ascii="Bookman Old Style" w:hAnsi="Bookman Old Style"/>
          <w:sz w:val="28"/>
          <w:szCs w:val="28"/>
          <w:lang w:val="es-CO"/>
        </w:rPr>
        <w:footnoteReference w:id="37"/>
      </w:r>
      <w:r w:rsidRPr="0063270A">
        <w:rPr>
          <w:rFonts w:ascii="Bookman Old Style" w:hAnsi="Bookman Old Style"/>
          <w:sz w:val="28"/>
          <w:szCs w:val="28"/>
          <w:lang w:val="es-CO"/>
        </w:rPr>
        <w:t xml:space="preserve">.  </w:t>
      </w:r>
    </w:p>
    <w:p w14:paraId="3431706B" w14:textId="77777777" w:rsidR="00E10890" w:rsidRPr="0063270A" w:rsidRDefault="00E10890" w:rsidP="00791D5E">
      <w:pPr>
        <w:spacing w:line="360" w:lineRule="auto"/>
        <w:jc w:val="both"/>
        <w:rPr>
          <w:rFonts w:ascii="Bookman Old Style" w:hAnsi="Bookman Old Style"/>
          <w:sz w:val="28"/>
          <w:szCs w:val="28"/>
          <w:lang w:val="es-CO"/>
        </w:rPr>
      </w:pPr>
    </w:p>
    <w:p w14:paraId="67B29B1A" w14:textId="20A033DC" w:rsidR="00E10890" w:rsidRPr="0063270A" w:rsidRDefault="00E10890" w:rsidP="00791D5E">
      <w:pPr>
        <w:spacing w:line="360" w:lineRule="auto"/>
        <w:jc w:val="both"/>
        <w:rPr>
          <w:rFonts w:ascii="Bookman Old Style" w:hAnsi="Bookman Old Style"/>
          <w:sz w:val="28"/>
          <w:szCs w:val="28"/>
          <w:lang w:val="es-CO"/>
        </w:rPr>
      </w:pPr>
      <w:r w:rsidRPr="0063270A">
        <w:rPr>
          <w:rFonts w:ascii="Bookman Old Style" w:hAnsi="Bookman Old Style"/>
          <w:sz w:val="28"/>
          <w:szCs w:val="28"/>
          <w:lang w:val="es-CO"/>
        </w:rPr>
        <w:tab/>
        <w:t xml:space="preserve">Sobre el particular, debe aclararse que, contrario a lo que parece entender el Tribunal, la testigo María Fernanda Popo no declaró </w:t>
      </w:r>
      <w:r w:rsidR="00D03A94" w:rsidRPr="0063270A">
        <w:rPr>
          <w:rFonts w:ascii="Bookman Old Style" w:hAnsi="Bookman Old Style"/>
          <w:sz w:val="28"/>
          <w:szCs w:val="28"/>
          <w:lang w:val="es-CO"/>
        </w:rPr>
        <w:t xml:space="preserve">que </w:t>
      </w:r>
      <w:r w:rsidRPr="0063270A">
        <w:rPr>
          <w:rFonts w:ascii="Bookman Old Style" w:hAnsi="Bookman Old Style"/>
          <w:sz w:val="28"/>
          <w:szCs w:val="28"/>
          <w:lang w:val="es-CO"/>
        </w:rPr>
        <w:t xml:space="preserve">el software TRIADA, para cuando ella se vinculó al proceso de liquidación de la entidad, no contaba con licencia. Lo que ella dijo es que no tiene conocimiento sobre el particular. </w:t>
      </w:r>
    </w:p>
    <w:p w14:paraId="49F5134E" w14:textId="77777777" w:rsidR="00E10890" w:rsidRPr="0063270A" w:rsidRDefault="00E10890" w:rsidP="00791D5E">
      <w:pPr>
        <w:spacing w:line="360" w:lineRule="auto"/>
        <w:jc w:val="both"/>
        <w:rPr>
          <w:rFonts w:ascii="Bookman Old Style" w:hAnsi="Bookman Old Style"/>
          <w:sz w:val="28"/>
          <w:szCs w:val="28"/>
          <w:lang w:val="es-CO"/>
        </w:rPr>
      </w:pPr>
      <w:r w:rsidRPr="0063270A">
        <w:rPr>
          <w:rFonts w:ascii="Bookman Old Style" w:hAnsi="Bookman Old Style"/>
          <w:sz w:val="28"/>
          <w:szCs w:val="28"/>
          <w:lang w:val="es-CO"/>
        </w:rPr>
        <w:t xml:space="preserve"> </w:t>
      </w:r>
    </w:p>
    <w:p w14:paraId="59F26F86" w14:textId="3576F8EA" w:rsidR="00E10890" w:rsidRPr="0063270A" w:rsidRDefault="00E10890" w:rsidP="00791D5E">
      <w:pPr>
        <w:spacing w:line="360" w:lineRule="auto"/>
        <w:jc w:val="both"/>
        <w:rPr>
          <w:rFonts w:ascii="Bookman Old Style" w:hAnsi="Bookman Old Style"/>
          <w:sz w:val="28"/>
          <w:szCs w:val="28"/>
          <w:lang w:val="es-CO"/>
        </w:rPr>
      </w:pPr>
      <w:r w:rsidRPr="0063270A">
        <w:rPr>
          <w:rFonts w:ascii="Bookman Old Style" w:hAnsi="Bookman Old Style"/>
          <w:sz w:val="28"/>
          <w:szCs w:val="28"/>
          <w:lang w:val="es-CO"/>
        </w:rPr>
        <w:tab/>
        <w:t>Las pruebas documentales que respaldan la continuidad en la ejecución del contrato muestran que OSWALDO DEDE MENDOZA no sólo continuó avanzando en la consecución del suministro de interconexión entre la unidad central y las demás unidades administrativas hospitalarias,</w:t>
      </w:r>
      <w:r w:rsidRPr="0063270A">
        <w:rPr>
          <w:rStyle w:val="Refdenotaalpie"/>
          <w:rFonts w:ascii="Bookman Old Style" w:hAnsi="Bookman Old Style"/>
          <w:sz w:val="28"/>
          <w:szCs w:val="28"/>
          <w:lang w:val="es-CO"/>
        </w:rPr>
        <w:footnoteReference w:id="38"/>
      </w:r>
      <w:r w:rsidRPr="0063270A">
        <w:rPr>
          <w:rFonts w:ascii="Bookman Old Style" w:hAnsi="Bookman Old Style"/>
          <w:sz w:val="28"/>
          <w:szCs w:val="28"/>
          <w:lang w:val="es-CO"/>
        </w:rPr>
        <w:t xml:space="preserve"> </w:t>
      </w:r>
      <w:r w:rsidR="00D03A94" w:rsidRPr="0063270A">
        <w:rPr>
          <w:rFonts w:ascii="Bookman Old Style" w:hAnsi="Bookman Old Style"/>
          <w:sz w:val="28"/>
          <w:szCs w:val="28"/>
          <w:lang w:val="es-CO"/>
        </w:rPr>
        <w:t>a pesar de que se había suscrito un acta de suspensión temporal de ejecución</w:t>
      </w:r>
      <w:r w:rsidR="0013113D">
        <w:rPr>
          <w:rFonts w:ascii="Bookman Old Style" w:hAnsi="Bookman Old Style"/>
          <w:sz w:val="28"/>
          <w:szCs w:val="28"/>
          <w:lang w:val="es-CO"/>
        </w:rPr>
        <w:t xml:space="preserve">.  Indican, además, que, en asocio con </w:t>
      </w:r>
      <w:r w:rsidRPr="0063270A">
        <w:rPr>
          <w:rFonts w:ascii="Bookman Old Style" w:hAnsi="Bookman Old Style"/>
          <w:sz w:val="28"/>
          <w:szCs w:val="28"/>
          <w:lang w:val="es-CO"/>
        </w:rPr>
        <w:t>AARON DE LA HOZ y la empresa contratista diseñaron unos formularios de encuesta que debían responder los responsables de los procesos en cada oficina</w:t>
      </w:r>
      <w:r w:rsidR="0013113D">
        <w:rPr>
          <w:rFonts w:ascii="Bookman Old Style" w:hAnsi="Bookman Old Style"/>
          <w:sz w:val="28"/>
          <w:szCs w:val="28"/>
          <w:lang w:val="es-CO"/>
        </w:rPr>
        <w:t xml:space="preserve">, </w:t>
      </w:r>
      <w:r w:rsidRPr="0063270A">
        <w:rPr>
          <w:rFonts w:ascii="Bookman Old Style" w:hAnsi="Bookman Old Style"/>
          <w:sz w:val="28"/>
          <w:szCs w:val="28"/>
          <w:lang w:val="es-CO"/>
        </w:rPr>
        <w:t>adelantaron capacitaciones</w:t>
      </w:r>
      <w:r w:rsidRPr="0063270A">
        <w:rPr>
          <w:rStyle w:val="Refdenotaalpie"/>
          <w:rFonts w:ascii="Bookman Old Style" w:hAnsi="Bookman Old Style"/>
          <w:sz w:val="28"/>
          <w:szCs w:val="28"/>
          <w:lang w:val="es-CO"/>
        </w:rPr>
        <w:footnoteReference w:id="39"/>
      </w:r>
      <w:r w:rsidRPr="0063270A">
        <w:rPr>
          <w:rFonts w:ascii="Bookman Old Style" w:hAnsi="Bookman Old Style"/>
          <w:sz w:val="28"/>
          <w:szCs w:val="28"/>
          <w:lang w:val="es-CO"/>
        </w:rPr>
        <w:t xml:space="preserve"> y sostuvieron reuniones con los contadores de las unidades administrativas para evaluar la aplicación de facturación</w:t>
      </w:r>
      <w:r w:rsidRPr="0063270A">
        <w:rPr>
          <w:rStyle w:val="Refdenotaalpie"/>
          <w:rFonts w:ascii="Bookman Old Style" w:hAnsi="Bookman Old Style"/>
          <w:sz w:val="28"/>
          <w:szCs w:val="28"/>
          <w:lang w:val="es-CO"/>
        </w:rPr>
        <w:footnoteReference w:id="40"/>
      </w:r>
      <w:r w:rsidRPr="0063270A">
        <w:rPr>
          <w:rFonts w:ascii="Bookman Old Style" w:hAnsi="Bookman Old Style"/>
          <w:sz w:val="28"/>
          <w:szCs w:val="28"/>
          <w:lang w:val="es-CO"/>
        </w:rPr>
        <w:t>.</w:t>
      </w:r>
    </w:p>
    <w:p w14:paraId="44AD5FDD" w14:textId="77777777" w:rsidR="00E10890" w:rsidRPr="0063270A" w:rsidRDefault="00E10890" w:rsidP="00791D5E">
      <w:pPr>
        <w:spacing w:line="360" w:lineRule="auto"/>
        <w:jc w:val="both"/>
        <w:rPr>
          <w:rFonts w:ascii="Bookman Old Style" w:hAnsi="Bookman Old Style"/>
          <w:sz w:val="28"/>
          <w:szCs w:val="28"/>
          <w:lang w:val="es-CO"/>
        </w:rPr>
      </w:pPr>
    </w:p>
    <w:p w14:paraId="4A43889C" w14:textId="2A4D6076" w:rsidR="00E10890" w:rsidRPr="0063270A" w:rsidRDefault="00E10890" w:rsidP="00791D5E">
      <w:pPr>
        <w:spacing w:line="360" w:lineRule="auto"/>
        <w:jc w:val="both"/>
        <w:rPr>
          <w:rFonts w:ascii="Bookman Old Style" w:hAnsi="Bookman Old Style"/>
          <w:sz w:val="28"/>
          <w:szCs w:val="28"/>
          <w:lang w:val="es-CO"/>
        </w:rPr>
      </w:pPr>
      <w:r w:rsidRPr="0063270A">
        <w:rPr>
          <w:rFonts w:ascii="Bookman Old Style" w:hAnsi="Bookman Old Style"/>
          <w:sz w:val="28"/>
          <w:szCs w:val="28"/>
          <w:lang w:val="es-CO"/>
        </w:rPr>
        <w:tab/>
        <w:t xml:space="preserve">A la par, DEDE MENDOZA informaba </w:t>
      </w:r>
      <w:r w:rsidR="00D03A94" w:rsidRPr="0063270A">
        <w:rPr>
          <w:rFonts w:ascii="Bookman Old Style" w:hAnsi="Bookman Old Style"/>
          <w:sz w:val="28"/>
          <w:szCs w:val="28"/>
          <w:lang w:val="es-CO"/>
        </w:rPr>
        <w:t xml:space="preserve">al gerente y al subgerente de </w:t>
      </w:r>
      <w:proofErr w:type="spellStart"/>
      <w:r w:rsidR="00D03A94" w:rsidRPr="0063270A">
        <w:rPr>
          <w:rFonts w:ascii="Bookman Old Style" w:hAnsi="Bookman Old Style"/>
          <w:sz w:val="28"/>
          <w:szCs w:val="28"/>
          <w:lang w:val="es-CO"/>
        </w:rPr>
        <w:t>RedeHospital</w:t>
      </w:r>
      <w:proofErr w:type="spellEnd"/>
      <w:r w:rsidR="00D03A94" w:rsidRPr="0063270A">
        <w:rPr>
          <w:rFonts w:ascii="Bookman Old Style" w:hAnsi="Bookman Old Style"/>
          <w:sz w:val="28"/>
          <w:szCs w:val="28"/>
          <w:lang w:val="es-CO"/>
        </w:rPr>
        <w:t xml:space="preserve"> </w:t>
      </w:r>
      <w:r w:rsidRPr="0063270A">
        <w:rPr>
          <w:rFonts w:ascii="Bookman Old Style" w:hAnsi="Bookman Old Style"/>
          <w:sz w:val="28"/>
          <w:szCs w:val="28"/>
          <w:lang w:val="es-CO"/>
        </w:rPr>
        <w:t>sobre los avances en la ejecución del contrato</w:t>
      </w:r>
      <w:r w:rsidRPr="0063270A">
        <w:rPr>
          <w:rStyle w:val="Refdenotaalpie"/>
          <w:rFonts w:ascii="Bookman Old Style" w:hAnsi="Bookman Old Style"/>
          <w:sz w:val="28"/>
          <w:szCs w:val="28"/>
          <w:lang w:val="es-CO"/>
        </w:rPr>
        <w:footnoteReference w:id="41"/>
      </w:r>
      <w:r w:rsidRPr="0063270A">
        <w:rPr>
          <w:rFonts w:ascii="Bookman Old Style" w:hAnsi="Bookman Old Style"/>
          <w:sz w:val="28"/>
          <w:szCs w:val="28"/>
          <w:lang w:val="es-CO"/>
        </w:rPr>
        <w:t>, mientras que el contratista RICARDO CANTILLO CARRILLO hacía lo mismo</w:t>
      </w:r>
      <w:r w:rsidRPr="0063270A">
        <w:rPr>
          <w:rStyle w:val="Refdenotaalpie"/>
          <w:rFonts w:ascii="Bookman Old Style" w:hAnsi="Bookman Old Style"/>
          <w:sz w:val="28"/>
          <w:szCs w:val="28"/>
          <w:lang w:val="es-CO"/>
        </w:rPr>
        <w:footnoteReference w:id="42"/>
      </w:r>
      <w:r w:rsidRPr="0063270A">
        <w:rPr>
          <w:rFonts w:ascii="Bookman Old Style" w:hAnsi="Bookman Old Style"/>
          <w:sz w:val="28"/>
          <w:szCs w:val="28"/>
          <w:lang w:val="es-CO"/>
        </w:rPr>
        <w:t xml:space="preserve"> y continuaba con la instalación de los módulos</w:t>
      </w:r>
      <w:r w:rsidRPr="0063270A">
        <w:rPr>
          <w:rStyle w:val="Refdenotaalpie"/>
          <w:rFonts w:ascii="Bookman Old Style" w:hAnsi="Bookman Old Style"/>
          <w:sz w:val="28"/>
          <w:szCs w:val="28"/>
          <w:lang w:val="es-CO"/>
        </w:rPr>
        <w:footnoteReference w:id="43"/>
      </w:r>
      <w:r w:rsidRPr="0063270A">
        <w:rPr>
          <w:rFonts w:ascii="Bookman Old Style" w:hAnsi="Bookman Old Style"/>
          <w:sz w:val="28"/>
          <w:szCs w:val="28"/>
          <w:lang w:val="es-CO"/>
        </w:rPr>
        <w:t xml:space="preserve"> y la asesoría y soporte técnicos</w:t>
      </w:r>
      <w:r w:rsidRPr="0063270A">
        <w:rPr>
          <w:rStyle w:val="Refdenotaalpie"/>
          <w:rFonts w:ascii="Bookman Old Style" w:hAnsi="Bookman Old Style"/>
          <w:sz w:val="28"/>
          <w:szCs w:val="28"/>
          <w:lang w:val="es-CO"/>
        </w:rPr>
        <w:footnoteReference w:id="44"/>
      </w:r>
      <w:r w:rsidR="007F5A41">
        <w:rPr>
          <w:rFonts w:ascii="Bookman Old Style" w:hAnsi="Bookman Old Style"/>
          <w:sz w:val="28"/>
          <w:szCs w:val="28"/>
          <w:lang w:val="es-CO"/>
        </w:rPr>
        <w:t>.</w:t>
      </w:r>
      <w:r w:rsidRPr="0063270A">
        <w:rPr>
          <w:rFonts w:ascii="Bookman Old Style" w:hAnsi="Bookman Old Style"/>
          <w:sz w:val="28"/>
          <w:szCs w:val="28"/>
          <w:lang w:val="es-CO"/>
        </w:rPr>
        <w:t xml:space="preserve"> </w:t>
      </w:r>
    </w:p>
    <w:p w14:paraId="1BDCB505" w14:textId="77777777" w:rsidR="00E10890" w:rsidRPr="0063270A" w:rsidRDefault="00E10890" w:rsidP="00791D5E">
      <w:pPr>
        <w:spacing w:line="360" w:lineRule="auto"/>
        <w:jc w:val="both"/>
        <w:rPr>
          <w:rFonts w:ascii="Bookman Old Style" w:hAnsi="Bookman Old Style"/>
          <w:sz w:val="28"/>
          <w:szCs w:val="28"/>
          <w:lang w:val="es-CO"/>
        </w:rPr>
      </w:pPr>
    </w:p>
    <w:p w14:paraId="7D194D51" w14:textId="6F586FBD" w:rsidR="00E10890" w:rsidRPr="0063270A" w:rsidRDefault="00E10890" w:rsidP="00791D5E">
      <w:pPr>
        <w:spacing w:line="360" w:lineRule="auto"/>
        <w:jc w:val="both"/>
        <w:rPr>
          <w:rFonts w:ascii="Bookman Old Style" w:hAnsi="Bookman Old Style"/>
          <w:sz w:val="28"/>
          <w:szCs w:val="28"/>
          <w:lang w:val="es-CO"/>
        </w:rPr>
      </w:pPr>
      <w:r w:rsidRPr="0063270A">
        <w:rPr>
          <w:rFonts w:ascii="Bookman Old Style" w:hAnsi="Bookman Old Style"/>
          <w:sz w:val="28"/>
          <w:szCs w:val="28"/>
          <w:lang w:val="es-CO"/>
        </w:rPr>
        <w:tab/>
        <w:t xml:space="preserve">En el mismo sentido, obra la comunicación del mes de enero </w:t>
      </w:r>
      <w:r w:rsidR="00D03A94" w:rsidRPr="0063270A">
        <w:rPr>
          <w:rFonts w:ascii="Bookman Old Style" w:hAnsi="Bookman Old Style"/>
          <w:sz w:val="28"/>
          <w:szCs w:val="28"/>
          <w:lang w:val="es-CO"/>
        </w:rPr>
        <w:t xml:space="preserve">del 2008, suscrita por </w:t>
      </w:r>
      <w:r w:rsidRPr="0063270A">
        <w:rPr>
          <w:rFonts w:ascii="Bookman Old Style" w:hAnsi="Bookman Old Style"/>
          <w:sz w:val="28"/>
          <w:szCs w:val="28"/>
          <w:lang w:val="es-CO"/>
        </w:rPr>
        <w:t>AARON DE LA HOZ, mediante la cual solicita a</w:t>
      </w:r>
      <w:r w:rsidR="00D03A94" w:rsidRPr="0063270A">
        <w:rPr>
          <w:rFonts w:ascii="Bookman Old Style" w:hAnsi="Bookman Old Style"/>
          <w:sz w:val="28"/>
          <w:szCs w:val="28"/>
          <w:lang w:val="es-CO"/>
        </w:rPr>
        <w:t>l entonces gerente del hospital</w:t>
      </w:r>
      <w:r w:rsidRPr="0063270A">
        <w:rPr>
          <w:rFonts w:ascii="Bookman Old Style" w:hAnsi="Bookman Old Style"/>
          <w:sz w:val="28"/>
          <w:szCs w:val="28"/>
          <w:lang w:val="es-CO"/>
        </w:rPr>
        <w:t xml:space="preserve"> se requiera al encargado del módulo de presupuesto para que responda la encuesta enviada desde el mes de noviembre, toda vez que la información se </w:t>
      </w:r>
      <w:r w:rsidR="0013113D">
        <w:rPr>
          <w:rFonts w:ascii="Bookman Old Style" w:hAnsi="Bookman Old Style"/>
          <w:sz w:val="28"/>
          <w:szCs w:val="28"/>
          <w:lang w:val="es-CO"/>
        </w:rPr>
        <w:t xml:space="preserve">necesita </w:t>
      </w:r>
      <w:r w:rsidRPr="0063270A">
        <w:rPr>
          <w:rFonts w:ascii="Bookman Old Style" w:hAnsi="Bookman Old Style"/>
          <w:sz w:val="28"/>
          <w:szCs w:val="28"/>
          <w:lang w:val="es-CO"/>
        </w:rPr>
        <w:t>para avanzar en la vigilancia d</w:t>
      </w:r>
      <w:r w:rsidR="0013113D">
        <w:rPr>
          <w:rFonts w:ascii="Bookman Old Style" w:hAnsi="Bookman Old Style"/>
          <w:sz w:val="28"/>
          <w:szCs w:val="28"/>
          <w:lang w:val="es-CO"/>
        </w:rPr>
        <w:t>el cumplimiento del contrato</w:t>
      </w:r>
      <w:r w:rsidRPr="0063270A">
        <w:rPr>
          <w:rFonts w:ascii="Bookman Old Style" w:hAnsi="Bookman Old Style"/>
          <w:sz w:val="28"/>
          <w:szCs w:val="28"/>
          <w:lang w:val="es-CO"/>
        </w:rPr>
        <w:t xml:space="preserve"> 018</w:t>
      </w:r>
      <w:r w:rsidRPr="0063270A">
        <w:rPr>
          <w:rStyle w:val="Refdenotaalpie"/>
          <w:rFonts w:ascii="Bookman Old Style" w:hAnsi="Bookman Old Style"/>
          <w:sz w:val="28"/>
          <w:szCs w:val="28"/>
          <w:lang w:val="es-CO"/>
        </w:rPr>
        <w:footnoteReference w:id="45"/>
      </w:r>
      <w:r w:rsidR="007F5A41">
        <w:rPr>
          <w:rFonts w:ascii="Bookman Old Style" w:hAnsi="Bookman Old Style"/>
          <w:sz w:val="28"/>
          <w:szCs w:val="28"/>
          <w:lang w:val="es-CO"/>
        </w:rPr>
        <w:t>.</w:t>
      </w:r>
      <w:r w:rsidRPr="0063270A">
        <w:rPr>
          <w:rFonts w:ascii="Bookman Old Style" w:hAnsi="Bookman Old Style"/>
          <w:sz w:val="28"/>
          <w:szCs w:val="28"/>
          <w:lang w:val="es-CO"/>
        </w:rPr>
        <w:t xml:space="preserve">   </w:t>
      </w:r>
    </w:p>
    <w:p w14:paraId="4EB807B9" w14:textId="77777777" w:rsidR="00E10890" w:rsidRPr="0063270A" w:rsidRDefault="00E10890" w:rsidP="00791D5E">
      <w:pPr>
        <w:spacing w:line="360" w:lineRule="auto"/>
        <w:jc w:val="both"/>
        <w:rPr>
          <w:rFonts w:ascii="Bookman Old Style" w:hAnsi="Bookman Old Style"/>
          <w:sz w:val="28"/>
          <w:szCs w:val="28"/>
          <w:lang w:val="es-CO"/>
        </w:rPr>
      </w:pPr>
    </w:p>
    <w:p w14:paraId="050D223F" w14:textId="3A499613" w:rsidR="00E10890" w:rsidRPr="0063270A" w:rsidRDefault="00E10890" w:rsidP="00791D5E">
      <w:pPr>
        <w:spacing w:line="360" w:lineRule="auto"/>
        <w:jc w:val="both"/>
        <w:rPr>
          <w:rFonts w:ascii="Bookman Old Style" w:hAnsi="Bookman Old Style"/>
          <w:sz w:val="28"/>
          <w:szCs w:val="28"/>
          <w:lang w:val="es-CO"/>
        </w:rPr>
      </w:pPr>
      <w:r w:rsidRPr="0063270A">
        <w:rPr>
          <w:rFonts w:ascii="Bookman Old Style" w:hAnsi="Bookman Old Style"/>
          <w:sz w:val="28"/>
          <w:szCs w:val="28"/>
          <w:lang w:val="es-CO"/>
        </w:rPr>
        <w:tab/>
        <w:t xml:space="preserve">El testimonio del técnico en informática Héctor Enrique </w:t>
      </w:r>
      <w:proofErr w:type="spellStart"/>
      <w:r w:rsidRPr="0063270A">
        <w:rPr>
          <w:rFonts w:ascii="Bookman Old Style" w:hAnsi="Bookman Old Style"/>
          <w:sz w:val="28"/>
          <w:szCs w:val="28"/>
          <w:lang w:val="es-CO"/>
        </w:rPr>
        <w:t>Thorne</w:t>
      </w:r>
      <w:proofErr w:type="spellEnd"/>
      <w:r w:rsidRPr="0063270A">
        <w:rPr>
          <w:rFonts w:ascii="Bookman Old Style" w:hAnsi="Bookman Old Style"/>
          <w:sz w:val="28"/>
          <w:szCs w:val="28"/>
          <w:lang w:val="es-CO"/>
        </w:rPr>
        <w:t xml:space="preserve"> Brown, ratifica que desde </w:t>
      </w:r>
      <w:r w:rsidR="00D03A94" w:rsidRPr="0063270A">
        <w:rPr>
          <w:rFonts w:ascii="Bookman Old Style" w:hAnsi="Bookman Old Style"/>
          <w:sz w:val="28"/>
          <w:szCs w:val="28"/>
          <w:lang w:val="es-CO"/>
        </w:rPr>
        <w:t xml:space="preserve">que se suscribió el contrato </w:t>
      </w:r>
      <w:r w:rsidRPr="0063270A">
        <w:rPr>
          <w:rFonts w:ascii="Bookman Old Style" w:hAnsi="Bookman Old Style"/>
          <w:sz w:val="28"/>
          <w:szCs w:val="28"/>
          <w:lang w:val="es-CO"/>
        </w:rPr>
        <w:t>18, no hubo suspensión o desmonte temporal de los módulos de software TRIADA o de los equipos de có</w:t>
      </w:r>
      <w:r w:rsidR="007F5A41">
        <w:rPr>
          <w:rFonts w:ascii="Bookman Old Style" w:hAnsi="Bookman Old Style"/>
          <w:sz w:val="28"/>
          <w:szCs w:val="28"/>
          <w:lang w:val="es-CO"/>
        </w:rPr>
        <w:t>mputo, y el ingeniero OSWALDO ENRIQUE</w:t>
      </w:r>
      <w:r w:rsidRPr="0063270A">
        <w:rPr>
          <w:rFonts w:ascii="Bookman Old Style" w:hAnsi="Bookman Old Style"/>
          <w:sz w:val="28"/>
          <w:szCs w:val="28"/>
          <w:lang w:val="es-CO"/>
        </w:rPr>
        <w:t xml:space="preserve"> DEDE no dejó de hacer el seguimiento requerido para el cumpli</w:t>
      </w:r>
      <w:r w:rsidR="007F5A41">
        <w:rPr>
          <w:rFonts w:ascii="Bookman Old Style" w:hAnsi="Bookman Old Style"/>
          <w:sz w:val="28"/>
          <w:szCs w:val="28"/>
          <w:lang w:val="es-CO"/>
        </w:rPr>
        <w:t>miento del objeto contractual.</w:t>
      </w:r>
      <w:r w:rsidRPr="0063270A">
        <w:rPr>
          <w:rFonts w:ascii="Bookman Old Style" w:hAnsi="Bookman Old Style"/>
          <w:sz w:val="28"/>
          <w:szCs w:val="28"/>
          <w:lang w:val="es-CO"/>
        </w:rPr>
        <w:t xml:space="preserve"> Afirmación que se complementa con lo informado por Guillermo Enrique </w:t>
      </w:r>
      <w:proofErr w:type="spellStart"/>
      <w:r w:rsidRPr="0063270A">
        <w:rPr>
          <w:rFonts w:ascii="Bookman Old Style" w:hAnsi="Bookman Old Style"/>
          <w:sz w:val="28"/>
          <w:szCs w:val="28"/>
          <w:lang w:val="es-CO"/>
        </w:rPr>
        <w:t>Hoenisberg</w:t>
      </w:r>
      <w:proofErr w:type="spellEnd"/>
      <w:r w:rsidRPr="0063270A">
        <w:rPr>
          <w:rFonts w:ascii="Bookman Old Style" w:hAnsi="Bookman Old Style"/>
          <w:sz w:val="28"/>
          <w:szCs w:val="28"/>
          <w:lang w:val="es-CO"/>
        </w:rPr>
        <w:t xml:space="preserve"> </w:t>
      </w:r>
      <w:proofErr w:type="spellStart"/>
      <w:r w:rsidRPr="0063270A">
        <w:rPr>
          <w:rFonts w:ascii="Bookman Old Style" w:hAnsi="Bookman Old Style"/>
          <w:sz w:val="28"/>
          <w:szCs w:val="28"/>
          <w:lang w:val="es-CO"/>
        </w:rPr>
        <w:t>Bornacel</w:t>
      </w:r>
      <w:r w:rsidR="00D03A94" w:rsidRPr="0063270A">
        <w:rPr>
          <w:rFonts w:ascii="Bookman Old Style" w:hAnsi="Bookman Old Style"/>
          <w:sz w:val="28"/>
          <w:szCs w:val="28"/>
          <w:lang w:val="es-CO"/>
        </w:rPr>
        <w:t>ly</w:t>
      </w:r>
      <w:proofErr w:type="spellEnd"/>
      <w:r w:rsidR="00D03A94" w:rsidRPr="0063270A">
        <w:rPr>
          <w:rFonts w:ascii="Bookman Old Style" w:hAnsi="Bookman Old Style"/>
          <w:sz w:val="28"/>
          <w:szCs w:val="28"/>
          <w:lang w:val="es-CO"/>
        </w:rPr>
        <w:t xml:space="preserve"> y Víctor Manuel Guerrero </w:t>
      </w:r>
      <w:proofErr w:type="spellStart"/>
      <w:r w:rsidR="00D03A94" w:rsidRPr="0063270A">
        <w:rPr>
          <w:rFonts w:ascii="Bookman Old Style" w:hAnsi="Bookman Old Style"/>
          <w:sz w:val="28"/>
          <w:szCs w:val="28"/>
          <w:lang w:val="es-CO"/>
        </w:rPr>
        <w:t>Tajá</w:t>
      </w:r>
      <w:r w:rsidRPr="0063270A">
        <w:rPr>
          <w:rFonts w:ascii="Bookman Old Style" w:hAnsi="Bookman Old Style"/>
          <w:sz w:val="28"/>
          <w:szCs w:val="28"/>
          <w:lang w:val="es-CO"/>
        </w:rPr>
        <w:t>n</w:t>
      </w:r>
      <w:proofErr w:type="spellEnd"/>
      <w:r w:rsidRPr="0063270A">
        <w:rPr>
          <w:rFonts w:ascii="Bookman Old Style" w:hAnsi="Bookman Old Style"/>
          <w:sz w:val="28"/>
          <w:szCs w:val="28"/>
          <w:lang w:val="es-CO"/>
        </w:rPr>
        <w:t>, en cuanto que los resultados po</w:t>
      </w:r>
      <w:r w:rsidR="00D03A94" w:rsidRPr="0063270A">
        <w:rPr>
          <w:rFonts w:ascii="Bookman Old Style" w:hAnsi="Bookman Old Style"/>
          <w:sz w:val="28"/>
          <w:szCs w:val="28"/>
          <w:lang w:val="es-CO"/>
        </w:rPr>
        <w:t>sitivos del negocio contractual</w:t>
      </w:r>
      <w:r w:rsidRPr="0063270A">
        <w:rPr>
          <w:rFonts w:ascii="Bookman Old Style" w:hAnsi="Bookman Old Style"/>
          <w:sz w:val="28"/>
          <w:szCs w:val="28"/>
          <w:lang w:val="es-CO"/>
        </w:rPr>
        <w:t xml:space="preserve"> empezaron a reflejarse desde los últimos meses del año 2007.</w:t>
      </w:r>
    </w:p>
    <w:p w14:paraId="63E77CC9" w14:textId="77777777" w:rsidR="00E10890" w:rsidRPr="0063270A" w:rsidRDefault="00E10890" w:rsidP="00791D5E">
      <w:pPr>
        <w:spacing w:line="360" w:lineRule="auto"/>
        <w:jc w:val="both"/>
        <w:rPr>
          <w:rFonts w:ascii="Bookman Old Style" w:hAnsi="Bookman Old Style"/>
          <w:sz w:val="28"/>
          <w:szCs w:val="28"/>
          <w:lang w:val="es-CO"/>
        </w:rPr>
      </w:pPr>
    </w:p>
    <w:p w14:paraId="42AB2A2C" w14:textId="340F358A" w:rsidR="00E10890" w:rsidRPr="0063270A" w:rsidRDefault="00E10890" w:rsidP="00791D5E">
      <w:pPr>
        <w:spacing w:line="360" w:lineRule="auto"/>
        <w:jc w:val="both"/>
        <w:rPr>
          <w:rFonts w:ascii="Bookman Old Style" w:hAnsi="Bookman Old Style"/>
          <w:sz w:val="28"/>
          <w:szCs w:val="28"/>
          <w:lang w:val="es-CO"/>
        </w:rPr>
      </w:pPr>
      <w:r w:rsidRPr="0063270A">
        <w:rPr>
          <w:rFonts w:ascii="Bookman Old Style" w:hAnsi="Bookman Old Style"/>
          <w:sz w:val="28"/>
          <w:szCs w:val="28"/>
          <w:lang w:val="es-CO"/>
        </w:rPr>
        <w:tab/>
        <w:t>Para concluir, durante la eje</w:t>
      </w:r>
      <w:r w:rsidR="00D03A94" w:rsidRPr="0063270A">
        <w:rPr>
          <w:rFonts w:ascii="Bookman Old Style" w:hAnsi="Bookman Old Style"/>
          <w:sz w:val="28"/>
          <w:szCs w:val="28"/>
          <w:lang w:val="es-CO"/>
        </w:rPr>
        <w:t>cución del contrato 018 de 2007</w:t>
      </w:r>
      <w:r w:rsidRPr="0063270A">
        <w:rPr>
          <w:rFonts w:ascii="Bookman Old Style" w:hAnsi="Bookman Old Style"/>
          <w:sz w:val="28"/>
          <w:szCs w:val="28"/>
          <w:lang w:val="es-CO"/>
        </w:rPr>
        <w:t xml:space="preserve"> se implantaron cinco módulos del software TRIADA relacionados con el área de gestión hospitalaria; once módulos de gestión administrativa financiera, y los resultados operativos permitieron que se superaran</w:t>
      </w:r>
      <w:r w:rsidR="0013113D">
        <w:rPr>
          <w:rFonts w:ascii="Bookman Old Style" w:hAnsi="Bookman Old Style"/>
          <w:sz w:val="28"/>
          <w:szCs w:val="28"/>
          <w:lang w:val="es-CO"/>
        </w:rPr>
        <w:t>, en este punto concreto</w:t>
      </w:r>
      <w:r w:rsidR="007F5A41">
        <w:rPr>
          <w:rFonts w:ascii="Bookman Old Style" w:hAnsi="Bookman Old Style"/>
          <w:sz w:val="28"/>
          <w:szCs w:val="28"/>
          <w:lang w:val="es-CO"/>
        </w:rPr>
        <w:t>,</w:t>
      </w:r>
      <w:r w:rsidRPr="0063270A">
        <w:rPr>
          <w:rFonts w:ascii="Bookman Old Style" w:hAnsi="Bookman Old Style"/>
          <w:sz w:val="28"/>
          <w:szCs w:val="28"/>
          <w:lang w:val="es-CO"/>
        </w:rPr>
        <w:t xml:space="preserve"> las inconsistencias administrativas encontradas por la Superintendencia Nacional de Salud.</w:t>
      </w:r>
    </w:p>
    <w:p w14:paraId="3B7DBD31" w14:textId="77777777" w:rsidR="00E10890" w:rsidRPr="0063270A" w:rsidRDefault="00E10890" w:rsidP="00791D5E">
      <w:pPr>
        <w:spacing w:line="360" w:lineRule="auto"/>
        <w:jc w:val="both"/>
        <w:rPr>
          <w:rFonts w:ascii="Bookman Old Style" w:hAnsi="Bookman Old Style"/>
          <w:sz w:val="28"/>
          <w:szCs w:val="28"/>
          <w:lang w:val="es-CO"/>
        </w:rPr>
      </w:pPr>
    </w:p>
    <w:p w14:paraId="61CFC728" w14:textId="5BD44CA8" w:rsidR="00E10890" w:rsidRPr="0063270A" w:rsidRDefault="00E10890" w:rsidP="00791D5E">
      <w:pPr>
        <w:spacing w:line="360" w:lineRule="auto"/>
        <w:ind w:firstLine="708"/>
        <w:jc w:val="both"/>
        <w:rPr>
          <w:rFonts w:ascii="Bookman Old Style" w:hAnsi="Bookman Old Style"/>
          <w:sz w:val="28"/>
          <w:szCs w:val="28"/>
          <w:lang w:val="es-CO"/>
        </w:rPr>
      </w:pPr>
      <w:r w:rsidRPr="0063270A">
        <w:rPr>
          <w:rFonts w:ascii="Bookman Old Style" w:hAnsi="Bookman Old Style"/>
          <w:sz w:val="28"/>
          <w:szCs w:val="28"/>
          <w:lang w:val="es-CO"/>
        </w:rPr>
        <w:t>En síntesis, el Tribunal omitió valorar un número significativo de pruebas que dan cuenta de la ejecución material del contrato durante el tiempo que estuvo suspendido, tal y como lo aseguraron los procesados DEDE y AARON. Tambié</w:t>
      </w:r>
      <w:r w:rsidR="0013113D">
        <w:rPr>
          <w:rFonts w:ascii="Bookman Old Style" w:hAnsi="Bookman Old Style"/>
          <w:sz w:val="28"/>
          <w:szCs w:val="28"/>
          <w:lang w:val="es-CO"/>
        </w:rPr>
        <w:t xml:space="preserve">n omitió considerar las </w:t>
      </w:r>
      <w:r w:rsidRPr="0063270A">
        <w:rPr>
          <w:rFonts w:ascii="Bookman Old Style" w:hAnsi="Bookman Old Style"/>
          <w:sz w:val="28"/>
          <w:szCs w:val="28"/>
          <w:lang w:val="es-CO"/>
        </w:rPr>
        <w:t>que dan cuenta de que el contrato sí se ejecutó.</w:t>
      </w:r>
    </w:p>
    <w:p w14:paraId="7B1838DF" w14:textId="77777777" w:rsidR="00E10890" w:rsidRPr="0063270A" w:rsidRDefault="00E10890" w:rsidP="00791D5E">
      <w:pPr>
        <w:spacing w:line="360" w:lineRule="auto"/>
        <w:jc w:val="both"/>
        <w:rPr>
          <w:rFonts w:ascii="Bookman Old Style" w:hAnsi="Bookman Old Style"/>
          <w:sz w:val="28"/>
          <w:szCs w:val="28"/>
          <w:lang w:val="es-CO"/>
        </w:rPr>
      </w:pPr>
    </w:p>
    <w:p w14:paraId="6B4AC011" w14:textId="744C446D" w:rsidR="00E10890" w:rsidRPr="0063270A" w:rsidRDefault="00E10890" w:rsidP="00791D5E">
      <w:pPr>
        <w:spacing w:line="360" w:lineRule="auto"/>
        <w:jc w:val="both"/>
        <w:rPr>
          <w:rFonts w:ascii="Bookman Old Style" w:hAnsi="Bookman Old Style"/>
          <w:sz w:val="28"/>
          <w:szCs w:val="28"/>
          <w:lang w:val="es-CO"/>
        </w:rPr>
      </w:pPr>
      <w:r w:rsidRPr="0063270A">
        <w:rPr>
          <w:rFonts w:ascii="Bookman Old Style" w:hAnsi="Bookman Old Style"/>
          <w:sz w:val="28"/>
          <w:szCs w:val="28"/>
          <w:lang w:val="es-CO"/>
        </w:rPr>
        <w:tab/>
        <w:t xml:space="preserve">A ello se aúna el que la Fiscalía </w:t>
      </w:r>
      <w:r w:rsidR="00D03A94" w:rsidRPr="0063270A">
        <w:rPr>
          <w:rFonts w:ascii="Bookman Old Style" w:hAnsi="Bookman Old Style"/>
          <w:sz w:val="28"/>
          <w:szCs w:val="28"/>
          <w:lang w:val="es-CO"/>
        </w:rPr>
        <w:t>no obtuvo un dictamen pericial, o practicó</w:t>
      </w:r>
      <w:r w:rsidRPr="0063270A">
        <w:rPr>
          <w:rFonts w:ascii="Bookman Old Style" w:hAnsi="Bookman Old Style"/>
          <w:sz w:val="28"/>
          <w:szCs w:val="28"/>
          <w:lang w:val="es-CO"/>
        </w:rPr>
        <w:t xml:space="preserve"> otras pruebas idóneas para establecer, en grado de “certeza”, cómo funcionaba el software TRIADA antes de la celebración del contrato 018 de 2007, cuáles fueron los avances que se lograron a raíz de este convenio, en qué fechas fueron realizados los cambios, cuál era el funcionamiento del software después de terminado el referido contrato, entre otros. </w:t>
      </w:r>
    </w:p>
    <w:p w14:paraId="6725EE98" w14:textId="77777777" w:rsidR="00E10890" w:rsidRPr="0063270A" w:rsidRDefault="00E10890" w:rsidP="00791D5E">
      <w:pPr>
        <w:spacing w:line="360" w:lineRule="auto"/>
        <w:jc w:val="both"/>
        <w:rPr>
          <w:rFonts w:ascii="Bookman Old Style" w:hAnsi="Bookman Old Style"/>
          <w:sz w:val="28"/>
          <w:szCs w:val="28"/>
          <w:lang w:val="es-CO"/>
        </w:rPr>
      </w:pPr>
    </w:p>
    <w:p w14:paraId="353F24EC" w14:textId="4685B26B" w:rsidR="00E10890" w:rsidRPr="0063270A" w:rsidRDefault="00E10890" w:rsidP="00791D5E">
      <w:pPr>
        <w:pStyle w:val="Prrafodelista"/>
        <w:numPr>
          <w:ilvl w:val="3"/>
          <w:numId w:val="20"/>
        </w:numPr>
        <w:spacing w:line="360" w:lineRule="auto"/>
        <w:jc w:val="both"/>
        <w:rPr>
          <w:rFonts w:ascii="Bookman Old Style" w:hAnsi="Bookman Old Style"/>
          <w:b/>
          <w:szCs w:val="28"/>
          <w:lang w:val="es-CO"/>
        </w:rPr>
      </w:pPr>
      <w:r w:rsidRPr="0063270A">
        <w:rPr>
          <w:rFonts w:ascii="Bookman Old Style" w:hAnsi="Bookman Old Style"/>
          <w:b/>
          <w:szCs w:val="28"/>
          <w:lang w:val="es-CO"/>
        </w:rPr>
        <w:t xml:space="preserve"> Si a lo largo del proceso se demostró el valor real del software, y en general, </w:t>
      </w:r>
      <w:r w:rsidR="007F5A41">
        <w:rPr>
          <w:rFonts w:ascii="Bookman Old Style" w:hAnsi="Bookman Old Style"/>
          <w:b/>
          <w:szCs w:val="28"/>
          <w:lang w:val="es-CO"/>
        </w:rPr>
        <w:t xml:space="preserve">el </w:t>
      </w:r>
      <w:r w:rsidRPr="0063270A">
        <w:rPr>
          <w:rFonts w:ascii="Bookman Old Style" w:hAnsi="Bookman Old Style"/>
          <w:b/>
          <w:szCs w:val="28"/>
          <w:lang w:val="es-CO"/>
        </w:rPr>
        <w:t>de los derechos que CANTILLO CARRILLO se comprome</w:t>
      </w:r>
      <w:r w:rsidR="00EA6016">
        <w:rPr>
          <w:rFonts w:ascii="Bookman Old Style" w:hAnsi="Bookman Old Style"/>
          <w:b/>
          <w:szCs w:val="28"/>
          <w:lang w:val="es-CO"/>
        </w:rPr>
        <w:t xml:space="preserve">tió a trasferir a </w:t>
      </w:r>
      <w:proofErr w:type="spellStart"/>
      <w:r w:rsidR="00EA6016">
        <w:rPr>
          <w:rFonts w:ascii="Bookman Old Style" w:hAnsi="Bookman Old Style"/>
          <w:b/>
          <w:szCs w:val="28"/>
          <w:lang w:val="es-CO"/>
        </w:rPr>
        <w:t>RedeHospital</w:t>
      </w:r>
      <w:proofErr w:type="spellEnd"/>
    </w:p>
    <w:p w14:paraId="52783432" w14:textId="77777777" w:rsidR="00E10890" w:rsidRPr="0063270A" w:rsidRDefault="00E10890" w:rsidP="00791D5E">
      <w:pPr>
        <w:spacing w:line="360" w:lineRule="auto"/>
        <w:jc w:val="both"/>
        <w:rPr>
          <w:rFonts w:ascii="Bookman Old Style" w:hAnsi="Bookman Old Style"/>
          <w:b/>
          <w:sz w:val="28"/>
          <w:szCs w:val="28"/>
          <w:lang w:val="es-CO"/>
        </w:rPr>
      </w:pPr>
    </w:p>
    <w:p w14:paraId="6877406C" w14:textId="121A910F" w:rsidR="00E10890" w:rsidRPr="0063270A" w:rsidRDefault="00E10890" w:rsidP="00791D5E">
      <w:pPr>
        <w:spacing w:line="360" w:lineRule="auto"/>
        <w:jc w:val="both"/>
        <w:rPr>
          <w:rFonts w:ascii="Bookman Old Style" w:hAnsi="Bookman Old Style"/>
          <w:sz w:val="28"/>
          <w:szCs w:val="28"/>
          <w:lang w:val="es-CO"/>
        </w:rPr>
      </w:pPr>
      <w:r w:rsidRPr="0063270A">
        <w:rPr>
          <w:rFonts w:ascii="Bookman Old Style" w:hAnsi="Bookman Old Style"/>
          <w:b/>
          <w:sz w:val="28"/>
          <w:szCs w:val="28"/>
          <w:lang w:val="es-CO"/>
        </w:rPr>
        <w:tab/>
      </w:r>
      <w:r w:rsidRPr="0063270A">
        <w:rPr>
          <w:rFonts w:ascii="Bookman Old Style" w:hAnsi="Bookman Old Style"/>
          <w:sz w:val="28"/>
          <w:szCs w:val="28"/>
          <w:lang w:val="es-CO"/>
        </w:rPr>
        <w:t xml:space="preserve">Ninguna prueba se recaudó acerca del valor real del software.  La alusión más cercana a la valía de los módulos de TRIADA, el licenciamiento, la capacitación y todos los cargos relacionados con la implementación de ellos, </w:t>
      </w:r>
      <w:r w:rsidR="008210D5" w:rsidRPr="0063270A">
        <w:rPr>
          <w:rFonts w:ascii="Bookman Old Style" w:hAnsi="Bookman Old Style"/>
          <w:sz w:val="28"/>
          <w:szCs w:val="28"/>
          <w:lang w:val="es-CO"/>
        </w:rPr>
        <w:t>corresponde</w:t>
      </w:r>
      <w:r w:rsidRPr="0063270A">
        <w:rPr>
          <w:rFonts w:ascii="Bookman Old Style" w:hAnsi="Bookman Old Style"/>
          <w:sz w:val="28"/>
          <w:szCs w:val="28"/>
          <w:lang w:val="es-CO"/>
        </w:rPr>
        <w:t xml:space="preserve"> a una escueta apreciación realizada por el investigador Frank Alberto Molina Díaz, en el informe 15410 del 13 de agosto de 2012, según la cual «</w:t>
      </w:r>
      <w:r w:rsidRPr="0063270A">
        <w:rPr>
          <w:rFonts w:ascii="Bookman Old Style" w:hAnsi="Bookman Old Style"/>
          <w:i/>
          <w:sz w:val="28"/>
          <w:szCs w:val="28"/>
          <w:lang w:val="es-CO"/>
        </w:rPr>
        <w:t xml:space="preserve">se puede </w:t>
      </w:r>
      <w:r w:rsidR="0013113D">
        <w:rPr>
          <w:rFonts w:ascii="Bookman Old Style" w:hAnsi="Bookman Old Style"/>
          <w:i/>
          <w:sz w:val="28"/>
          <w:szCs w:val="28"/>
          <w:lang w:val="es-CO"/>
        </w:rPr>
        <w:t>estimar un poco elevado</w:t>
      </w:r>
      <w:r w:rsidRPr="0063270A">
        <w:rPr>
          <w:rFonts w:ascii="Bookman Old Style" w:hAnsi="Bookman Old Style"/>
          <w:i/>
          <w:sz w:val="28"/>
          <w:szCs w:val="28"/>
          <w:lang w:val="es-CO"/>
        </w:rPr>
        <w:t>»</w:t>
      </w:r>
      <w:r w:rsidRPr="0063270A">
        <w:rPr>
          <w:rFonts w:ascii="Bookman Old Style" w:hAnsi="Bookman Old Style"/>
          <w:sz w:val="28"/>
          <w:szCs w:val="28"/>
          <w:lang w:val="es-CO"/>
        </w:rPr>
        <w:t>.  No obstante, en declaración rendida en la audiencia pública</w:t>
      </w:r>
      <w:r w:rsidRPr="0063270A">
        <w:rPr>
          <w:rStyle w:val="Refdenotaalpie"/>
          <w:rFonts w:ascii="Bookman Old Style" w:hAnsi="Bookman Old Style"/>
          <w:sz w:val="28"/>
          <w:szCs w:val="28"/>
          <w:lang w:val="es-CO"/>
        </w:rPr>
        <w:footnoteReference w:id="46"/>
      </w:r>
      <w:r w:rsidRPr="0063270A">
        <w:rPr>
          <w:rFonts w:ascii="Bookman Old Style" w:hAnsi="Bookman Old Style"/>
          <w:sz w:val="28"/>
          <w:szCs w:val="28"/>
          <w:lang w:val="es-CO"/>
        </w:rPr>
        <w:t xml:space="preserve"> el funcionario reconoce que no puede establecer pericialmente el valor del software, por cuanto desconoce muchos aspectos técnicos relacionados con su funcionamiento dado que su inmediación con el sistema sólo ocurrió en el año 2010</w:t>
      </w:r>
      <w:r w:rsidR="007F5A41">
        <w:rPr>
          <w:rFonts w:ascii="Bookman Old Style" w:hAnsi="Bookman Old Style"/>
          <w:sz w:val="28"/>
          <w:szCs w:val="28"/>
          <w:lang w:val="es-CO"/>
        </w:rPr>
        <w:t>,</w:t>
      </w:r>
      <w:r w:rsidRPr="0063270A">
        <w:rPr>
          <w:rFonts w:ascii="Bookman Old Style" w:hAnsi="Bookman Old Style"/>
          <w:sz w:val="28"/>
          <w:szCs w:val="28"/>
          <w:lang w:val="es-CO"/>
        </w:rPr>
        <w:t xml:space="preserve"> cuando ya se </w:t>
      </w:r>
      <w:r w:rsidR="00E518C3" w:rsidRPr="0063270A">
        <w:rPr>
          <w:rFonts w:ascii="Bookman Old Style" w:hAnsi="Bookman Old Style"/>
          <w:sz w:val="28"/>
          <w:szCs w:val="28"/>
          <w:lang w:val="es-CO"/>
        </w:rPr>
        <w:t>hallaba en liquidación la ESE</w:t>
      </w:r>
      <w:r w:rsidR="00EA6016">
        <w:rPr>
          <w:rFonts w:ascii="Bookman Old Style" w:hAnsi="Bookman Old Style"/>
          <w:sz w:val="28"/>
          <w:szCs w:val="28"/>
          <w:lang w:val="es-CO"/>
        </w:rPr>
        <w:t xml:space="preserve"> </w:t>
      </w:r>
      <w:proofErr w:type="spellStart"/>
      <w:r w:rsidR="00EA6016">
        <w:rPr>
          <w:rFonts w:ascii="Bookman Old Style" w:hAnsi="Bookman Old Style"/>
          <w:sz w:val="28"/>
          <w:szCs w:val="28"/>
          <w:lang w:val="es-CO"/>
        </w:rPr>
        <w:t>RedeHospital</w:t>
      </w:r>
      <w:proofErr w:type="spellEnd"/>
      <w:r w:rsidRPr="0063270A">
        <w:rPr>
          <w:rFonts w:ascii="Bookman Old Style" w:hAnsi="Bookman Old Style"/>
          <w:sz w:val="28"/>
          <w:szCs w:val="28"/>
          <w:lang w:val="es-CO"/>
        </w:rPr>
        <w:t xml:space="preserve"> y solo se tenía a la mano alguna información para las consultas propias del proceso de liquidación.    </w:t>
      </w:r>
    </w:p>
    <w:p w14:paraId="41EF5C68" w14:textId="77777777" w:rsidR="00E10890" w:rsidRPr="0063270A" w:rsidRDefault="00E10890" w:rsidP="00791D5E">
      <w:pPr>
        <w:spacing w:line="360" w:lineRule="auto"/>
        <w:jc w:val="both"/>
        <w:rPr>
          <w:rFonts w:ascii="Bookman Old Style" w:hAnsi="Bookman Old Style"/>
          <w:sz w:val="28"/>
          <w:szCs w:val="28"/>
          <w:lang w:val="es-CO"/>
        </w:rPr>
      </w:pPr>
    </w:p>
    <w:p w14:paraId="16B8CE36" w14:textId="2C4D636F" w:rsidR="00E10890" w:rsidRPr="0063270A" w:rsidRDefault="00E10890" w:rsidP="00791D5E">
      <w:pPr>
        <w:spacing w:line="360" w:lineRule="auto"/>
        <w:jc w:val="both"/>
        <w:rPr>
          <w:rFonts w:ascii="Bookman Old Style" w:hAnsi="Bookman Old Style"/>
          <w:sz w:val="28"/>
          <w:szCs w:val="28"/>
          <w:lang w:val="es-CO"/>
        </w:rPr>
      </w:pPr>
      <w:r w:rsidRPr="0063270A">
        <w:rPr>
          <w:rFonts w:ascii="Bookman Old Style" w:hAnsi="Bookman Old Style"/>
          <w:sz w:val="28"/>
          <w:szCs w:val="28"/>
          <w:lang w:val="es-CO"/>
        </w:rPr>
        <w:tab/>
        <w:t>Tampoco se practicó prueba pericial que permita establecer este aspecto, que resulta determinante para definir si se configuró o no el delito de peculado, pues</w:t>
      </w:r>
      <w:r w:rsidR="007F5A41">
        <w:rPr>
          <w:rFonts w:ascii="Bookman Old Style" w:hAnsi="Bookman Old Style"/>
          <w:sz w:val="28"/>
          <w:szCs w:val="28"/>
          <w:lang w:val="es-CO"/>
        </w:rPr>
        <w:t>,</w:t>
      </w:r>
      <w:r w:rsidRPr="0063270A">
        <w:rPr>
          <w:rFonts w:ascii="Bookman Old Style" w:hAnsi="Bookman Old Style"/>
          <w:sz w:val="28"/>
          <w:szCs w:val="28"/>
          <w:lang w:val="es-CO"/>
        </w:rPr>
        <w:t xml:space="preserve"> según el contrato</w:t>
      </w:r>
      <w:r w:rsidR="007F5A41">
        <w:rPr>
          <w:rFonts w:ascii="Bookman Old Style" w:hAnsi="Bookman Old Style"/>
          <w:sz w:val="28"/>
          <w:szCs w:val="28"/>
          <w:lang w:val="es-CO"/>
        </w:rPr>
        <w:t>,</w:t>
      </w:r>
      <w:r w:rsidRPr="0063270A">
        <w:rPr>
          <w:rFonts w:ascii="Bookman Old Style" w:hAnsi="Bookman Old Style"/>
          <w:sz w:val="28"/>
          <w:szCs w:val="28"/>
          <w:lang w:val="es-CO"/>
        </w:rPr>
        <w:t xml:space="preserve"> este componente equivalía a más de la mitad del precio pactado y, por tanto, su costo era superior al monto entregado a título de anticipo.      </w:t>
      </w:r>
    </w:p>
    <w:p w14:paraId="4ACBAB95" w14:textId="77777777" w:rsidR="00E10890" w:rsidRPr="0063270A" w:rsidRDefault="00E10890" w:rsidP="00791D5E">
      <w:pPr>
        <w:spacing w:line="360" w:lineRule="auto"/>
        <w:jc w:val="both"/>
        <w:rPr>
          <w:rFonts w:ascii="Bookman Old Style" w:hAnsi="Bookman Old Style"/>
          <w:sz w:val="28"/>
          <w:szCs w:val="28"/>
          <w:lang w:val="es-CO"/>
        </w:rPr>
      </w:pPr>
    </w:p>
    <w:p w14:paraId="0282554A" w14:textId="0F839B26" w:rsidR="00E10890" w:rsidRPr="0063270A" w:rsidRDefault="00E10890" w:rsidP="00791D5E">
      <w:pPr>
        <w:pStyle w:val="Prrafodelista"/>
        <w:numPr>
          <w:ilvl w:val="3"/>
          <w:numId w:val="20"/>
        </w:numPr>
        <w:spacing w:line="360" w:lineRule="auto"/>
        <w:jc w:val="both"/>
        <w:rPr>
          <w:rFonts w:ascii="Bookman Old Style" w:hAnsi="Bookman Old Style"/>
          <w:b/>
          <w:szCs w:val="28"/>
          <w:lang w:val="es-CO"/>
        </w:rPr>
      </w:pPr>
      <w:r w:rsidRPr="0063270A">
        <w:rPr>
          <w:rFonts w:ascii="Bookman Old Style" w:hAnsi="Bookman Old Style"/>
          <w:b/>
          <w:szCs w:val="28"/>
          <w:lang w:val="es-CO"/>
        </w:rPr>
        <w:t xml:space="preserve">Si se acopiaron pruebas que demuestren que el objeto del contrato 018 de 2007 coincide con los compromisos adquiridos por CANTILLO CARRILLO en los contratos que con antelación había </w:t>
      </w:r>
      <w:r w:rsidR="00E518C3" w:rsidRPr="0063270A">
        <w:rPr>
          <w:rFonts w:ascii="Bookman Old Style" w:hAnsi="Bookman Old Style"/>
          <w:b/>
          <w:szCs w:val="28"/>
          <w:lang w:val="es-CO"/>
        </w:rPr>
        <w:t>celebrado con la referida ESE</w:t>
      </w:r>
    </w:p>
    <w:p w14:paraId="5D0EA969" w14:textId="77777777" w:rsidR="00E10890" w:rsidRPr="0063270A" w:rsidRDefault="00E10890" w:rsidP="00791D5E">
      <w:pPr>
        <w:spacing w:line="360" w:lineRule="auto"/>
        <w:jc w:val="both"/>
        <w:rPr>
          <w:rFonts w:ascii="Bookman Old Style" w:hAnsi="Bookman Old Style"/>
          <w:sz w:val="28"/>
          <w:szCs w:val="28"/>
          <w:lang w:val="es-CO"/>
        </w:rPr>
      </w:pPr>
    </w:p>
    <w:p w14:paraId="1685FD76" w14:textId="60250A12" w:rsidR="00E10890" w:rsidRPr="0063270A" w:rsidRDefault="00E10890" w:rsidP="00791D5E">
      <w:pPr>
        <w:spacing w:line="360" w:lineRule="auto"/>
        <w:ind w:firstLine="708"/>
        <w:jc w:val="both"/>
        <w:rPr>
          <w:rFonts w:ascii="Bookman Old Style" w:hAnsi="Bookman Old Style"/>
          <w:sz w:val="28"/>
          <w:szCs w:val="28"/>
          <w:lang w:val="es-CO"/>
        </w:rPr>
      </w:pPr>
      <w:r w:rsidRPr="0063270A">
        <w:rPr>
          <w:rFonts w:ascii="Bookman Old Style" w:hAnsi="Bookman Old Style"/>
          <w:sz w:val="28"/>
          <w:szCs w:val="28"/>
          <w:lang w:val="es-CO"/>
        </w:rPr>
        <w:t xml:space="preserve">Como se advirtiera en precedencia, la empresa Gestión y Tecnología Ltda. </w:t>
      </w:r>
      <w:proofErr w:type="gramStart"/>
      <w:r w:rsidRPr="0063270A">
        <w:rPr>
          <w:rFonts w:ascii="Bookman Old Style" w:hAnsi="Bookman Old Style"/>
          <w:sz w:val="28"/>
          <w:szCs w:val="28"/>
          <w:lang w:val="es-CO"/>
        </w:rPr>
        <w:t>ya</w:t>
      </w:r>
      <w:proofErr w:type="gramEnd"/>
      <w:r w:rsidRPr="0063270A">
        <w:rPr>
          <w:rFonts w:ascii="Bookman Old Style" w:hAnsi="Bookman Old Style"/>
          <w:sz w:val="28"/>
          <w:szCs w:val="28"/>
          <w:lang w:val="es-CO"/>
        </w:rPr>
        <w:t xml:space="preserve"> había sido contrat</w:t>
      </w:r>
      <w:r w:rsidR="00F142B4" w:rsidRPr="0063270A">
        <w:rPr>
          <w:rFonts w:ascii="Bookman Old Style" w:hAnsi="Bookman Old Style"/>
          <w:sz w:val="28"/>
          <w:szCs w:val="28"/>
          <w:lang w:val="es-CO"/>
        </w:rPr>
        <w:t>ista de la E</w:t>
      </w:r>
      <w:r w:rsidR="00E518C3" w:rsidRPr="0063270A">
        <w:rPr>
          <w:rFonts w:ascii="Bookman Old Style" w:hAnsi="Bookman Old Style"/>
          <w:sz w:val="28"/>
          <w:szCs w:val="28"/>
          <w:lang w:val="es-CO"/>
        </w:rPr>
        <w:t>S</w:t>
      </w:r>
      <w:r w:rsidR="00F142B4" w:rsidRPr="0063270A">
        <w:rPr>
          <w:rFonts w:ascii="Bookman Old Style" w:hAnsi="Bookman Old Style"/>
          <w:sz w:val="28"/>
          <w:szCs w:val="28"/>
          <w:lang w:val="es-CO"/>
        </w:rPr>
        <w:t>E</w:t>
      </w:r>
      <w:r w:rsidRPr="0063270A">
        <w:rPr>
          <w:rFonts w:ascii="Bookman Old Style" w:hAnsi="Bookman Old Style"/>
          <w:sz w:val="28"/>
          <w:szCs w:val="28"/>
          <w:lang w:val="es-CO"/>
        </w:rPr>
        <w:t xml:space="preserve"> </w:t>
      </w:r>
      <w:proofErr w:type="spellStart"/>
      <w:r w:rsidRPr="0063270A">
        <w:rPr>
          <w:rFonts w:ascii="Bookman Old Style" w:hAnsi="Bookman Old Style"/>
          <w:sz w:val="28"/>
          <w:szCs w:val="28"/>
          <w:lang w:val="es-CO"/>
        </w:rPr>
        <w:t>RedeHospital</w:t>
      </w:r>
      <w:proofErr w:type="spellEnd"/>
      <w:r w:rsidRPr="0063270A">
        <w:rPr>
          <w:rFonts w:ascii="Bookman Old Style" w:hAnsi="Bookman Old Style"/>
          <w:sz w:val="28"/>
          <w:szCs w:val="28"/>
          <w:lang w:val="es-CO"/>
        </w:rPr>
        <w:t xml:space="preserve"> a través de tres negocios jurídicos, de los cuales d</w:t>
      </w:r>
      <w:r w:rsidR="007F5A41">
        <w:rPr>
          <w:rFonts w:ascii="Bookman Old Style" w:hAnsi="Bookman Old Style"/>
          <w:sz w:val="28"/>
          <w:szCs w:val="28"/>
          <w:lang w:val="es-CO"/>
        </w:rPr>
        <w:t>a cuenta el ingeniero OSWALDO ENRIQUE</w:t>
      </w:r>
      <w:r w:rsidRPr="0063270A">
        <w:rPr>
          <w:rFonts w:ascii="Bookman Old Style" w:hAnsi="Bookman Old Style"/>
          <w:sz w:val="28"/>
          <w:szCs w:val="28"/>
          <w:lang w:val="es-CO"/>
        </w:rPr>
        <w:t xml:space="preserve"> DEDE MENDOZA en su informe del 26 de marzo del 2007. No obstante, de esa información no </w:t>
      </w:r>
      <w:r w:rsidR="0013113D">
        <w:rPr>
          <w:rFonts w:ascii="Bookman Old Style" w:hAnsi="Bookman Old Style"/>
          <w:sz w:val="28"/>
          <w:szCs w:val="28"/>
          <w:lang w:val="es-CO"/>
        </w:rPr>
        <w:t>se desprende</w:t>
      </w:r>
      <w:r w:rsidRPr="0063270A">
        <w:rPr>
          <w:rFonts w:ascii="Bookman Old Style" w:hAnsi="Bookman Old Style"/>
          <w:sz w:val="28"/>
          <w:szCs w:val="28"/>
          <w:lang w:val="es-CO"/>
        </w:rPr>
        <w:t xml:space="preserve"> que el objeto de esas negociaciones coincide con el del contrato n</w:t>
      </w:r>
      <w:r w:rsidR="008210D5" w:rsidRPr="0063270A">
        <w:rPr>
          <w:rFonts w:ascii="Bookman Old Style" w:hAnsi="Bookman Old Style"/>
          <w:sz w:val="28"/>
          <w:szCs w:val="28"/>
          <w:lang w:val="es-CO"/>
        </w:rPr>
        <w:t>úmero</w:t>
      </w:r>
      <w:r w:rsidRPr="0063270A">
        <w:rPr>
          <w:rFonts w:ascii="Bookman Old Style" w:hAnsi="Bookman Old Style"/>
          <w:sz w:val="28"/>
          <w:szCs w:val="28"/>
          <w:lang w:val="es-CO"/>
        </w:rPr>
        <w:t xml:space="preserve"> 018, como pasará a verse:</w:t>
      </w:r>
    </w:p>
    <w:p w14:paraId="2D5959F5" w14:textId="77777777" w:rsidR="00E10890" w:rsidRPr="0063270A" w:rsidRDefault="00E10890" w:rsidP="00791D5E">
      <w:pPr>
        <w:spacing w:line="360" w:lineRule="auto"/>
        <w:jc w:val="both"/>
        <w:rPr>
          <w:rFonts w:ascii="Bookman Old Style" w:hAnsi="Bookman Old Style"/>
          <w:sz w:val="28"/>
          <w:szCs w:val="28"/>
          <w:lang w:val="es-CO"/>
        </w:rPr>
      </w:pPr>
    </w:p>
    <w:p w14:paraId="57DCC76C" w14:textId="60BF72C6" w:rsidR="00E10890" w:rsidRPr="0063270A" w:rsidRDefault="00E10890" w:rsidP="00791D5E">
      <w:pPr>
        <w:spacing w:line="360" w:lineRule="auto"/>
        <w:jc w:val="both"/>
        <w:rPr>
          <w:rFonts w:ascii="Bookman Old Style" w:hAnsi="Bookman Old Style"/>
          <w:sz w:val="28"/>
          <w:szCs w:val="28"/>
          <w:lang w:val="es-CO"/>
        </w:rPr>
      </w:pPr>
      <w:r w:rsidRPr="0063270A">
        <w:rPr>
          <w:rFonts w:ascii="Bookman Old Style" w:hAnsi="Bookman Old Style"/>
          <w:sz w:val="28"/>
          <w:szCs w:val="28"/>
          <w:lang w:val="es-CO"/>
        </w:rPr>
        <w:tab/>
        <w:t xml:space="preserve">El 10 de enero del </w:t>
      </w:r>
      <w:r w:rsidR="0013113D">
        <w:rPr>
          <w:rFonts w:ascii="Bookman Old Style" w:hAnsi="Bookman Old Style"/>
          <w:sz w:val="28"/>
          <w:szCs w:val="28"/>
          <w:lang w:val="es-CO"/>
        </w:rPr>
        <w:t>año 2005</w:t>
      </w:r>
      <w:r w:rsidRPr="0063270A">
        <w:rPr>
          <w:rFonts w:ascii="Bookman Old Style" w:hAnsi="Bookman Old Style"/>
          <w:sz w:val="28"/>
          <w:szCs w:val="28"/>
          <w:lang w:val="es-CO"/>
        </w:rPr>
        <w:t xml:space="preserve"> </w:t>
      </w:r>
      <w:proofErr w:type="spellStart"/>
      <w:r w:rsidRPr="0063270A">
        <w:rPr>
          <w:rFonts w:ascii="Bookman Old Style" w:hAnsi="Bookman Old Style"/>
          <w:sz w:val="28"/>
          <w:szCs w:val="28"/>
          <w:lang w:val="es-CO"/>
        </w:rPr>
        <w:t>RedeHospital</w:t>
      </w:r>
      <w:proofErr w:type="spellEnd"/>
      <w:r w:rsidRPr="0063270A">
        <w:rPr>
          <w:rFonts w:ascii="Bookman Old Style" w:hAnsi="Bookman Old Style"/>
          <w:sz w:val="28"/>
          <w:szCs w:val="28"/>
          <w:lang w:val="es-CO"/>
        </w:rPr>
        <w:t xml:space="preserve"> suscribió un contrato por el término de cinco (5) meses con la empresa </w:t>
      </w:r>
      <w:r w:rsidR="00D8215F" w:rsidRPr="0063270A">
        <w:rPr>
          <w:rFonts w:ascii="Bookman Old Style" w:hAnsi="Bookman Old Style"/>
          <w:sz w:val="28"/>
          <w:szCs w:val="28"/>
          <w:lang w:val="es-CO"/>
        </w:rPr>
        <w:t xml:space="preserve">Gestión y Tecnología Ltda., </w:t>
      </w:r>
      <w:r w:rsidRPr="0063270A">
        <w:rPr>
          <w:rFonts w:ascii="Bookman Old Style" w:hAnsi="Bookman Old Style"/>
          <w:sz w:val="28"/>
          <w:szCs w:val="28"/>
          <w:lang w:val="es-CO"/>
        </w:rPr>
        <w:t>para la prestación del servicio de facturación en los puestos de salud.</w:t>
      </w:r>
    </w:p>
    <w:p w14:paraId="4BDB55A6" w14:textId="77777777" w:rsidR="00E10890" w:rsidRPr="0063270A" w:rsidRDefault="00E10890" w:rsidP="00791D5E">
      <w:pPr>
        <w:spacing w:line="360" w:lineRule="auto"/>
        <w:jc w:val="both"/>
        <w:rPr>
          <w:rFonts w:ascii="Bookman Old Style" w:hAnsi="Bookman Old Style"/>
          <w:sz w:val="28"/>
          <w:szCs w:val="28"/>
          <w:lang w:val="es-CO"/>
        </w:rPr>
      </w:pPr>
    </w:p>
    <w:p w14:paraId="38718BDC" w14:textId="02BF6D1F" w:rsidR="00E10890" w:rsidRPr="0063270A" w:rsidRDefault="0013113D" w:rsidP="00791D5E">
      <w:pPr>
        <w:spacing w:line="360" w:lineRule="auto"/>
        <w:ind w:firstLine="708"/>
        <w:jc w:val="both"/>
        <w:rPr>
          <w:rFonts w:ascii="Bookman Old Style" w:hAnsi="Bookman Old Style"/>
          <w:sz w:val="28"/>
          <w:szCs w:val="28"/>
          <w:lang w:val="es-CO"/>
        </w:rPr>
      </w:pPr>
      <w:r>
        <w:rPr>
          <w:rFonts w:ascii="Bookman Old Style" w:hAnsi="Bookman Old Style"/>
          <w:sz w:val="28"/>
          <w:szCs w:val="28"/>
          <w:lang w:val="es-CO"/>
        </w:rPr>
        <w:t xml:space="preserve">El 12 de junio </w:t>
      </w:r>
      <w:r w:rsidR="007F5A41">
        <w:rPr>
          <w:rFonts w:ascii="Bookman Old Style" w:hAnsi="Bookman Old Style"/>
          <w:sz w:val="28"/>
          <w:szCs w:val="28"/>
          <w:lang w:val="es-CO"/>
        </w:rPr>
        <w:t>de ese</w:t>
      </w:r>
      <w:r>
        <w:rPr>
          <w:rFonts w:ascii="Bookman Old Style" w:hAnsi="Bookman Old Style"/>
          <w:sz w:val="28"/>
          <w:szCs w:val="28"/>
          <w:lang w:val="es-CO"/>
        </w:rPr>
        <w:t xml:space="preserve"> año</w:t>
      </w:r>
      <w:r w:rsidR="00E10890" w:rsidRPr="0063270A">
        <w:rPr>
          <w:rFonts w:ascii="Bookman Old Style" w:hAnsi="Bookman Old Style"/>
          <w:sz w:val="28"/>
          <w:szCs w:val="28"/>
          <w:lang w:val="es-CO"/>
        </w:rPr>
        <w:t xml:space="preserve"> las mismas partes contrataron por el término de un mes y dieciocho días el mismo servicio de facturación. </w:t>
      </w:r>
    </w:p>
    <w:p w14:paraId="770F467E" w14:textId="77777777" w:rsidR="00E10890" w:rsidRPr="0063270A" w:rsidRDefault="00E10890" w:rsidP="00791D5E">
      <w:pPr>
        <w:spacing w:line="360" w:lineRule="auto"/>
        <w:ind w:firstLine="708"/>
        <w:jc w:val="both"/>
        <w:rPr>
          <w:rFonts w:ascii="Bookman Old Style" w:hAnsi="Bookman Old Style"/>
          <w:sz w:val="28"/>
          <w:szCs w:val="28"/>
          <w:lang w:val="es-CO"/>
        </w:rPr>
      </w:pPr>
    </w:p>
    <w:p w14:paraId="20104C3B" w14:textId="77777777" w:rsidR="00E10890" w:rsidRPr="0063270A" w:rsidRDefault="00E10890" w:rsidP="00791D5E">
      <w:pPr>
        <w:spacing w:line="360" w:lineRule="auto"/>
        <w:ind w:firstLine="708"/>
        <w:jc w:val="both"/>
        <w:rPr>
          <w:rFonts w:ascii="Bookman Old Style" w:hAnsi="Bookman Old Style"/>
          <w:i/>
          <w:sz w:val="28"/>
          <w:szCs w:val="28"/>
          <w:lang w:val="es-CO"/>
        </w:rPr>
      </w:pPr>
      <w:r w:rsidRPr="0063270A">
        <w:rPr>
          <w:rFonts w:ascii="Bookman Old Style" w:hAnsi="Bookman Old Style"/>
          <w:sz w:val="28"/>
          <w:szCs w:val="28"/>
          <w:lang w:val="es-CO"/>
        </w:rPr>
        <w:t xml:space="preserve">El 8 de noviembre de 2006 pactaron la </w:t>
      </w:r>
      <w:r w:rsidRPr="0063270A">
        <w:rPr>
          <w:rFonts w:ascii="Bookman Old Style" w:hAnsi="Bookman Old Style"/>
          <w:i/>
          <w:sz w:val="28"/>
          <w:szCs w:val="28"/>
          <w:lang w:val="es-CO"/>
        </w:rPr>
        <w:t xml:space="preserve">«adquisición de hardware-Redes, Equipos y uso de software para el Sistema de Información de las distintas dependencias administrativas y asistenciales de </w:t>
      </w:r>
      <w:proofErr w:type="spellStart"/>
      <w:r w:rsidRPr="0063270A">
        <w:rPr>
          <w:rFonts w:ascii="Bookman Old Style" w:hAnsi="Bookman Old Style"/>
          <w:i/>
          <w:sz w:val="28"/>
          <w:szCs w:val="28"/>
          <w:lang w:val="es-CO"/>
        </w:rPr>
        <w:t>RedeHospital</w:t>
      </w:r>
      <w:proofErr w:type="spellEnd"/>
      <w:r w:rsidRPr="0063270A">
        <w:rPr>
          <w:rFonts w:ascii="Bookman Old Style" w:hAnsi="Bookman Old Style"/>
          <w:i/>
          <w:sz w:val="28"/>
          <w:szCs w:val="28"/>
          <w:lang w:val="es-CO"/>
        </w:rPr>
        <w:t xml:space="preserve"> correspondiente al periodo de noviembre y diciembre del 2006.»</w:t>
      </w:r>
      <w:r w:rsidRPr="0063270A">
        <w:rPr>
          <w:rStyle w:val="Refdenotaalpie"/>
          <w:rFonts w:ascii="Bookman Old Style" w:hAnsi="Bookman Old Style"/>
          <w:i/>
          <w:sz w:val="28"/>
          <w:szCs w:val="28"/>
          <w:lang w:val="es-CO"/>
        </w:rPr>
        <w:footnoteReference w:id="47"/>
      </w:r>
    </w:p>
    <w:p w14:paraId="2C494209" w14:textId="77777777" w:rsidR="00E10890" w:rsidRPr="0063270A" w:rsidRDefault="00E10890" w:rsidP="00791D5E">
      <w:pPr>
        <w:spacing w:line="360" w:lineRule="auto"/>
        <w:jc w:val="both"/>
        <w:rPr>
          <w:rFonts w:ascii="Bookman Old Style" w:hAnsi="Bookman Old Style"/>
          <w:sz w:val="28"/>
          <w:szCs w:val="28"/>
          <w:lang w:val="es-CO"/>
        </w:rPr>
      </w:pPr>
    </w:p>
    <w:p w14:paraId="11771B81" w14:textId="74C91587" w:rsidR="00E10890" w:rsidRPr="0063270A" w:rsidRDefault="00E10890" w:rsidP="00791D5E">
      <w:pPr>
        <w:spacing w:line="360" w:lineRule="auto"/>
        <w:jc w:val="both"/>
        <w:rPr>
          <w:rFonts w:ascii="Bookman Old Style" w:hAnsi="Bookman Old Style"/>
          <w:sz w:val="28"/>
          <w:szCs w:val="28"/>
          <w:lang w:val="es-CO"/>
        </w:rPr>
      </w:pPr>
      <w:r w:rsidRPr="0063270A">
        <w:rPr>
          <w:rFonts w:ascii="Bookman Old Style" w:hAnsi="Bookman Old Style"/>
          <w:sz w:val="28"/>
          <w:szCs w:val="28"/>
          <w:lang w:val="es-CO"/>
        </w:rPr>
        <w:tab/>
        <w:t xml:space="preserve">La anterior información confirma que </w:t>
      </w:r>
      <w:proofErr w:type="spellStart"/>
      <w:r w:rsidRPr="0063270A">
        <w:rPr>
          <w:rFonts w:ascii="Bookman Old Style" w:hAnsi="Bookman Old Style"/>
          <w:sz w:val="28"/>
          <w:szCs w:val="28"/>
          <w:lang w:val="es-CO"/>
        </w:rPr>
        <w:t>RedeHospital</w:t>
      </w:r>
      <w:proofErr w:type="spellEnd"/>
      <w:r w:rsidRPr="0063270A">
        <w:rPr>
          <w:rFonts w:ascii="Bookman Old Style" w:hAnsi="Bookman Old Style"/>
          <w:sz w:val="28"/>
          <w:szCs w:val="28"/>
          <w:lang w:val="es-CO"/>
        </w:rPr>
        <w:t xml:space="preserve"> no contaba con cobertura total, permanente y autosuficiente en el tema de sistemas de información, lo cual generaba irregularidades</w:t>
      </w:r>
      <w:r w:rsidR="008210D5" w:rsidRPr="0063270A">
        <w:rPr>
          <w:rFonts w:ascii="Bookman Old Style" w:hAnsi="Bookman Old Style"/>
          <w:sz w:val="28"/>
          <w:szCs w:val="28"/>
          <w:lang w:val="es-CO"/>
        </w:rPr>
        <w:t xml:space="preserve"> y demoras </w:t>
      </w:r>
      <w:r w:rsidR="007F5A41">
        <w:rPr>
          <w:rFonts w:ascii="Bookman Old Style" w:hAnsi="Bookman Old Style"/>
          <w:sz w:val="28"/>
          <w:szCs w:val="28"/>
          <w:lang w:val="es-CO"/>
        </w:rPr>
        <w:t>en la parte administrativa y</w:t>
      </w:r>
      <w:r w:rsidRPr="0063270A">
        <w:rPr>
          <w:rFonts w:ascii="Bookman Old Style" w:hAnsi="Bookman Old Style"/>
          <w:sz w:val="28"/>
          <w:szCs w:val="28"/>
          <w:lang w:val="es-CO"/>
        </w:rPr>
        <w:t xml:space="preserve"> en el nivel asistencial.  </w:t>
      </w:r>
    </w:p>
    <w:p w14:paraId="2166DB3D" w14:textId="77777777" w:rsidR="00E10890" w:rsidRPr="0063270A" w:rsidRDefault="00E10890" w:rsidP="00791D5E">
      <w:pPr>
        <w:spacing w:line="360" w:lineRule="auto"/>
        <w:jc w:val="both"/>
        <w:rPr>
          <w:rFonts w:ascii="Bookman Old Style" w:hAnsi="Bookman Old Style"/>
          <w:sz w:val="28"/>
          <w:szCs w:val="28"/>
          <w:lang w:val="es-CO"/>
        </w:rPr>
      </w:pPr>
    </w:p>
    <w:p w14:paraId="01F56F8E" w14:textId="62749085" w:rsidR="00E10890" w:rsidRPr="0063270A" w:rsidRDefault="00E10890" w:rsidP="00791D5E">
      <w:pPr>
        <w:spacing w:line="360" w:lineRule="auto"/>
        <w:ind w:firstLine="708"/>
        <w:jc w:val="both"/>
        <w:rPr>
          <w:rFonts w:ascii="Bookman Old Style" w:hAnsi="Bookman Old Style"/>
          <w:sz w:val="28"/>
          <w:szCs w:val="28"/>
          <w:lang w:val="es-CO"/>
        </w:rPr>
      </w:pPr>
      <w:r w:rsidRPr="0063270A">
        <w:rPr>
          <w:rFonts w:ascii="Bookman Old Style" w:hAnsi="Bookman Old Style"/>
          <w:sz w:val="28"/>
          <w:szCs w:val="28"/>
          <w:lang w:val="es-CO"/>
        </w:rPr>
        <w:t>Antes de la suscr</w:t>
      </w:r>
      <w:r w:rsidR="0013113D">
        <w:rPr>
          <w:rFonts w:ascii="Bookman Old Style" w:hAnsi="Bookman Old Style"/>
          <w:sz w:val="28"/>
          <w:szCs w:val="28"/>
          <w:lang w:val="es-CO"/>
        </w:rPr>
        <w:t>ipción del contrato 018 de 2007</w:t>
      </w:r>
      <w:r w:rsidRPr="0063270A">
        <w:rPr>
          <w:rFonts w:ascii="Bookman Old Style" w:hAnsi="Bookman Old Style"/>
          <w:sz w:val="28"/>
          <w:szCs w:val="28"/>
          <w:lang w:val="es-CO"/>
        </w:rPr>
        <w:t xml:space="preserve"> </w:t>
      </w:r>
      <w:proofErr w:type="spellStart"/>
      <w:r w:rsidRPr="0063270A">
        <w:rPr>
          <w:rFonts w:ascii="Bookman Old Style" w:hAnsi="Bookman Old Style"/>
          <w:sz w:val="28"/>
          <w:szCs w:val="28"/>
          <w:lang w:val="es-CO"/>
        </w:rPr>
        <w:t>RedeHospital</w:t>
      </w:r>
      <w:proofErr w:type="spellEnd"/>
      <w:r w:rsidRPr="0063270A">
        <w:rPr>
          <w:rFonts w:ascii="Bookman Old Style" w:hAnsi="Bookman Old Style"/>
          <w:sz w:val="28"/>
          <w:szCs w:val="28"/>
          <w:lang w:val="es-CO"/>
        </w:rPr>
        <w:t xml:space="preserve"> operaba con: (i) seis módulos administrativos instalados a través del software TRIADA en la oficin</w:t>
      </w:r>
      <w:r w:rsidR="0013113D">
        <w:rPr>
          <w:rFonts w:ascii="Bookman Old Style" w:hAnsi="Bookman Old Style"/>
          <w:sz w:val="28"/>
          <w:szCs w:val="28"/>
          <w:lang w:val="es-CO"/>
        </w:rPr>
        <w:t>a central,</w:t>
      </w:r>
      <w:r w:rsidRPr="0063270A">
        <w:rPr>
          <w:rFonts w:ascii="Bookman Old Style" w:hAnsi="Bookman Old Style"/>
          <w:sz w:val="28"/>
          <w:szCs w:val="28"/>
          <w:lang w:val="es-CO"/>
        </w:rPr>
        <w:t xml:space="preserve">  (ii) un módulo de facturación instalado en los puestos y centros de salud, y (i</w:t>
      </w:r>
      <w:r w:rsidR="0013113D">
        <w:rPr>
          <w:rFonts w:ascii="Bookman Old Style" w:hAnsi="Bookman Old Style"/>
          <w:sz w:val="28"/>
          <w:szCs w:val="28"/>
          <w:lang w:val="es-CO"/>
        </w:rPr>
        <w:t xml:space="preserve">i) un módulo de facturación </w:t>
      </w:r>
      <w:r w:rsidRPr="0063270A">
        <w:rPr>
          <w:rFonts w:ascii="Bookman Old Style" w:hAnsi="Bookman Old Style"/>
          <w:sz w:val="28"/>
          <w:szCs w:val="28"/>
          <w:lang w:val="es-CO"/>
        </w:rPr>
        <w:t xml:space="preserve">en las Unidades de Manga, </w:t>
      </w:r>
      <w:proofErr w:type="spellStart"/>
      <w:r w:rsidRPr="0063270A">
        <w:rPr>
          <w:rFonts w:ascii="Bookman Old Style" w:hAnsi="Bookman Old Style"/>
          <w:sz w:val="28"/>
          <w:szCs w:val="28"/>
          <w:lang w:val="es-CO"/>
        </w:rPr>
        <w:t>Nazar</w:t>
      </w:r>
      <w:r w:rsidR="008210D5" w:rsidRPr="0063270A">
        <w:rPr>
          <w:rFonts w:ascii="Bookman Old Style" w:hAnsi="Bookman Old Style"/>
          <w:sz w:val="28"/>
          <w:szCs w:val="28"/>
          <w:lang w:val="es-CO"/>
        </w:rPr>
        <w:t>eth</w:t>
      </w:r>
      <w:proofErr w:type="spellEnd"/>
      <w:r w:rsidR="008210D5" w:rsidRPr="0063270A">
        <w:rPr>
          <w:rFonts w:ascii="Bookman Old Style" w:hAnsi="Bookman Old Style"/>
          <w:sz w:val="28"/>
          <w:szCs w:val="28"/>
          <w:lang w:val="es-CO"/>
        </w:rPr>
        <w:t xml:space="preserve"> y Barranquilla.</w:t>
      </w:r>
    </w:p>
    <w:p w14:paraId="3FC55D7F" w14:textId="77777777" w:rsidR="00E10890" w:rsidRPr="0063270A" w:rsidRDefault="00E10890" w:rsidP="00791D5E">
      <w:pPr>
        <w:spacing w:line="360" w:lineRule="auto"/>
        <w:ind w:firstLine="708"/>
        <w:jc w:val="both"/>
        <w:rPr>
          <w:rFonts w:ascii="Bookman Old Style" w:hAnsi="Bookman Old Style"/>
          <w:sz w:val="28"/>
          <w:szCs w:val="28"/>
          <w:lang w:val="es-CO"/>
        </w:rPr>
      </w:pPr>
    </w:p>
    <w:p w14:paraId="11A0B2D9" w14:textId="318645FD" w:rsidR="00E10890" w:rsidRPr="0063270A" w:rsidRDefault="0013113D" w:rsidP="00791D5E">
      <w:pPr>
        <w:spacing w:line="360" w:lineRule="auto"/>
        <w:ind w:firstLine="708"/>
        <w:jc w:val="both"/>
        <w:rPr>
          <w:rFonts w:ascii="Bookman Old Style" w:hAnsi="Bookman Old Style"/>
          <w:sz w:val="28"/>
          <w:szCs w:val="28"/>
          <w:lang w:val="es-CO"/>
        </w:rPr>
      </w:pPr>
      <w:r>
        <w:rPr>
          <w:rFonts w:ascii="Bookman Old Style" w:hAnsi="Bookman Old Style"/>
          <w:sz w:val="28"/>
          <w:szCs w:val="28"/>
          <w:lang w:val="es-CO"/>
        </w:rPr>
        <w:t>Como</w:t>
      </w:r>
      <w:r w:rsidR="007F5A41">
        <w:rPr>
          <w:rFonts w:ascii="Bookman Old Style" w:hAnsi="Bookman Old Style"/>
          <w:sz w:val="28"/>
          <w:szCs w:val="28"/>
          <w:lang w:val="es-CO"/>
        </w:rPr>
        <w:t xml:space="preserve"> el</w:t>
      </w:r>
      <w:r>
        <w:rPr>
          <w:rFonts w:ascii="Bookman Old Style" w:hAnsi="Bookman Old Style"/>
          <w:sz w:val="28"/>
          <w:szCs w:val="28"/>
          <w:lang w:val="es-CO"/>
        </w:rPr>
        <w:t xml:space="preserve"> </w:t>
      </w:r>
      <w:r w:rsidR="008210D5" w:rsidRPr="0063270A">
        <w:rPr>
          <w:rFonts w:ascii="Bookman Old Style" w:hAnsi="Bookman Old Style"/>
          <w:sz w:val="28"/>
          <w:szCs w:val="28"/>
          <w:lang w:val="es-CO"/>
        </w:rPr>
        <w:t xml:space="preserve">objeto del contrato </w:t>
      </w:r>
      <w:r w:rsidR="00FD4BF0" w:rsidRPr="0063270A">
        <w:rPr>
          <w:rFonts w:ascii="Bookman Old Style" w:hAnsi="Bookman Old Style"/>
          <w:sz w:val="28"/>
          <w:szCs w:val="28"/>
          <w:lang w:val="es-CO"/>
        </w:rPr>
        <w:t>018 de 2007</w:t>
      </w:r>
      <w:r w:rsidR="00E10890" w:rsidRPr="0063270A">
        <w:rPr>
          <w:rFonts w:ascii="Bookman Old Style" w:hAnsi="Bookman Old Style"/>
          <w:sz w:val="28"/>
          <w:szCs w:val="28"/>
          <w:lang w:val="es-CO"/>
        </w:rPr>
        <w:t xml:space="preserve"> era implantar un modelo de tecnología de información que permitiera integrar y centralizar la información de la red pública hospitalaria del distrito de Barranquilla, propendiendo por la atención integral en los servicios de salud</w:t>
      </w:r>
      <w:r>
        <w:rPr>
          <w:rFonts w:ascii="Bookman Old Style" w:hAnsi="Bookman Old Style"/>
          <w:sz w:val="28"/>
          <w:szCs w:val="28"/>
          <w:lang w:val="es-CO"/>
        </w:rPr>
        <w:t xml:space="preserve">, se acordó la implantación de </w:t>
      </w:r>
      <w:r w:rsidR="008F49FB">
        <w:rPr>
          <w:rFonts w:ascii="Bookman Old Style" w:hAnsi="Bookman Old Style"/>
          <w:sz w:val="28"/>
          <w:szCs w:val="28"/>
          <w:lang w:val="es-CO"/>
        </w:rPr>
        <w:t>módulos</w:t>
      </w:r>
      <w:r w:rsidR="00E10890" w:rsidRPr="0063270A">
        <w:rPr>
          <w:rFonts w:ascii="Bookman Old Style" w:hAnsi="Bookman Old Style"/>
          <w:sz w:val="28"/>
          <w:szCs w:val="28"/>
          <w:lang w:val="es-CO"/>
        </w:rPr>
        <w:t xml:space="preserve"> para </w:t>
      </w:r>
      <w:r w:rsidR="007F5A41">
        <w:rPr>
          <w:rFonts w:ascii="Bookman Old Style" w:hAnsi="Bookman Old Style"/>
          <w:sz w:val="28"/>
          <w:szCs w:val="28"/>
          <w:lang w:val="es-CO"/>
        </w:rPr>
        <w:t>las áreas</w:t>
      </w:r>
      <w:r w:rsidR="00E10890" w:rsidRPr="0063270A">
        <w:rPr>
          <w:rFonts w:ascii="Bookman Old Style" w:hAnsi="Bookman Old Style"/>
          <w:sz w:val="28"/>
          <w:szCs w:val="28"/>
          <w:lang w:val="es-CO"/>
        </w:rPr>
        <w:t xml:space="preserve"> administrativa y asistencial, así:</w:t>
      </w:r>
    </w:p>
    <w:p w14:paraId="5CF9F3EA" w14:textId="77777777" w:rsidR="00E10890" w:rsidRPr="0063270A" w:rsidRDefault="00E10890" w:rsidP="00791D5E">
      <w:pPr>
        <w:spacing w:line="360" w:lineRule="auto"/>
        <w:ind w:firstLine="708"/>
        <w:jc w:val="both"/>
        <w:rPr>
          <w:rFonts w:ascii="Bookman Old Style" w:hAnsi="Bookman Old Style"/>
          <w:sz w:val="24"/>
          <w:szCs w:val="24"/>
          <w:lang w:val="es-CO"/>
        </w:rPr>
      </w:pPr>
    </w:p>
    <w:tbl>
      <w:tblPr>
        <w:tblStyle w:val="Tablaconcuadrcula"/>
        <w:tblW w:w="0" w:type="auto"/>
        <w:tblLook w:val="04A0" w:firstRow="1" w:lastRow="0" w:firstColumn="1" w:lastColumn="0" w:noHBand="0" w:noVBand="1"/>
      </w:tblPr>
      <w:tblGrid>
        <w:gridCol w:w="4247"/>
        <w:gridCol w:w="4242"/>
      </w:tblGrid>
      <w:tr w:rsidR="00E10890" w:rsidRPr="0063270A" w14:paraId="2206FECC" w14:textId="77777777" w:rsidTr="00D8215F">
        <w:tc>
          <w:tcPr>
            <w:tcW w:w="4273" w:type="dxa"/>
          </w:tcPr>
          <w:p w14:paraId="7C0F43FA" w14:textId="77777777" w:rsidR="00E10890" w:rsidRPr="0063270A" w:rsidRDefault="00E10890" w:rsidP="00791D5E">
            <w:pPr>
              <w:spacing w:line="360" w:lineRule="auto"/>
              <w:jc w:val="center"/>
              <w:rPr>
                <w:rFonts w:ascii="Bookman Old Style" w:hAnsi="Bookman Old Style"/>
                <w:b/>
                <w:sz w:val="24"/>
                <w:szCs w:val="24"/>
                <w:lang w:val="es-CO"/>
              </w:rPr>
            </w:pPr>
            <w:r w:rsidRPr="0063270A">
              <w:rPr>
                <w:rFonts w:ascii="Bookman Old Style" w:hAnsi="Bookman Old Style"/>
                <w:b/>
                <w:sz w:val="24"/>
                <w:szCs w:val="24"/>
                <w:lang w:val="es-CO"/>
              </w:rPr>
              <w:t>GESTIÓN ADMINISTRATIVA FINANCIERA</w:t>
            </w:r>
          </w:p>
        </w:tc>
        <w:tc>
          <w:tcPr>
            <w:tcW w:w="4273" w:type="dxa"/>
          </w:tcPr>
          <w:p w14:paraId="70AFC434" w14:textId="77777777" w:rsidR="00E10890" w:rsidRPr="0063270A" w:rsidRDefault="00E10890" w:rsidP="00791D5E">
            <w:pPr>
              <w:spacing w:line="360" w:lineRule="auto"/>
              <w:jc w:val="center"/>
              <w:rPr>
                <w:rFonts w:ascii="Bookman Old Style" w:hAnsi="Bookman Old Style"/>
                <w:b/>
                <w:sz w:val="24"/>
                <w:szCs w:val="24"/>
                <w:lang w:val="es-CO"/>
              </w:rPr>
            </w:pPr>
            <w:r w:rsidRPr="0063270A">
              <w:rPr>
                <w:rFonts w:ascii="Bookman Old Style" w:hAnsi="Bookman Old Style"/>
                <w:b/>
                <w:sz w:val="24"/>
                <w:szCs w:val="24"/>
                <w:lang w:val="es-CO"/>
              </w:rPr>
              <w:t>GESTIÓN HOSPITALARIA</w:t>
            </w:r>
          </w:p>
        </w:tc>
      </w:tr>
      <w:tr w:rsidR="00E10890" w:rsidRPr="0063270A" w14:paraId="39782026" w14:textId="77777777" w:rsidTr="00D8215F">
        <w:tc>
          <w:tcPr>
            <w:tcW w:w="4273" w:type="dxa"/>
          </w:tcPr>
          <w:p w14:paraId="01698DFD" w14:textId="77777777" w:rsidR="00E10890" w:rsidRPr="0063270A" w:rsidRDefault="00E10890" w:rsidP="00791D5E">
            <w:pPr>
              <w:spacing w:line="360" w:lineRule="auto"/>
              <w:jc w:val="both"/>
              <w:rPr>
                <w:rFonts w:ascii="Bookman Old Style" w:hAnsi="Bookman Old Style"/>
                <w:sz w:val="24"/>
                <w:szCs w:val="24"/>
                <w:lang w:val="es-CO"/>
              </w:rPr>
            </w:pPr>
            <w:r w:rsidRPr="0063270A">
              <w:rPr>
                <w:rFonts w:ascii="Bookman Old Style" w:hAnsi="Bookman Old Style"/>
                <w:sz w:val="24"/>
                <w:szCs w:val="24"/>
                <w:lang w:val="es-CO"/>
              </w:rPr>
              <w:t>Contabilidad</w:t>
            </w:r>
          </w:p>
        </w:tc>
        <w:tc>
          <w:tcPr>
            <w:tcW w:w="4273" w:type="dxa"/>
          </w:tcPr>
          <w:p w14:paraId="4978C706" w14:textId="77777777" w:rsidR="00E10890" w:rsidRPr="0063270A" w:rsidRDefault="00E10890" w:rsidP="00791D5E">
            <w:pPr>
              <w:spacing w:line="360" w:lineRule="auto"/>
              <w:jc w:val="both"/>
              <w:rPr>
                <w:rFonts w:ascii="Bookman Old Style" w:hAnsi="Bookman Old Style"/>
                <w:sz w:val="24"/>
                <w:szCs w:val="24"/>
                <w:lang w:val="es-CO"/>
              </w:rPr>
            </w:pPr>
            <w:r w:rsidRPr="0063270A">
              <w:rPr>
                <w:rFonts w:ascii="Bookman Old Style" w:hAnsi="Bookman Old Style"/>
                <w:sz w:val="24"/>
                <w:szCs w:val="24"/>
                <w:lang w:val="es-CO"/>
              </w:rPr>
              <w:t>Admisión</w:t>
            </w:r>
          </w:p>
        </w:tc>
      </w:tr>
      <w:tr w:rsidR="00E10890" w:rsidRPr="0063270A" w14:paraId="1965FD27" w14:textId="77777777" w:rsidTr="00D8215F">
        <w:tc>
          <w:tcPr>
            <w:tcW w:w="4273" w:type="dxa"/>
          </w:tcPr>
          <w:p w14:paraId="5076377B" w14:textId="77777777" w:rsidR="00E10890" w:rsidRPr="0063270A" w:rsidRDefault="00E10890" w:rsidP="00791D5E">
            <w:pPr>
              <w:spacing w:line="360" w:lineRule="auto"/>
              <w:jc w:val="both"/>
              <w:rPr>
                <w:rFonts w:ascii="Bookman Old Style" w:hAnsi="Bookman Old Style"/>
                <w:sz w:val="24"/>
                <w:szCs w:val="24"/>
                <w:lang w:val="es-CO"/>
              </w:rPr>
            </w:pPr>
            <w:r w:rsidRPr="0063270A">
              <w:rPr>
                <w:rFonts w:ascii="Bookman Old Style" w:hAnsi="Bookman Old Style"/>
                <w:sz w:val="24"/>
                <w:szCs w:val="24"/>
                <w:lang w:val="es-CO"/>
              </w:rPr>
              <w:t>Cuentas por pagar</w:t>
            </w:r>
          </w:p>
        </w:tc>
        <w:tc>
          <w:tcPr>
            <w:tcW w:w="4273" w:type="dxa"/>
          </w:tcPr>
          <w:p w14:paraId="623B562E" w14:textId="77777777" w:rsidR="00E10890" w:rsidRPr="0063270A" w:rsidRDefault="00E10890" w:rsidP="00791D5E">
            <w:pPr>
              <w:spacing w:line="360" w:lineRule="auto"/>
              <w:jc w:val="both"/>
              <w:rPr>
                <w:rFonts w:ascii="Bookman Old Style" w:hAnsi="Bookman Old Style"/>
                <w:sz w:val="24"/>
                <w:szCs w:val="24"/>
                <w:lang w:val="es-CO"/>
              </w:rPr>
            </w:pPr>
            <w:r w:rsidRPr="0063270A">
              <w:rPr>
                <w:rFonts w:ascii="Bookman Old Style" w:hAnsi="Bookman Old Style"/>
                <w:sz w:val="24"/>
                <w:szCs w:val="24"/>
                <w:lang w:val="es-CO"/>
              </w:rPr>
              <w:t>Consulta</w:t>
            </w:r>
          </w:p>
        </w:tc>
      </w:tr>
      <w:tr w:rsidR="00E10890" w:rsidRPr="0063270A" w14:paraId="6112D40D" w14:textId="77777777" w:rsidTr="00D8215F">
        <w:tc>
          <w:tcPr>
            <w:tcW w:w="4273" w:type="dxa"/>
          </w:tcPr>
          <w:p w14:paraId="78AD7DDB" w14:textId="77777777" w:rsidR="00E10890" w:rsidRPr="0063270A" w:rsidRDefault="00E10890" w:rsidP="00791D5E">
            <w:pPr>
              <w:spacing w:line="360" w:lineRule="auto"/>
              <w:jc w:val="both"/>
              <w:rPr>
                <w:rFonts w:ascii="Bookman Old Style" w:hAnsi="Bookman Old Style"/>
                <w:sz w:val="24"/>
                <w:szCs w:val="24"/>
                <w:lang w:val="es-CO"/>
              </w:rPr>
            </w:pPr>
            <w:r w:rsidRPr="0063270A">
              <w:rPr>
                <w:rFonts w:ascii="Bookman Old Style" w:hAnsi="Bookman Old Style"/>
                <w:sz w:val="24"/>
                <w:szCs w:val="24"/>
                <w:lang w:val="es-CO"/>
              </w:rPr>
              <w:t>Tesorería</w:t>
            </w:r>
          </w:p>
        </w:tc>
        <w:tc>
          <w:tcPr>
            <w:tcW w:w="4273" w:type="dxa"/>
          </w:tcPr>
          <w:p w14:paraId="32C23FB5" w14:textId="77777777" w:rsidR="00E10890" w:rsidRPr="0063270A" w:rsidRDefault="00E10890" w:rsidP="00791D5E">
            <w:pPr>
              <w:spacing w:line="360" w:lineRule="auto"/>
              <w:jc w:val="both"/>
              <w:rPr>
                <w:rFonts w:ascii="Bookman Old Style" w:hAnsi="Bookman Old Style"/>
                <w:sz w:val="24"/>
                <w:szCs w:val="24"/>
                <w:lang w:val="es-CO"/>
              </w:rPr>
            </w:pPr>
            <w:r w:rsidRPr="0063270A">
              <w:rPr>
                <w:rFonts w:ascii="Bookman Old Style" w:hAnsi="Bookman Old Style"/>
                <w:sz w:val="24"/>
                <w:szCs w:val="24"/>
                <w:lang w:val="es-CO"/>
              </w:rPr>
              <w:t>Urgencias</w:t>
            </w:r>
          </w:p>
        </w:tc>
      </w:tr>
      <w:tr w:rsidR="00E10890" w:rsidRPr="0063270A" w14:paraId="712E9373" w14:textId="77777777" w:rsidTr="00D8215F">
        <w:tc>
          <w:tcPr>
            <w:tcW w:w="4273" w:type="dxa"/>
          </w:tcPr>
          <w:p w14:paraId="2A5DD3A3" w14:textId="77777777" w:rsidR="00E10890" w:rsidRPr="0063270A" w:rsidRDefault="00E10890" w:rsidP="00791D5E">
            <w:pPr>
              <w:spacing w:line="360" w:lineRule="auto"/>
              <w:jc w:val="both"/>
              <w:rPr>
                <w:rFonts w:ascii="Bookman Old Style" w:hAnsi="Bookman Old Style"/>
                <w:sz w:val="24"/>
                <w:szCs w:val="24"/>
                <w:lang w:val="es-CO"/>
              </w:rPr>
            </w:pPr>
            <w:r w:rsidRPr="0063270A">
              <w:rPr>
                <w:rFonts w:ascii="Bookman Old Style" w:hAnsi="Bookman Old Style"/>
                <w:sz w:val="24"/>
                <w:szCs w:val="24"/>
                <w:lang w:val="es-CO"/>
              </w:rPr>
              <w:t>Bancos</w:t>
            </w:r>
          </w:p>
        </w:tc>
        <w:tc>
          <w:tcPr>
            <w:tcW w:w="4273" w:type="dxa"/>
          </w:tcPr>
          <w:p w14:paraId="6C8CD0AE" w14:textId="77777777" w:rsidR="00E10890" w:rsidRPr="0063270A" w:rsidRDefault="00E10890" w:rsidP="00791D5E">
            <w:pPr>
              <w:spacing w:line="360" w:lineRule="auto"/>
              <w:jc w:val="both"/>
              <w:rPr>
                <w:rFonts w:ascii="Bookman Old Style" w:hAnsi="Bookman Old Style"/>
                <w:sz w:val="24"/>
                <w:szCs w:val="24"/>
                <w:lang w:val="es-CO"/>
              </w:rPr>
            </w:pPr>
            <w:r w:rsidRPr="0063270A">
              <w:rPr>
                <w:rFonts w:ascii="Bookman Old Style" w:hAnsi="Bookman Old Style"/>
                <w:sz w:val="24"/>
                <w:szCs w:val="24"/>
                <w:lang w:val="es-CO"/>
              </w:rPr>
              <w:t>Hospitalización</w:t>
            </w:r>
          </w:p>
        </w:tc>
      </w:tr>
      <w:tr w:rsidR="00E10890" w:rsidRPr="0063270A" w14:paraId="65A3615A" w14:textId="77777777" w:rsidTr="00D8215F">
        <w:tc>
          <w:tcPr>
            <w:tcW w:w="4273" w:type="dxa"/>
          </w:tcPr>
          <w:p w14:paraId="22DBA6BA" w14:textId="77777777" w:rsidR="00E10890" w:rsidRPr="0063270A" w:rsidRDefault="00E10890" w:rsidP="00791D5E">
            <w:pPr>
              <w:spacing w:line="360" w:lineRule="auto"/>
              <w:jc w:val="both"/>
              <w:rPr>
                <w:rFonts w:ascii="Bookman Old Style" w:hAnsi="Bookman Old Style"/>
                <w:sz w:val="24"/>
                <w:szCs w:val="24"/>
                <w:lang w:val="es-CO"/>
              </w:rPr>
            </w:pPr>
            <w:r w:rsidRPr="0063270A">
              <w:rPr>
                <w:rFonts w:ascii="Bookman Old Style" w:hAnsi="Bookman Old Style"/>
                <w:sz w:val="24"/>
                <w:szCs w:val="24"/>
                <w:lang w:val="es-CO"/>
              </w:rPr>
              <w:t>Caja</w:t>
            </w:r>
          </w:p>
        </w:tc>
        <w:tc>
          <w:tcPr>
            <w:tcW w:w="4273" w:type="dxa"/>
          </w:tcPr>
          <w:p w14:paraId="5F980276" w14:textId="77777777" w:rsidR="00E10890" w:rsidRPr="0063270A" w:rsidRDefault="00E10890" w:rsidP="00791D5E">
            <w:pPr>
              <w:spacing w:line="360" w:lineRule="auto"/>
              <w:jc w:val="both"/>
              <w:rPr>
                <w:rFonts w:ascii="Bookman Old Style" w:hAnsi="Bookman Old Style"/>
                <w:sz w:val="24"/>
                <w:szCs w:val="24"/>
                <w:lang w:val="es-CO"/>
              </w:rPr>
            </w:pPr>
            <w:r w:rsidRPr="0063270A">
              <w:rPr>
                <w:rFonts w:ascii="Bookman Old Style" w:hAnsi="Bookman Old Style"/>
                <w:sz w:val="24"/>
                <w:szCs w:val="24"/>
                <w:lang w:val="es-CO"/>
              </w:rPr>
              <w:t>Control estadístico</w:t>
            </w:r>
          </w:p>
        </w:tc>
      </w:tr>
      <w:tr w:rsidR="00E10890" w:rsidRPr="0063270A" w14:paraId="1A961412" w14:textId="77777777" w:rsidTr="00D8215F">
        <w:tc>
          <w:tcPr>
            <w:tcW w:w="4273" w:type="dxa"/>
          </w:tcPr>
          <w:p w14:paraId="47DA9688" w14:textId="77777777" w:rsidR="00E10890" w:rsidRPr="0063270A" w:rsidRDefault="00E10890" w:rsidP="00791D5E">
            <w:pPr>
              <w:spacing w:line="360" w:lineRule="auto"/>
              <w:jc w:val="both"/>
              <w:rPr>
                <w:rFonts w:ascii="Bookman Old Style" w:hAnsi="Bookman Old Style"/>
                <w:sz w:val="24"/>
                <w:szCs w:val="24"/>
                <w:lang w:val="es-CO"/>
              </w:rPr>
            </w:pPr>
            <w:r w:rsidRPr="0063270A">
              <w:rPr>
                <w:rFonts w:ascii="Bookman Old Style" w:hAnsi="Bookman Old Style"/>
                <w:sz w:val="24"/>
                <w:szCs w:val="24"/>
                <w:lang w:val="es-CO"/>
              </w:rPr>
              <w:t>compras</w:t>
            </w:r>
          </w:p>
        </w:tc>
        <w:tc>
          <w:tcPr>
            <w:tcW w:w="4273" w:type="dxa"/>
          </w:tcPr>
          <w:p w14:paraId="27CDBB45" w14:textId="77777777" w:rsidR="00E10890" w:rsidRPr="0063270A" w:rsidRDefault="00E10890" w:rsidP="00791D5E">
            <w:pPr>
              <w:spacing w:line="360" w:lineRule="auto"/>
              <w:jc w:val="both"/>
              <w:rPr>
                <w:rFonts w:ascii="Bookman Old Style" w:hAnsi="Bookman Old Style"/>
                <w:sz w:val="24"/>
                <w:szCs w:val="24"/>
                <w:lang w:val="es-CO"/>
              </w:rPr>
            </w:pPr>
          </w:p>
        </w:tc>
      </w:tr>
      <w:tr w:rsidR="00E10890" w:rsidRPr="0063270A" w14:paraId="47279B18" w14:textId="77777777" w:rsidTr="00D8215F">
        <w:tc>
          <w:tcPr>
            <w:tcW w:w="4273" w:type="dxa"/>
          </w:tcPr>
          <w:p w14:paraId="0A8CAD64" w14:textId="77777777" w:rsidR="00E10890" w:rsidRPr="0063270A" w:rsidRDefault="00E10890" w:rsidP="00791D5E">
            <w:pPr>
              <w:spacing w:line="360" w:lineRule="auto"/>
              <w:jc w:val="both"/>
              <w:rPr>
                <w:rFonts w:ascii="Bookman Old Style" w:hAnsi="Bookman Old Style"/>
                <w:sz w:val="24"/>
                <w:szCs w:val="24"/>
                <w:lang w:val="es-CO"/>
              </w:rPr>
            </w:pPr>
            <w:r w:rsidRPr="0063270A">
              <w:rPr>
                <w:rFonts w:ascii="Bookman Old Style" w:hAnsi="Bookman Old Style"/>
                <w:sz w:val="24"/>
                <w:szCs w:val="24"/>
                <w:lang w:val="es-CO"/>
              </w:rPr>
              <w:t>Inventarios</w:t>
            </w:r>
          </w:p>
        </w:tc>
        <w:tc>
          <w:tcPr>
            <w:tcW w:w="4273" w:type="dxa"/>
          </w:tcPr>
          <w:p w14:paraId="51E4874E" w14:textId="77777777" w:rsidR="00E10890" w:rsidRPr="0063270A" w:rsidRDefault="00E10890" w:rsidP="00791D5E">
            <w:pPr>
              <w:spacing w:line="360" w:lineRule="auto"/>
              <w:jc w:val="both"/>
              <w:rPr>
                <w:rFonts w:ascii="Bookman Old Style" w:hAnsi="Bookman Old Style"/>
                <w:sz w:val="24"/>
                <w:szCs w:val="24"/>
                <w:lang w:val="es-CO"/>
              </w:rPr>
            </w:pPr>
          </w:p>
        </w:tc>
      </w:tr>
      <w:tr w:rsidR="00E10890" w:rsidRPr="0063270A" w14:paraId="3B220D80" w14:textId="77777777" w:rsidTr="00D8215F">
        <w:tc>
          <w:tcPr>
            <w:tcW w:w="4273" w:type="dxa"/>
          </w:tcPr>
          <w:p w14:paraId="5575C6CD" w14:textId="77777777" w:rsidR="00E10890" w:rsidRPr="0063270A" w:rsidRDefault="00E10890" w:rsidP="00791D5E">
            <w:pPr>
              <w:spacing w:line="360" w:lineRule="auto"/>
              <w:jc w:val="both"/>
              <w:rPr>
                <w:rFonts w:ascii="Bookman Old Style" w:hAnsi="Bookman Old Style"/>
                <w:sz w:val="28"/>
                <w:szCs w:val="28"/>
                <w:lang w:val="es-CO"/>
              </w:rPr>
            </w:pPr>
            <w:r w:rsidRPr="0063270A">
              <w:rPr>
                <w:rFonts w:ascii="Bookman Old Style" w:hAnsi="Bookman Old Style"/>
                <w:sz w:val="28"/>
                <w:szCs w:val="28"/>
                <w:lang w:val="es-CO"/>
              </w:rPr>
              <w:t>Cuentas por cobrar</w:t>
            </w:r>
          </w:p>
        </w:tc>
        <w:tc>
          <w:tcPr>
            <w:tcW w:w="4273" w:type="dxa"/>
          </w:tcPr>
          <w:p w14:paraId="22589392" w14:textId="77777777" w:rsidR="00E10890" w:rsidRPr="0063270A" w:rsidRDefault="00E10890" w:rsidP="00791D5E">
            <w:pPr>
              <w:spacing w:line="360" w:lineRule="auto"/>
              <w:jc w:val="both"/>
              <w:rPr>
                <w:rFonts w:ascii="Bookman Old Style" w:hAnsi="Bookman Old Style"/>
                <w:sz w:val="28"/>
                <w:szCs w:val="28"/>
                <w:lang w:val="es-CO"/>
              </w:rPr>
            </w:pPr>
          </w:p>
        </w:tc>
      </w:tr>
      <w:tr w:rsidR="00E10890" w:rsidRPr="0063270A" w14:paraId="1FAD75D8" w14:textId="77777777" w:rsidTr="00D8215F">
        <w:tc>
          <w:tcPr>
            <w:tcW w:w="4273" w:type="dxa"/>
          </w:tcPr>
          <w:p w14:paraId="246CA997" w14:textId="77777777" w:rsidR="00E10890" w:rsidRPr="0063270A" w:rsidRDefault="00E10890" w:rsidP="00791D5E">
            <w:pPr>
              <w:spacing w:line="360" w:lineRule="auto"/>
              <w:jc w:val="both"/>
              <w:rPr>
                <w:rFonts w:ascii="Bookman Old Style" w:hAnsi="Bookman Old Style"/>
                <w:sz w:val="28"/>
                <w:szCs w:val="28"/>
                <w:lang w:val="es-CO"/>
              </w:rPr>
            </w:pPr>
            <w:r w:rsidRPr="0063270A">
              <w:rPr>
                <w:rFonts w:ascii="Bookman Old Style" w:hAnsi="Bookman Old Style"/>
                <w:sz w:val="28"/>
                <w:szCs w:val="28"/>
                <w:lang w:val="es-CO"/>
              </w:rPr>
              <w:t>Nómina</w:t>
            </w:r>
          </w:p>
        </w:tc>
        <w:tc>
          <w:tcPr>
            <w:tcW w:w="4273" w:type="dxa"/>
          </w:tcPr>
          <w:p w14:paraId="77B2C145" w14:textId="77777777" w:rsidR="00E10890" w:rsidRPr="0063270A" w:rsidRDefault="00E10890" w:rsidP="00791D5E">
            <w:pPr>
              <w:spacing w:line="360" w:lineRule="auto"/>
              <w:jc w:val="both"/>
              <w:rPr>
                <w:rFonts w:ascii="Bookman Old Style" w:hAnsi="Bookman Old Style"/>
                <w:sz w:val="28"/>
                <w:szCs w:val="28"/>
                <w:lang w:val="es-CO"/>
              </w:rPr>
            </w:pPr>
          </w:p>
        </w:tc>
      </w:tr>
      <w:tr w:rsidR="00E10890" w:rsidRPr="0063270A" w14:paraId="4D87FD35" w14:textId="77777777" w:rsidTr="00D8215F">
        <w:tc>
          <w:tcPr>
            <w:tcW w:w="4273" w:type="dxa"/>
          </w:tcPr>
          <w:p w14:paraId="5C8EAA05" w14:textId="77777777" w:rsidR="00E10890" w:rsidRPr="0063270A" w:rsidRDefault="00E10890" w:rsidP="00791D5E">
            <w:pPr>
              <w:spacing w:line="360" w:lineRule="auto"/>
              <w:jc w:val="both"/>
              <w:rPr>
                <w:rFonts w:ascii="Bookman Old Style" w:hAnsi="Bookman Old Style"/>
                <w:sz w:val="28"/>
                <w:szCs w:val="28"/>
                <w:lang w:val="es-CO"/>
              </w:rPr>
            </w:pPr>
            <w:r w:rsidRPr="0063270A">
              <w:rPr>
                <w:rFonts w:ascii="Bookman Old Style" w:hAnsi="Bookman Old Style"/>
                <w:sz w:val="28"/>
                <w:szCs w:val="28"/>
                <w:lang w:val="es-CO"/>
              </w:rPr>
              <w:t>Presupuesto</w:t>
            </w:r>
          </w:p>
        </w:tc>
        <w:tc>
          <w:tcPr>
            <w:tcW w:w="4273" w:type="dxa"/>
          </w:tcPr>
          <w:p w14:paraId="681D77C0" w14:textId="77777777" w:rsidR="00E10890" w:rsidRPr="0063270A" w:rsidRDefault="00E10890" w:rsidP="00791D5E">
            <w:pPr>
              <w:spacing w:line="360" w:lineRule="auto"/>
              <w:jc w:val="both"/>
              <w:rPr>
                <w:rFonts w:ascii="Bookman Old Style" w:hAnsi="Bookman Old Style"/>
                <w:sz w:val="28"/>
                <w:szCs w:val="28"/>
                <w:lang w:val="es-CO"/>
              </w:rPr>
            </w:pPr>
          </w:p>
        </w:tc>
      </w:tr>
      <w:tr w:rsidR="00E10890" w:rsidRPr="0063270A" w14:paraId="2EC8364E" w14:textId="77777777" w:rsidTr="00D8215F">
        <w:tc>
          <w:tcPr>
            <w:tcW w:w="4273" w:type="dxa"/>
          </w:tcPr>
          <w:p w14:paraId="7509A8C7" w14:textId="77777777" w:rsidR="00E10890" w:rsidRPr="0063270A" w:rsidRDefault="00E10890" w:rsidP="00791D5E">
            <w:pPr>
              <w:spacing w:line="360" w:lineRule="auto"/>
              <w:jc w:val="both"/>
              <w:rPr>
                <w:rFonts w:ascii="Bookman Old Style" w:hAnsi="Bookman Old Style"/>
                <w:sz w:val="28"/>
                <w:szCs w:val="28"/>
                <w:lang w:val="es-CO"/>
              </w:rPr>
            </w:pPr>
            <w:r w:rsidRPr="0063270A">
              <w:rPr>
                <w:rFonts w:ascii="Bookman Old Style" w:hAnsi="Bookman Old Style"/>
                <w:sz w:val="28"/>
                <w:szCs w:val="28"/>
                <w:lang w:val="es-CO"/>
              </w:rPr>
              <w:t>Activos fijos</w:t>
            </w:r>
          </w:p>
        </w:tc>
        <w:tc>
          <w:tcPr>
            <w:tcW w:w="4273" w:type="dxa"/>
          </w:tcPr>
          <w:p w14:paraId="0E9CC1EC" w14:textId="77777777" w:rsidR="00E10890" w:rsidRPr="0063270A" w:rsidRDefault="00E10890" w:rsidP="00791D5E">
            <w:pPr>
              <w:spacing w:line="360" w:lineRule="auto"/>
              <w:jc w:val="both"/>
              <w:rPr>
                <w:rFonts w:ascii="Bookman Old Style" w:hAnsi="Bookman Old Style"/>
                <w:sz w:val="28"/>
                <w:szCs w:val="28"/>
                <w:lang w:val="es-CO"/>
              </w:rPr>
            </w:pPr>
          </w:p>
        </w:tc>
      </w:tr>
    </w:tbl>
    <w:p w14:paraId="51D81152" w14:textId="77777777" w:rsidR="00E10890" w:rsidRPr="001D3942" w:rsidRDefault="00E10890" w:rsidP="00791D5E">
      <w:pPr>
        <w:spacing w:line="360" w:lineRule="auto"/>
        <w:ind w:firstLine="708"/>
        <w:jc w:val="both"/>
        <w:rPr>
          <w:rFonts w:ascii="Bookman Old Style" w:hAnsi="Bookman Old Style"/>
          <w:sz w:val="24"/>
          <w:szCs w:val="24"/>
          <w:lang w:val="es-CO"/>
        </w:rPr>
      </w:pPr>
    </w:p>
    <w:p w14:paraId="691D5F76" w14:textId="77777777" w:rsidR="00E10890" w:rsidRPr="0063270A" w:rsidRDefault="00E10890" w:rsidP="00791D5E">
      <w:pPr>
        <w:spacing w:line="360" w:lineRule="auto"/>
        <w:ind w:firstLine="708"/>
        <w:jc w:val="both"/>
        <w:rPr>
          <w:rFonts w:ascii="Bookman Old Style" w:hAnsi="Bookman Old Style"/>
          <w:sz w:val="28"/>
          <w:szCs w:val="28"/>
          <w:lang w:val="es-CO"/>
        </w:rPr>
      </w:pPr>
      <w:r w:rsidRPr="0063270A">
        <w:rPr>
          <w:rFonts w:ascii="Bookman Old Style" w:hAnsi="Bookman Old Style"/>
          <w:sz w:val="28"/>
          <w:szCs w:val="28"/>
          <w:lang w:val="es-CO"/>
        </w:rPr>
        <w:t>Además, el objeto contractual incluía el valor del licenciamiento de uso del software, la implementación, el soporte técnico, la capacitación, la puesta en marcha y la garantía por el término de un año, particularidades con las que no se contaba antes del 1 de agosto del año 2007.</w:t>
      </w:r>
    </w:p>
    <w:p w14:paraId="26E4288E" w14:textId="77777777" w:rsidR="00E10890" w:rsidRPr="001D3942" w:rsidRDefault="00E10890" w:rsidP="00791D5E">
      <w:pPr>
        <w:spacing w:line="360" w:lineRule="auto"/>
        <w:jc w:val="both"/>
        <w:rPr>
          <w:rFonts w:ascii="Bookman Old Style" w:hAnsi="Bookman Old Style"/>
          <w:sz w:val="24"/>
          <w:szCs w:val="24"/>
          <w:lang w:val="es-CO"/>
        </w:rPr>
      </w:pPr>
    </w:p>
    <w:p w14:paraId="19F49EA3" w14:textId="1ED545C0" w:rsidR="00E10890" w:rsidRPr="0063270A" w:rsidRDefault="00E10890" w:rsidP="00791D5E">
      <w:pPr>
        <w:spacing w:line="360" w:lineRule="auto"/>
        <w:ind w:firstLine="708"/>
        <w:jc w:val="both"/>
        <w:rPr>
          <w:rFonts w:ascii="Bookman Old Style" w:hAnsi="Bookman Old Style"/>
          <w:sz w:val="28"/>
          <w:szCs w:val="28"/>
          <w:lang w:val="es-CO"/>
        </w:rPr>
      </w:pPr>
      <w:r w:rsidRPr="0063270A">
        <w:rPr>
          <w:rFonts w:ascii="Bookman Old Style" w:hAnsi="Bookman Old Style"/>
          <w:sz w:val="28"/>
          <w:szCs w:val="28"/>
          <w:lang w:val="es-CO"/>
        </w:rPr>
        <w:t>Es claro entonces que en el proceso existen pruebas que indican que el objeto del contrato 018 de 2007 es diferente al de los celebrados en fech</w:t>
      </w:r>
      <w:r w:rsidR="00F142B4" w:rsidRPr="0063270A">
        <w:rPr>
          <w:rFonts w:ascii="Bookman Old Style" w:hAnsi="Bookman Old Style"/>
          <w:sz w:val="28"/>
          <w:szCs w:val="28"/>
          <w:lang w:val="es-CO"/>
        </w:rPr>
        <w:t>as anteriores por la ESE</w:t>
      </w:r>
      <w:r w:rsidRPr="0063270A">
        <w:rPr>
          <w:rFonts w:ascii="Bookman Old Style" w:hAnsi="Bookman Old Style"/>
          <w:sz w:val="28"/>
          <w:szCs w:val="28"/>
          <w:lang w:val="es-CO"/>
        </w:rPr>
        <w:t xml:space="preserve"> y la empresa Gestión y Tecnología Ltda. </w:t>
      </w:r>
    </w:p>
    <w:p w14:paraId="58769EE4" w14:textId="77777777" w:rsidR="00E10890" w:rsidRPr="001D3942" w:rsidRDefault="00E10890" w:rsidP="00791D5E">
      <w:pPr>
        <w:spacing w:line="360" w:lineRule="auto"/>
        <w:ind w:firstLine="708"/>
        <w:jc w:val="both"/>
        <w:rPr>
          <w:rFonts w:ascii="Bookman Old Style" w:hAnsi="Bookman Old Style"/>
          <w:sz w:val="24"/>
          <w:szCs w:val="24"/>
          <w:lang w:val="es-CO"/>
        </w:rPr>
      </w:pPr>
    </w:p>
    <w:p w14:paraId="59BA7C33" w14:textId="16BA4C07" w:rsidR="00E10890" w:rsidRPr="0063270A" w:rsidRDefault="00E10890" w:rsidP="00791D5E">
      <w:pPr>
        <w:spacing w:line="360" w:lineRule="auto"/>
        <w:ind w:firstLine="708"/>
        <w:jc w:val="both"/>
        <w:rPr>
          <w:rFonts w:ascii="Bookman Old Style" w:hAnsi="Bookman Old Style"/>
          <w:sz w:val="28"/>
          <w:szCs w:val="28"/>
          <w:lang w:val="es-CO"/>
        </w:rPr>
      </w:pPr>
      <w:r w:rsidRPr="0063270A">
        <w:rPr>
          <w:rFonts w:ascii="Bookman Old Style" w:hAnsi="Bookman Old Style"/>
          <w:sz w:val="28"/>
          <w:szCs w:val="28"/>
          <w:lang w:val="es-CO"/>
        </w:rPr>
        <w:t xml:space="preserve">Aunque la Fiscalía incluyó entre sus hipótesis que el peculado se configuró porque el anticipo supuestamente se destinó a bienes y servicios que habían sido pagados en los contratos anteriores, no dirigió la investigación a esclarecer este aspecto en particular, lo que, como mínimo, genera una duda razonable sobre la forma como se desarrollaron los diversos contratos celebrados </w:t>
      </w:r>
      <w:r w:rsidR="007F5A41">
        <w:rPr>
          <w:rFonts w:ascii="Bookman Old Style" w:hAnsi="Bookman Old Style"/>
          <w:sz w:val="28"/>
          <w:szCs w:val="28"/>
          <w:lang w:val="es-CO"/>
        </w:rPr>
        <w:t>entre</w:t>
      </w:r>
      <w:r w:rsidRPr="0063270A">
        <w:rPr>
          <w:rFonts w:ascii="Bookman Old Style" w:hAnsi="Bookman Old Style"/>
          <w:sz w:val="28"/>
          <w:szCs w:val="28"/>
          <w:lang w:val="es-CO"/>
        </w:rPr>
        <w:t xml:space="preserve"> la entidad pública y la empresa de CANTILLO CARRILLO. </w:t>
      </w:r>
    </w:p>
    <w:p w14:paraId="623B9587" w14:textId="77777777" w:rsidR="00E10890" w:rsidRPr="0063270A" w:rsidRDefault="00E10890" w:rsidP="00791D5E">
      <w:pPr>
        <w:spacing w:line="360" w:lineRule="auto"/>
        <w:ind w:firstLine="708"/>
        <w:jc w:val="both"/>
        <w:rPr>
          <w:rFonts w:ascii="Bookman Old Style" w:hAnsi="Bookman Old Style"/>
          <w:sz w:val="28"/>
          <w:szCs w:val="28"/>
          <w:lang w:val="es-CO"/>
        </w:rPr>
      </w:pPr>
    </w:p>
    <w:p w14:paraId="22E4568E" w14:textId="09D92DBD" w:rsidR="00E10890" w:rsidRPr="0063270A" w:rsidRDefault="00E10890" w:rsidP="00791D5E">
      <w:pPr>
        <w:pStyle w:val="Prrafodelista"/>
        <w:numPr>
          <w:ilvl w:val="3"/>
          <w:numId w:val="20"/>
        </w:numPr>
        <w:spacing w:line="360" w:lineRule="auto"/>
        <w:jc w:val="both"/>
        <w:rPr>
          <w:rFonts w:ascii="Bookman Old Style" w:hAnsi="Bookman Old Style"/>
          <w:b/>
          <w:szCs w:val="28"/>
          <w:lang w:val="es-CO"/>
        </w:rPr>
      </w:pPr>
      <w:r w:rsidRPr="0063270A">
        <w:rPr>
          <w:rFonts w:ascii="Bookman Old Style" w:hAnsi="Bookman Old Style"/>
          <w:b/>
          <w:szCs w:val="28"/>
          <w:lang w:val="es-CO"/>
        </w:rPr>
        <w:t>Si se acreditó la destinación del dinero que recibió CANTILLO CARRILLO a título de anticipo</w:t>
      </w:r>
    </w:p>
    <w:p w14:paraId="2CD93864" w14:textId="77777777" w:rsidR="00E10890" w:rsidRPr="0063270A" w:rsidRDefault="00E10890" w:rsidP="00791D5E">
      <w:pPr>
        <w:spacing w:line="360" w:lineRule="auto"/>
        <w:jc w:val="both"/>
        <w:rPr>
          <w:rFonts w:ascii="Bookman Old Style" w:hAnsi="Bookman Old Style"/>
          <w:sz w:val="28"/>
          <w:szCs w:val="28"/>
          <w:lang w:val="es-CO"/>
        </w:rPr>
      </w:pPr>
    </w:p>
    <w:p w14:paraId="24550DA6" w14:textId="46526FA3" w:rsidR="00E10890" w:rsidRPr="0063270A" w:rsidRDefault="00E10890" w:rsidP="00791D5E">
      <w:pPr>
        <w:spacing w:line="360" w:lineRule="auto"/>
        <w:jc w:val="both"/>
        <w:rPr>
          <w:rFonts w:ascii="Bookman Old Style" w:hAnsi="Bookman Old Style"/>
          <w:sz w:val="28"/>
          <w:szCs w:val="28"/>
          <w:lang w:val="es-CO"/>
        </w:rPr>
      </w:pPr>
      <w:r w:rsidRPr="0063270A">
        <w:rPr>
          <w:rFonts w:ascii="Bookman Old Style" w:hAnsi="Bookman Old Style"/>
          <w:sz w:val="28"/>
          <w:szCs w:val="28"/>
          <w:lang w:val="es-CO"/>
        </w:rPr>
        <w:tab/>
        <w:t>El valor del anticipo pactado</w:t>
      </w:r>
      <w:r w:rsidR="008F49FB">
        <w:rPr>
          <w:rFonts w:ascii="Bookman Old Style" w:hAnsi="Bookman Old Style"/>
          <w:sz w:val="28"/>
          <w:szCs w:val="28"/>
          <w:lang w:val="es-CO"/>
        </w:rPr>
        <w:t xml:space="preserve">, que debía pagarse a la firma del contrato, </w:t>
      </w:r>
      <w:r w:rsidRPr="0063270A">
        <w:rPr>
          <w:rFonts w:ascii="Bookman Old Style" w:hAnsi="Bookman Old Style"/>
          <w:sz w:val="28"/>
          <w:szCs w:val="28"/>
          <w:lang w:val="es-CO"/>
        </w:rPr>
        <w:t xml:space="preserve">fue consignado por la </w:t>
      </w:r>
      <w:proofErr w:type="spellStart"/>
      <w:r w:rsidRPr="0063270A">
        <w:rPr>
          <w:rFonts w:ascii="Bookman Old Style" w:hAnsi="Bookman Old Style"/>
          <w:sz w:val="28"/>
          <w:szCs w:val="28"/>
          <w:lang w:val="es-CO"/>
        </w:rPr>
        <w:t>Fiduprevisora</w:t>
      </w:r>
      <w:proofErr w:type="spellEnd"/>
      <w:r w:rsidRPr="0063270A">
        <w:rPr>
          <w:rFonts w:ascii="Bookman Old Style" w:hAnsi="Bookman Old Style"/>
          <w:sz w:val="28"/>
          <w:szCs w:val="28"/>
          <w:lang w:val="es-CO"/>
        </w:rPr>
        <w:t xml:space="preserve"> a la cuenta corriente de la empresa Gestión y Tecnología Ltda</w:t>
      </w:r>
      <w:r w:rsidR="008F49FB">
        <w:rPr>
          <w:rFonts w:ascii="Bookman Old Style" w:hAnsi="Bookman Old Style"/>
          <w:sz w:val="28"/>
          <w:szCs w:val="28"/>
          <w:lang w:val="es-CO"/>
        </w:rPr>
        <w:t xml:space="preserve">.  Sobre </w:t>
      </w:r>
      <w:r w:rsidRPr="0063270A">
        <w:rPr>
          <w:rFonts w:ascii="Bookman Old Style" w:hAnsi="Bookman Old Style"/>
          <w:sz w:val="28"/>
          <w:szCs w:val="28"/>
          <w:lang w:val="es-CO"/>
        </w:rPr>
        <w:t xml:space="preserve">su destinación </w:t>
      </w:r>
      <w:r w:rsidR="008F49FB">
        <w:rPr>
          <w:rFonts w:ascii="Bookman Old Style" w:hAnsi="Bookman Old Style"/>
          <w:sz w:val="28"/>
          <w:szCs w:val="28"/>
          <w:lang w:val="es-CO"/>
        </w:rPr>
        <w:t>solo da</w:t>
      </w:r>
      <w:r w:rsidRPr="0063270A">
        <w:rPr>
          <w:rFonts w:ascii="Bookman Old Style" w:hAnsi="Bookman Old Style"/>
          <w:sz w:val="28"/>
          <w:szCs w:val="28"/>
          <w:lang w:val="es-CO"/>
        </w:rPr>
        <w:t xml:space="preserve"> cuenta lo informado por RICARDO ENRIQUE CANTILLO CARRILLO durante su indagatoria</w:t>
      </w:r>
      <w:r w:rsidRPr="0063270A">
        <w:rPr>
          <w:rStyle w:val="Refdenotaalpie"/>
          <w:rFonts w:ascii="Bookman Old Style" w:hAnsi="Bookman Old Style"/>
          <w:sz w:val="28"/>
          <w:szCs w:val="28"/>
          <w:lang w:val="es-CO"/>
        </w:rPr>
        <w:footnoteReference w:id="48"/>
      </w:r>
      <w:r w:rsidRPr="0063270A">
        <w:rPr>
          <w:rFonts w:ascii="Bookman Old Style" w:hAnsi="Bookman Old Style"/>
          <w:sz w:val="28"/>
          <w:szCs w:val="28"/>
          <w:lang w:val="es-CO"/>
        </w:rPr>
        <w:t xml:space="preserve">: </w:t>
      </w:r>
    </w:p>
    <w:p w14:paraId="6DF9716B" w14:textId="77777777" w:rsidR="00E10890" w:rsidRPr="0063270A" w:rsidRDefault="00E10890" w:rsidP="00791D5E">
      <w:pPr>
        <w:spacing w:line="360" w:lineRule="auto"/>
        <w:jc w:val="both"/>
        <w:rPr>
          <w:rFonts w:ascii="Bookman Old Style" w:hAnsi="Bookman Old Style"/>
          <w:sz w:val="28"/>
          <w:szCs w:val="28"/>
          <w:lang w:val="es-CO"/>
        </w:rPr>
      </w:pPr>
    </w:p>
    <w:p w14:paraId="15810717" w14:textId="77777777" w:rsidR="00E10890" w:rsidRPr="0063270A" w:rsidRDefault="00E10890" w:rsidP="00791D5E">
      <w:pPr>
        <w:spacing w:line="360" w:lineRule="auto"/>
        <w:ind w:left="705"/>
        <w:jc w:val="both"/>
        <w:rPr>
          <w:rFonts w:ascii="Bookman Old Style" w:hAnsi="Bookman Old Style"/>
          <w:i/>
          <w:sz w:val="24"/>
          <w:szCs w:val="24"/>
          <w:lang w:val="es-CO"/>
        </w:rPr>
      </w:pPr>
      <w:r w:rsidRPr="0063270A">
        <w:rPr>
          <w:rFonts w:ascii="Bookman Old Style" w:hAnsi="Bookman Old Style"/>
          <w:i/>
          <w:sz w:val="24"/>
          <w:szCs w:val="24"/>
          <w:lang w:val="es-CO"/>
        </w:rPr>
        <w:t>Fue manejado para sufragar los gastos correspondientes, o los gastos generados por la ejecución del contrato, tales como la legalización del contrato que incluye gastos de personal, que era un ingeniero en cada hospital, un ingeniero en la unidad central, cuatro ingenieros que daban soporte a toda la infraestructura, equipo de cómputo que se suministraba a RED HOSPITALES (sic), viáticos y gastos de transportes de la operación misma del sistemas (sic) que incluía los cuatro hospitales, 42 puestos de salud distribuidos en toda la ciudad, gastos de oficina, servicios públicos, papelería y ahí también estaba incluidos todos los equipos de cómputo por fuera del alcance del contrato, que debíamos suministrar…</w:t>
      </w:r>
    </w:p>
    <w:p w14:paraId="11F9C284" w14:textId="77777777" w:rsidR="00E10890" w:rsidRPr="001D3942" w:rsidRDefault="00E10890" w:rsidP="00791D5E">
      <w:pPr>
        <w:spacing w:line="360" w:lineRule="auto"/>
        <w:jc w:val="both"/>
        <w:rPr>
          <w:rFonts w:ascii="Bookman Old Style" w:hAnsi="Bookman Old Style"/>
          <w:sz w:val="24"/>
          <w:szCs w:val="24"/>
          <w:lang w:val="es-CO"/>
        </w:rPr>
      </w:pPr>
    </w:p>
    <w:p w14:paraId="35A80E88" w14:textId="77777777" w:rsidR="00E10890" w:rsidRPr="0063270A" w:rsidRDefault="00E10890" w:rsidP="00791D5E">
      <w:pPr>
        <w:spacing w:line="360" w:lineRule="auto"/>
        <w:jc w:val="both"/>
        <w:rPr>
          <w:rFonts w:ascii="Bookman Old Style" w:hAnsi="Bookman Old Style"/>
          <w:sz w:val="28"/>
          <w:szCs w:val="28"/>
          <w:lang w:val="es-CO"/>
        </w:rPr>
      </w:pPr>
      <w:r w:rsidRPr="0063270A">
        <w:rPr>
          <w:rFonts w:ascii="Bookman Old Style" w:hAnsi="Bookman Old Style"/>
          <w:sz w:val="28"/>
          <w:szCs w:val="28"/>
          <w:lang w:val="es-CO"/>
        </w:rPr>
        <w:tab/>
        <w:t>Más adelante, precisó:</w:t>
      </w:r>
    </w:p>
    <w:p w14:paraId="0B424350" w14:textId="77777777" w:rsidR="00E10890" w:rsidRPr="001D3942" w:rsidRDefault="00E10890" w:rsidP="00791D5E">
      <w:pPr>
        <w:spacing w:line="360" w:lineRule="auto"/>
        <w:jc w:val="both"/>
        <w:rPr>
          <w:rFonts w:ascii="Bookman Old Style" w:hAnsi="Bookman Old Style"/>
          <w:sz w:val="24"/>
          <w:szCs w:val="24"/>
          <w:lang w:val="es-CO"/>
        </w:rPr>
      </w:pPr>
    </w:p>
    <w:p w14:paraId="081D079E" w14:textId="77777777" w:rsidR="00E10890" w:rsidRPr="0063270A" w:rsidRDefault="00E10890" w:rsidP="00791D5E">
      <w:pPr>
        <w:spacing w:line="360" w:lineRule="auto"/>
        <w:ind w:left="705"/>
        <w:jc w:val="both"/>
        <w:rPr>
          <w:rFonts w:ascii="Bookman Old Style" w:hAnsi="Bookman Old Style"/>
          <w:i/>
          <w:sz w:val="24"/>
          <w:szCs w:val="24"/>
          <w:lang w:val="es-CO"/>
        </w:rPr>
      </w:pPr>
      <w:r w:rsidRPr="0063270A">
        <w:rPr>
          <w:rFonts w:ascii="Bookman Old Style" w:hAnsi="Bookman Old Style"/>
          <w:i/>
          <w:sz w:val="24"/>
          <w:szCs w:val="24"/>
          <w:lang w:val="es-CO"/>
        </w:rPr>
        <w:t xml:space="preserve">Hay que aclarar algo primero: RED HOSPITALES adquirió una licencia que costaba $845 millones de pesos, la sola licencia y la asesoría para implementar eso, que era el trabajo de los ingenieros, era 280 millones, lo demás era el IVA. Esto quiere decir que RED HOSPITALES </w:t>
      </w:r>
      <w:r w:rsidRPr="0063270A">
        <w:rPr>
          <w:rFonts w:ascii="Bookman Old Style" w:hAnsi="Bookman Old Style"/>
          <w:b/>
          <w:i/>
          <w:sz w:val="24"/>
          <w:szCs w:val="24"/>
          <w:lang w:val="es-CO"/>
        </w:rPr>
        <w:t>con el anticipo ni siquiera cubrió el costo de usar un producto de tal magnitud</w:t>
      </w:r>
      <w:r w:rsidRPr="0063270A">
        <w:rPr>
          <w:rFonts w:ascii="Bookman Old Style" w:hAnsi="Bookman Old Style"/>
          <w:i/>
          <w:sz w:val="24"/>
          <w:szCs w:val="24"/>
          <w:lang w:val="es-CO"/>
        </w:rPr>
        <w:t>…</w:t>
      </w:r>
      <w:r w:rsidRPr="0063270A">
        <w:rPr>
          <w:rStyle w:val="Refdenotaalpie"/>
          <w:rFonts w:ascii="Bookman Old Style" w:hAnsi="Bookman Old Style"/>
          <w:i/>
          <w:sz w:val="24"/>
          <w:szCs w:val="24"/>
          <w:lang w:val="es-CO"/>
        </w:rPr>
        <w:footnoteReference w:id="49"/>
      </w:r>
    </w:p>
    <w:p w14:paraId="5CB9EAAD" w14:textId="77777777" w:rsidR="00E10890" w:rsidRPr="001D3942" w:rsidRDefault="00E10890" w:rsidP="00791D5E">
      <w:pPr>
        <w:spacing w:line="360" w:lineRule="auto"/>
        <w:jc w:val="both"/>
        <w:rPr>
          <w:rFonts w:ascii="Bookman Old Style" w:hAnsi="Bookman Old Style"/>
          <w:sz w:val="24"/>
          <w:szCs w:val="24"/>
          <w:lang w:val="es-CO"/>
        </w:rPr>
      </w:pPr>
    </w:p>
    <w:p w14:paraId="636CC41D" w14:textId="77777777" w:rsidR="00E10890" w:rsidRPr="0063270A" w:rsidRDefault="00E10890" w:rsidP="00791D5E">
      <w:pPr>
        <w:spacing w:line="360" w:lineRule="auto"/>
        <w:jc w:val="both"/>
        <w:rPr>
          <w:rFonts w:ascii="Bookman Old Style" w:hAnsi="Bookman Old Style"/>
          <w:sz w:val="28"/>
          <w:szCs w:val="28"/>
          <w:lang w:val="es-CO"/>
        </w:rPr>
      </w:pPr>
      <w:r w:rsidRPr="0063270A">
        <w:rPr>
          <w:rFonts w:ascii="Bookman Old Style" w:hAnsi="Bookman Old Style"/>
          <w:sz w:val="28"/>
          <w:szCs w:val="28"/>
          <w:lang w:val="es-CO"/>
        </w:rPr>
        <w:tab/>
        <w:t xml:space="preserve">La Fiscalía no dispuso ningún acto de investigación  orientado a verificar o desvirtuar estas afirmaciones. </w:t>
      </w:r>
    </w:p>
    <w:p w14:paraId="1635167C" w14:textId="77777777" w:rsidR="00E10890" w:rsidRPr="001D3942" w:rsidRDefault="00E10890" w:rsidP="00791D5E">
      <w:pPr>
        <w:spacing w:line="360" w:lineRule="auto"/>
        <w:ind w:firstLine="708"/>
        <w:jc w:val="both"/>
        <w:rPr>
          <w:rFonts w:ascii="Bookman Old Style" w:hAnsi="Bookman Old Style"/>
          <w:sz w:val="24"/>
          <w:szCs w:val="24"/>
          <w:lang w:val="es-CO"/>
        </w:rPr>
      </w:pPr>
    </w:p>
    <w:p w14:paraId="5EAC817F" w14:textId="318E38EB" w:rsidR="00E10890" w:rsidRPr="0063270A" w:rsidRDefault="00E10890" w:rsidP="00791D5E">
      <w:pPr>
        <w:spacing w:line="360" w:lineRule="auto"/>
        <w:ind w:firstLine="708"/>
        <w:jc w:val="both"/>
        <w:rPr>
          <w:rFonts w:ascii="Bookman Old Style" w:hAnsi="Bookman Old Style"/>
          <w:sz w:val="28"/>
          <w:szCs w:val="28"/>
          <w:lang w:val="es-CO"/>
        </w:rPr>
      </w:pPr>
      <w:r w:rsidRPr="0063270A">
        <w:rPr>
          <w:rFonts w:ascii="Bookman Old Style" w:hAnsi="Bookman Old Style"/>
          <w:sz w:val="28"/>
          <w:szCs w:val="28"/>
          <w:lang w:val="es-CO"/>
        </w:rPr>
        <w:t>Llama la atención que ante la hipótesis de peculado por apropiación no se haya ordenado un dictamen pericial o se hayan acopiado pruebas idóneas para demostrar el valor real del software y la licencia que CANTILLO CARRILLO se comp</w:t>
      </w:r>
      <w:r w:rsidR="00F142B4" w:rsidRPr="0063270A">
        <w:rPr>
          <w:rFonts w:ascii="Bookman Old Style" w:hAnsi="Bookman Old Style"/>
          <w:sz w:val="28"/>
          <w:szCs w:val="28"/>
          <w:lang w:val="es-CO"/>
        </w:rPr>
        <w:t>rometió a transferir a la ESE</w:t>
      </w:r>
      <w:r w:rsidRPr="0063270A">
        <w:rPr>
          <w:rFonts w:ascii="Bookman Old Style" w:hAnsi="Bookman Old Style"/>
          <w:sz w:val="28"/>
          <w:szCs w:val="28"/>
          <w:lang w:val="es-CO"/>
        </w:rPr>
        <w:t>, máxime si se tiene en cuenta que el costo de estos, según los términos del contrato, es superior a la suma que fue entregada a título de anticipo y que, hasta donde indican</w:t>
      </w:r>
      <w:r w:rsidR="008F49FB">
        <w:rPr>
          <w:rFonts w:ascii="Bookman Old Style" w:hAnsi="Bookman Old Style"/>
          <w:sz w:val="28"/>
          <w:szCs w:val="28"/>
          <w:lang w:val="es-CO"/>
        </w:rPr>
        <w:t xml:space="preserve"> las pruebas</w:t>
      </w:r>
      <w:r w:rsidRPr="0063270A">
        <w:rPr>
          <w:rFonts w:ascii="Bookman Old Style" w:hAnsi="Bookman Old Style"/>
          <w:sz w:val="28"/>
          <w:szCs w:val="28"/>
          <w:lang w:val="es-CO"/>
        </w:rPr>
        <w:t xml:space="preserve"> </w:t>
      </w:r>
      <w:r w:rsidR="008210D5" w:rsidRPr="0063270A">
        <w:rPr>
          <w:rFonts w:ascii="Bookman Old Style" w:hAnsi="Bookman Old Style"/>
          <w:sz w:val="28"/>
          <w:szCs w:val="28"/>
          <w:lang w:val="es-CO"/>
        </w:rPr>
        <w:t>fue</w:t>
      </w:r>
      <w:r w:rsidRPr="0063270A">
        <w:rPr>
          <w:rFonts w:ascii="Bookman Old Style" w:hAnsi="Bookman Old Style"/>
          <w:sz w:val="28"/>
          <w:szCs w:val="28"/>
          <w:lang w:val="es-CO"/>
        </w:rPr>
        <w:t xml:space="preserve"> la única </w:t>
      </w:r>
      <w:r w:rsidR="008F49FB">
        <w:rPr>
          <w:rFonts w:ascii="Bookman Old Style" w:hAnsi="Bookman Old Style"/>
          <w:sz w:val="28"/>
          <w:szCs w:val="28"/>
          <w:lang w:val="es-CO"/>
        </w:rPr>
        <w:t>que recibió e</w:t>
      </w:r>
      <w:r w:rsidRPr="0063270A">
        <w:rPr>
          <w:rFonts w:ascii="Bookman Old Style" w:hAnsi="Bookman Old Style"/>
          <w:sz w:val="28"/>
          <w:szCs w:val="28"/>
          <w:lang w:val="es-CO"/>
        </w:rPr>
        <w:t xml:space="preserve">l contratista. </w:t>
      </w:r>
    </w:p>
    <w:p w14:paraId="1EAA6043" w14:textId="77777777" w:rsidR="00A40598" w:rsidRPr="0063270A" w:rsidRDefault="00A40598" w:rsidP="00791D5E">
      <w:pPr>
        <w:spacing w:line="360" w:lineRule="auto"/>
        <w:ind w:right="51"/>
        <w:jc w:val="both"/>
        <w:rPr>
          <w:rFonts w:ascii="Bookman Old Style" w:hAnsi="Bookman Old Style"/>
          <w:sz w:val="28"/>
          <w:szCs w:val="28"/>
          <w:lang w:val="es-CO"/>
        </w:rPr>
      </w:pPr>
    </w:p>
    <w:p w14:paraId="093BB725" w14:textId="77777777" w:rsidR="00A40598" w:rsidRPr="0063270A" w:rsidRDefault="00A40598" w:rsidP="00791D5E">
      <w:pPr>
        <w:pStyle w:val="Prrafodelista"/>
        <w:numPr>
          <w:ilvl w:val="3"/>
          <w:numId w:val="20"/>
        </w:numPr>
        <w:spacing w:line="360" w:lineRule="auto"/>
        <w:ind w:right="51"/>
        <w:jc w:val="both"/>
        <w:rPr>
          <w:rFonts w:ascii="Bookman Old Style" w:hAnsi="Bookman Old Style"/>
          <w:b/>
          <w:szCs w:val="28"/>
        </w:rPr>
      </w:pPr>
      <w:r w:rsidRPr="0063270A">
        <w:rPr>
          <w:rFonts w:ascii="Bookman Old Style" w:hAnsi="Bookman Old Style"/>
          <w:b/>
          <w:szCs w:val="28"/>
        </w:rPr>
        <w:t>Conclusiones de la Sala frente al delito de peculado</w:t>
      </w:r>
    </w:p>
    <w:p w14:paraId="52EDC0E2" w14:textId="77777777" w:rsidR="00A40598" w:rsidRPr="001D3942" w:rsidRDefault="00A40598" w:rsidP="00791D5E">
      <w:pPr>
        <w:spacing w:line="360" w:lineRule="auto"/>
        <w:ind w:right="51" w:firstLine="708"/>
        <w:jc w:val="both"/>
        <w:rPr>
          <w:rFonts w:ascii="Bookman Old Style" w:hAnsi="Bookman Old Style"/>
          <w:sz w:val="24"/>
          <w:szCs w:val="24"/>
        </w:rPr>
      </w:pPr>
    </w:p>
    <w:p w14:paraId="060D9205" w14:textId="77777777" w:rsidR="00A40598" w:rsidRPr="0063270A" w:rsidRDefault="00A40598" w:rsidP="00791D5E">
      <w:pPr>
        <w:spacing w:line="360" w:lineRule="auto"/>
        <w:ind w:right="51" w:firstLine="708"/>
        <w:jc w:val="both"/>
        <w:rPr>
          <w:rFonts w:ascii="Bookman Old Style" w:hAnsi="Bookman Old Style"/>
          <w:sz w:val="28"/>
          <w:szCs w:val="28"/>
        </w:rPr>
      </w:pPr>
      <w:r w:rsidRPr="0063270A">
        <w:rPr>
          <w:rFonts w:ascii="Bookman Old Style" w:hAnsi="Bookman Old Style"/>
          <w:sz w:val="28"/>
          <w:szCs w:val="28"/>
        </w:rPr>
        <w:t>El artículo 397 del Código Penal dispone que incurre en el delito de peculado “</w:t>
      </w:r>
      <w:r w:rsidRPr="0063270A">
        <w:rPr>
          <w:rFonts w:ascii="Bookman Old Style" w:hAnsi="Bookman Old Style"/>
          <w:i/>
          <w:sz w:val="28"/>
          <w:szCs w:val="28"/>
        </w:rPr>
        <w:t xml:space="preserve">el servidor público que </w:t>
      </w:r>
      <w:r w:rsidRPr="0063270A">
        <w:rPr>
          <w:rFonts w:ascii="Bookman Old Style" w:hAnsi="Bookman Old Style"/>
          <w:b/>
          <w:i/>
          <w:sz w:val="28"/>
          <w:szCs w:val="28"/>
        </w:rPr>
        <w:t>se apropie</w:t>
      </w:r>
      <w:r w:rsidRPr="0063270A">
        <w:rPr>
          <w:rStyle w:val="Refdenotaalpie"/>
          <w:rFonts w:ascii="Bookman Old Style" w:hAnsi="Bookman Old Style"/>
          <w:b/>
          <w:i/>
          <w:sz w:val="28"/>
          <w:szCs w:val="28"/>
        </w:rPr>
        <w:footnoteReference w:id="50"/>
      </w:r>
      <w:r w:rsidRPr="0063270A">
        <w:rPr>
          <w:rFonts w:ascii="Bookman Old Style" w:hAnsi="Bookman Old Style"/>
          <w:i/>
          <w:sz w:val="28"/>
          <w:szCs w:val="28"/>
        </w:rPr>
        <w:t xml:space="preserve"> en provecho suyo o de un tercero de bienes del Estado o de empresas o instituciones en que éste tenga parte o de bienes o fondos parafiscales, o de bienes de particulares cuya administración, tenencia o custodia se le haya confiado por razón o con ocasión de sus funciones</w:t>
      </w:r>
      <w:r w:rsidRPr="0063270A">
        <w:rPr>
          <w:rFonts w:ascii="Bookman Old Style" w:hAnsi="Bookman Old Style"/>
          <w:sz w:val="28"/>
          <w:szCs w:val="28"/>
        </w:rPr>
        <w:t>”.</w:t>
      </w:r>
    </w:p>
    <w:p w14:paraId="599AA5E1" w14:textId="77777777" w:rsidR="001D3942" w:rsidRPr="001D3942" w:rsidRDefault="001D3942" w:rsidP="00791D5E">
      <w:pPr>
        <w:spacing w:line="360" w:lineRule="auto"/>
        <w:ind w:right="51" w:firstLine="708"/>
        <w:jc w:val="both"/>
        <w:rPr>
          <w:rFonts w:ascii="Bookman Old Style" w:hAnsi="Bookman Old Style"/>
          <w:sz w:val="24"/>
          <w:szCs w:val="24"/>
        </w:rPr>
      </w:pPr>
    </w:p>
    <w:p w14:paraId="217B980D" w14:textId="1144251B" w:rsidR="00A40598" w:rsidRPr="0063270A" w:rsidRDefault="00A40598" w:rsidP="00791D5E">
      <w:pPr>
        <w:spacing w:line="360" w:lineRule="auto"/>
        <w:ind w:right="51" w:firstLine="708"/>
        <w:jc w:val="both"/>
        <w:rPr>
          <w:rFonts w:ascii="Bookman Old Style" w:hAnsi="Bookman Old Style"/>
          <w:sz w:val="28"/>
          <w:szCs w:val="28"/>
        </w:rPr>
      </w:pPr>
      <w:r w:rsidRPr="0063270A">
        <w:rPr>
          <w:rFonts w:ascii="Bookman Old Style" w:hAnsi="Bookman Old Style"/>
          <w:sz w:val="28"/>
          <w:szCs w:val="28"/>
        </w:rPr>
        <w:t>Ante la claridad del texto legal, es evidente que cualquier hipótesis de hechos jurídicamente relevantes atinente a este delito d</w:t>
      </w:r>
      <w:r w:rsidR="007F5A41">
        <w:rPr>
          <w:rFonts w:ascii="Bookman Old Style" w:hAnsi="Bookman Old Style"/>
          <w:sz w:val="28"/>
          <w:szCs w:val="28"/>
        </w:rPr>
        <w:t>ebe incluir, entre otras cosas,</w:t>
      </w:r>
      <w:r w:rsidRPr="0063270A">
        <w:rPr>
          <w:rFonts w:ascii="Bookman Old Style" w:hAnsi="Bookman Old Style"/>
          <w:sz w:val="28"/>
          <w:szCs w:val="28"/>
        </w:rPr>
        <w:t xml:space="preserve"> el acto de apoderamiento, la identidad de quien lo realiza, la forma como se ejecuta y los bienes sobre los que recae. </w:t>
      </w:r>
    </w:p>
    <w:p w14:paraId="1D84E1DF" w14:textId="77777777" w:rsidR="00A40598" w:rsidRPr="001D3942" w:rsidRDefault="00A40598" w:rsidP="00791D5E">
      <w:pPr>
        <w:spacing w:line="360" w:lineRule="auto"/>
        <w:ind w:right="51" w:firstLine="708"/>
        <w:jc w:val="both"/>
        <w:rPr>
          <w:rFonts w:ascii="Bookman Old Style" w:hAnsi="Bookman Old Style"/>
          <w:sz w:val="24"/>
          <w:szCs w:val="24"/>
        </w:rPr>
      </w:pPr>
    </w:p>
    <w:p w14:paraId="0DD9F5DE" w14:textId="77777777" w:rsidR="00A40598" w:rsidRPr="0063270A" w:rsidRDefault="00A40598" w:rsidP="00791D5E">
      <w:pPr>
        <w:spacing w:line="360" w:lineRule="auto"/>
        <w:ind w:right="51" w:firstLine="708"/>
        <w:jc w:val="both"/>
        <w:rPr>
          <w:rFonts w:ascii="Bookman Old Style" w:hAnsi="Bookman Old Style"/>
          <w:sz w:val="28"/>
          <w:szCs w:val="28"/>
        </w:rPr>
      </w:pPr>
      <w:r w:rsidRPr="0063270A">
        <w:rPr>
          <w:rFonts w:ascii="Bookman Old Style" w:hAnsi="Bookman Old Style"/>
          <w:sz w:val="28"/>
          <w:szCs w:val="28"/>
        </w:rPr>
        <w:t>Según se indicó en el anterior apartado, la Fiscalía no incluyó en la acusación una hipótesis clara y definida, pues en unos apartes dio a entender que el delito se materializó porque los servidores públicos no controlaron la ejecución del anticipo (lo que no equivale necesariamente a que alguien se haya apoderado del mismo), en otros apartes dijo que el pago se hizo por obra y bienes que ya habían sido cancelados, entre las otras versiones atrás relacionadas.</w:t>
      </w:r>
    </w:p>
    <w:p w14:paraId="7DB9EE8E" w14:textId="77777777" w:rsidR="00A40598" w:rsidRPr="001D3942" w:rsidRDefault="00A40598" w:rsidP="00791D5E">
      <w:pPr>
        <w:spacing w:line="360" w:lineRule="auto"/>
        <w:ind w:right="51" w:firstLine="708"/>
        <w:jc w:val="both"/>
        <w:rPr>
          <w:rFonts w:ascii="Bookman Old Style" w:hAnsi="Bookman Old Style"/>
          <w:sz w:val="24"/>
          <w:szCs w:val="24"/>
        </w:rPr>
      </w:pPr>
    </w:p>
    <w:p w14:paraId="6101C488" w14:textId="77777777" w:rsidR="00A40598" w:rsidRDefault="00A40598" w:rsidP="00791D5E">
      <w:pPr>
        <w:spacing w:line="360" w:lineRule="auto"/>
        <w:ind w:right="51" w:firstLine="708"/>
        <w:jc w:val="both"/>
        <w:rPr>
          <w:rFonts w:ascii="Bookman Old Style" w:hAnsi="Bookman Old Style"/>
          <w:sz w:val="28"/>
          <w:szCs w:val="28"/>
        </w:rPr>
      </w:pPr>
      <w:r w:rsidRPr="0063270A">
        <w:rPr>
          <w:rFonts w:ascii="Bookman Old Style" w:hAnsi="Bookman Old Style"/>
          <w:sz w:val="28"/>
          <w:szCs w:val="28"/>
        </w:rPr>
        <w:t xml:space="preserve">Además, le restó importancia al valor del software y demás derechos que el contratista se comprometió a cederle a la empresa, a pesar de que el mismo, según los términos del contrato, es superior al valor entregado a título de anticipo. Producto de ese descuido, no pudo establecerse a ciencia cierta si esos derechos fueron cedidos o no (aunque hay pruebas que indican que ello sí ocurrió), ni tuvo la precaución de realizar los actos de investigación necesarios para establecer su valor real, porque de ser cierto que el mismo es superior a los ochocientos millones de pesos, tendría que haber explicado por qué se considera que los procesados se apoderaron de los seiscientos cincuenta millones de pesos entregados a la firma del contrato. </w:t>
      </w:r>
    </w:p>
    <w:p w14:paraId="4B4ADB32" w14:textId="77777777" w:rsidR="001972E6" w:rsidRPr="001972E6" w:rsidRDefault="001972E6" w:rsidP="00791D5E">
      <w:pPr>
        <w:spacing w:line="360" w:lineRule="auto"/>
        <w:ind w:right="51" w:firstLine="708"/>
        <w:jc w:val="both"/>
        <w:rPr>
          <w:rFonts w:ascii="Bookman Old Style" w:hAnsi="Bookman Old Style"/>
          <w:sz w:val="24"/>
          <w:szCs w:val="24"/>
        </w:rPr>
      </w:pPr>
    </w:p>
    <w:p w14:paraId="19CACC82" w14:textId="652B3442" w:rsidR="00A40598" w:rsidRPr="0063270A" w:rsidRDefault="00A40598" w:rsidP="00791D5E">
      <w:pPr>
        <w:spacing w:line="360" w:lineRule="auto"/>
        <w:ind w:right="51" w:firstLine="708"/>
        <w:jc w:val="both"/>
        <w:rPr>
          <w:rFonts w:ascii="Bookman Old Style" w:hAnsi="Bookman Old Style"/>
          <w:sz w:val="28"/>
          <w:szCs w:val="28"/>
        </w:rPr>
      </w:pPr>
      <w:r w:rsidRPr="0063270A">
        <w:rPr>
          <w:rFonts w:ascii="Bookman Old Style" w:hAnsi="Bookman Old Style"/>
          <w:sz w:val="28"/>
          <w:szCs w:val="28"/>
        </w:rPr>
        <w:t>Ante un tema eminentemente técnico, brillan por su ausencia los conceptos de expertos en la materia, que permitieran establecer, en el nivel de “</w:t>
      </w:r>
      <w:r w:rsidRPr="0063270A">
        <w:rPr>
          <w:rFonts w:ascii="Bookman Old Style" w:hAnsi="Bookman Old Style"/>
          <w:i/>
          <w:sz w:val="28"/>
          <w:szCs w:val="28"/>
        </w:rPr>
        <w:t>certeza racional</w:t>
      </w:r>
      <w:r w:rsidRPr="0063270A">
        <w:rPr>
          <w:rFonts w:ascii="Bookman Old Style" w:hAnsi="Bookman Old Style"/>
          <w:sz w:val="28"/>
          <w:szCs w:val="28"/>
        </w:rPr>
        <w:t>”, el estado de funcionamiento del software antes, durante y después de la celebración del contrato 018 de 2007. Bajo el entendido  de que el sistema procesal penal está regido por el pri</w:t>
      </w:r>
      <w:r w:rsidR="007F5A41">
        <w:rPr>
          <w:rFonts w:ascii="Bookman Old Style" w:hAnsi="Bookman Old Style"/>
          <w:sz w:val="28"/>
          <w:szCs w:val="28"/>
        </w:rPr>
        <w:t xml:space="preserve">ncipio de libertad probatoria, </w:t>
      </w:r>
      <w:r w:rsidRPr="0063270A">
        <w:rPr>
          <w:rFonts w:ascii="Bookman Old Style" w:hAnsi="Bookman Old Style"/>
          <w:sz w:val="28"/>
          <w:szCs w:val="28"/>
        </w:rPr>
        <w:t>valga aclarar que no se acopiaron dictámenes</w:t>
      </w:r>
      <w:r w:rsidR="008F49FB">
        <w:rPr>
          <w:rFonts w:ascii="Bookman Old Style" w:hAnsi="Bookman Old Style"/>
          <w:sz w:val="28"/>
          <w:szCs w:val="28"/>
        </w:rPr>
        <w:t xml:space="preserve"> u</w:t>
      </w:r>
      <w:r w:rsidRPr="0063270A">
        <w:rPr>
          <w:rFonts w:ascii="Bookman Old Style" w:hAnsi="Bookman Old Style"/>
          <w:sz w:val="28"/>
          <w:szCs w:val="28"/>
        </w:rPr>
        <w:t xml:space="preserve"> otros medio</w:t>
      </w:r>
      <w:r w:rsidR="008F49FB">
        <w:rPr>
          <w:rFonts w:ascii="Bookman Old Style" w:hAnsi="Bookman Old Style"/>
          <w:sz w:val="28"/>
          <w:szCs w:val="28"/>
        </w:rPr>
        <w:t>s</w:t>
      </w:r>
      <w:r w:rsidRPr="0063270A">
        <w:rPr>
          <w:rFonts w:ascii="Bookman Old Style" w:hAnsi="Bookman Old Style"/>
          <w:sz w:val="28"/>
          <w:szCs w:val="28"/>
        </w:rPr>
        <w:t xml:space="preserve"> de prueba</w:t>
      </w:r>
      <w:r w:rsidR="008F49FB">
        <w:rPr>
          <w:rFonts w:ascii="Bookman Old Style" w:hAnsi="Bookman Old Style"/>
          <w:sz w:val="28"/>
          <w:szCs w:val="28"/>
        </w:rPr>
        <w:t xml:space="preserve"> útiles</w:t>
      </w:r>
      <w:r w:rsidRPr="0063270A">
        <w:rPr>
          <w:rFonts w:ascii="Bookman Old Style" w:hAnsi="Bookman Old Style"/>
          <w:sz w:val="28"/>
          <w:szCs w:val="28"/>
        </w:rPr>
        <w:t xml:space="preserve"> </w:t>
      </w:r>
      <w:r w:rsidR="008F49FB">
        <w:rPr>
          <w:rFonts w:ascii="Bookman Old Style" w:hAnsi="Bookman Old Style"/>
          <w:sz w:val="28"/>
          <w:szCs w:val="28"/>
        </w:rPr>
        <w:t xml:space="preserve">para </w:t>
      </w:r>
      <w:r w:rsidRPr="0063270A">
        <w:rPr>
          <w:rFonts w:ascii="Bookman Old Style" w:hAnsi="Bookman Old Style"/>
          <w:sz w:val="28"/>
          <w:szCs w:val="28"/>
        </w:rPr>
        <w:t>dilucidar este aspecto.</w:t>
      </w:r>
    </w:p>
    <w:p w14:paraId="14145CB0" w14:textId="77777777" w:rsidR="00A40598" w:rsidRPr="001D3942" w:rsidRDefault="00A40598" w:rsidP="00791D5E">
      <w:pPr>
        <w:spacing w:line="360" w:lineRule="auto"/>
        <w:ind w:right="51" w:firstLine="708"/>
        <w:jc w:val="both"/>
        <w:rPr>
          <w:rFonts w:ascii="Bookman Old Style" w:hAnsi="Bookman Old Style"/>
          <w:sz w:val="24"/>
          <w:szCs w:val="24"/>
        </w:rPr>
      </w:pPr>
    </w:p>
    <w:p w14:paraId="6C348E06" w14:textId="77777777" w:rsidR="00A40598" w:rsidRPr="0063270A" w:rsidRDefault="00A40598" w:rsidP="00791D5E">
      <w:pPr>
        <w:spacing w:line="360" w:lineRule="auto"/>
        <w:ind w:right="51" w:firstLine="708"/>
        <w:jc w:val="both"/>
        <w:rPr>
          <w:rFonts w:ascii="Bookman Old Style" w:hAnsi="Bookman Old Style"/>
          <w:sz w:val="28"/>
          <w:szCs w:val="28"/>
        </w:rPr>
      </w:pPr>
      <w:r w:rsidRPr="0063270A">
        <w:rPr>
          <w:rFonts w:ascii="Bookman Old Style" w:hAnsi="Bookman Old Style"/>
          <w:sz w:val="28"/>
          <w:szCs w:val="28"/>
        </w:rPr>
        <w:t xml:space="preserve">Fue tan precaria la actividad investigativa de la Fiscalía, y tan evidente la falta de estructuración de una hipótesis de hechos jurídicamente relevantes que sirviera de norte a la misma, que en la resolución de acusación, cuando intentó demostrar que el contrato 018 de 2007 no se ejecutó, se refirió a unas </w:t>
      </w:r>
      <w:r w:rsidRPr="0063270A">
        <w:rPr>
          <w:rFonts w:ascii="Bookman Old Style" w:hAnsi="Bookman Old Style"/>
          <w:b/>
          <w:i/>
          <w:sz w:val="28"/>
          <w:szCs w:val="28"/>
        </w:rPr>
        <w:t>encuestas</w:t>
      </w:r>
      <w:r w:rsidRPr="0063270A">
        <w:rPr>
          <w:rFonts w:ascii="Bookman Old Style" w:hAnsi="Bookman Old Style"/>
          <w:sz w:val="28"/>
          <w:szCs w:val="28"/>
        </w:rPr>
        <w:t xml:space="preserve"> realizadas por los interventores para cuando el contrato se encontraba suspendido, en las que se mencionan algunas falencias del software Triada. </w:t>
      </w:r>
    </w:p>
    <w:p w14:paraId="37395DF6" w14:textId="77777777" w:rsidR="00A40598" w:rsidRPr="001D3942" w:rsidRDefault="00A40598" w:rsidP="00791D5E">
      <w:pPr>
        <w:spacing w:line="360" w:lineRule="auto"/>
        <w:ind w:right="51"/>
        <w:jc w:val="both"/>
        <w:rPr>
          <w:rFonts w:ascii="Bookman Old Style" w:hAnsi="Bookman Old Style"/>
          <w:sz w:val="24"/>
          <w:szCs w:val="24"/>
        </w:rPr>
      </w:pPr>
    </w:p>
    <w:p w14:paraId="2ED681DB" w14:textId="0548162A" w:rsidR="00A40598" w:rsidRPr="0063270A" w:rsidRDefault="00A40598" w:rsidP="00791D5E">
      <w:pPr>
        <w:spacing w:line="360" w:lineRule="auto"/>
        <w:ind w:right="51" w:firstLine="708"/>
        <w:jc w:val="both"/>
        <w:rPr>
          <w:rFonts w:ascii="Bookman Old Style" w:hAnsi="Bookman Old Style"/>
          <w:sz w:val="28"/>
          <w:szCs w:val="28"/>
        </w:rPr>
      </w:pPr>
      <w:r w:rsidRPr="0063270A">
        <w:rPr>
          <w:rFonts w:ascii="Bookman Old Style" w:hAnsi="Bookman Old Style"/>
          <w:sz w:val="28"/>
          <w:szCs w:val="28"/>
        </w:rPr>
        <w:t>La Fiscalía no explicó por qué esas encuestas, realizadas durante la ejecución del contrato, demuestran que CANTILLO CARRILLO no cumplió las obligaciones contra</w:t>
      </w:r>
      <w:r w:rsidR="007F5A41">
        <w:rPr>
          <w:rFonts w:ascii="Bookman Old Style" w:hAnsi="Bookman Old Style"/>
          <w:sz w:val="28"/>
          <w:szCs w:val="28"/>
        </w:rPr>
        <w:t>ídas con la E.S.E. Además, omitió</w:t>
      </w:r>
      <w:r w:rsidRPr="0063270A">
        <w:rPr>
          <w:rFonts w:ascii="Bookman Old Style" w:hAnsi="Bookman Old Style"/>
          <w:sz w:val="28"/>
          <w:szCs w:val="28"/>
        </w:rPr>
        <w:t xml:space="preserve"> explicar la naturaleza probatoria de las mismas, esto es, si se trata de conceptos técnicos</w:t>
      </w:r>
      <w:r w:rsidR="008F49FB">
        <w:rPr>
          <w:rFonts w:ascii="Bookman Old Style" w:hAnsi="Bookman Old Style"/>
          <w:sz w:val="28"/>
          <w:szCs w:val="28"/>
        </w:rPr>
        <w:t xml:space="preserve">, de prueba testimonial </w:t>
      </w:r>
      <w:r w:rsidRPr="0063270A">
        <w:rPr>
          <w:rFonts w:ascii="Bookman Old Style" w:hAnsi="Bookman Old Style"/>
          <w:sz w:val="28"/>
          <w:szCs w:val="28"/>
        </w:rPr>
        <w:t xml:space="preserve">o de cualquier otro orden. Por tanto, hizo caso omiso de la reglamentación de la práctica probatoria en la Ley 600 de 2000, pues, a manera de ejemplo, si consideró que se trata de prueba testimonial debió escuchar en declaración jurada a los respectivos testigos, y si consideró que se trata de conceptos técnicos debió atender la reglamentación de la prueba pericial. </w:t>
      </w:r>
    </w:p>
    <w:p w14:paraId="76408014" w14:textId="77777777" w:rsidR="00A40598" w:rsidRPr="0063270A" w:rsidRDefault="00A40598" w:rsidP="00791D5E">
      <w:pPr>
        <w:spacing w:line="360" w:lineRule="auto"/>
        <w:ind w:right="51" w:firstLine="708"/>
        <w:jc w:val="both"/>
        <w:rPr>
          <w:rFonts w:ascii="Bookman Old Style" w:hAnsi="Bookman Old Style"/>
          <w:sz w:val="28"/>
          <w:szCs w:val="28"/>
        </w:rPr>
      </w:pPr>
    </w:p>
    <w:p w14:paraId="237E7115" w14:textId="2515ADC6" w:rsidR="00A40598" w:rsidRPr="0063270A" w:rsidRDefault="00A40598" w:rsidP="00791D5E">
      <w:pPr>
        <w:spacing w:line="360" w:lineRule="auto"/>
        <w:ind w:right="51" w:firstLine="708"/>
        <w:jc w:val="both"/>
        <w:rPr>
          <w:rFonts w:ascii="Bookman Old Style" w:hAnsi="Bookman Old Style"/>
          <w:sz w:val="28"/>
          <w:szCs w:val="28"/>
        </w:rPr>
      </w:pPr>
      <w:r w:rsidRPr="0063270A">
        <w:rPr>
          <w:rFonts w:ascii="Bookman Old Style" w:hAnsi="Bookman Old Style"/>
          <w:sz w:val="28"/>
          <w:szCs w:val="28"/>
        </w:rPr>
        <w:t xml:space="preserve">Ante este panorama, y a pesar de que muchas de estas falencias habían sido detectadas por el Juzgado que absolvió a los procesados, el Tribunal, previa advertencia de la importancia de </w:t>
      </w:r>
      <w:r w:rsidR="008F49FB" w:rsidRPr="008F49FB">
        <w:rPr>
          <w:rFonts w:ascii="Bookman Old Style" w:hAnsi="Bookman Old Style"/>
          <w:i/>
          <w:sz w:val="28"/>
          <w:szCs w:val="28"/>
        </w:rPr>
        <w:t>«</w:t>
      </w:r>
      <w:r w:rsidRPr="008F49FB">
        <w:rPr>
          <w:rFonts w:ascii="Bookman Old Style" w:hAnsi="Bookman Old Style"/>
          <w:i/>
          <w:sz w:val="28"/>
          <w:szCs w:val="28"/>
        </w:rPr>
        <w:t>hacer justicia en los casos de corrupción administrativa</w:t>
      </w:r>
      <w:r w:rsidR="008F49FB" w:rsidRPr="008F49FB">
        <w:rPr>
          <w:rFonts w:ascii="Bookman Old Style" w:hAnsi="Bookman Old Style"/>
          <w:i/>
          <w:sz w:val="28"/>
          <w:szCs w:val="28"/>
        </w:rPr>
        <w:t>»</w:t>
      </w:r>
      <w:r w:rsidRPr="0063270A">
        <w:rPr>
          <w:rFonts w:ascii="Bookman Old Style" w:hAnsi="Bookman Old Style"/>
          <w:sz w:val="28"/>
          <w:szCs w:val="28"/>
        </w:rPr>
        <w:t xml:space="preserve">, profirió una condena sustentada de forma </w:t>
      </w:r>
      <w:r w:rsidR="007F5A41">
        <w:rPr>
          <w:rFonts w:ascii="Bookman Old Style" w:hAnsi="Bookman Old Style"/>
          <w:sz w:val="28"/>
          <w:szCs w:val="28"/>
        </w:rPr>
        <w:t>insuficiente</w:t>
      </w:r>
      <w:r w:rsidRPr="0063270A">
        <w:rPr>
          <w:rFonts w:ascii="Bookman Old Style" w:hAnsi="Bookman Old Style"/>
          <w:sz w:val="28"/>
          <w:szCs w:val="28"/>
        </w:rPr>
        <w:t>, en la que omitió valorar muchas de las pruebas practicadas a lo largo del proceso, además que tergiversó aquellas que incluyó en su disertación, según se indicó en el anterior apartado.</w:t>
      </w:r>
    </w:p>
    <w:p w14:paraId="44C5092C" w14:textId="77777777" w:rsidR="00A40598" w:rsidRPr="001D3942" w:rsidRDefault="00A40598" w:rsidP="00791D5E">
      <w:pPr>
        <w:spacing w:line="360" w:lineRule="auto"/>
        <w:ind w:right="51" w:firstLine="708"/>
        <w:jc w:val="both"/>
        <w:rPr>
          <w:rFonts w:ascii="Bookman Old Style" w:hAnsi="Bookman Old Style"/>
          <w:sz w:val="24"/>
          <w:szCs w:val="24"/>
        </w:rPr>
      </w:pPr>
    </w:p>
    <w:p w14:paraId="55FDAEF4" w14:textId="77777777" w:rsidR="00A40598" w:rsidRPr="0063270A" w:rsidRDefault="00A40598" w:rsidP="00791D5E">
      <w:pPr>
        <w:spacing w:line="360" w:lineRule="auto"/>
        <w:ind w:right="51" w:firstLine="708"/>
        <w:jc w:val="both"/>
        <w:rPr>
          <w:rFonts w:ascii="Bookman Old Style" w:hAnsi="Bookman Old Style"/>
          <w:sz w:val="28"/>
          <w:szCs w:val="28"/>
        </w:rPr>
      </w:pPr>
      <w:r w:rsidRPr="0063270A">
        <w:rPr>
          <w:rFonts w:ascii="Bookman Old Style" w:hAnsi="Bookman Old Style"/>
          <w:sz w:val="28"/>
          <w:szCs w:val="28"/>
        </w:rPr>
        <w:t xml:space="preserve">De esta forma, para concluir que el software TRIADA era una herramienta inservible, que la Superintendencia de Salud le había advertido a los procesados de esa situación y que, no obstante, estos se pusieron de acuerdo para celebrar un contrato sin el cumplimiento de los requisitos legales, con el propósito de apoderarse de los bienes públicos, el Tribunal incurrió en errores de hecho, en las modalidades de falso juicio de existencia e identidad, que dieron lugar a la violación indirecta de la ley sustancial, por aplicación indebida del artículo 397 del Código Penal, que regula el delito de peculado por apropiación. </w:t>
      </w:r>
    </w:p>
    <w:p w14:paraId="002DBBE8" w14:textId="77777777" w:rsidR="00A40598" w:rsidRPr="001D3942" w:rsidRDefault="00A40598" w:rsidP="00791D5E">
      <w:pPr>
        <w:spacing w:line="360" w:lineRule="auto"/>
        <w:ind w:right="51" w:firstLine="708"/>
        <w:jc w:val="both"/>
        <w:rPr>
          <w:rFonts w:ascii="Bookman Old Style" w:hAnsi="Bookman Old Style"/>
          <w:sz w:val="24"/>
          <w:szCs w:val="24"/>
        </w:rPr>
      </w:pPr>
    </w:p>
    <w:p w14:paraId="758E7105" w14:textId="77777777" w:rsidR="00A40598" w:rsidRPr="0063270A" w:rsidRDefault="00A40598" w:rsidP="00791D5E">
      <w:pPr>
        <w:spacing w:line="360" w:lineRule="auto"/>
        <w:ind w:right="51" w:firstLine="708"/>
        <w:jc w:val="both"/>
        <w:rPr>
          <w:rFonts w:ascii="Bookman Old Style" w:hAnsi="Bookman Old Style"/>
          <w:sz w:val="28"/>
          <w:szCs w:val="28"/>
        </w:rPr>
      </w:pPr>
      <w:r w:rsidRPr="0063270A">
        <w:rPr>
          <w:rFonts w:ascii="Bookman Old Style" w:hAnsi="Bookman Old Style"/>
          <w:sz w:val="28"/>
          <w:szCs w:val="28"/>
        </w:rPr>
        <w:t xml:space="preserve">La trascendencia de los referidos errores es evidente, porque no existen otras pruebas que respalden dicha conclusión. En el mismo sentido, las otras hipótesis que propuso la Fiscalía General de la Nación no fueron suficientemente demostradas. </w:t>
      </w:r>
    </w:p>
    <w:p w14:paraId="7492C06E" w14:textId="77777777" w:rsidR="00A40598" w:rsidRPr="001D3942" w:rsidRDefault="00A40598" w:rsidP="00791D5E">
      <w:pPr>
        <w:spacing w:line="360" w:lineRule="auto"/>
        <w:ind w:right="51" w:firstLine="708"/>
        <w:jc w:val="both"/>
        <w:rPr>
          <w:rFonts w:ascii="Bookman Old Style" w:hAnsi="Bookman Old Style"/>
          <w:sz w:val="24"/>
          <w:szCs w:val="24"/>
        </w:rPr>
      </w:pPr>
    </w:p>
    <w:p w14:paraId="3CED2E87" w14:textId="77777777" w:rsidR="00A40598" w:rsidRPr="0063270A" w:rsidRDefault="00A40598" w:rsidP="00791D5E">
      <w:pPr>
        <w:pStyle w:val="Prrafodelista"/>
        <w:numPr>
          <w:ilvl w:val="2"/>
          <w:numId w:val="20"/>
        </w:numPr>
        <w:spacing w:line="360" w:lineRule="auto"/>
        <w:ind w:right="51"/>
        <w:jc w:val="both"/>
        <w:rPr>
          <w:rFonts w:ascii="Bookman Old Style" w:hAnsi="Bookman Old Style"/>
          <w:b/>
          <w:szCs w:val="28"/>
        </w:rPr>
      </w:pPr>
      <w:r w:rsidRPr="0063270A">
        <w:rPr>
          <w:rFonts w:ascii="Bookman Old Style" w:hAnsi="Bookman Old Style"/>
          <w:b/>
          <w:szCs w:val="28"/>
        </w:rPr>
        <w:t>El delito de contrato sin cumplimiento de requisitos legales</w:t>
      </w:r>
    </w:p>
    <w:p w14:paraId="721EC08A" w14:textId="77777777" w:rsidR="00A40598" w:rsidRPr="001D3942" w:rsidRDefault="00A40598" w:rsidP="00791D5E">
      <w:pPr>
        <w:spacing w:line="360" w:lineRule="auto"/>
        <w:ind w:right="51" w:firstLine="708"/>
        <w:jc w:val="both"/>
        <w:rPr>
          <w:rFonts w:ascii="Bookman Old Style" w:hAnsi="Bookman Old Style"/>
          <w:b/>
          <w:sz w:val="24"/>
          <w:szCs w:val="24"/>
        </w:rPr>
      </w:pPr>
    </w:p>
    <w:p w14:paraId="20CD639F" w14:textId="77777777" w:rsidR="00A40598" w:rsidRPr="0063270A" w:rsidRDefault="00A40598" w:rsidP="00791D5E">
      <w:pPr>
        <w:spacing w:line="360" w:lineRule="auto"/>
        <w:ind w:right="51" w:firstLine="708"/>
        <w:jc w:val="both"/>
        <w:rPr>
          <w:rFonts w:ascii="Bookman Old Style" w:hAnsi="Bookman Old Style"/>
          <w:sz w:val="28"/>
          <w:szCs w:val="28"/>
        </w:rPr>
      </w:pPr>
      <w:r w:rsidRPr="0063270A">
        <w:rPr>
          <w:rFonts w:ascii="Bookman Old Style" w:hAnsi="Bookman Old Style"/>
          <w:sz w:val="28"/>
          <w:szCs w:val="28"/>
        </w:rPr>
        <w:t>La acusación y la condena se fundamentan en las siguientes premisas jurídica y fácticas: (i) los procesados violaron los principios consagrados en el artículo 209 de la Constitución Política y los que regulan de forma puntual la contratación administrativa; (ii) el contrato 018 de 2007 fue el instrumento jurídico utilizado por los procesados para materializar su propósito de apoderarse de los dineros públicos; y (iii) en esa dinámica no realizaron los estudios de factibilidad ni adelantaron las gestiones necesarias para seleccionar al contratista a la luz de los principios de transparencia y selección objetiva.</w:t>
      </w:r>
    </w:p>
    <w:p w14:paraId="02739D69" w14:textId="77777777" w:rsidR="00A40598" w:rsidRPr="001D3942" w:rsidRDefault="00A40598" w:rsidP="00791D5E">
      <w:pPr>
        <w:spacing w:line="360" w:lineRule="auto"/>
        <w:jc w:val="both"/>
        <w:rPr>
          <w:rFonts w:ascii="Bookman Old Style" w:hAnsi="Bookman Old Style"/>
          <w:sz w:val="24"/>
          <w:szCs w:val="24"/>
        </w:rPr>
      </w:pPr>
    </w:p>
    <w:p w14:paraId="286A8609" w14:textId="77777777" w:rsidR="00A40598" w:rsidRPr="0063270A" w:rsidRDefault="00A40598" w:rsidP="00791D5E">
      <w:pPr>
        <w:spacing w:line="360" w:lineRule="auto"/>
        <w:jc w:val="both"/>
        <w:rPr>
          <w:rFonts w:ascii="Bookman Old Style" w:hAnsi="Bookman Old Style"/>
          <w:sz w:val="28"/>
          <w:szCs w:val="28"/>
        </w:rPr>
      </w:pPr>
      <w:r w:rsidRPr="0063270A">
        <w:rPr>
          <w:rFonts w:ascii="Bookman Old Style" w:hAnsi="Bookman Old Style"/>
          <w:sz w:val="28"/>
          <w:szCs w:val="28"/>
        </w:rPr>
        <w:tab/>
        <w:t>La Sala desarrollará estos temas en el mismo orden que acaban de indicarse.</w:t>
      </w:r>
    </w:p>
    <w:p w14:paraId="19A4C64A" w14:textId="77777777" w:rsidR="00A40598" w:rsidRPr="001D3942" w:rsidRDefault="00A40598" w:rsidP="00791D5E">
      <w:pPr>
        <w:spacing w:line="360" w:lineRule="auto"/>
        <w:jc w:val="both"/>
        <w:rPr>
          <w:rFonts w:ascii="Bookman Old Style" w:hAnsi="Bookman Old Style"/>
          <w:sz w:val="24"/>
          <w:szCs w:val="24"/>
        </w:rPr>
      </w:pPr>
    </w:p>
    <w:p w14:paraId="6157C625" w14:textId="78E51695" w:rsidR="00A40598" w:rsidRPr="0063270A" w:rsidRDefault="00A40598" w:rsidP="00791D5E">
      <w:pPr>
        <w:spacing w:line="360" w:lineRule="auto"/>
        <w:ind w:firstLine="705"/>
        <w:jc w:val="both"/>
        <w:rPr>
          <w:rFonts w:ascii="Bookman Old Style" w:hAnsi="Bookman Old Style"/>
          <w:sz w:val="28"/>
          <w:szCs w:val="28"/>
        </w:rPr>
      </w:pPr>
      <w:r w:rsidRPr="0063270A">
        <w:rPr>
          <w:rFonts w:ascii="Bookman Old Style" w:hAnsi="Bookman Old Style"/>
          <w:sz w:val="28"/>
          <w:szCs w:val="28"/>
        </w:rPr>
        <w:t>En la misma línea argumentativa expuesta en la ac</w:t>
      </w:r>
      <w:r w:rsidR="007F5A41">
        <w:rPr>
          <w:rFonts w:ascii="Bookman Old Style" w:hAnsi="Bookman Old Style"/>
          <w:sz w:val="28"/>
          <w:szCs w:val="28"/>
        </w:rPr>
        <w:t>usación, el Tribunal se refirió</w:t>
      </w:r>
      <w:r w:rsidRPr="0063270A">
        <w:rPr>
          <w:rFonts w:ascii="Bookman Old Style" w:hAnsi="Bookman Old Style"/>
          <w:sz w:val="28"/>
          <w:szCs w:val="28"/>
        </w:rPr>
        <w:t xml:space="preserve"> de forma genérica a la trasgresión de los principios consagrados en el artículo 209 de la Constitución Política, así como los relacionados en la Ley 80 de 1993.  Sobre el particular, a lo largo del fallo se lee lo siguiente: </w:t>
      </w:r>
    </w:p>
    <w:p w14:paraId="7F595B4B" w14:textId="77777777" w:rsidR="00A40598" w:rsidRPr="0063270A" w:rsidRDefault="00A40598" w:rsidP="00791D5E">
      <w:pPr>
        <w:pStyle w:val="Prrafodelista"/>
        <w:spacing w:line="360" w:lineRule="auto"/>
        <w:rPr>
          <w:rFonts w:ascii="Bookman Old Style" w:hAnsi="Bookman Old Style"/>
          <w:szCs w:val="28"/>
        </w:rPr>
      </w:pPr>
    </w:p>
    <w:p w14:paraId="221054FE" w14:textId="07A053FC" w:rsidR="00A40598" w:rsidRPr="0063270A" w:rsidRDefault="00A40598" w:rsidP="00791D5E">
      <w:pPr>
        <w:pStyle w:val="Prrafodelista"/>
        <w:spacing w:line="360" w:lineRule="auto"/>
        <w:jc w:val="both"/>
        <w:rPr>
          <w:rFonts w:ascii="Bookman Old Style" w:hAnsi="Bookman Old Style"/>
          <w:i/>
          <w:sz w:val="24"/>
          <w:szCs w:val="24"/>
        </w:rPr>
      </w:pPr>
      <w:r w:rsidRPr="0063270A">
        <w:rPr>
          <w:rFonts w:ascii="Bookman Old Style" w:hAnsi="Bookman Old Style"/>
          <w:i/>
          <w:sz w:val="24"/>
          <w:szCs w:val="24"/>
        </w:rPr>
        <w:t>[</w:t>
      </w:r>
      <w:proofErr w:type="gramStart"/>
      <w:r w:rsidRPr="0063270A">
        <w:rPr>
          <w:rFonts w:ascii="Bookman Old Style" w:hAnsi="Bookman Old Style"/>
          <w:i/>
          <w:sz w:val="24"/>
          <w:szCs w:val="24"/>
        </w:rPr>
        <w:t>l]</w:t>
      </w:r>
      <w:proofErr w:type="gramEnd"/>
      <w:r w:rsidRPr="0063270A">
        <w:rPr>
          <w:rFonts w:ascii="Bookman Old Style" w:hAnsi="Bookman Old Style"/>
          <w:i/>
          <w:sz w:val="24"/>
          <w:szCs w:val="24"/>
        </w:rPr>
        <w:t xml:space="preserve">os cuestionamientos que se le hacen al contratista y al representante de la ESE Red de Hospitales de Barranquilla, como también a sus dos interventores nacen precisamente de la elusión o </w:t>
      </w:r>
      <w:r w:rsidR="007F5A41">
        <w:rPr>
          <w:rFonts w:ascii="Bookman Old Style" w:hAnsi="Bookman Old Style"/>
          <w:i/>
          <w:sz w:val="24"/>
          <w:szCs w:val="24"/>
        </w:rPr>
        <w:t>l</w:t>
      </w:r>
      <w:r w:rsidRPr="0063270A">
        <w:rPr>
          <w:rFonts w:ascii="Bookman Old Style" w:hAnsi="Bookman Old Style"/>
          <w:i/>
          <w:sz w:val="24"/>
          <w:szCs w:val="24"/>
        </w:rPr>
        <w:t xml:space="preserve">a pretermisión de unos requisitos esenciales </w:t>
      </w:r>
      <w:r w:rsidRPr="0063270A">
        <w:rPr>
          <w:rFonts w:ascii="Bookman Old Style" w:hAnsi="Bookman Old Style"/>
          <w:b/>
          <w:i/>
          <w:sz w:val="24"/>
          <w:szCs w:val="24"/>
        </w:rPr>
        <w:t>contenidos en el artículo 209 de la Constitución Política</w:t>
      </w:r>
      <w:r w:rsidRPr="0063270A">
        <w:rPr>
          <w:rFonts w:ascii="Bookman Old Style" w:hAnsi="Bookman Old Style"/>
          <w:i/>
          <w:sz w:val="24"/>
          <w:szCs w:val="24"/>
        </w:rPr>
        <w:t xml:space="preserve">, como son </w:t>
      </w:r>
      <w:r w:rsidRPr="0063270A">
        <w:rPr>
          <w:rFonts w:ascii="Bookman Old Style" w:hAnsi="Bookman Old Style"/>
          <w:b/>
          <w:i/>
          <w:sz w:val="24"/>
          <w:szCs w:val="24"/>
        </w:rPr>
        <w:t xml:space="preserve">rendirle culto a los principios </w:t>
      </w:r>
      <w:r w:rsidRPr="0063270A">
        <w:rPr>
          <w:rFonts w:ascii="Bookman Old Style" w:hAnsi="Bookman Old Style"/>
          <w:i/>
          <w:sz w:val="24"/>
          <w:szCs w:val="24"/>
        </w:rPr>
        <w:t>de selección objetiva, planeación, transparencia y responsabilidad, los cuales están definidos en la Ley 80 de 1993. (32.3).</w:t>
      </w:r>
    </w:p>
    <w:p w14:paraId="67995AC7" w14:textId="77777777" w:rsidR="00A40598" w:rsidRPr="0063270A" w:rsidRDefault="00A40598" w:rsidP="00791D5E">
      <w:pPr>
        <w:pStyle w:val="Prrafodelista"/>
        <w:spacing w:line="360" w:lineRule="auto"/>
        <w:rPr>
          <w:rFonts w:ascii="Bookman Old Style" w:hAnsi="Bookman Old Style"/>
          <w:i/>
          <w:sz w:val="24"/>
          <w:szCs w:val="24"/>
        </w:rPr>
      </w:pPr>
    </w:p>
    <w:p w14:paraId="013C8194" w14:textId="2CC295C8" w:rsidR="00A40598" w:rsidRPr="0063270A" w:rsidRDefault="00A40598" w:rsidP="00791D5E">
      <w:pPr>
        <w:pStyle w:val="Prrafodelista"/>
        <w:spacing w:line="360" w:lineRule="auto"/>
        <w:jc w:val="both"/>
        <w:rPr>
          <w:rFonts w:ascii="Bookman Old Style" w:hAnsi="Bookman Old Style"/>
          <w:i/>
          <w:sz w:val="24"/>
          <w:szCs w:val="24"/>
        </w:rPr>
      </w:pPr>
      <w:r w:rsidRPr="0063270A">
        <w:rPr>
          <w:rFonts w:ascii="Bookman Old Style" w:hAnsi="Bookman Old Style"/>
          <w:i/>
          <w:sz w:val="24"/>
          <w:szCs w:val="24"/>
        </w:rPr>
        <w:t>Todo ello significa</w:t>
      </w:r>
      <w:r w:rsidR="007F5A41">
        <w:rPr>
          <w:rFonts w:ascii="Bookman Old Style" w:hAnsi="Bookman Old Style"/>
          <w:i/>
          <w:sz w:val="24"/>
          <w:szCs w:val="24"/>
        </w:rPr>
        <w:t>,</w:t>
      </w:r>
      <w:r w:rsidRPr="0063270A">
        <w:rPr>
          <w:rFonts w:ascii="Bookman Old Style" w:hAnsi="Bookman Old Style"/>
          <w:i/>
          <w:sz w:val="24"/>
          <w:szCs w:val="24"/>
        </w:rPr>
        <w:t xml:space="preserve"> contrario a lo considerado en el fallo absolutorio, que si bien es cierto en los contratos administrativos deben estar presentes los requisitos generales y esenciales para su validez contenidos en los artículos 1501 y 1502 del Código Civil y otros que guarden estricta correlación con el Código de Comercio, propios del derecho privado, no por ello quienes administran la cosa pública y con facultada para comprometerla por razón de un contrato estatal, no deban cumplir con los requisitos generales que son inmaculados e inmutables en todos aquellos que representan un compromiso para el presupuesto nacional, repítase surtos en el artículo 209 de la Constitución Nacional (…) entre ellos el basilar como lo es el principio de planeación, que permite como etapa previa y obligada asumir la subsiguiente como lo es la misma contratación en sí, luego su ejecución y por último la liquidación de contrato luego de padecer los controles de los asignados legítimamente interventores. (41.1.)</w:t>
      </w:r>
    </w:p>
    <w:p w14:paraId="0943B2DB" w14:textId="77777777" w:rsidR="00A40598" w:rsidRPr="0063270A" w:rsidRDefault="00A40598" w:rsidP="00791D5E">
      <w:pPr>
        <w:pStyle w:val="Prrafodelista"/>
        <w:spacing w:line="360" w:lineRule="auto"/>
        <w:jc w:val="both"/>
        <w:rPr>
          <w:rFonts w:ascii="Bookman Old Style" w:hAnsi="Bookman Old Style"/>
          <w:i/>
          <w:sz w:val="24"/>
          <w:szCs w:val="24"/>
        </w:rPr>
      </w:pPr>
    </w:p>
    <w:p w14:paraId="053135DC" w14:textId="77777777" w:rsidR="00A40598" w:rsidRPr="0063270A" w:rsidRDefault="00A40598" w:rsidP="00791D5E">
      <w:pPr>
        <w:pStyle w:val="Prrafodelista"/>
        <w:spacing w:line="360" w:lineRule="auto"/>
        <w:jc w:val="both"/>
        <w:rPr>
          <w:rFonts w:ascii="Bookman Old Style" w:hAnsi="Bookman Old Style"/>
          <w:i/>
          <w:sz w:val="24"/>
          <w:szCs w:val="24"/>
        </w:rPr>
      </w:pPr>
      <w:r w:rsidRPr="0063270A">
        <w:rPr>
          <w:rFonts w:ascii="Bookman Old Style" w:hAnsi="Bookman Old Style"/>
          <w:i/>
          <w:sz w:val="24"/>
          <w:szCs w:val="24"/>
        </w:rPr>
        <w:t>(…)</w:t>
      </w:r>
    </w:p>
    <w:p w14:paraId="4BEBDDAC" w14:textId="77777777" w:rsidR="00A40598" w:rsidRPr="0063270A" w:rsidRDefault="00A40598" w:rsidP="00791D5E">
      <w:pPr>
        <w:spacing w:line="360" w:lineRule="auto"/>
        <w:jc w:val="both"/>
        <w:rPr>
          <w:rFonts w:ascii="Bookman Old Style" w:hAnsi="Bookman Old Style"/>
          <w:i/>
          <w:sz w:val="24"/>
          <w:szCs w:val="24"/>
        </w:rPr>
      </w:pPr>
    </w:p>
    <w:p w14:paraId="32A40024" w14:textId="77777777" w:rsidR="00A40598" w:rsidRPr="0063270A" w:rsidRDefault="00A40598" w:rsidP="00791D5E">
      <w:pPr>
        <w:pStyle w:val="Prrafodelista"/>
        <w:spacing w:line="360" w:lineRule="auto"/>
        <w:jc w:val="both"/>
        <w:rPr>
          <w:rFonts w:ascii="Bookman Old Style" w:hAnsi="Bookman Old Style"/>
          <w:i/>
          <w:sz w:val="24"/>
          <w:szCs w:val="24"/>
        </w:rPr>
      </w:pPr>
      <w:r w:rsidRPr="0063270A">
        <w:rPr>
          <w:rFonts w:ascii="Bookman Old Style" w:hAnsi="Bookman Old Style"/>
          <w:i/>
          <w:sz w:val="24"/>
          <w:szCs w:val="24"/>
        </w:rPr>
        <w:t xml:space="preserve">Ya aquí ninguna discusión hay sobre las calidades de todos los procesados, que participaron en la celebración y ejecución del contrato 018 de 01 de agosto de 2007, como tampoco que era imperioso tener en cuenta a plenitud los dictados del artículo 209 de la Constitución Política, más allá de que se aluda que se </w:t>
      </w:r>
      <w:proofErr w:type="spellStart"/>
      <w:r w:rsidRPr="0063270A">
        <w:rPr>
          <w:rFonts w:ascii="Bookman Old Style" w:hAnsi="Bookman Old Style"/>
          <w:i/>
          <w:sz w:val="24"/>
          <w:szCs w:val="24"/>
        </w:rPr>
        <w:t>satisfacieron</w:t>
      </w:r>
      <w:proofErr w:type="spellEnd"/>
      <w:r w:rsidRPr="0063270A">
        <w:rPr>
          <w:rFonts w:ascii="Bookman Old Style" w:hAnsi="Bookman Old Style"/>
          <w:i/>
          <w:sz w:val="24"/>
          <w:szCs w:val="24"/>
        </w:rPr>
        <w:t xml:space="preserve"> (sic) las normas esenciales y generales de los contratos de derecho privado. </w:t>
      </w:r>
    </w:p>
    <w:p w14:paraId="58A62F7B" w14:textId="77777777" w:rsidR="00A40598" w:rsidRPr="0063270A" w:rsidRDefault="00A40598" w:rsidP="00791D5E">
      <w:pPr>
        <w:pStyle w:val="Prrafodelista"/>
        <w:spacing w:line="360" w:lineRule="auto"/>
        <w:jc w:val="both"/>
        <w:rPr>
          <w:rFonts w:ascii="Bookman Old Style" w:hAnsi="Bookman Old Style"/>
          <w:i/>
          <w:sz w:val="24"/>
          <w:szCs w:val="24"/>
        </w:rPr>
      </w:pPr>
    </w:p>
    <w:p w14:paraId="7A7869AE" w14:textId="77777777" w:rsidR="00A40598" w:rsidRPr="0063270A" w:rsidRDefault="00A40598" w:rsidP="00791D5E">
      <w:pPr>
        <w:pStyle w:val="Prrafodelista"/>
        <w:spacing w:line="360" w:lineRule="auto"/>
        <w:jc w:val="both"/>
        <w:rPr>
          <w:rFonts w:ascii="Bookman Old Style" w:hAnsi="Bookman Old Style"/>
          <w:i/>
          <w:sz w:val="24"/>
          <w:szCs w:val="24"/>
        </w:rPr>
      </w:pPr>
      <w:r w:rsidRPr="0063270A">
        <w:rPr>
          <w:rFonts w:ascii="Bookman Old Style" w:hAnsi="Bookman Old Style"/>
          <w:i/>
          <w:sz w:val="24"/>
          <w:szCs w:val="24"/>
        </w:rPr>
        <w:t>(…)</w:t>
      </w:r>
    </w:p>
    <w:p w14:paraId="787B3CE8" w14:textId="77777777" w:rsidR="00A40598" w:rsidRPr="0063270A" w:rsidRDefault="00A40598" w:rsidP="00791D5E">
      <w:pPr>
        <w:pStyle w:val="Prrafodelista"/>
        <w:spacing w:line="360" w:lineRule="auto"/>
        <w:jc w:val="both"/>
        <w:rPr>
          <w:rFonts w:ascii="Bookman Old Style" w:hAnsi="Bookman Old Style"/>
          <w:i/>
          <w:sz w:val="24"/>
          <w:szCs w:val="24"/>
        </w:rPr>
      </w:pPr>
    </w:p>
    <w:p w14:paraId="2ADC847F" w14:textId="77777777" w:rsidR="00A40598" w:rsidRPr="0063270A" w:rsidRDefault="00A40598" w:rsidP="00791D5E">
      <w:pPr>
        <w:pStyle w:val="Prrafodelista"/>
        <w:spacing w:line="360" w:lineRule="auto"/>
        <w:jc w:val="both"/>
        <w:rPr>
          <w:rFonts w:ascii="Bookman Old Style" w:hAnsi="Bookman Old Style"/>
          <w:i/>
          <w:sz w:val="24"/>
          <w:szCs w:val="24"/>
        </w:rPr>
      </w:pPr>
      <w:r w:rsidRPr="0063270A">
        <w:rPr>
          <w:rFonts w:ascii="Bookman Old Style" w:hAnsi="Bookman Old Style"/>
          <w:i/>
          <w:sz w:val="24"/>
          <w:szCs w:val="24"/>
        </w:rPr>
        <w:t xml:space="preserve">En ese sentido tendría que afirmarse que para que tuviera una sana vida jurídica el contrato 018 de 2007, como lo dice el impugnante tenía que haber </w:t>
      </w:r>
      <w:r w:rsidRPr="0063270A">
        <w:rPr>
          <w:rFonts w:ascii="Bookman Old Style" w:hAnsi="Bookman Old Style"/>
          <w:b/>
          <w:i/>
          <w:sz w:val="24"/>
          <w:szCs w:val="24"/>
        </w:rPr>
        <w:t>una planeación adecuada y real</w:t>
      </w:r>
      <w:r w:rsidRPr="0063270A">
        <w:rPr>
          <w:rFonts w:ascii="Bookman Old Style" w:hAnsi="Bookman Old Style"/>
          <w:i/>
          <w:sz w:val="24"/>
          <w:szCs w:val="24"/>
        </w:rPr>
        <w:t xml:space="preserve"> que aconsejara la escogencia de la empresa Gestión y Tecnología… (44.3). </w:t>
      </w:r>
    </w:p>
    <w:p w14:paraId="68D3CB7C" w14:textId="77777777" w:rsidR="00A40598" w:rsidRPr="0063270A" w:rsidRDefault="00A40598" w:rsidP="00791D5E">
      <w:pPr>
        <w:pStyle w:val="Prrafodelista"/>
        <w:spacing w:line="360" w:lineRule="auto"/>
        <w:rPr>
          <w:rFonts w:ascii="Bookman Old Style" w:hAnsi="Bookman Old Style"/>
          <w:sz w:val="24"/>
          <w:szCs w:val="24"/>
        </w:rPr>
      </w:pPr>
    </w:p>
    <w:p w14:paraId="20323B9A" w14:textId="73B6AD73" w:rsidR="00A40598" w:rsidRPr="0063270A" w:rsidRDefault="00A40598" w:rsidP="00791D5E">
      <w:pPr>
        <w:spacing w:line="360" w:lineRule="auto"/>
        <w:ind w:firstLine="360"/>
        <w:jc w:val="both"/>
        <w:rPr>
          <w:rFonts w:ascii="Bookman Old Style" w:hAnsi="Bookman Old Style"/>
          <w:sz w:val="28"/>
          <w:szCs w:val="28"/>
        </w:rPr>
      </w:pPr>
      <w:r w:rsidRPr="0063270A">
        <w:rPr>
          <w:rFonts w:ascii="Bookman Old Style" w:hAnsi="Bookman Old Style"/>
          <w:sz w:val="28"/>
          <w:szCs w:val="28"/>
        </w:rPr>
        <w:t>Si el Tribunal asumió, como puede deducirse de su escueta argumentación, que el “</w:t>
      </w:r>
      <w:r w:rsidRPr="0063270A">
        <w:rPr>
          <w:rFonts w:ascii="Bookman Old Style" w:hAnsi="Bookman Old Style"/>
          <w:i/>
          <w:sz w:val="28"/>
          <w:szCs w:val="28"/>
        </w:rPr>
        <w:t>tipo penal en blanco</w:t>
      </w:r>
      <w:r w:rsidRPr="0063270A">
        <w:rPr>
          <w:rFonts w:ascii="Bookman Old Style" w:hAnsi="Bookman Old Style"/>
          <w:sz w:val="28"/>
          <w:szCs w:val="28"/>
        </w:rPr>
        <w:t>” consagrado en el artículo 410 del Código Penal puede complementarse con una “</w:t>
      </w:r>
      <w:r w:rsidRPr="0063270A">
        <w:rPr>
          <w:rFonts w:ascii="Bookman Old Style" w:hAnsi="Bookman Old Style"/>
          <w:i/>
          <w:sz w:val="28"/>
          <w:szCs w:val="28"/>
        </w:rPr>
        <w:t>alusión genérica</w:t>
      </w:r>
      <w:r w:rsidRPr="0063270A">
        <w:rPr>
          <w:rFonts w:ascii="Bookman Old Style" w:hAnsi="Bookman Old Style"/>
          <w:sz w:val="28"/>
          <w:szCs w:val="28"/>
        </w:rPr>
        <w:t xml:space="preserve">” a los principios consagrados en el artículo 209 de la Constitución Política y los que atañen puntualmente a la contratación administrativa, es claro que violó directamente la ley sustancial, por </w:t>
      </w:r>
      <w:r w:rsidR="00B119F9">
        <w:rPr>
          <w:rFonts w:ascii="Bookman Old Style" w:hAnsi="Bookman Old Style"/>
          <w:sz w:val="28"/>
          <w:szCs w:val="28"/>
        </w:rPr>
        <w:t>la equivocada</w:t>
      </w:r>
      <w:r w:rsidRPr="0063270A">
        <w:rPr>
          <w:rFonts w:ascii="Bookman Old Style" w:hAnsi="Bookman Old Style"/>
          <w:sz w:val="28"/>
          <w:szCs w:val="28"/>
        </w:rPr>
        <w:t xml:space="preserve"> interpretación de las normas aplicables al caso, que se tradujo en la indebida aplicación de las mismas. </w:t>
      </w:r>
    </w:p>
    <w:p w14:paraId="42253778" w14:textId="77777777" w:rsidR="00A40598" w:rsidRPr="001D3942" w:rsidRDefault="00A40598" w:rsidP="00791D5E">
      <w:pPr>
        <w:spacing w:line="360" w:lineRule="auto"/>
        <w:jc w:val="both"/>
        <w:rPr>
          <w:rFonts w:ascii="Bookman Old Style" w:hAnsi="Bookman Old Style"/>
          <w:sz w:val="24"/>
          <w:szCs w:val="24"/>
        </w:rPr>
      </w:pPr>
      <w:r w:rsidRPr="0063270A">
        <w:rPr>
          <w:rFonts w:ascii="Bookman Old Style" w:hAnsi="Bookman Old Style"/>
          <w:sz w:val="28"/>
          <w:szCs w:val="28"/>
        </w:rPr>
        <w:tab/>
      </w:r>
    </w:p>
    <w:p w14:paraId="28CDDD19" w14:textId="77777777" w:rsidR="00A40598" w:rsidRPr="0063270A" w:rsidRDefault="00A40598" w:rsidP="00791D5E">
      <w:pPr>
        <w:spacing w:line="360" w:lineRule="auto"/>
        <w:ind w:firstLine="705"/>
        <w:jc w:val="both"/>
        <w:rPr>
          <w:rFonts w:ascii="Bookman Old Style" w:hAnsi="Bookman Old Style"/>
          <w:sz w:val="28"/>
          <w:szCs w:val="28"/>
        </w:rPr>
      </w:pPr>
      <w:r w:rsidRPr="0063270A">
        <w:rPr>
          <w:rFonts w:ascii="Bookman Old Style" w:hAnsi="Bookman Old Style"/>
          <w:sz w:val="28"/>
          <w:szCs w:val="28"/>
        </w:rPr>
        <w:t xml:space="preserve">En el mismo sentido, el fallador de segundo grado se refirió ampliamente a las supuestas irregularidades durante la fase de ejecución del contrato, entre las que cabe destacar: (i) el contrato se suspendió solo cinco días después de haber sido suscrito, (ii) el acta de suspensión fue firmada por los interventores y no por el gerente de la entidad, (iii) los interventores suscribieron el acta de finalización del contrato, cuando ello debió haberlo hecho el representante legal de la E.S.E. luego de constatar que el objeto del mismo se cumplió a entera satisfacción, y (iv) no se realizó la fase de liquidación del contrato. </w:t>
      </w:r>
    </w:p>
    <w:p w14:paraId="7CA7CE23" w14:textId="77777777" w:rsidR="00A40598" w:rsidRPr="0063270A" w:rsidRDefault="00A40598" w:rsidP="00791D5E">
      <w:pPr>
        <w:spacing w:line="360" w:lineRule="auto"/>
        <w:jc w:val="both"/>
        <w:rPr>
          <w:rFonts w:ascii="Bookman Old Style" w:hAnsi="Bookman Old Style"/>
          <w:sz w:val="28"/>
          <w:szCs w:val="28"/>
        </w:rPr>
      </w:pPr>
      <w:r w:rsidRPr="0063270A">
        <w:rPr>
          <w:rFonts w:ascii="Bookman Old Style" w:hAnsi="Bookman Old Style"/>
          <w:sz w:val="28"/>
          <w:szCs w:val="28"/>
        </w:rPr>
        <w:tab/>
      </w:r>
    </w:p>
    <w:p w14:paraId="4C9C0E8C" w14:textId="77777777" w:rsidR="00A40598" w:rsidRPr="0063270A" w:rsidRDefault="00A40598" w:rsidP="00791D5E">
      <w:pPr>
        <w:spacing w:line="360" w:lineRule="auto"/>
        <w:jc w:val="both"/>
        <w:rPr>
          <w:rFonts w:ascii="Bookman Old Style" w:hAnsi="Bookman Old Style"/>
          <w:sz w:val="28"/>
          <w:szCs w:val="28"/>
        </w:rPr>
      </w:pPr>
      <w:r w:rsidRPr="0063270A">
        <w:rPr>
          <w:rFonts w:ascii="Bookman Old Style" w:hAnsi="Bookman Old Style"/>
          <w:sz w:val="28"/>
          <w:szCs w:val="28"/>
        </w:rPr>
        <w:tab/>
        <w:t>Si se asume que el Tribunal consideró que los anteriores hechos configuran el delito de contrato sin cumplimiento de requisitos legales, es claro que incurrió en la violación directa de la ley sustancial, por aplicación indebida del artículo 410 del Código Penal, pues en la primera parte de este proveído se explicó por qué este punible solo puede materializarse en las fases de trámite, celebración o liquidación.</w:t>
      </w:r>
    </w:p>
    <w:p w14:paraId="19E6F80A" w14:textId="77777777" w:rsidR="00A40598" w:rsidRPr="001D3942" w:rsidRDefault="00A40598" w:rsidP="00791D5E">
      <w:pPr>
        <w:spacing w:line="360" w:lineRule="auto"/>
        <w:jc w:val="both"/>
        <w:rPr>
          <w:rFonts w:ascii="Bookman Old Style" w:hAnsi="Bookman Old Style"/>
          <w:sz w:val="24"/>
          <w:szCs w:val="24"/>
        </w:rPr>
      </w:pPr>
    </w:p>
    <w:p w14:paraId="4CC64FAE" w14:textId="77777777" w:rsidR="00A40598" w:rsidRPr="0063270A" w:rsidRDefault="00A40598" w:rsidP="00791D5E">
      <w:pPr>
        <w:spacing w:line="360" w:lineRule="auto"/>
        <w:jc w:val="both"/>
        <w:rPr>
          <w:rFonts w:ascii="Bookman Old Style" w:hAnsi="Bookman Old Style"/>
          <w:sz w:val="28"/>
          <w:szCs w:val="28"/>
        </w:rPr>
      </w:pPr>
      <w:r w:rsidRPr="0063270A">
        <w:rPr>
          <w:rFonts w:ascii="Bookman Old Style" w:hAnsi="Bookman Old Style"/>
          <w:sz w:val="28"/>
          <w:szCs w:val="28"/>
        </w:rPr>
        <w:tab/>
        <w:t xml:space="preserve">Ahora bien, si a esas supuestas irregularidades les dio el carácter de “hecho indicador”, esto es, de datos a partir de los cuales puede inferirse que  los procesados  realizaron un “contubernio” para apoderarse de los dineros públicos, debió haberlo expresado y, además, tenía la carga de explicar por qué de esa información puede inferirse que ROMERO, DEDE, AARON y CANTILLO actuaron con esa finalidad. Además, tenía la carga de cotejar esta información con las pruebas relacionadas en el apartado destinado al estudio del delito de peculado. </w:t>
      </w:r>
    </w:p>
    <w:p w14:paraId="6EEB9AF4" w14:textId="77777777" w:rsidR="00A40598" w:rsidRPr="001D3942" w:rsidRDefault="00A40598" w:rsidP="00791D5E">
      <w:pPr>
        <w:spacing w:line="360" w:lineRule="auto"/>
        <w:ind w:right="51"/>
        <w:jc w:val="both"/>
        <w:rPr>
          <w:rFonts w:ascii="Bookman Old Style" w:hAnsi="Bookman Old Style"/>
          <w:sz w:val="24"/>
          <w:szCs w:val="24"/>
        </w:rPr>
      </w:pPr>
    </w:p>
    <w:p w14:paraId="5FA46D30" w14:textId="77777777" w:rsidR="00A40598" w:rsidRPr="0063270A" w:rsidRDefault="00A40598" w:rsidP="00791D5E">
      <w:pPr>
        <w:spacing w:line="360" w:lineRule="auto"/>
        <w:ind w:right="51" w:firstLine="708"/>
        <w:jc w:val="both"/>
        <w:rPr>
          <w:rFonts w:ascii="Bookman Old Style" w:hAnsi="Bookman Old Style"/>
          <w:sz w:val="28"/>
          <w:szCs w:val="28"/>
        </w:rPr>
      </w:pPr>
      <w:r w:rsidRPr="0063270A">
        <w:rPr>
          <w:rFonts w:ascii="Bookman Old Style" w:hAnsi="Bookman Old Style"/>
          <w:sz w:val="28"/>
          <w:szCs w:val="28"/>
        </w:rPr>
        <w:t>En el anterior apartado se explicó por qué no existe prueba suficiente para concluir que los procesados se apoderaron del dinero entregado a título de anticipo.</w:t>
      </w:r>
    </w:p>
    <w:p w14:paraId="41FDAF84" w14:textId="77777777" w:rsidR="00A40598" w:rsidRPr="001D3942" w:rsidRDefault="00A40598" w:rsidP="00791D5E">
      <w:pPr>
        <w:spacing w:line="360" w:lineRule="auto"/>
        <w:ind w:right="51" w:firstLine="708"/>
        <w:jc w:val="both"/>
        <w:rPr>
          <w:rFonts w:ascii="Bookman Old Style" w:hAnsi="Bookman Old Style"/>
          <w:sz w:val="24"/>
          <w:szCs w:val="24"/>
        </w:rPr>
      </w:pPr>
    </w:p>
    <w:p w14:paraId="3C433611" w14:textId="07E19E5E" w:rsidR="00A40598" w:rsidRPr="0063270A" w:rsidRDefault="00A40598" w:rsidP="00791D5E">
      <w:pPr>
        <w:spacing w:line="360" w:lineRule="auto"/>
        <w:ind w:right="51" w:firstLine="708"/>
        <w:jc w:val="both"/>
        <w:rPr>
          <w:rFonts w:ascii="Bookman Old Style" w:hAnsi="Bookman Old Style"/>
          <w:sz w:val="28"/>
          <w:szCs w:val="28"/>
        </w:rPr>
      </w:pPr>
      <w:r w:rsidRPr="0063270A">
        <w:rPr>
          <w:rFonts w:ascii="Bookman Old Style" w:hAnsi="Bookman Old Style"/>
          <w:sz w:val="28"/>
          <w:szCs w:val="28"/>
        </w:rPr>
        <w:t xml:space="preserve">En consecuencia, si el Tribunal asumió que se está ante una violación evidente de los ya referidos principios, porque el contrato se utilizó como un instrumento para materializar el propósito concertado de apoderarse de los dineros públicos, incurrió en los errores de hecho por falso juicio de existencia y falso juicio de identidad analizados en </w:t>
      </w:r>
      <w:r w:rsidR="008F49FB">
        <w:rPr>
          <w:rFonts w:ascii="Bookman Old Style" w:hAnsi="Bookman Old Style"/>
          <w:sz w:val="28"/>
          <w:szCs w:val="28"/>
        </w:rPr>
        <w:t>el numeral 2.3.1.</w:t>
      </w:r>
    </w:p>
    <w:p w14:paraId="797DFF37" w14:textId="77777777" w:rsidR="00A40598" w:rsidRPr="001D3942" w:rsidRDefault="00A40598" w:rsidP="00791D5E">
      <w:pPr>
        <w:spacing w:line="360" w:lineRule="auto"/>
        <w:ind w:right="51" w:firstLine="708"/>
        <w:jc w:val="both"/>
        <w:rPr>
          <w:rFonts w:ascii="Bookman Old Style" w:hAnsi="Bookman Old Style"/>
          <w:sz w:val="24"/>
          <w:szCs w:val="24"/>
        </w:rPr>
      </w:pPr>
    </w:p>
    <w:p w14:paraId="71B4E766" w14:textId="77777777" w:rsidR="00A40598" w:rsidRPr="0063270A" w:rsidRDefault="00A40598" w:rsidP="00791D5E">
      <w:pPr>
        <w:spacing w:line="360" w:lineRule="auto"/>
        <w:ind w:right="51" w:firstLine="708"/>
        <w:jc w:val="both"/>
        <w:rPr>
          <w:rFonts w:ascii="Bookman Old Style" w:hAnsi="Bookman Old Style"/>
          <w:sz w:val="28"/>
          <w:szCs w:val="28"/>
        </w:rPr>
      </w:pPr>
      <w:r w:rsidRPr="0063270A">
        <w:rPr>
          <w:rFonts w:ascii="Bookman Old Style" w:hAnsi="Bookman Old Style"/>
          <w:sz w:val="28"/>
          <w:szCs w:val="28"/>
        </w:rPr>
        <w:t xml:space="preserve">Finalmente, encuentra la Sala que el Tribunal no consideró buena parte de las pruebas atinentes al trámite previo a la celebración del contrato 018 de 2007, que abarcan los  estudios de factibilidad y la selección del contratista, tal y como se explica a continuación. </w:t>
      </w:r>
    </w:p>
    <w:p w14:paraId="441E2F03" w14:textId="77777777" w:rsidR="00A40598" w:rsidRPr="001D3942" w:rsidRDefault="00A40598" w:rsidP="00791D5E">
      <w:pPr>
        <w:spacing w:line="360" w:lineRule="auto"/>
        <w:ind w:right="51" w:firstLine="708"/>
        <w:jc w:val="both"/>
        <w:rPr>
          <w:rFonts w:ascii="Bookman Old Style" w:hAnsi="Bookman Old Style"/>
          <w:sz w:val="24"/>
          <w:szCs w:val="24"/>
        </w:rPr>
      </w:pPr>
      <w:r w:rsidRPr="001D3942">
        <w:rPr>
          <w:rFonts w:ascii="Bookman Old Style" w:hAnsi="Bookman Old Style"/>
          <w:sz w:val="24"/>
          <w:szCs w:val="24"/>
        </w:rPr>
        <w:t xml:space="preserve"> </w:t>
      </w:r>
    </w:p>
    <w:p w14:paraId="54FE62C6" w14:textId="10336DCD" w:rsidR="00A40598" w:rsidRPr="0063270A" w:rsidRDefault="00A40598" w:rsidP="00791D5E">
      <w:pPr>
        <w:spacing w:line="360" w:lineRule="auto"/>
        <w:ind w:firstLine="708"/>
        <w:jc w:val="both"/>
        <w:rPr>
          <w:rFonts w:ascii="Bookman Old Style" w:hAnsi="Bookman Old Style"/>
          <w:sz w:val="28"/>
          <w:szCs w:val="28"/>
          <w:lang w:val="es-CO"/>
        </w:rPr>
      </w:pPr>
      <w:r w:rsidRPr="0063270A">
        <w:rPr>
          <w:rFonts w:ascii="Bookman Old Style" w:hAnsi="Bookman Old Style"/>
          <w:sz w:val="28"/>
          <w:szCs w:val="28"/>
          <w:lang w:val="es-CO"/>
        </w:rPr>
        <w:t xml:space="preserve">Una vez el gerente de </w:t>
      </w:r>
      <w:proofErr w:type="spellStart"/>
      <w:r w:rsidRPr="0063270A">
        <w:rPr>
          <w:rFonts w:ascii="Bookman Old Style" w:hAnsi="Bookman Old Style"/>
          <w:sz w:val="28"/>
          <w:szCs w:val="28"/>
          <w:lang w:val="es-CO"/>
        </w:rPr>
        <w:t>RedeHospital</w:t>
      </w:r>
      <w:proofErr w:type="spellEnd"/>
      <w:r w:rsidRPr="0063270A">
        <w:rPr>
          <w:rFonts w:ascii="Bookman Old Style" w:hAnsi="Bookman Old Style"/>
          <w:sz w:val="28"/>
          <w:szCs w:val="28"/>
          <w:lang w:val="es-CO"/>
        </w:rPr>
        <w:t xml:space="preserve">, GUSTAVO ADOLFO ROMERO HANY, consiguió los recursos para suscribir el contrato 018 de 2007, a través del convenio interadministrativo celebrado con la Alcaldía, dispuso que el grupo de ingenieros de sistemas de planta de ESE elaborara el diagnóstico de la situación de la entidad, así como el plan que permitiría superar la inconformidad hallada por la Superintendencia Nacional de Salud, referida a la debilidad </w:t>
      </w:r>
      <w:r w:rsidR="008F49FB">
        <w:rPr>
          <w:rFonts w:ascii="Bookman Old Style" w:hAnsi="Bookman Old Style"/>
          <w:sz w:val="28"/>
          <w:szCs w:val="28"/>
          <w:lang w:val="es-CO"/>
        </w:rPr>
        <w:t>del</w:t>
      </w:r>
      <w:r w:rsidRPr="0063270A">
        <w:rPr>
          <w:rFonts w:ascii="Bookman Old Style" w:hAnsi="Bookman Old Style"/>
          <w:sz w:val="28"/>
          <w:szCs w:val="28"/>
          <w:lang w:val="es-CO"/>
        </w:rPr>
        <w:t xml:space="preserve"> sistema de información. </w:t>
      </w:r>
    </w:p>
    <w:p w14:paraId="3E203A38" w14:textId="77777777" w:rsidR="00A40598" w:rsidRPr="0063270A" w:rsidRDefault="00A40598" w:rsidP="00791D5E">
      <w:pPr>
        <w:spacing w:line="360" w:lineRule="auto"/>
        <w:jc w:val="both"/>
        <w:rPr>
          <w:rFonts w:ascii="Bookman Old Style" w:hAnsi="Bookman Old Style"/>
          <w:sz w:val="28"/>
          <w:szCs w:val="28"/>
          <w:lang w:val="es-CO"/>
        </w:rPr>
      </w:pPr>
    </w:p>
    <w:p w14:paraId="75664C95" w14:textId="77777777" w:rsidR="00A40598" w:rsidRPr="0063270A" w:rsidRDefault="00A40598" w:rsidP="00791D5E">
      <w:pPr>
        <w:spacing w:line="360" w:lineRule="auto"/>
        <w:ind w:firstLine="708"/>
        <w:jc w:val="both"/>
        <w:rPr>
          <w:rFonts w:ascii="Bookman Old Style" w:hAnsi="Bookman Old Style"/>
          <w:sz w:val="28"/>
          <w:szCs w:val="28"/>
          <w:lang w:val="es-CO"/>
        </w:rPr>
      </w:pPr>
      <w:r w:rsidRPr="0063270A">
        <w:rPr>
          <w:rFonts w:ascii="Bookman Old Style" w:hAnsi="Bookman Old Style"/>
          <w:sz w:val="28"/>
          <w:szCs w:val="28"/>
          <w:lang w:val="es-CO"/>
        </w:rPr>
        <w:t>Bajo el entendido de que la ESE estaba regida por el artículo 195 de la Ley 100 de 1993, en los términos referidos en la primera parte de este fallo, la etapa precontractual estuvo determinada por varios estudios, que ratificaron lo advertido por la Superintendencia de Salud en relación con la precariedad en la sistematización de la información administrativa, financiera, contable y de funcionamiento hospitalario de la E.S.E., y precisaron las necesidades particulares de la entidad.</w:t>
      </w:r>
    </w:p>
    <w:p w14:paraId="7094F2F3" w14:textId="77777777" w:rsidR="00A40598" w:rsidRPr="001D3942" w:rsidRDefault="00A40598" w:rsidP="00791D5E">
      <w:pPr>
        <w:spacing w:line="360" w:lineRule="auto"/>
        <w:jc w:val="both"/>
        <w:rPr>
          <w:rFonts w:ascii="Bookman Old Style" w:hAnsi="Bookman Old Style"/>
          <w:sz w:val="24"/>
          <w:szCs w:val="24"/>
          <w:lang w:val="es-CO"/>
        </w:rPr>
      </w:pPr>
    </w:p>
    <w:p w14:paraId="1D395A07" w14:textId="77777777" w:rsidR="00A40598" w:rsidRPr="0063270A" w:rsidRDefault="00A40598" w:rsidP="00791D5E">
      <w:pPr>
        <w:spacing w:line="360" w:lineRule="auto"/>
        <w:ind w:firstLine="708"/>
        <w:jc w:val="both"/>
        <w:rPr>
          <w:rFonts w:ascii="Bookman Old Style" w:hAnsi="Bookman Old Style"/>
          <w:sz w:val="28"/>
          <w:szCs w:val="28"/>
          <w:lang w:val="es-CO"/>
        </w:rPr>
      </w:pPr>
      <w:r w:rsidRPr="0063270A">
        <w:rPr>
          <w:rFonts w:ascii="Bookman Old Style" w:hAnsi="Bookman Old Style"/>
          <w:sz w:val="28"/>
          <w:szCs w:val="28"/>
          <w:lang w:val="es-CO"/>
        </w:rPr>
        <w:t xml:space="preserve">La primera recomendación, tanto de la Superintendencia como de los miembros de la Junta Directiva y del comité integrado por los diferentes ingenieros de sistemas de planta, consistió en dejar de lado la utilización de un software en arriendo, para adquirir la licencia de forma temporal o permanente.  Sobre este aspecto declararon Juan Carlos Sánchez Hoyos, integrante del comité de seguimiento, en representación de la Superintendencia de Salud; y Gregorio Antonio Rico </w:t>
      </w:r>
      <w:proofErr w:type="spellStart"/>
      <w:r w:rsidRPr="0063270A">
        <w:rPr>
          <w:rFonts w:ascii="Bookman Old Style" w:hAnsi="Bookman Old Style"/>
          <w:sz w:val="28"/>
          <w:szCs w:val="28"/>
          <w:lang w:val="es-CO"/>
        </w:rPr>
        <w:t>Guette</w:t>
      </w:r>
      <w:proofErr w:type="spellEnd"/>
      <w:r w:rsidRPr="0063270A">
        <w:rPr>
          <w:rFonts w:ascii="Bookman Old Style" w:hAnsi="Bookman Old Style"/>
          <w:sz w:val="28"/>
          <w:szCs w:val="28"/>
          <w:lang w:val="es-CO"/>
        </w:rPr>
        <w:t xml:space="preserve">, Guillermo Enrique </w:t>
      </w:r>
      <w:proofErr w:type="spellStart"/>
      <w:r w:rsidRPr="0063270A">
        <w:rPr>
          <w:rFonts w:ascii="Bookman Old Style" w:hAnsi="Bookman Old Style"/>
          <w:sz w:val="28"/>
          <w:szCs w:val="28"/>
          <w:lang w:val="es-CO"/>
        </w:rPr>
        <w:t>Hoenisberg</w:t>
      </w:r>
      <w:proofErr w:type="spellEnd"/>
      <w:r w:rsidRPr="0063270A">
        <w:rPr>
          <w:rFonts w:ascii="Bookman Old Style" w:hAnsi="Bookman Old Style"/>
          <w:sz w:val="28"/>
          <w:szCs w:val="28"/>
          <w:lang w:val="es-CO"/>
        </w:rPr>
        <w:t xml:space="preserve"> </w:t>
      </w:r>
      <w:proofErr w:type="spellStart"/>
      <w:r w:rsidRPr="0063270A">
        <w:rPr>
          <w:rFonts w:ascii="Bookman Old Style" w:hAnsi="Bookman Old Style"/>
          <w:sz w:val="28"/>
          <w:szCs w:val="28"/>
          <w:lang w:val="es-CO"/>
        </w:rPr>
        <w:t>Bornacelly</w:t>
      </w:r>
      <w:proofErr w:type="spellEnd"/>
      <w:r w:rsidRPr="0063270A">
        <w:rPr>
          <w:rFonts w:ascii="Bookman Old Style" w:hAnsi="Bookman Old Style"/>
          <w:sz w:val="28"/>
          <w:szCs w:val="28"/>
          <w:lang w:val="es-CO"/>
        </w:rPr>
        <w:t xml:space="preserve"> y Víctor Manuel Guerrero </w:t>
      </w:r>
      <w:proofErr w:type="spellStart"/>
      <w:r w:rsidRPr="0063270A">
        <w:rPr>
          <w:rFonts w:ascii="Bookman Old Style" w:hAnsi="Bookman Old Style"/>
          <w:sz w:val="28"/>
          <w:szCs w:val="28"/>
          <w:lang w:val="es-CO"/>
        </w:rPr>
        <w:t>Taján</w:t>
      </w:r>
      <w:proofErr w:type="spellEnd"/>
      <w:r w:rsidRPr="0063270A">
        <w:rPr>
          <w:rFonts w:ascii="Bookman Old Style" w:hAnsi="Bookman Old Style"/>
          <w:sz w:val="28"/>
          <w:szCs w:val="28"/>
          <w:lang w:val="es-CO"/>
        </w:rPr>
        <w:t xml:space="preserve">, miembros de la Junta Directiva, cuyos testimonios fueron relacionados en los anteriores apartados. </w:t>
      </w:r>
    </w:p>
    <w:p w14:paraId="3C3F7ADC" w14:textId="77777777" w:rsidR="00A40598" w:rsidRPr="001D3942" w:rsidRDefault="00A40598" w:rsidP="00791D5E">
      <w:pPr>
        <w:spacing w:line="360" w:lineRule="auto"/>
        <w:ind w:firstLine="708"/>
        <w:jc w:val="both"/>
        <w:rPr>
          <w:rFonts w:ascii="Bookman Old Style" w:hAnsi="Bookman Old Style"/>
          <w:sz w:val="24"/>
          <w:szCs w:val="28"/>
          <w:lang w:val="es-CO"/>
        </w:rPr>
      </w:pPr>
    </w:p>
    <w:p w14:paraId="6A592C3A" w14:textId="3BB802B5" w:rsidR="00A40598" w:rsidRPr="0063270A" w:rsidRDefault="00A40598" w:rsidP="00791D5E">
      <w:pPr>
        <w:spacing w:line="360" w:lineRule="auto"/>
        <w:ind w:firstLine="708"/>
        <w:jc w:val="both"/>
        <w:rPr>
          <w:rFonts w:ascii="Bookman Old Style" w:hAnsi="Bookman Old Style"/>
          <w:sz w:val="28"/>
          <w:szCs w:val="28"/>
          <w:lang w:val="es-CO"/>
        </w:rPr>
      </w:pPr>
      <w:r w:rsidRPr="0063270A">
        <w:rPr>
          <w:rFonts w:ascii="Bookman Old Style" w:hAnsi="Bookman Old Style"/>
          <w:sz w:val="28"/>
          <w:szCs w:val="28"/>
          <w:lang w:val="es-CO"/>
        </w:rPr>
        <w:t>Acogiendo estas recomendaciones, el Comité de Sistemas, creado por orden de la Junta Directiva, emprendió una serie de reuniones en las que se evaluó la situación de la entidad, lo que dio lugar al informe del 26 de marzo del 2007</w:t>
      </w:r>
      <w:r w:rsidRPr="0063270A">
        <w:rPr>
          <w:rStyle w:val="Refdenotaalpie"/>
          <w:rFonts w:ascii="Bookman Old Style" w:hAnsi="Bookman Old Style"/>
          <w:sz w:val="28"/>
          <w:szCs w:val="28"/>
          <w:lang w:val="es-CO"/>
        </w:rPr>
        <w:footnoteReference w:id="51"/>
      </w:r>
      <w:r w:rsidR="00B119F9">
        <w:rPr>
          <w:rFonts w:ascii="Bookman Old Style" w:hAnsi="Bookman Old Style"/>
          <w:sz w:val="28"/>
          <w:szCs w:val="28"/>
          <w:lang w:val="es-CO"/>
        </w:rPr>
        <w:t>,</w:t>
      </w:r>
      <w:r w:rsidRPr="0063270A">
        <w:rPr>
          <w:rFonts w:ascii="Bookman Old Style" w:hAnsi="Bookman Old Style"/>
          <w:sz w:val="28"/>
          <w:szCs w:val="28"/>
          <w:lang w:val="es-CO"/>
        </w:rPr>
        <w:t xml:space="preserve"> en el que se da a conocer</w:t>
      </w:r>
      <w:r w:rsidR="008F49FB">
        <w:rPr>
          <w:rFonts w:ascii="Bookman Old Style" w:hAnsi="Bookman Old Style"/>
          <w:sz w:val="28"/>
          <w:szCs w:val="28"/>
          <w:lang w:val="es-CO"/>
        </w:rPr>
        <w:t xml:space="preserve"> la grave situación de la ESE</w:t>
      </w:r>
      <w:r w:rsidRPr="0063270A">
        <w:rPr>
          <w:rFonts w:ascii="Bookman Old Style" w:hAnsi="Bookman Old Style"/>
          <w:sz w:val="28"/>
          <w:szCs w:val="28"/>
          <w:lang w:val="es-CO"/>
        </w:rPr>
        <w:t xml:space="preserve"> ante el retraso en la plataforma informática y se exponen las opciones para la adquisición de un software.  Allí  se dejó en claro que para materializar estos cambios la ESE debía aportar el recurso humano, equipos de cómputo y proveer redes adecuadas. </w:t>
      </w:r>
    </w:p>
    <w:p w14:paraId="7A0292E5" w14:textId="77777777" w:rsidR="00A40598" w:rsidRPr="001D3942" w:rsidRDefault="00A40598" w:rsidP="00791D5E">
      <w:pPr>
        <w:spacing w:line="360" w:lineRule="auto"/>
        <w:ind w:firstLine="708"/>
        <w:jc w:val="both"/>
        <w:rPr>
          <w:rFonts w:ascii="Bookman Old Style" w:hAnsi="Bookman Old Style"/>
          <w:sz w:val="24"/>
          <w:szCs w:val="24"/>
          <w:lang w:val="es-CO"/>
        </w:rPr>
      </w:pPr>
    </w:p>
    <w:p w14:paraId="4FCA55A0" w14:textId="2AD519CD" w:rsidR="00A40598" w:rsidRPr="0063270A" w:rsidRDefault="00A40598" w:rsidP="00791D5E">
      <w:pPr>
        <w:spacing w:line="360" w:lineRule="auto"/>
        <w:ind w:firstLine="708"/>
        <w:jc w:val="both"/>
        <w:rPr>
          <w:rFonts w:ascii="Bookman Old Style" w:hAnsi="Bookman Old Style"/>
          <w:sz w:val="28"/>
          <w:szCs w:val="28"/>
          <w:lang w:val="es-CO"/>
        </w:rPr>
      </w:pPr>
      <w:r w:rsidRPr="0063270A">
        <w:rPr>
          <w:rFonts w:ascii="Bookman Old Style" w:hAnsi="Bookman Old Style"/>
          <w:sz w:val="28"/>
          <w:szCs w:val="28"/>
          <w:lang w:val="es-CO"/>
        </w:rPr>
        <w:t>En la misma línea, obra el informe presentado el 14 d</w:t>
      </w:r>
      <w:r w:rsidR="00B119F9">
        <w:rPr>
          <w:rFonts w:ascii="Bookman Old Style" w:hAnsi="Bookman Old Style"/>
          <w:sz w:val="28"/>
          <w:szCs w:val="28"/>
          <w:lang w:val="es-CO"/>
        </w:rPr>
        <w:t>e mayo del 2007 por OSWALDO ENRIQUE</w:t>
      </w:r>
      <w:r w:rsidRPr="0063270A">
        <w:rPr>
          <w:rFonts w:ascii="Bookman Old Style" w:hAnsi="Bookman Old Style"/>
          <w:sz w:val="28"/>
          <w:szCs w:val="28"/>
          <w:lang w:val="es-CO"/>
        </w:rPr>
        <w:t xml:space="preserve"> DEDE MENDOZA, denominado </w:t>
      </w:r>
      <w:r w:rsidRPr="0063270A">
        <w:rPr>
          <w:rFonts w:ascii="Bookman Old Style" w:hAnsi="Bookman Old Style"/>
          <w:i/>
          <w:sz w:val="28"/>
          <w:szCs w:val="28"/>
          <w:lang w:val="es-CO"/>
        </w:rPr>
        <w:t>«mejoramiento de sistema de información»</w:t>
      </w:r>
      <w:r w:rsidRPr="0063270A">
        <w:rPr>
          <w:rStyle w:val="Refdenotaalpie"/>
          <w:rFonts w:ascii="Bookman Old Style" w:hAnsi="Bookman Old Style"/>
          <w:sz w:val="28"/>
          <w:szCs w:val="28"/>
          <w:lang w:val="es-CO"/>
        </w:rPr>
        <w:t>,</w:t>
      </w:r>
      <w:r w:rsidRPr="0063270A">
        <w:rPr>
          <w:rStyle w:val="Refdenotaalpie"/>
          <w:rFonts w:ascii="Bookman Old Style" w:hAnsi="Bookman Old Style"/>
          <w:sz w:val="28"/>
          <w:szCs w:val="28"/>
          <w:lang w:val="es-CO"/>
        </w:rPr>
        <w:footnoteReference w:id="52"/>
      </w:r>
      <w:r w:rsidRPr="0063270A">
        <w:rPr>
          <w:rStyle w:val="Refdenotaalpie"/>
          <w:rFonts w:ascii="Bookman Old Style" w:hAnsi="Bookman Old Style"/>
          <w:sz w:val="28"/>
          <w:szCs w:val="28"/>
          <w:lang w:val="es-CO"/>
        </w:rPr>
        <w:t xml:space="preserve"> </w:t>
      </w:r>
      <w:r w:rsidRPr="0063270A">
        <w:rPr>
          <w:rFonts w:ascii="Bookman Old Style" w:hAnsi="Bookman Old Style"/>
          <w:sz w:val="28"/>
          <w:szCs w:val="28"/>
          <w:lang w:val="es-CO"/>
        </w:rPr>
        <w:t>, en el que se propone el desarrollo del proyecto de sistematización que comprende acciones a corto, mediano y largo plazo, empezando por las que requieren menor inversión.</w:t>
      </w:r>
    </w:p>
    <w:p w14:paraId="2043AD53" w14:textId="77777777" w:rsidR="00A40598" w:rsidRPr="001D3942" w:rsidRDefault="00A40598" w:rsidP="00791D5E">
      <w:pPr>
        <w:spacing w:line="360" w:lineRule="auto"/>
        <w:ind w:firstLine="708"/>
        <w:jc w:val="both"/>
        <w:rPr>
          <w:rFonts w:ascii="Bookman Old Style" w:hAnsi="Bookman Old Style"/>
          <w:sz w:val="24"/>
          <w:szCs w:val="24"/>
          <w:lang w:val="es-CO"/>
        </w:rPr>
      </w:pPr>
    </w:p>
    <w:p w14:paraId="5F5D0698" w14:textId="77777777" w:rsidR="00A40598" w:rsidRPr="0063270A" w:rsidRDefault="00A40598" w:rsidP="00791D5E">
      <w:pPr>
        <w:spacing w:line="360" w:lineRule="auto"/>
        <w:ind w:firstLine="708"/>
        <w:jc w:val="both"/>
        <w:rPr>
          <w:rFonts w:ascii="Bookman Old Style" w:hAnsi="Bookman Old Style"/>
          <w:sz w:val="28"/>
          <w:szCs w:val="28"/>
          <w:lang w:val="es-CO"/>
        </w:rPr>
      </w:pPr>
      <w:r w:rsidRPr="0063270A">
        <w:rPr>
          <w:rFonts w:ascii="Bookman Old Style" w:hAnsi="Bookman Old Style"/>
          <w:sz w:val="28"/>
          <w:szCs w:val="28"/>
          <w:lang w:val="es-CO"/>
        </w:rPr>
        <w:t>En ese proyecto se indica, además, la necesidad de solicitar cotizaciones a todas las empresas proveedoras de software en el mercado, lo cual efectivamente se cumplió a través del correo electrónico emitido por el ingeniero DEDE MENDOZA.</w:t>
      </w:r>
    </w:p>
    <w:p w14:paraId="0ED2CCF7" w14:textId="77777777" w:rsidR="00A40598" w:rsidRPr="001D3942" w:rsidRDefault="00A40598" w:rsidP="00791D5E">
      <w:pPr>
        <w:spacing w:line="360" w:lineRule="auto"/>
        <w:ind w:firstLine="708"/>
        <w:jc w:val="both"/>
        <w:rPr>
          <w:rFonts w:ascii="Bookman Old Style" w:hAnsi="Bookman Old Style"/>
          <w:sz w:val="24"/>
          <w:szCs w:val="24"/>
          <w:lang w:val="es-CO"/>
        </w:rPr>
      </w:pPr>
      <w:r w:rsidRPr="0063270A">
        <w:rPr>
          <w:rFonts w:ascii="Bookman Old Style" w:hAnsi="Bookman Old Style"/>
          <w:sz w:val="28"/>
          <w:szCs w:val="28"/>
          <w:lang w:val="es-CO"/>
        </w:rPr>
        <w:t xml:space="preserve"> </w:t>
      </w:r>
    </w:p>
    <w:p w14:paraId="480DC7BE" w14:textId="16F015C8" w:rsidR="00A40598" w:rsidRPr="0063270A" w:rsidRDefault="008F49FB" w:rsidP="00791D5E">
      <w:pPr>
        <w:spacing w:line="360" w:lineRule="auto"/>
        <w:ind w:firstLine="708"/>
        <w:jc w:val="both"/>
        <w:rPr>
          <w:rFonts w:ascii="Bookman Old Style" w:hAnsi="Bookman Old Style"/>
          <w:sz w:val="28"/>
          <w:szCs w:val="28"/>
          <w:lang w:val="es-CO"/>
        </w:rPr>
      </w:pPr>
      <w:r>
        <w:rPr>
          <w:rFonts w:ascii="Bookman Old Style" w:hAnsi="Bookman Old Style"/>
          <w:sz w:val="28"/>
          <w:szCs w:val="28"/>
          <w:lang w:val="es-CO"/>
        </w:rPr>
        <w:t>El 25 de junio de 2007</w:t>
      </w:r>
      <w:r w:rsidR="00A40598" w:rsidRPr="0063270A">
        <w:rPr>
          <w:rFonts w:ascii="Bookman Old Style" w:hAnsi="Bookman Old Style"/>
          <w:sz w:val="28"/>
          <w:szCs w:val="28"/>
          <w:lang w:val="es-CO"/>
        </w:rPr>
        <w:t xml:space="preserve"> OSWALDO DEDE MENDOZA presenta a la ger</w:t>
      </w:r>
      <w:r>
        <w:rPr>
          <w:rFonts w:ascii="Bookman Old Style" w:hAnsi="Bookman Old Style"/>
          <w:sz w:val="28"/>
          <w:szCs w:val="28"/>
          <w:lang w:val="es-CO"/>
        </w:rPr>
        <w:t xml:space="preserve">encia de la E.S.E. </w:t>
      </w:r>
      <w:proofErr w:type="spellStart"/>
      <w:r>
        <w:rPr>
          <w:rFonts w:ascii="Bookman Old Style" w:hAnsi="Bookman Old Style"/>
          <w:sz w:val="28"/>
          <w:szCs w:val="28"/>
          <w:lang w:val="es-CO"/>
        </w:rPr>
        <w:t>RedeHospital</w:t>
      </w:r>
      <w:proofErr w:type="spellEnd"/>
      <w:r w:rsidR="00A40598" w:rsidRPr="0063270A">
        <w:rPr>
          <w:rFonts w:ascii="Bookman Old Style" w:hAnsi="Bookman Old Style"/>
          <w:sz w:val="28"/>
          <w:szCs w:val="28"/>
          <w:lang w:val="es-CO"/>
        </w:rPr>
        <w:t xml:space="preserve"> el </w:t>
      </w:r>
      <w:r w:rsidR="00A40598" w:rsidRPr="0063270A">
        <w:rPr>
          <w:rFonts w:ascii="Bookman Old Style" w:hAnsi="Bookman Old Style"/>
          <w:i/>
          <w:sz w:val="28"/>
          <w:szCs w:val="28"/>
          <w:lang w:val="es-CO"/>
        </w:rPr>
        <w:t xml:space="preserve">«estudio de conveniencia y oportunidad “Sistema de información integral para la </w:t>
      </w:r>
      <w:proofErr w:type="spellStart"/>
      <w:r w:rsidR="00A40598" w:rsidRPr="0063270A">
        <w:rPr>
          <w:rFonts w:ascii="Bookman Old Style" w:hAnsi="Bookman Old Style"/>
          <w:i/>
          <w:sz w:val="28"/>
          <w:szCs w:val="28"/>
          <w:lang w:val="es-CO"/>
        </w:rPr>
        <w:t>RedeHospital</w:t>
      </w:r>
      <w:proofErr w:type="spellEnd"/>
      <w:r w:rsidR="00A40598" w:rsidRPr="0063270A">
        <w:rPr>
          <w:rFonts w:ascii="Bookman Old Style" w:hAnsi="Bookman Old Style"/>
          <w:i/>
          <w:sz w:val="28"/>
          <w:szCs w:val="28"/>
          <w:lang w:val="es-CO"/>
        </w:rPr>
        <w:t>”</w:t>
      </w:r>
      <w:r w:rsidR="00A40598" w:rsidRPr="0063270A">
        <w:rPr>
          <w:rStyle w:val="Refdenotaalpie"/>
          <w:rFonts w:ascii="Bookman Old Style" w:hAnsi="Bookman Old Style"/>
          <w:sz w:val="28"/>
          <w:szCs w:val="28"/>
          <w:lang w:val="es-CO"/>
        </w:rPr>
        <w:footnoteReference w:id="53"/>
      </w:r>
      <w:r w:rsidR="00A40598" w:rsidRPr="0063270A">
        <w:rPr>
          <w:rFonts w:ascii="Bookman Old Style" w:hAnsi="Bookman Old Style"/>
          <w:sz w:val="28"/>
          <w:szCs w:val="28"/>
          <w:lang w:val="es-CO"/>
        </w:rPr>
        <w:t>, con el que se busca determinar, de manera más concreta, cuál es la solución tecnológica más adecuada para la empresa.</w:t>
      </w:r>
    </w:p>
    <w:p w14:paraId="53B49DB6" w14:textId="77777777" w:rsidR="00A40598" w:rsidRPr="001D3942" w:rsidRDefault="00A40598" w:rsidP="00791D5E">
      <w:pPr>
        <w:spacing w:line="360" w:lineRule="auto"/>
        <w:ind w:firstLine="708"/>
        <w:jc w:val="both"/>
        <w:rPr>
          <w:rFonts w:ascii="Bookman Old Style" w:hAnsi="Bookman Old Style"/>
          <w:sz w:val="24"/>
          <w:szCs w:val="24"/>
          <w:lang w:val="es-CO"/>
        </w:rPr>
      </w:pPr>
    </w:p>
    <w:p w14:paraId="53133937" w14:textId="77777777" w:rsidR="00A40598" w:rsidRPr="0063270A" w:rsidRDefault="00A40598" w:rsidP="00791D5E">
      <w:pPr>
        <w:spacing w:line="360" w:lineRule="auto"/>
        <w:ind w:firstLine="708"/>
        <w:jc w:val="both"/>
        <w:rPr>
          <w:rFonts w:ascii="Bookman Old Style" w:hAnsi="Bookman Old Style"/>
          <w:sz w:val="28"/>
          <w:szCs w:val="28"/>
          <w:lang w:val="es-CO"/>
        </w:rPr>
      </w:pPr>
      <w:r w:rsidRPr="0063270A">
        <w:rPr>
          <w:rFonts w:ascii="Bookman Old Style" w:hAnsi="Bookman Old Style"/>
          <w:sz w:val="28"/>
          <w:szCs w:val="28"/>
          <w:lang w:val="es-CO"/>
        </w:rPr>
        <w:t>El paso final en esta etapa previa a la suscripción del contrato consistió en la recepción de las propuestas presentadas por siete empresas proveedoras de software, las cuales fueron remitidas por DEDE MENDOZA al gerente ROMERO HANY para su estudio.</w:t>
      </w:r>
    </w:p>
    <w:p w14:paraId="2386D49D" w14:textId="77777777" w:rsidR="00A40598" w:rsidRPr="001D3942" w:rsidRDefault="00A40598" w:rsidP="00791D5E">
      <w:pPr>
        <w:spacing w:line="360" w:lineRule="auto"/>
        <w:ind w:firstLine="708"/>
        <w:jc w:val="both"/>
        <w:rPr>
          <w:rFonts w:ascii="Bookman Old Style" w:hAnsi="Bookman Old Style"/>
          <w:sz w:val="24"/>
          <w:szCs w:val="24"/>
          <w:lang w:val="es-CO"/>
        </w:rPr>
      </w:pPr>
    </w:p>
    <w:p w14:paraId="06975884" w14:textId="0DCBB4D3" w:rsidR="00A40598" w:rsidRDefault="00A40598" w:rsidP="00791D5E">
      <w:pPr>
        <w:spacing w:line="360" w:lineRule="auto"/>
        <w:ind w:firstLine="708"/>
        <w:jc w:val="both"/>
        <w:rPr>
          <w:rFonts w:ascii="Bookman Old Style" w:hAnsi="Bookman Old Style"/>
          <w:sz w:val="28"/>
          <w:szCs w:val="28"/>
          <w:lang w:val="es-CO"/>
        </w:rPr>
      </w:pPr>
      <w:r w:rsidRPr="0063270A">
        <w:rPr>
          <w:rFonts w:ascii="Bookman Old Style" w:hAnsi="Bookman Old Style"/>
          <w:sz w:val="28"/>
          <w:szCs w:val="28"/>
          <w:lang w:val="es-CO"/>
        </w:rPr>
        <w:t xml:space="preserve">Hasta ese punto, el análisis de la planeación para encontrar la mejor opción que permitiera a la </w:t>
      </w:r>
      <w:proofErr w:type="spellStart"/>
      <w:r w:rsidRPr="0063270A">
        <w:rPr>
          <w:rFonts w:ascii="Bookman Old Style" w:hAnsi="Bookman Old Style"/>
          <w:sz w:val="28"/>
          <w:szCs w:val="28"/>
          <w:lang w:val="es-CO"/>
        </w:rPr>
        <w:t>RedeHospital</w:t>
      </w:r>
      <w:proofErr w:type="spellEnd"/>
      <w:r w:rsidRPr="0063270A">
        <w:rPr>
          <w:rFonts w:ascii="Bookman Old Style" w:hAnsi="Bookman Old Style"/>
          <w:sz w:val="28"/>
          <w:szCs w:val="28"/>
          <w:lang w:val="es-CO"/>
        </w:rPr>
        <w:t xml:space="preserve"> modernizar su sistema de información, estuvo en manos de la E.S.E., por cuanto el gerente ROMERO HANY, con oficio del 17 de julio de 2007, remitió el paquete de propuestas a la Alcaldía Mayor de Barranquilla, solicitándole al entonces primer mandatario distrital, Guillermo </w:t>
      </w:r>
      <w:proofErr w:type="spellStart"/>
      <w:r w:rsidRPr="0063270A">
        <w:rPr>
          <w:rFonts w:ascii="Bookman Old Style" w:hAnsi="Bookman Old Style"/>
          <w:sz w:val="28"/>
          <w:szCs w:val="28"/>
          <w:lang w:val="es-CO"/>
        </w:rPr>
        <w:t>Hoenisberg</w:t>
      </w:r>
      <w:proofErr w:type="spellEnd"/>
      <w:r w:rsidRPr="0063270A">
        <w:rPr>
          <w:rFonts w:ascii="Bookman Old Style" w:hAnsi="Bookman Old Style"/>
          <w:sz w:val="28"/>
          <w:szCs w:val="28"/>
          <w:lang w:val="es-CO"/>
        </w:rPr>
        <w:t xml:space="preserve"> </w:t>
      </w:r>
      <w:proofErr w:type="spellStart"/>
      <w:r w:rsidRPr="0063270A">
        <w:rPr>
          <w:rFonts w:ascii="Bookman Old Style" w:hAnsi="Bookman Old Style"/>
          <w:sz w:val="28"/>
          <w:szCs w:val="28"/>
          <w:lang w:val="es-CO"/>
        </w:rPr>
        <w:t>Bornacelly</w:t>
      </w:r>
      <w:proofErr w:type="spellEnd"/>
      <w:r w:rsidR="008F49FB">
        <w:rPr>
          <w:rFonts w:ascii="Bookman Old Style" w:hAnsi="Bookman Old Style"/>
          <w:sz w:val="28"/>
          <w:szCs w:val="28"/>
          <w:lang w:val="es-CO"/>
        </w:rPr>
        <w:t>,</w:t>
      </w:r>
      <w:r w:rsidRPr="0063270A">
        <w:rPr>
          <w:rFonts w:ascii="Bookman Old Style" w:hAnsi="Bookman Old Style"/>
          <w:sz w:val="28"/>
          <w:szCs w:val="28"/>
          <w:lang w:val="es-CO"/>
        </w:rPr>
        <w:t xml:space="preserve"> «</w:t>
      </w:r>
      <w:r w:rsidRPr="0063270A">
        <w:rPr>
          <w:rFonts w:ascii="Bookman Old Style" w:hAnsi="Bookman Old Style"/>
          <w:i/>
          <w:sz w:val="28"/>
          <w:szCs w:val="28"/>
          <w:lang w:val="es-CO"/>
        </w:rPr>
        <w:t>apoyo de la oficina de Sistemas del Distrito para la evaluación de las propuestas y la elaboración de las recomendaciones necesarias para lograr este objetivo…»</w:t>
      </w:r>
      <w:r w:rsidRPr="0063270A">
        <w:rPr>
          <w:rStyle w:val="Refdenotaalpie"/>
          <w:rFonts w:ascii="Bookman Old Style" w:hAnsi="Bookman Old Style"/>
          <w:i/>
          <w:sz w:val="28"/>
          <w:szCs w:val="28"/>
          <w:lang w:val="es-CO"/>
        </w:rPr>
        <w:footnoteReference w:id="54"/>
      </w:r>
      <w:r w:rsidR="00B119F9">
        <w:rPr>
          <w:rFonts w:ascii="Bookman Old Style" w:hAnsi="Bookman Old Style"/>
          <w:sz w:val="28"/>
          <w:szCs w:val="28"/>
          <w:lang w:val="es-CO"/>
        </w:rPr>
        <w:t>.</w:t>
      </w:r>
      <w:r w:rsidRPr="0063270A">
        <w:rPr>
          <w:rFonts w:ascii="Bookman Old Style" w:hAnsi="Bookman Old Style"/>
          <w:sz w:val="28"/>
          <w:szCs w:val="28"/>
          <w:lang w:val="es-CO"/>
        </w:rPr>
        <w:t xml:space="preserve"> </w:t>
      </w:r>
    </w:p>
    <w:p w14:paraId="7A34D2B6" w14:textId="77777777" w:rsidR="00744C10" w:rsidRPr="0063270A" w:rsidRDefault="00744C10" w:rsidP="00791D5E">
      <w:pPr>
        <w:spacing w:line="360" w:lineRule="auto"/>
        <w:ind w:firstLine="708"/>
        <w:jc w:val="both"/>
        <w:rPr>
          <w:rFonts w:ascii="Bookman Old Style" w:hAnsi="Bookman Old Style"/>
          <w:sz w:val="28"/>
          <w:szCs w:val="28"/>
          <w:lang w:val="es-CO"/>
        </w:rPr>
      </w:pPr>
    </w:p>
    <w:p w14:paraId="57E9E0CA" w14:textId="2976E0CE" w:rsidR="00A40598" w:rsidRPr="0063270A" w:rsidRDefault="00B327BA" w:rsidP="00791D5E">
      <w:pPr>
        <w:spacing w:line="360" w:lineRule="auto"/>
        <w:ind w:firstLine="708"/>
        <w:jc w:val="both"/>
        <w:rPr>
          <w:rFonts w:ascii="Bookman Old Style" w:hAnsi="Bookman Old Style"/>
          <w:sz w:val="28"/>
          <w:szCs w:val="28"/>
          <w:lang w:val="es-CO"/>
        </w:rPr>
      </w:pPr>
      <w:r>
        <w:rPr>
          <w:rFonts w:ascii="Bookman Old Style" w:hAnsi="Bookman Old Style"/>
          <w:sz w:val="28"/>
          <w:szCs w:val="28"/>
          <w:lang w:val="es-CO"/>
        </w:rPr>
        <w:t xml:space="preserve">La </w:t>
      </w:r>
      <w:r w:rsidR="00A40598" w:rsidRPr="0063270A">
        <w:rPr>
          <w:rFonts w:ascii="Bookman Old Style" w:hAnsi="Bookman Old Style"/>
          <w:sz w:val="28"/>
          <w:szCs w:val="28"/>
          <w:lang w:val="es-CO"/>
        </w:rPr>
        <w:t xml:space="preserve">Alcaldía </w:t>
      </w:r>
      <w:r>
        <w:rPr>
          <w:rFonts w:ascii="Bookman Old Style" w:hAnsi="Bookman Old Style"/>
          <w:sz w:val="28"/>
          <w:szCs w:val="28"/>
          <w:lang w:val="es-CO"/>
        </w:rPr>
        <w:t>fue quien</w:t>
      </w:r>
      <w:r w:rsidR="00A40598" w:rsidRPr="0063270A">
        <w:rPr>
          <w:rFonts w:ascii="Bookman Old Style" w:hAnsi="Bookman Old Style"/>
          <w:sz w:val="28"/>
          <w:szCs w:val="28"/>
          <w:lang w:val="es-CO"/>
        </w:rPr>
        <w:t xml:space="preserve"> recomendó que la modernización de la pla</w:t>
      </w:r>
      <w:r>
        <w:rPr>
          <w:rFonts w:ascii="Bookman Old Style" w:hAnsi="Bookman Old Style"/>
          <w:sz w:val="28"/>
          <w:szCs w:val="28"/>
          <w:lang w:val="es-CO"/>
        </w:rPr>
        <w:t>taforma tecnológica de la ESE</w:t>
      </w:r>
      <w:r w:rsidR="00A40598" w:rsidRPr="0063270A">
        <w:rPr>
          <w:rFonts w:ascii="Bookman Old Style" w:hAnsi="Bookman Old Style"/>
          <w:sz w:val="28"/>
          <w:szCs w:val="28"/>
          <w:lang w:val="es-CO"/>
        </w:rPr>
        <w:t xml:space="preserve"> </w:t>
      </w:r>
      <w:proofErr w:type="spellStart"/>
      <w:r w:rsidR="00A40598" w:rsidRPr="0063270A">
        <w:rPr>
          <w:rFonts w:ascii="Bookman Old Style" w:hAnsi="Bookman Old Style"/>
          <w:sz w:val="28"/>
          <w:szCs w:val="28"/>
          <w:lang w:val="es-CO"/>
        </w:rPr>
        <w:t>RedeHospital</w:t>
      </w:r>
      <w:proofErr w:type="spellEnd"/>
      <w:r w:rsidR="00A40598" w:rsidRPr="0063270A">
        <w:rPr>
          <w:rFonts w:ascii="Bookman Old Style" w:hAnsi="Bookman Old Style"/>
          <w:sz w:val="28"/>
          <w:szCs w:val="28"/>
          <w:lang w:val="es-CO"/>
        </w:rPr>
        <w:t xml:space="preserve"> se hiciera acogiendo la propuesta de la emp</w:t>
      </w:r>
      <w:r>
        <w:rPr>
          <w:rFonts w:ascii="Bookman Old Style" w:hAnsi="Bookman Old Style"/>
          <w:sz w:val="28"/>
          <w:szCs w:val="28"/>
          <w:lang w:val="es-CO"/>
        </w:rPr>
        <w:t xml:space="preserve">resa Gestión y Tecnología Ltda.  Ello estuvo a cargo de la </w:t>
      </w:r>
      <w:r w:rsidR="00A40598" w:rsidRPr="0063270A">
        <w:rPr>
          <w:rFonts w:ascii="Bookman Old Style" w:hAnsi="Bookman Old Style"/>
          <w:sz w:val="28"/>
          <w:szCs w:val="28"/>
          <w:lang w:val="es-CO"/>
        </w:rPr>
        <w:t xml:space="preserve">ingeniera Betty Rodríguez Pimienta, </w:t>
      </w:r>
      <w:r>
        <w:rPr>
          <w:rFonts w:ascii="Bookman Old Style" w:hAnsi="Bookman Old Style"/>
          <w:sz w:val="28"/>
          <w:szCs w:val="28"/>
          <w:lang w:val="es-CO"/>
        </w:rPr>
        <w:t xml:space="preserve">jefe de sistemas, </w:t>
      </w:r>
      <w:r w:rsidR="00A40598" w:rsidRPr="0063270A">
        <w:rPr>
          <w:rFonts w:ascii="Bookman Old Style" w:hAnsi="Bookman Old Style"/>
          <w:sz w:val="28"/>
          <w:szCs w:val="28"/>
          <w:lang w:val="es-CO"/>
        </w:rPr>
        <w:t xml:space="preserve">como consta en el documento denominado </w:t>
      </w:r>
      <w:r w:rsidR="00A40598" w:rsidRPr="0063270A">
        <w:rPr>
          <w:rFonts w:ascii="Bookman Old Style" w:hAnsi="Bookman Old Style"/>
          <w:i/>
          <w:sz w:val="28"/>
          <w:szCs w:val="28"/>
          <w:lang w:val="es-CO"/>
        </w:rPr>
        <w:t>«INFORME DE EVALUACIÓN DE PROPUESTAS…»</w:t>
      </w:r>
      <w:r w:rsidR="00B119F9">
        <w:rPr>
          <w:rFonts w:ascii="Bookman Old Style" w:hAnsi="Bookman Old Style"/>
          <w:sz w:val="28"/>
          <w:szCs w:val="28"/>
          <w:lang w:val="es-CO"/>
        </w:rPr>
        <w:t>. A</w:t>
      </w:r>
      <w:r>
        <w:rPr>
          <w:rFonts w:ascii="Bookman Old Style" w:hAnsi="Bookman Old Style"/>
          <w:sz w:val="28"/>
          <w:szCs w:val="28"/>
          <w:lang w:val="es-CO"/>
        </w:rPr>
        <w:t xml:space="preserve"> esa conclusión llegó </w:t>
      </w:r>
      <w:r w:rsidR="00A40598" w:rsidRPr="0063270A">
        <w:rPr>
          <w:rFonts w:ascii="Bookman Old Style" w:hAnsi="Bookman Old Style"/>
          <w:sz w:val="28"/>
          <w:szCs w:val="28"/>
          <w:lang w:val="es-CO"/>
        </w:rPr>
        <w:t xml:space="preserve"> luego de estudiar el ofrecimiento de siete proveedores que presentaron sus software,</w:t>
      </w:r>
      <w:r w:rsidR="00A40598" w:rsidRPr="0063270A">
        <w:rPr>
          <w:rStyle w:val="Refdenotaalpie"/>
          <w:rFonts w:ascii="Bookman Old Style" w:hAnsi="Bookman Old Style"/>
          <w:sz w:val="28"/>
          <w:szCs w:val="28"/>
          <w:lang w:val="es-CO"/>
        </w:rPr>
        <w:footnoteReference w:id="55"/>
      </w:r>
      <w:proofErr w:type="gramStart"/>
      <w:r w:rsidR="00B119F9">
        <w:rPr>
          <w:rFonts w:ascii="Bookman Old Style" w:hAnsi="Bookman Old Style"/>
          <w:sz w:val="28"/>
          <w:szCs w:val="28"/>
          <w:lang w:val="es-CO"/>
        </w:rPr>
        <w:t>,</w:t>
      </w:r>
      <w:proofErr w:type="gramEnd"/>
      <w:r w:rsidR="00B119F9">
        <w:rPr>
          <w:rFonts w:ascii="Bookman Old Style" w:hAnsi="Bookman Old Style"/>
          <w:sz w:val="28"/>
          <w:szCs w:val="28"/>
          <w:lang w:val="es-CO"/>
        </w:rPr>
        <w:t xml:space="preserve"> </w:t>
      </w:r>
      <w:r>
        <w:rPr>
          <w:rFonts w:ascii="Bookman Old Style" w:hAnsi="Bookman Old Style"/>
          <w:sz w:val="28"/>
          <w:szCs w:val="28"/>
          <w:lang w:val="es-CO"/>
        </w:rPr>
        <w:t xml:space="preserve">bajo el entendido de que </w:t>
      </w:r>
      <w:r w:rsidR="00A40598" w:rsidRPr="0063270A">
        <w:rPr>
          <w:rFonts w:ascii="Bookman Old Style" w:hAnsi="Bookman Old Style"/>
          <w:sz w:val="28"/>
          <w:szCs w:val="28"/>
          <w:lang w:val="es-CO"/>
        </w:rPr>
        <w:t>la invitación se extendió a 14 empresas, de las cuales siete hicieron su postulación.</w:t>
      </w:r>
    </w:p>
    <w:p w14:paraId="42618285" w14:textId="77777777" w:rsidR="00A40598" w:rsidRPr="001D3942" w:rsidRDefault="00A40598" w:rsidP="00791D5E">
      <w:pPr>
        <w:spacing w:line="360" w:lineRule="auto"/>
        <w:ind w:firstLine="708"/>
        <w:jc w:val="both"/>
        <w:rPr>
          <w:rFonts w:ascii="Bookman Old Style" w:hAnsi="Bookman Old Style"/>
          <w:sz w:val="24"/>
          <w:szCs w:val="24"/>
          <w:lang w:val="es-CO"/>
        </w:rPr>
      </w:pPr>
    </w:p>
    <w:p w14:paraId="31D8F9B1" w14:textId="67E383F8" w:rsidR="00A40598" w:rsidRPr="0063270A" w:rsidRDefault="00A40598" w:rsidP="00791D5E">
      <w:pPr>
        <w:spacing w:line="360" w:lineRule="auto"/>
        <w:ind w:firstLine="708"/>
        <w:jc w:val="both"/>
        <w:rPr>
          <w:rFonts w:ascii="Bookman Old Style" w:hAnsi="Bookman Old Style"/>
          <w:sz w:val="28"/>
          <w:szCs w:val="28"/>
          <w:lang w:val="es-CO"/>
        </w:rPr>
      </w:pPr>
      <w:r w:rsidRPr="0063270A">
        <w:rPr>
          <w:rFonts w:ascii="Bookman Old Style" w:hAnsi="Bookman Old Style"/>
          <w:sz w:val="28"/>
          <w:szCs w:val="28"/>
          <w:lang w:val="es-CO"/>
        </w:rPr>
        <w:t xml:space="preserve">Betty Rodríguez </w:t>
      </w:r>
      <w:r w:rsidR="00B327BA">
        <w:rPr>
          <w:rFonts w:ascii="Bookman Old Style" w:hAnsi="Bookman Old Style"/>
          <w:sz w:val="28"/>
          <w:szCs w:val="28"/>
          <w:lang w:val="es-CO"/>
        </w:rPr>
        <w:t xml:space="preserve">informó que el amplio </w:t>
      </w:r>
      <w:r w:rsidRPr="0063270A">
        <w:rPr>
          <w:rFonts w:ascii="Bookman Old Style" w:hAnsi="Bookman Old Style"/>
          <w:sz w:val="28"/>
          <w:szCs w:val="28"/>
          <w:lang w:val="es-CO"/>
        </w:rPr>
        <w:t>conocimiento</w:t>
      </w:r>
      <w:r w:rsidR="00B327BA">
        <w:rPr>
          <w:rFonts w:ascii="Bookman Old Style" w:hAnsi="Bookman Old Style"/>
          <w:sz w:val="28"/>
          <w:szCs w:val="28"/>
          <w:lang w:val="es-CO"/>
        </w:rPr>
        <w:t xml:space="preserve"> que la empresa</w:t>
      </w:r>
      <w:r w:rsidRPr="0063270A">
        <w:rPr>
          <w:rFonts w:ascii="Bookman Old Style" w:hAnsi="Bookman Old Style"/>
          <w:sz w:val="28"/>
          <w:szCs w:val="28"/>
          <w:lang w:val="es-CO"/>
        </w:rPr>
        <w:t xml:space="preserve"> GESTIÓN Y TECNOLOGÍA LTDA</w:t>
      </w:r>
      <w:r w:rsidR="00B327BA">
        <w:rPr>
          <w:rFonts w:ascii="Bookman Old Style" w:hAnsi="Bookman Old Style"/>
          <w:sz w:val="28"/>
          <w:szCs w:val="28"/>
          <w:lang w:val="es-CO"/>
        </w:rPr>
        <w:t xml:space="preserve">. </w:t>
      </w:r>
      <w:proofErr w:type="gramStart"/>
      <w:r w:rsidR="00B327BA">
        <w:rPr>
          <w:rFonts w:ascii="Bookman Old Style" w:hAnsi="Bookman Old Style"/>
          <w:sz w:val="28"/>
          <w:szCs w:val="28"/>
          <w:lang w:val="es-CO"/>
        </w:rPr>
        <w:t>tenía</w:t>
      </w:r>
      <w:proofErr w:type="gramEnd"/>
      <w:r w:rsidR="00B327BA">
        <w:rPr>
          <w:rFonts w:ascii="Bookman Old Style" w:hAnsi="Bookman Old Style"/>
          <w:sz w:val="28"/>
          <w:szCs w:val="28"/>
          <w:lang w:val="es-CO"/>
        </w:rPr>
        <w:t xml:space="preserve"> sobre la operatividad de la ESE</w:t>
      </w:r>
      <w:r w:rsidRPr="0063270A">
        <w:rPr>
          <w:rFonts w:ascii="Bookman Old Style" w:hAnsi="Bookman Old Style"/>
          <w:sz w:val="28"/>
          <w:szCs w:val="28"/>
          <w:lang w:val="es-CO"/>
        </w:rPr>
        <w:t xml:space="preserve">, </w:t>
      </w:r>
      <w:r w:rsidR="00B327BA">
        <w:rPr>
          <w:rFonts w:ascii="Bookman Old Style" w:hAnsi="Bookman Old Style"/>
          <w:sz w:val="28"/>
          <w:szCs w:val="28"/>
          <w:lang w:val="es-CO"/>
        </w:rPr>
        <w:t xml:space="preserve">le permitía </w:t>
      </w:r>
      <w:r w:rsidRPr="0063270A">
        <w:rPr>
          <w:rFonts w:ascii="Bookman Old Style" w:hAnsi="Bookman Old Style"/>
          <w:sz w:val="28"/>
          <w:szCs w:val="28"/>
          <w:lang w:val="es-CO"/>
        </w:rPr>
        <w:t>alcanzar</w:t>
      </w:r>
      <w:r w:rsidR="00B119F9">
        <w:rPr>
          <w:rFonts w:ascii="Bookman Old Style" w:hAnsi="Bookman Old Style"/>
          <w:sz w:val="28"/>
          <w:szCs w:val="28"/>
          <w:lang w:val="es-CO"/>
        </w:rPr>
        <w:t xml:space="preserve"> más rápidamente</w:t>
      </w:r>
      <w:r w:rsidR="00B327BA">
        <w:rPr>
          <w:rFonts w:ascii="Bookman Old Style" w:hAnsi="Bookman Old Style"/>
          <w:sz w:val="28"/>
          <w:szCs w:val="28"/>
          <w:lang w:val="es-CO"/>
        </w:rPr>
        <w:t xml:space="preserve"> y con menos traumatismos las mejoras a la </w:t>
      </w:r>
      <w:r w:rsidRPr="0063270A">
        <w:rPr>
          <w:rFonts w:ascii="Bookman Old Style" w:hAnsi="Bookman Old Style"/>
          <w:sz w:val="28"/>
          <w:szCs w:val="28"/>
          <w:lang w:val="es-CO"/>
        </w:rPr>
        <w:t>prestación de servicios a los usuarios del sistema de salud.</w:t>
      </w:r>
    </w:p>
    <w:p w14:paraId="6BEFB8D1" w14:textId="77777777" w:rsidR="00A40598" w:rsidRPr="001D3942" w:rsidRDefault="00A40598" w:rsidP="00791D5E">
      <w:pPr>
        <w:spacing w:line="360" w:lineRule="auto"/>
        <w:ind w:firstLine="708"/>
        <w:jc w:val="both"/>
        <w:rPr>
          <w:rFonts w:ascii="Bookman Old Style" w:hAnsi="Bookman Old Style"/>
          <w:sz w:val="24"/>
          <w:szCs w:val="24"/>
          <w:lang w:val="es-CO"/>
        </w:rPr>
      </w:pPr>
    </w:p>
    <w:p w14:paraId="669208A2" w14:textId="7F764EBE" w:rsidR="00A40598" w:rsidRDefault="00A40598" w:rsidP="00791D5E">
      <w:pPr>
        <w:spacing w:line="360" w:lineRule="auto"/>
        <w:ind w:firstLine="708"/>
        <w:jc w:val="both"/>
        <w:rPr>
          <w:rFonts w:ascii="Bookman Old Style" w:hAnsi="Bookman Old Style"/>
          <w:sz w:val="28"/>
          <w:szCs w:val="28"/>
          <w:lang w:val="es-CO"/>
        </w:rPr>
      </w:pPr>
      <w:r w:rsidRPr="0063270A">
        <w:rPr>
          <w:rFonts w:ascii="Bookman Old Style" w:hAnsi="Bookman Old Style"/>
          <w:sz w:val="28"/>
          <w:szCs w:val="28"/>
          <w:lang w:val="es-CO"/>
        </w:rPr>
        <w:t xml:space="preserve">En síntesis, el trámite previo a la suscripción del contrato número 018 de 2007: (i) estuvo enmarcado por estudios a partir de los cuales se conoció la exacta situación tecnológica de </w:t>
      </w:r>
      <w:r w:rsidR="00B327BA">
        <w:rPr>
          <w:rFonts w:ascii="Bookman Old Style" w:hAnsi="Bookman Old Style"/>
          <w:sz w:val="28"/>
          <w:szCs w:val="28"/>
          <w:lang w:val="es-CO"/>
        </w:rPr>
        <w:t xml:space="preserve">la empresa E.S.E., </w:t>
      </w:r>
      <w:proofErr w:type="spellStart"/>
      <w:r w:rsidR="00B327BA">
        <w:rPr>
          <w:rFonts w:ascii="Bookman Old Style" w:hAnsi="Bookman Old Style"/>
          <w:sz w:val="28"/>
          <w:szCs w:val="28"/>
          <w:lang w:val="es-CO"/>
        </w:rPr>
        <w:t>RedeHospital</w:t>
      </w:r>
      <w:proofErr w:type="spellEnd"/>
      <w:r w:rsidR="00B327BA">
        <w:rPr>
          <w:rFonts w:ascii="Bookman Old Style" w:hAnsi="Bookman Old Style"/>
          <w:sz w:val="28"/>
          <w:szCs w:val="28"/>
          <w:lang w:val="es-CO"/>
        </w:rPr>
        <w:t>,</w:t>
      </w:r>
      <w:r w:rsidRPr="0063270A">
        <w:rPr>
          <w:rFonts w:ascii="Bookman Old Style" w:hAnsi="Bookman Old Style"/>
          <w:sz w:val="28"/>
          <w:szCs w:val="28"/>
          <w:lang w:val="es-CO"/>
        </w:rPr>
        <w:t xml:space="preserve"> así como las acciones necesarias para superar los hallazgos negativos registrados por la Superintendencia Nacional de Salud; (ii) se invitó a 14 empresas proveedoras de software, de las cuales siete presentaron sus propuestas; y (iii) la deter</w:t>
      </w:r>
      <w:r w:rsidR="00B327BA">
        <w:rPr>
          <w:rFonts w:ascii="Bookman Old Style" w:hAnsi="Bookman Old Style"/>
          <w:sz w:val="28"/>
          <w:szCs w:val="28"/>
          <w:lang w:val="es-CO"/>
        </w:rPr>
        <w:t xml:space="preserve">minación de la mejor propuesta no estuvo a cargo de algún funcionario de </w:t>
      </w:r>
      <w:proofErr w:type="spellStart"/>
      <w:r w:rsidRPr="0063270A">
        <w:rPr>
          <w:rFonts w:ascii="Bookman Old Style" w:hAnsi="Bookman Old Style"/>
          <w:sz w:val="28"/>
          <w:szCs w:val="28"/>
          <w:lang w:val="es-CO"/>
        </w:rPr>
        <w:t>RedeHospital</w:t>
      </w:r>
      <w:proofErr w:type="spellEnd"/>
      <w:r w:rsidRPr="0063270A">
        <w:rPr>
          <w:rFonts w:ascii="Bookman Old Style" w:hAnsi="Bookman Old Style"/>
          <w:sz w:val="28"/>
          <w:szCs w:val="28"/>
          <w:lang w:val="es-CO"/>
        </w:rPr>
        <w:t xml:space="preserve"> E.S.E., sino de una servidora pública adscrita a la Alcaldía. </w:t>
      </w:r>
    </w:p>
    <w:p w14:paraId="6776F1CF" w14:textId="77777777" w:rsidR="00024AAA" w:rsidRPr="0063270A" w:rsidRDefault="00024AAA" w:rsidP="00791D5E">
      <w:pPr>
        <w:spacing w:line="360" w:lineRule="auto"/>
        <w:ind w:firstLine="708"/>
        <w:jc w:val="both"/>
        <w:rPr>
          <w:rFonts w:ascii="Bookman Old Style" w:hAnsi="Bookman Old Style"/>
          <w:sz w:val="28"/>
          <w:szCs w:val="28"/>
          <w:lang w:val="es-CO"/>
        </w:rPr>
      </w:pPr>
    </w:p>
    <w:p w14:paraId="4E5E18A8" w14:textId="77777777" w:rsidR="00A40598" w:rsidRPr="0063270A" w:rsidRDefault="00A40598" w:rsidP="00791D5E">
      <w:pPr>
        <w:spacing w:line="360" w:lineRule="auto"/>
        <w:ind w:firstLine="708"/>
        <w:jc w:val="both"/>
        <w:rPr>
          <w:rFonts w:ascii="Bookman Old Style" w:hAnsi="Bookman Old Style"/>
          <w:sz w:val="28"/>
          <w:szCs w:val="28"/>
          <w:lang w:val="es-CO"/>
        </w:rPr>
      </w:pPr>
      <w:r w:rsidRPr="0063270A">
        <w:rPr>
          <w:rFonts w:ascii="Bookman Old Style" w:hAnsi="Bookman Old Style"/>
          <w:sz w:val="28"/>
          <w:szCs w:val="28"/>
          <w:lang w:val="es-CO"/>
        </w:rPr>
        <w:t xml:space="preserve">Si el Tribunal asumió que los anteriores trámites no son suficientes para desarrollar los principios que considera trasgredidos (planeación, transparencia, etcétera), porque no se ajustan a la reglamentación consagrada en la Ley 80 de 1993, como lo deja entrever en algunos apartes de su disertación, está incurso en la violación directa de la ley sustancial, porque, según se indicó en la primera parte de este fallo, las Empresas Sociales del Estado están sometidas a un régimen contractual especial, y para el año 2007 la </w:t>
      </w:r>
      <w:proofErr w:type="spellStart"/>
      <w:r w:rsidRPr="0063270A">
        <w:rPr>
          <w:rFonts w:ascii="Bookman Old Style" w:hAnsi="Bookman Old Style"/>
          <w:sz w:val="28"/>
          <w:szCs w:val="28"/>
          <w:lang w:val="es-CO"/>
        </w:rPr>
        <w:t>RedeHospital</w:t>
      </w:r>
      <w:proofErr w:type="spellEnd"/>
      <w:r w:rsidRPr="0063270A">
        <w:rPr>
          <w:rFonts w:ascii="Bookman Old Style" w:hAnsi="Bookman Old Style"/>
          <w:sz w:val="28"/>
          <w:szCs w:val="28"/>
          <w:lang w:val="es-CO"/>
        </w:rPr>
        <w:t xml:space="preserve">  no había expedido su manual interno de contratación. </w:t>
      </w:r>
    </w:p>
    <w:p w14:paraId="0AE4CB9D" w14:textId="77777777" w:rsidR="00A40598" w:rsidRPr="00024AAA" w:rsidRDefault="00A40598" w:rsidP="00791D5E">
      <w:pPr>
        <w:spacing w:line="360" w:lineRule="auto"/>
        <w:ind w:firstLine="708"/>
        <w:jc w:val="both"/>
        <w:rPr>
          <w:rFonts w:ascii="Bookman Old Style" w:hAnsi="Bookman Old Style"/>
          <w:sz w:val="28"/>
          <w:szCs w:val="28"/>
          <w:lang w:val="es-CO"/>
        </w:rPr>
      </w:pPr>
    </w:p>
    <w:p w14:paraId="0663ECB4" w14:textId="77777777" w:rsidR="00A40598" w:rsidRPr="0063270A" w:rsidRDefault="00A40598" w:rsidP="00791D5E">
      <w:pPr>
        <w:spacing w:line="360" w:lineRule="auto"/>
        <w:ind w:firstLine="708"/>
        <w:jc w:val="both"/>
        <w:rPr>
          <w:rFonts w:ascii="Bookman Old Style" w:hAnsi="Bookman Old Style"/>
          <w:sz w:val="28"/>
          <w:szCs w:val="28"/>
          <w:lang w:val="es-CO"/>
        </w:rPr>
      </w:pPr>
      <w:r w:rsidRPr="0063270A">
        <w:rPr>
          <w:rFonts w:ascii="Bookman Old Style" w:hAnsi="Bookman Old Style"/>
          <w:sz w:val="28"/>
          <w:szCs w:val="28"/>
          <w:lang w:val="es-CO"/>
        </w:rPr>
        <w:t>Si, por el contrario, era consciente de este marco jurídico, pero omitió valorar las pruebas que dan cuenta de los trámites previos referidos en párrafos anteriores, incurrió en la violación indirecta de la ley sustancial, por error de hecho en la modalidad de falso juicio de existencia.</w:t>
      </w:r>
    </w:p>
    <w:p w14:paraId="42B62117" w14:textId="77777777" w:rsidR="00FD4BF0" w:rsidRPr="00024AAA" w:rsidRDefault="00FD4BF0" w:rsidP="00791D5E">
      <w:pPr>
        <w:spacing w:line="360" w:lineRule="auto"/>
        <w:ind w:firstLine="708"/>
        <w:jc w:val="both"/>
        <w:rPr>
          <w:rFonts w:ascii="Bookman Old Style" w:hAnsi="Bookman Old Style"/>
          <w:sz w:val="28"/>
          <w:szCs w:val="28"/>
          <w:lang w:val="es-CO"/>
        </w:rPr>
      </w:pPr>
    </w:p>
    <w:p w14:paraId="427C5E60" w14:textId="77777777" w:rsidR="00A40598" w:rsidRPr="0063270A" w:rsidRDefault="00A40598" w:rsidP="00791D5E">
      <w:pPr>
        <w:spacing w:line="360" w:lineRule="auto"/>
        <w:ind w:firstLine="708"/>
        <w:jc w:val="both"/>
        <w:rPr>
          <w:rFonts w:ascii="Bookman Old Style" w:hAnsi="Bookman Old Style"/>
          <w:sz w:val="28"/>
          <w:szCs w:val="28"/>
          <w:lang w:val="es-CO"/>
        </w:rPr>
      </w:pPr>
      <w:r w:rsidRPr="0063270A">
        <w:rPr>
          <w:rFonts w:ascii="Bookman Old Style" w:hAnsi="Bookman Old Style"/>
          <w:sz w:val="28"/>
          <w:szCs w:val="28"/>
          <w:lang w:val="es-CO"/>
        </w:rPr>
        <w:t>La Sala se ve obligada a realizar los anteriores juicios hipotéticos porque el Tribunal no sustentó suficientemente su decisión y, por tanto, se hace necesario precisar que ante cualquiera de las posibles líneas argumentativas que insinuó en la sentencia, es evidente que incurrió en errores susceptibles de ser corregidos en el ámbito del recurso extraordinario de casación.</w:t>
      </w:r>
    </w:p>
    <w:p w14:paraId="383D706D" w14:textId="77777777" w:rsidR="00A40598" w:rsidRPr="0063270A" w:rsidRDefault="00A40598" w:rsidP="00791D5E">
      <w:pPr>
        <w:spacing w:line="360" w:lineRule="auto"/>
        <w:ind w:firstLine="708"/>
        <w:jc w:val="both"/>
        <w:rPr>
          <w:rFonts w:ascii="Bookman Old Style" w:hAnsi="Bookman Old Style"/>
          <w:sz w:val="28"/>
          <w:szCs w:val="28"/>
          <w:lang w:val="es-CO"/>
        </w:rPr>
      </w:pPr>
    </w:p>
    <w:p w14:paraId="280EE07D" w14:textId="77777777" w:rsidR="00A40598" w:rsidRPr="0063270A" w:rsidRDefault="00A40598" w:rsidP="00791D5E">
      <w:pPr>
        <w:pStyle w:val="Prrafodelista"/>
        <w:numPr>
          <w:ilvl w:val="2"/>
          <w:numId w:val="20"/>
        </w:numPr>
        <w:spacing w:line="360" w:lineRule="auto"/>
        <w:jc w:val="center"/>
        <w:rPr>
          <w:rFonts w:ascii="Bookman Old Style" w:hAnsi="Bookman Old Style"/>
          <w:b/>
          <w:szCs w:val="28"/>
          <w:lang w:val="es-CO"/>
        </w:rPr>
      </w:pPr>
      <w:r w:rsidRPr="0063270A">
        <w:rPr>
          <w:rFonts w:ascii="Bookman Old Style" w:hAnsi="Bookman Old Style"/>
          <w:b/>
          <w:szCs w:val="28"/>
          <w:lang w:val="es-CO"/>
        </w:rPr>
        <w:t>Análisis de las demandas de casación</w:t>
      </w:r>
    </w:p>
    <w:p w14:paraId="5DC6DB8C" w14:textId="77777777" w:rsidR="00A40598" w:rsidRPr="0063270A" w:rsidRDefault="00A40598" w:rsidP="00791D5E">
      <w:pPr>
        <w:spacing w:line="360" w:lineRule="auto"/>
        <w:ind w:firstLine="708"/>
        <w:jc w:val="both"/>
        <w:rPr>
          <w:rFonts w:ascii="Bookman Old Style" w:hAnsi="Bookman Old Style"/>
          <w:sz w:val="28"/>
          <w:szCs w:val="28"/>
          <w:lang w:val="es-CO"/>
        </w:rPr>
      </w:pPr>
    </w:p>
    <w:p w14:paraId="30E17648" w14:textId="77777777" w:rsidR="00A40598" w:rsidRPr="0063270A" w:rsidRDefault="00A40598" w:rsidP="00791D5E">
      <w:pPr>
        <w:spacing w:line="360" w:lineRule="auto"/>
        <w:ind w:firstLine="708"/>
        <w:jc w:val="both"/>
        <w:rPr>
          <w:rFonts w:ascii="Bookman Old Style" w:hAnsi="Bookman Old Style"/>
          <w:sz w:val="28"/>
          <w:szCs w:val="28"/>
          <w:lang w:val="es-CO"/>
        </w:rPr>
      </w:pPr>
      <w:r w:rsidRPr="0063270A">
        <w:rPr>
          <w:rFonts w:ascii="Bookman Old Style" w:hAnsi="Bookman Old Style"/>
          <w:sz w:val="28"/>
          <w:szCs w:val="28"/>
          <w:lang w:val="es-CO"/>
        </w:rPr>
        <w:t>La Sala encuentra probado que la sentencia condenatoria es producto de los múltiples errores de hecho, en las modalidades de falso juicio de existencia e identidad, analizados en los párrafos precedentes, que en buena medida coinciden con los planteamientos realizados por los impugnantes, según se indicó en el acápite destinado a las respectivas demandas.</w:t>
      </w:r>
    </w:p>
    <w:p w14:paraId="54837BA0" w14:textId="77777777" w:rsidR="00A40598" w:rsidRPr="001D3942" w:rsidRDefault="00A40598" w:rsidP="00791D5E">
      <w:pPr>
        <w:spacing w:line="360" w:lineRule="auto"/>
        <w:ind w:firstLine="708"/>
        <w:jc w:val="both"/>
        <w:rPr>
          <w:rFonts w:ascii="Bookman Old Style" w:hAnsi="Bookman Old Style"/>
          <w:sz w:val="24"/>
          <w:szCs w:val="24"/>
          <w:lang w:val="es-CO"/>
        </w:rPr>
      </w:pPr>
    </w:p>
    <w:p w14:paraId="532A904D" w14:textId="77777777" w:rsidR="00A40598" w:rsidRPr="0063270A" w:rsidRDefault="00A40598" w:rsidP="00791D5E">
      <w:pPr>
        <w:spacing w:line="360" w:lineRule="auto"/>
        <w:ind w:firstLine="708"/>
        <w:jc w:val="both"/>
        <w:rPr>
          <w:rFonts w:ascii="Bookman Old Style" w:hAnsi="Bookman Old Style"/>
          <w:sz w:val="28"/>
          <w:szCs w:val="28"/>
          <w:lang w:val="es-CO"/>
        </w:rPr>
      </w:pPr>
      <w:r w:rsidRPr="0063270A">
        <w:rPr>
          <w:rFonts w:ascii="Bookman Old Style" w:hAnsi="Bookman Old Style"/>
          <w:sz w:val="28"/>
          <w:szCs w:val="28"/>
          <w:lang w:val="es-CO"/>
        </w:rPr>
        <w:t xml:space="preserve">Sin embargo, debe aclararse que la Corte concluye que existen dudas razonables sobre la ocurrencia de irregularidades durante el proceso de contratación realizado por la ESE </w:t>
      </w:r>
      <w:proofErr w:type="spellStart"/>
      <w:r w:rsidRPr="0063270A">
        <w:rPr>
          <w:rFonts w:ascii="Bookman Old Style" w:hAnsi="Bookman Old Style"/>
          <w:sz w:val="28"/>
          <w:szCs w:val="28"/>
          <w:lang w:val="es-CO"/>
        </w:rPr>
        <w:t>RedeHospital</w:t>
      </w:r>
      <w:proofErr w:type="spellEnd"/>
      <w:r w:rsidRPr="0063270A">
        <w:rPr>
          <w:rFonts w:ascii="Bookman Old Style" w:hAnsi="Bookman Old Style"/>
          <w:sz w:val="28"/>
          <w:szCs w:val="28"/>
          <w:lang w:val="es-CO"/>
        </w:rPr>
        <w:t xml:space="preserve"> con la empresa dirigida por CANTILLO CARRILLO, lo que es suficiente para que el fallo deba ser absolutorio. Ello es diferente a lo que plantean los recurrentes en el sentido de que está probado que no ocurrió ninguna irregularidad.</w:t>
      </w:r>
    </w:p>
    <w:p w14:paraId="22EEB862" w14:textId="77777777" w:rsidR="00A40598" w:rsidRPr="0063270A" w:rsidRDefault="00A40598" w:rsidP="00791D5E">
      <w:pPr>
        <w:spacing w:line="360" w:lineRule="auto"/>
        <w:jc w:val="both"/>
        <w:rPr>
          <w:rFonts w:ascii="Bookman Old Style" w:hAnsi="Bookman Old Style"/>
          <w:sz w:val="28"/>
          <w:szCs w:val="28"/>
          <w:lang w:val="es-CO"/>
        </w:rPr>
      </w:pPr>
    </w:p>
    <w:p w14:paraId="3B245C59" w14:textId="00E2BAD4" w:rsidR="00A40598" w:rsidRPr="0063270A" w:rsidRDefault="00A40598" w:rsidP="00791D5E">
      <w:pPr>
        <w:spacing w:line="360" w:lineRule="auto"/>
        <w:ind w:firstLine="708"/>
        <w:jc w:val="both"/>
        <w:rPr>
          <w:rFonts w:ascii="Bookman Old Style" w:hAnsi="Bookman Old Style"/>
          <w:sz w:val="28"/>
          <w:szCs w:val="28"/>
          <w:lang w:val="es-CO"/>
        </w:rPr>
      </w:pPr>
      <w:r w:rsidRPr="0063270A">
        <w:rPr>
          <w:rFonts w:ascii="Bookman Old Style" w:hAnsi="Bookman Old Style"/>
          <w:sz w:val="28"/>
          <w:szCs w:val="28"/>
          <w:lang w:val="es-CO"/>
        </w:rPr>
        <w:t>En cuanto al cargo por violación directa de la ley sustancial, propuesto por el defensor de OSWALDO ENRIQUE DEDE MENDOZA, la Corte debe reiterar que los contratos estatales, cualquiera sea su modalidad, están regidos por los principios constitucionales y los atinentes a la contratación pública, según se indicó en la primera parte de este proveído. Cosa distinta es que para complementar el “</w:t>
      </w:r>
      <w:r w:rsidRPr="0063270A">
        <w:rPr>
          <w:rFonts w:ascii="Bookman Old Style" w:hAnsi="Bookman Old Style"/>
          <w:i/>
          <w:sz w:val="28"/>
          <w:szCs w:val="28"/>
          <w:lang w:val="es-CO"/>
        </w:rPr>
        <w:t>tipo penal en blanco</w:t>
      </w:r>
      <w:r w:rsidRPr="0063270A">
        <w:rPr>
          <w:rFonts w:ascii="Bookman Old Style" w:hAnsi="Bookman Old Style"/>
          <w:sz w:val="28"/>
          <w:szCs w:val="28"/>
          <w:lang w:val="es-CO"/>
        </w:rPr>
        <w:t>” consagrado en el a</w:t>
      </w:r>
      <w:r w:rsidR="00FD4BF0" w:rsidRPr="0063270A">
        <w:rPr>
          <w:rFonts w:ascii="Bookman Old Style" w:hAnsi="Bookman Old Style"/>
          <w:sz w:val="28"/>
          <w:szCs w:val="28"/>
          <w:lang w:val="es-CO"/>
        </w:rPr>
        <w:t>rtículo 410 del Código Penal</w:t>
      </w:r>
      <w:r w:rsidRPr="0063270A">
        <w:rPr>
          <w:rFonts w:ascii="Bookman Old Style" w:hAnsi="Bookman Old Style"/>
          <w:sz w:val="28"/>
          <w:szCs w:val="28"/>
          <w:lang w:val="es-CO"/>
        </w:rPr>
        <w:t xml:space="preserve"> no es suficiente con referirse de forma genérica a la trasgresión de dichos principios, como ampliamente se explicó en ese apartado. </w:t>
      </w:r>
    </w:p>
    <w:p w14:paraId="7CF78683" w14:textId="77777777" w:rsidR="00A40598" w:rsidRPr="001D3942" w:rsidRDefault="00A40598" w:rsidP="00791D5E">
      <w:pPr>
        <w:spacing w:line="360" w:lineRule="auto"/>
        <w:jc w:val="both"/>
        <w:rPr>
          <w:rFonts w:ascii="Bookman Old Style" w:hAnsi="Bookman Old Style"/>
          <w:sz w:val="24"/>
          <w:szCs w:val="24"/>
          <w:lang w:val="es-CO"/>
        </w:rPr>
      </w:pPr>
    </w:p>
    <w:p w14:paraId="3EF05B08" w14:textId="0C60AFB9" w:rsidR="00A40598" w:rsidRPr="0063270A" w:rsidRDefault="00A40598" w:rsidP="00791D5E">
      <w:pPr>
        <w:spacing w:line="360" w:lineRule="auto"/>
        <w:ind w:firstLine="708"/>
        <w:jc w:val="both"/>
        <w:rPr>
          <w:rFonts w:ascii="Bookman Old Style" w:hAnsi="Bookman Old Style"/>
          <w:sz w:val="28"/>
          <w:szCs w:val="28"/>
          <w:lang w:val="es-CO"/>
        </w:rPr>
      </w:pPr>
      <w:r w:rsidRPr="0063270A">
        <w:rPr>
          <w:rFonts w:ascii="Bookman Old Style" w:hAnsi="Bookman Old Style"/>
          <w:sz w:val="28"/>
          <w:szCs w:val="28"/>
          <w:lang w:val="es-CO"/>
        </w:rPr>
        <w:t>Por tanto, se casará el fallo impugnado y, en consecuencia, se absolverá a los procesados frente a los delitos de peculado por apropiación y contrato sin cumplimiento de requisitos legales</w:t>
      </w:r>
      <w:r w:rsidR="00A65CBA">
        <w:rPr>
          <w:rFonts w:ascii="Bookman Old Style" w:hAnsi="Bookman Old Style"/>
          <w:sz w:val="28"/>
          <w:szCs w:val="28"/>
          <w:lang w:val="es-CO"/>
        </w:rPr>
        <w:t>, con la salvedad de la prescripción de la acción penal que se estudiará más adelante.</w:t>
      </w:r>
    </w:p>
    <w:p w14:paraId="25E11D19" w14:textId="77777777" w:rsidR="00A40598" w:rsidRPr="00024AAA" w:rsidRDefault="00A40598" w:rsidP="00791D5E">
      <w:pPr>
        <w:spacing w:line="360" w:lineRule="auto"/>
        <w:ind w:firstLine="708"/>
        <w:jc w:val="both"/>
        <w:rPr>
          <w:rFonts w:ascii="Bookman Old Style" w:hAnsi="Bookman Old Style"/>
          <w:sz w:val="28"/>
          <w:szCs w:val="28"/>
          <w:lang w:val="es-CO"/>
        </w:rPr>
      </w:pPr>
    </w:p>
    <w:p w14:paraId="4825FDBB" w14:textId="09125FF3" w:rsidR="00A40598" w:rsidRPr="0063270A" w:rsidRDefault="00A40598" w:rsidP="00791D5E">
      <w:pPr>
        <w:spacing w:line="360" w:lineRule="auto"/>
        <w:ind w:firstLine="708"/>
        <w:jc w:val="both"/>
        <w:rPr>
          <w:rFonts w:ascii="Bookman Old Style" w:hAnsi="Bookman Old Style"/>
          <w:sz w:val="28"/>
          <w:szCs w:val="28"/>
          <w:lang w:val="es-CO"/>
        </w:rPr>
      </w:pPr>
      <w:r w:rsidRPr="0063270A">
        <w:rPr>
          <w:rFonts w:ascii="Bookman Old Style" w:hAnsi="Bookman Old Style"/>
          <w:sz w:val="28"/>
          <w:szCs w:val="28"/>
          <w:lang w:val="es-CO"/>
        </w:rPr>
        <w:t xml:space="preserve">Esta decisión hace innecesario el análisis de los otros cargos orientados a lograr la anulación del trámite, en virtud del principio de prioridad, </w:t>
      </w:r>
      <w:r w:rsidR="00EC0BD3">
        <w:rPr>
          <w:rFonts w:ascii="Bookman Old Style" w:hAnsi="Bookman Old Style"/>
          <w:sz w:val="28"/>
          <w:szCs w:val="28"/>
          <w:lang w:val="es-CO"/>
        </w:rPr>
        <w:t>según el</w:t>
      </w:r>
      <w:r w:rsidRPr="0063270A">
        <w:rPr>
          <w:rFonts w:ascii="Bookman Old Style" w:hAnsi="Bookman Old Style"/>
          <w:sz w:val="28"/>
          <w:szCs w:val="28"/>
          <w:lang w:val="es-CO"/>
        </w:rPr>
        <w:t xml:space="preserve"> cual la absolución, cuando es procedente, prima sobre la nulidad.</w:t>
      </w:r>
    </w:p>
    <w:p w14:paraId="7483CADE" w14:textId="77777777" w:rsidR="00A40598" w:rsidRPr="00024AAA" w:rsidRDefault="00A40598" w:rsidP="00791D5E">
      <w:pPr>
        <w:spacing w:line="360" w:lineRule="auto"/>
        <w:ind w:firstLine="708"/>
        <w:jc w:val="both"/>
        <w:rPr>
          <w:rFonts w:ascii="Bookman Old Style" w:hAnsi="Bookman Old Style"/>
          <w:sz w:val="28"/>
          <w:szCs w:val="28"/>
          <w:lang w:val="es-CO"/>
        </w:rPr>
      </w:pPr>
    </w:p>
    <w:p w14:paraId="152619EE" w14:textId="696AD135" w:rsidR="00FD4BF0" w:rsidRPr="0063270A" w:rsidRDefault="00FD4BF0" w:rsidP="00791D5E">
      <w:pPr>
        <w:spacing w:line="360" w:lineRule="auto"/>
        <w:ind w:firstLine="708"/>
        <w:jc w:val="both"/>
        <w:rPr>
          <w:rFonts w:ascii="Bookman Old Style" w:hAnsi="Bookman Old Style"/>
          <w:sz w:val="28"/>
          <w:szCs w:val="28"/>
          <w:lang w:val="es-CO"/>
        </w:rPr>
      </w:pPr>
      <w:r w:rsidRPr="0063270A">
        <w:rPr>
          <w:rFonts w:ascii="Bookman Old Style" w:hAnsi="Bookman Old Style"/>
          <w:sz w:val="28"/>
          <w:szCs w:val="28"/>
          <w:lang w:val="es-CO"/>
        </w:rPr>
        <w:t>Sin embargo</w:t>
      </w:r>
      <w:r w:rsidR="00A65CBA">
        <w:rPr>
          <w:rFonts w:ascii="Bookman Old Style" w:hAnsi="Bookman Old Style"/>
          <w:sz w:val="28"/>
          <w:szCs w:val="28"/>
          <w:lang w:val="es-CO"/>
        </w:rPr>
        <w:t xml:space="preserve">, es procedente lo que plantea </w:t>
      </w:r>
      <w:r w:rsidRPr="0063270A">
        <w:rPr>
          <w:rFonts w:ascii="Bookman Old Style" w:hAnsi="Bookman Old Style"/>
          <w:sz w:val="28"/>
          <w:szCs w:val="28"/>
          <w:lang w:val="es-CO"/>
        </w:rPr>
        <w:t>l</w:t>
      </w:r>
      <w:r w:rsidR="00A65CBA">
        <w:rPr>
          <w:rFonts w:ascii="Bookman Old Style" w:hAnsi="Bookman Old Style"/>
          <w:sz w:val="28"/>
          <w:szCs w:val="28"/>
          <w:lang w:val="es-CO"/>
        </w:rPr>
        <w:t xml:space="preserve">a Delegada del Ministerio Público </w:t>
      </w:r>
      <w:r w:rsidRPr="0063270A">
        <w:rPr>
          <w:rFonts w:ascii="Bookman Old Style" w:hAnsi="Bookman Old Style"/>
          <w:sz w:val="28"/>
          <w:szCs w:val="28"/>
          <w:lang w:val="es-CO"/>
        </w:rPr>
        <w:t>sobre la prescripción de la acción penal a favor del contratista CANTILLO CARRILLO, en lo que concierne a</w:t>
      </w:r>
      <w:r w:rsidR="00A65CBA">
        <w:rPr>
          <w:rFonts w:ascii="Bookman Old Style" w:hAnsi="Bookman Old Style"/>
          <w:sz w:val="28"/>
          <w:szCs w:val="28"/>
          <w:lang w:val="es-CO"/>
        </w:rPr>
        <w:t>l</w:t>
      </w:r>
      <w:r w:rsidRPr="0063270A">
        <w:rPr>
          <w:rFonts w:ascii="Bookman Old Style" w:hAnsi="Bookman Old Style"/>
          <w:sz w:val="28"/>
          <w:szCs w:val="28"/>
          <w:lang w:val="es-CO"/>
        </w:rPr>
        <w:t xml:space="preserve"> delito de contrato sin cumplimiento de requisitos legales.</w:t>
      </w:r>
    </w:p>
    <w:p w14:paraId="4654EC8F" w14:textId="77777777" w:rsidR="00FD4BF0" w:rsidRPr="00024AAA" w:rsidRDefault="00FD4BF0" w:rsidP="00791D5E">
      <w:pPr>
        <w:spacing w:line="360" w:lineRule="auto"/>
        <w:ind w:firstLine="708"/>
        <w:jc w:val="both"/>
        <w:rPr>
          <w:rFonts w:ascii="Bookman Old Style" w:hAnsi="Bookman Old Style"/>
          <w:sz w:val="28"/>
          <w:szCs w:val="28"/>
          <w:lang w:val="es-CO"/>
        </w:rPr>
      </w:pPr>
    </w:p>
    <w:p w14:paraId="0CE9C45C" w14:textId="4E828C2B" w:rsidR="00FD4BF0" w:rsidRPr="0063270A" w:rsidRDefault="00FD4BF0" w:rsidP="00791D5E">
      <w:pPr>
        <w:spacing w:line="360" w:lineRule="auto"/>
        <w:ind w:firstLine="708"/>
        <w:jc w:val="both"/>
        <w:rPr>
          <w:rFonts w:ascii="Bookman Old Style" w:hAnsi="Bookman Old Style"/>
          <w:sz w:val="28"/>
          <w:szCs w:val="28"/>
          <w:lang w:val="es-CO"/>
        </w:rPr>
      </w:pPr>
      <w:r w:rsidRPr="0063270A">
        <w:rPr>
          <w:rFonts w:ascii="Bookman Old Style" w:hAnsi="Bookman Old Style"/>
          <w:sz w:val="28"/>
          <w:szCs w:val="28"/>
          <w:lang w:val="es-CO"/>
        </w:rPr>
        <w:t>Como antes se indicó, la acusación quedó ejecutoriada el 19 de octubre de 2011, cuando la Fiscalía Cuarenta Delegada ante el Tribunal Superior de Bogotá resolvió el recurso de apelación interpuesto por los defensores en contra de la resolución de acusación proferida por el fiscal de primera instancia.</w:t>
      </w:r>
    </w:p>
    <w:p w14:paraId="798DC319" w14:textId="77777777" w:rsidR="00FD4BF0" w:rsidRPr="00024AAA" w:rsidRDefault="00FD4BF0" w:rsidP="00791D5E">
      <w:pPr>
        <w:spacing w:line="360" w:lineRule="auto"/>
        <w:ind w:firstLine="708"/>
        <w:jc w:val="both"/>
        <w:rPr>
          <w:rFonts w:ascii="Bookman Old Style" w:hAnsi="Bookman Old Style"/>
          <w:sz w:val="28"/>
          <w:szCs w:val="28"/>
          <w:lang w:val="es-CO"/>
        </w:rPr>
      </w:pPr>
    </w:p>
    <w:p w14:paraId="014831A8" w14:textId="301249E5" w:rsidR="00FD4BF0" w:rsidRPr="0063270A" w:rsidRDefault="00FD4BF0" w:rsidP="00791D5E">
      <w:pPr>
        <w:spacing w:line="360" w:lineRule="auto"/>
        <w:jc w:val="both"/>
        <w:rPr>
          <w:rFonts w:ascii="Bookman Old Style" w:hAnsi="Bookman Old Style"/>
          <w:sz w:val="28"/>
          <w:szCs w:val="28"/>
          <w:lang w:val="es-CO"/>
        </w:rPr>
      </w:pPr>
      <w:r w:rsidRPr="0063270A">
        <w:rPr>
          <w:rFonts w:ascii="Bookman Old Style" w:hAnsi="Bookman Old Style"/>
          <w:sz w:val="28"/>
          <w:szCs w:val="28"/>
          <w:lang w:val="es-CO"/>
        </w:rPr>
        <w:tab/>
        <w:t>Pa</w:t>
      </w:r>
      <w:r w:rsidR="00B119F9">
        <w:rPr>
          <w:rFonts w:ascii="Bookman Old Style" w:hAnsi="Bookman Old Style"/>
          <w:sz w:val="28"/>
          <w:szCs w:val="28"/>
          <w:lang w:val="es-CO"/>
        </w:rPr>
        <w:t>ra cuando ocurrieron los hechos</w:t>
      </w:r>
      <w:r w:rsidRPr="0063270A">
        <w:rPr>
          <w:rFonts w:ascii="Bookman Old Style" w:hAnsi="Bookman Old Style"/>
          <w:sz w:val="28"/>
          <w:szCs w:val="28"/>
          <w:lang w:val="es-CO"/>
        </w:rPr>
        <w:t xml:space="preserve"> el delito de contrato sin cumplimiento de requisitos legales tenía asignada la pena de prisión de 4 a 12 años. Como el procesado fue acusado y condenado a título de interviniente, </w:t>
      </w:r>
      <w:r w:rsidR="00076487" w:rsidRPr="0063270A">
        <w:rPr>
          <w:rFonts w:ascii="Bookman Old Style" w:hAnsi="Bookman Old Style"/>
          <w:sz w:val="28"/>
          <w:szCs w:val="28"/>
          <w:lang w:val="es-CO"/>
        </w:rPr>
        <w:t>la pena en mención debe rebajarse en una cuarta parte, tal como lo dispone el artículo 30 del Código Penal. Así, el extremo máximo de la sanción es de 9 años.</w:t>
      </w:r>
    </w:p>
    <w:p w14:paraId="0F3D9213" w14:textId="77777777" w:rsidR="00076487" w:rsidRPr="00024AAA" w:rsidRDefault="00076487" w:rsidP="00791D5E">
      <w:pPr>
        <w:spacing w:line="360" w:lineRule="auto"/>
        <w:jc w:val="both"/>
        <w:rPr>
          <w:rFonts w:ascii="Bookman Old Style" w:hAnsi="Bookman Old Style"/>
          <w:sz w:val="28"/>
          <w:szCs w:val="28"/>
          <w:lang w:val="es-CO"/>
        </w:rPr>
      </w:pPr>
    </w:p>
    <w:p w14:paraId="172CA11E" w14:textId="3F462BB6" w:rsidR="00076487" w:rsidRPr="0063270A" w:rsidRDefault="00076487" w:rsidP="00791D5E">
      <w:pPr>
        <w:spacing w:line="360" w:lineRule="auto"/>
        <w:jc w:val="both"/>
        <w:rPr>
          <w:rFonts w:ascii="Bookman Old Style" w:hAnsi="Bookman Old Style"/>
          <w:sz w:val="28"/>
          <w:szCs w:val="28"/>
          <w:lang w:val="es-CO"/>
        </w:rPr>
      </w:pPr>
      <w:r w:rsidRPr="0063270A">
        <w:rPr>
          <w:rFonts w:ascii="Bookman Old Style" w:hAnsi="Bookman Old Style"/>
          <w:sz w:val="28"/>
          <w:szCs w:val="28"/>
          <w:lang w:val="es-CO"/>
        </w:rPr>
        <w:tab/>
        <w:t>Luego de la acusación, el término de prescripción se reduce a la mitad, sin que pueda ser inferior a cinco años.</w:t>
      </w:r>
    </w:p>
    <w:p w14:paraId="71BD7ACD" w14:textId="77777777" w:rsidR="00FD4BF0" w:rsidRPr="001D3942" w:rsidRDefault="00FD4BF0" w:rsidP="00791D5E">
      <w:pPr>
        <w:spacing w:line="360" w:lineRule="auto"/>
        <w:ind w:firstLine="708"/>
        <w:jc w:val="both"/>
        <w:rPr>
          <w:rFonts w:ascii="Bookman Old Style" w:hAnsi="Bookman Old Style"/>
          <w:sz w:val="24"/>
          <w:szCs w:val="24"/>
          <w:lang w:val="es-CO"/>
        </w:rPr>
      </w:pPr>
    </w:p>
    <w:p w14:paraId="0207B2D2" w14:textId="733A90E8" w:rsidR="00076487" w:rsidRPr="0063270A" w:rsidRDefault="00076487" w:rsidP="00791D5E">
      <w:pPr>
        <w:spacing w:line="360" w:lineRule="auto"/>
        <w:ind w:firstLine="708"/>
        <w:jc w:val="both"/>
        <w:rPr>
          <w:rFonts w:ascii="Bookman Old Style" w:hAnsi="Bookman Old Style"/>
          <w:sz w:val="28"/>
          <w:szCs w:val="28"/>
          <w:lang w:val="es-CO"/>
        </w:rPr>
      </w:pPr>
      <w:r w:rsidRPr="0063270A">
        <w:rPr>
          <w:rFonts w:ascii="Bookman Old Style" w:hAnsi="Bookman Old Style"/>
          <w:sz w:val="28"/>
          <w:szCs w:val="28"/>
          <w:lang w:val="es-CO"/>
        </w:rPr>
        <w:t xml:space="preserve">Por tanto, es evidente que la acción penal frente al delito consagrado en el referido artículo 410, </w:t>
      </w:r>
      <w:r w:rsidR="00A65CBA">
        <w:rPr>
          <w:rFonts w:ascii="Bookman Old Style" w:hAnsi="Bookman Old Style"/>
          <w:sz w:val="28"/>
          <w:szCs w:val="28"/>
          <w:lang w:val="es-CO"/>
        </w:rPr>
        <w:t xml:space="preserve">en lo que respecta </w:t>
      </w:r>
      <w:r w:rsidRPr="0063270A">
        <w:rPr>
          <w:rFonts w:ascii="Bookman Old Style" w:hAnsi="Bookman Old Style"/>
          <w:sz w:val="28"/>
          <w:szCs w:val="28"/>
          <w:lang w:val="es-CO"/>
        </w:rPr>
        <w:t>al interviniente CANTILLO CARRILLO, prescribi</w:t>
      </w:r>
      <w:r w:rsidR="00B119F9">
        <w:rPr>
          <w:rFonts w:ascii="Bookman Old Style" w:hAnsi="Bookman Old Style"/>
          <w:sz w:val="28"/>
          <w:szCs w:val="28"/>
          <w:lang w:val="es-CO"/>
        </w:rPr>
        <w:t>ó el 20 de octubre de 2016,</w:t>
      </w:r>
      <w:r w:rsidRPr="0063270A">
        <w:rPr>
          <w:rFonts w:ascii="Bookman Old Style" w:hAnsi="Bookman Old Style"/>
          <w:sz w:val="28"/>
          <w:szCs w:val="28"/>
          <w:lang w:val="es-CO"/>
        </w:rPr>
        <w:t xml:space="preserve"> cuando el Tribunal estaba tramitando el recurso de casación que ahora ocupa la atención de la Sala. </w:t>
      </w:r>
    </w:p>
    <w:p w14:paraId="5C044F69" w14:textId="77777777" w:rsidR="00076487" w:rsidRPr="001D3942" w:rsidRDefault="00076487" w:rsidP="00791D5E">
      <w:pPr>
        <w:spacing w:line="360" w:lineRule="auto"/>
        <w:ind w:firstLine="708"/>
        <w:jc w:val="both"/>
        <w:rPr>
          <w:rFonts w:ascii="Bookman Old Style" w:hAnsi="Bookman Old Style"/>
          <w:sz w:val="24"/>
          <w:szCs w:val="24"/>
          <w:lang w:val="es-CO"/>
        </w:rPr>
      </w:pPr>
    </w:p>
    <w:p w14:paraId="0B0D508D" w14:textId="55AD83EC" w:rsidR="00A40598" w:rsidRPr="0063270A" w:rsidRDefault="00076487" w:rsidP="00791D5E">
      <w:pPr>
        <w:spacing w:line="360" w:lineRule="auto"/>
        <w:ind w:firstLine="708"/>
        <w:jc w:val="both"/>
        <w:rPr>
          <w:rFonts w:ascii="Bookman Old Style" w:hAnsi="Bookman Old Style"/>
          <w:sz w:val="28"/>
          <w:szCs w:val="28"/>
          <w:lang w:val="es-CO"/>
        </w:rPr>
      </w:pPr>
      <w:r w:rsidRPr="0063270A">
        <w:rPr>
          <w:rFonts w:ascii="Bookman Old Style" w:hAnsi="Bookman Old Style"/>
          <w:sz w:val="28"/>
          <w:szCs w:val="28"/>
          <w:lang w:val="es-CO"/>
        </w:rPr>
        <w:t>Por lo anterior, y en atención a que este procesado había sido condenado por el delito en mención, la Sala declarará la extinción de la acción penal exclusivamente frente al delito de contrato</w:t>
      </w:r>
      <w:r w:rsidR="00A65CBA">
        <w:rPr>
          <w:rFonts w:ascii="Bookman Old Style" w:hAnsi="Bookman Old Style"/>
          <w:sz w:val="28"/>
          <w:szCs w:val="28"/>
          <w:lang w:val="es-CO"/>
        </w:rPr>
        <w:t xml:space="preserve"> sin cumplimiento de </w:t>
      </w:r>
      <w:proofErr w:type="gramStart"/>
      <w:r w:rsidR="00A65CBA">
        <w:rPr>
          <w:rFonts w:ascii="Bookman Old Style" w:hAnsi="Bookman Old Style"/>
          <w:sz w:val="28"/>
          <w:szCs w:val="28"/>
          <w:lang w:val="es-CO"/>
        </w:rPr>
        <w:t xml:space="preserve">requisitos </w:t>
      </w:r>
      <w:r w:rsidRPr="0063270A">
        <w:rPr>
          <w:rFonts w:ascii="Bookman Old Style" w:hAnsi="Bookman Old Style"/>
          <w:sz w:val="28"/>
          <w:szCs w:val="28"/>
          <w:lang w:val="es-CO"/>
        </w:rPr>
        <w:t>legales y solo</w:t>
      </w:r>
      <w:proofErr w:type="gramEnd"/>
      <w:r w:rsidRPr="0063270A">
        <w:rPr>
          <w:rFonts w:ascii="Bookman Old Style" w:hAnsi="Bookman Old Style"/>
          <w:sz w:val="28"/>
          <w:szCs w:val="28"/>
          <w:lang w:val="es-CO"/>
        </w:rPr>
        <w:t xml:space="preserve"> a favor de ENRIQUE CANTILLO CARRILLO. </w:t>
      </w:r>
    </w:p>
    <w:p w14:paraId="14064F5A" w14:textId="77777777" w:rsidR="00BB7334" w:rsidRPr="00024AAA" w:rsidRDefault="00BB7334" w:rsidP="00791D5E">
      <w:pPr>
        <w:spacing w:line="360" w:lineRule="auto"/>
        <w:ind w:firstLine="708"/>
        <w:jc w:val="both"/>
        <w:rPr>
          <w:rFonts w:ascii="Bookman Old Style" w:hAnsi="Bookman Old Style"/>
          <w:sz w:val="28"/>
          <w:szCs w:val="28"/>
          <w:lang w:val="es-CO"/>
        </w:rPr>
      </w:pPr>
    </w:p>
    <w:p w14:paraId="49618281" w14:textId="5236E637" w:rsidR="00133F21" w:rsidRPr="0063270A" w:rsidRDefault="00BB7334" w:rsidP="00791D5E">
      <w:pPr>
        <w:spacing w:line="360" w:lineRule="auto"/>
        <w:ind w:firstLine="708"/>
        <w:jc w:val="both"/>
        <w:rPr>
          <w:rFonts w:ascii="Bookman Old Style" w:hAnsi="Bookman Old Style"/>
          <w:sz w:val="28"/>
          <w:szCs w:val="28"/>
          <w:lang w:val="es-CO"/>
        </w:rPr>
      </w:pPr>
      <w:r w:rsidRPr="0063270A">
        <w:rPr>
          <w:rFonts w:ascii="Bookman Old Style" w:hAnsi="Bookman Old Style"/>
          <w:sz w:val="28"/>
          <w:szCs w:val="28"/>
          <w:lang w:val="es-CO"/>
        </w:rPr>
        <w:t>Se ordenará la</w:t>
      </w:r>
      <w:r w:rsidR="00133F21" w:rsidRPr="0063270A">
        <w:rPr>
          <w:rFonts w:ascii="Bookman Old Style" w:hAnsi="Bookman Old Style"/>
          <w:sz w:val="28"/>
          <w:szCs w:val="28"/>
          <w:lang w:val="es-CO"/>
        </w:rPr>
        <w:t xml:space="preserve"> libertad inmediata de los procesados  y la cancelación de las respectivas órdenes de captura.</w:t>
      </w:r>
    </w:p>
    <w:p w14:paraId="511EE618" w14:textId="1F2AABF7" w:rsidR="00BB7334" w:rsidRPr="001D3942" w:rsidRDefault="00BB7334" w:rsidP="00791D5E">
      <w:pPr>
        <w:spacing w:line="360" w:lineRule="auto"/>
        <w:ind w:firstLine="708"/>
        <w:jc w:val="both"/>
        <w:rPr>
          <w:rFonts w:ascii="Bookman Old Style" w:hAnsi="Bookman Old Style"/>
          <w:sz w:val="24"/>
          <w:szCs w:val="24"/>
          <w:lang w:val="es-CO"/>
        </w:rPr>
      </w:pPr>
    </w:p>
    <w:p w14:paraId="3041D81C" w14:textId="77777777" w:rsidR="00A40598" w:rsidRPr="0063270A" w:rsidRDefault="00A40598" w:rsidP="00791D5E">
      <w:pPr>
        <w:spacing w:line="360" w:lineRule="auto"/>
        <w:ind w:firstLine="708"/>
        <w:jc w:val="both"/>
        <w:rPr>
          <w:rFonts w:ascii="Bookman Old Style" w:hAnsi="Bookman Old Style"/>
          <w:sz w:val="28"/>
          <w:szCs w:val="28"/>
        </w:rPr>
      </w:pPr>
      <w:r w:rsidRPr="0063270A">
        <w:rPr>
          <w:rFonts w:ascii="Bookman Old Style" w:hAnsi="Bookman Old Style"/>
          <w:sz w:val="28"/>
          <w:szCs w:val="28"/>
        </w:rPr>
        <w:t xml:space="preserve">En mérito de lo expuesto, la Sala de Casación Penal de la Corte Suprema de Justicia administrando justicia en nombre de la República y por autoridad de la ley, </w:t>
      </w:r>
    </w:p>
    <w:p w14:paraId="4958426F" w14:textId="77777777" w:rsidR="001D3942" w:rsidRDefault="001D3942" w:rsidP="00A65CBA">
      <w:pPr>
        <w:spacing w:line="360" w:lineRule="auto"/>
        <w:jc w:val="center"/>
        <w:rPr>
          <w:rFonts w:ascii="Bookman Old Style" w:hAnsi="Bookman Old Style"/>
          <w:b/>
          <w:sz w:val="24"/>
          <w:szCs w:val="24"/>
        </w:rPr>
      </w:pPr>
    </w:p>
    <w:p w14:paraId="233C2A55" w14:textId="77777777" w:rsidR="00024AAA" w:rsidRPr="001D3942" w:rsidRDefault="00024AAA" w:rsidP="00A65CBA">
      <w:pPr>
        <w:spacing w:line="360" w:lineRule="auto"/>
        <w:jc w:val="center"/>
        <w:rPr>
          <w:rFonts w:ascii="Bookman Old Style" w:hAnsi="Bookman Old Style"/>
          <w:b/>
          <w:sz w:val="24"/>
          <w:szCs w:val="24"/>
        </w:rPr>
      </w:pPr>
    </w:p>
    <w:p w14:paraId="1FB87E32" w14:textId="77777777" w:rsidR="00A40598" w:rsidRPr="0063270A" w:rsidRDefault="00A40598" w:rsidP="00A65CBA">
      <w:pPr>
        <w:spacing w:line="360" w:lineRule="auto"/>
        <w:jc w:val="center"/>
        <w:rPr>
          <w:rFonts w:ascii="Bookman Old Style" w:hAnsi="Bookman Old Style"/>
          <w:b/>
          <w:sz w:val="28"/>
          <w:szCs w:val="28"/>
        </w:rPr>
      </w:pPr>
      <w:r w:rsidRPr="0063270A">
        <w:rPr>
          <w:rFonts w:ascii="Bookman Old Style" w:hAnsi="Bookman Old Style"/>
          <w:b/>
          <w:sz w:val="28"/>
          <w:szCs w:val="28"/>
        </w:rPr>
        <w:t>RESUELVE</w:t>
      </w:r>
    </w:p>
    <w:p w14:paraId="03CE0AD3" w14:textId="77777777" w:rsidR="00A40598" w:rsidRPr="00024AAA" w:rsidRDefault="00A40598" w:rsidP="00791D5E">
      <w:pPr>
        <w:spacing w:line="360" w:lineRule="auto"/>
        <w:ind w:firstLine="708"/>
        <w:jc w:val="both"/>
        <w:rPr>
          <w:rFonts w:ascii="Bookman Old Style" w:hAnsi="Bookman Old Style"/>
          <w:sz w:val="28"/>
          <w:szCs w:val="28"/>
        </w:rPr>
      </w:pPr>
    </w:p>
    <w:p w14:paraId="1281FF25" w14:textId="6B310E7C" w:rsidR="00A40598" w:rsidRPr="0063270A" w:rsidRDefault="00A40598" w:rsidP="00791D5E">
      <w:pPr>
        <w:spacing w:line="360" w:lineRule="auto"/>
        <w:ind w:firstLine="360"/>
        <w:jc w:val="both"/>
        <w:rPr>
          <w:rFonts w:ascii="Bookman Old Style" w:hAnsi="Bookman Old Style"/>
          <w:sz w:val="28"/>
          <w:szCs w:val="28"/>
        </w:rPr>
      </w:pPr>
      <w:r w:rsidRPr="0063270A">
        <w:rPr>
          <w:rFonts w:ascii="Bookman Old Style" w:hAnsi="Bookman Old Style"/>
          <w:b/>
          <w:sz w:val="28"/>
          <w:szCs w:val="28"/>
        </w:rPr>
        <w:t>Primero</w:t>
      </w:r>
      <w:r w:rsidRPr="0063270A">
        <w:rPr>
          <w:rFonts w:ascii="Bookman Old Style" w:hAnsi="Bookman Old Style"/>
          <w:sz w:val="28"/>
          <w:szCs w:val="28"/>
        </w:rPr>
        <w:t xml:space="preserve">: </w:t>
      </w:r>
      <w:r w:rsidR="00076487" w:rsidRPr="0063270A">
        <w:rPr>
          <w:rFonts w:ascii="Bookman Old Style" w:hAnsi="Bookman Old Style"/>
          <w:sz w:val="28"/>
          <w:szCs w:val="28"/>
        </w:rPr>
        <w:t xml:space="preserve">Declarar </w:t>
      </w:r>
      <w:r w:rsidR="00353CCC" w:rsidRPr="0063270A">
        <w:rPr>
          <w:rFonts w:ascii="Bookman Old Style" w:hAnsi="Bookman Old Style"/>
          <w:sz w:val="28"/>
          <w:szCs w:val="28"/>
        </w:rPr>
        <w:t xml:space="preserve"> la prescripción y la consecuente extinción de</w:t>
      </w:r>
      <w:r w:rsidR="00076487" w:rsidRPr="0063270A">
        <w:rPr>
          <w:rFonts w:ascii="Bookman Old Style" w:hAnsi="Bookman Old Style"/>
          <w:sz w:val="28"/>
          <w:szCs w:val="28"/>
        </w:rPr>
        <w:t xml:space="preserve"> la acción penal por el delito de contrato sin cum</w:t>
      </w:r>
      <w:r w:rsidR="00353CCC" w:rsidRPr="0063270A">
        <w:rPr>
          <w:rFonts w:ascii="Bookman Old Style" w:hAnsi="Bookman Old Style"/>
          <w:sz w:val="28"/>
          <w:szCs w:val="28"/>
        </w:rPr>
        <w:t>plimiento de requisitos legales</w:t>
      </w:r>
      <w:r w:rsidR="00076487" w:rsidRPr="0063270A">
        <w:rPr>
          <w:rFonts w:ascii="Bookman Old Style" w:hAnsi="Bookman Old Style"/>
          <w:sz w:val="28"/>
          <w:szCs w:val="28"/>
        </w:rPr>
        <w:t xml:space="preserve"> a favor de RICARDO ENRIQUE CANTILLO CARRILLO. </w:t>
      </w:r>
    </w:p>
    <w:p w14:paraId="1BBB2CB3" w14:textId="77777777" w:rsidR="00076487" w:rsidRPr="001D3942" w:rsidRDefault="00076487" w:rsidP="00791D5E">
      <w:pPr>
        <w:spacing w:line="360" w:lineRule="auto"/>
        <w:ind w:firstLine="360"/>
        <w:jc w:val="both"/>
        <w:rPr>
          <w:rFonts w:ascii="Bookman Old Style" w:hAnsi="Bookman Old Style"/>
          <w:sz w:val="24"/>
          <w:szCs w:val="24"/>
        </w:rPr>
      </w:pPr>
    </w:p>
    <w:p w14:paraId="5226CA53" w14:textId="186C6314" w:rsidR="00076487" w:rsidRPr="0063270A" w:rsidRDefault="00A40598" w:rsidP="00791D5E">
      <w:pPr>
        <w:spacing w:line="360" w:lineRule="auto"/>
        <w:ind w:firstLine="360"/>
        <w:jc w:val="both"/>
        <w:rPr>
          <w:rFonts w:ascii="Bookman Old Style" w:hAnsi="Bookman Old Style"/>
          <w:sz w:val="28"/>
          <w:szCs w:val="28"/>
        </w:rPr>
      </w:pPr>
      <w:r w:rsidRPr="0063270A">
        <w:rPr>
          <w:rFonts w:ascii="Bookman Old Style" w:hAnsi="Bookman Old Style"/>
          <w:b/>
          <w:sz w:val="28"/>
          <w:szCs w:val="28"/>
        </w:rPr>
        <w:t>Segundo</w:t>
      </w:r>
      <w:r w:rsidR="00076487" w:rsidRPr="0063270A">
        <w:rPr>
          <w:rFonts w:ascii="Bookman Old Style" w:hAnsi="Bookman Old Style"/>
          <w:sz w:val="28"/>
          <w:szCs w:val="28"/>
        </w:rPr>
        <w:t>:</w:t>
      </w:r>
      <w:r w:rsidRPr="0063270A">
        <w:rPr>
          <w:rFonts w:ascii="Bookman Old Style" w:hAnsi="Bookman Old Style"/>
          <w:sz w:val="28"/>
          <w:szCs w:val="28"/>
        </w:rPr>
        <w:t xml:space="preserve"> </w:t>
      </w:r>
      <w:r w:rsidR="00076487" w:rsidRPr="0063270A">
        <w:rPr>
          <w:rFonts w:ascii="Bookman Old Style" w:hAnsi="Bookman Old Style"/>
          <w:sz w:val="28"/>
          <w:szCs w:val="28"/>
        </w:rPr>
        <w:t>Casar el fallo impugnado, y en su lugar absolver a GUSTAVO ADOLFO ROMERO HANY, OSWALDO ENRI</w:t>
      </w:r>
      <w:r w:rsidR="002F7674">
        <w:rPr>
          <w:rFonts w:ascii="Bookman Old Style" w:hAnsi="Bookman Old Style"/>
          <w:sz w:val="28"/>
          <w:szCs w:val="28"/>
        </w:rPr>
        <w:t xml:space="preserve">                                                                                                                                                                                                                                                                   </w:t>
      </w:r>
      <w:r w:rsidR="00076487" w:rsidRPr="0063270A">
        <w:rPr>
          <w:rFonts w:ascii="Bookman Old Style" w:hAnsi="Bookman Old Style"/>
          <w:sz w:val="28"/>
          <w:szCs w:val="28"/>
        </w:rPr>
        <w:t xml:space="preserve">QUE DEDE  MENDOZA y AARON DAYÁN AARON DE LA HOZ por los delitos de celebración de contrato sin cumplimiento de requisitos legales y peculado por apropiación, consagrados en los artículos 410 y 397 del Código Penal, </w:t>
      </w:r>
      <w:r w:rsidR="00353CCC" w:rsidRPr="0063270A">
        <w:rPr>
          <w:rFonts w:ascii="Bookman Old Style" w:hAnsi="Bookman Old Style"/>
          <w:sz w:val="28"/>
          <w:szCs w:val="28"/>
        </w:rPr>
        <w:t xml:space="preserve">respectivamente, </w:t>
      </w:r>
      <w:r w:rsidR="00076487" w:rsidRPr="0063270A">
        <w:rPr>
          <w:rFonts w:ascii="Bookman Old Style" w:hAnsi="Bookman Old Style"/>
          <w:sz w:val="28"/>
          <w:szCs w:val="28"/>
        </w:rPr>
        <w:t xml:space="preserve">y absolver a </w:t>
      </w:r>
      <w:r w:rsidR="00353CCC" w:rsidRPr="0063270A">
        <w:rPr>
          <w:rFonts w:ascii="Bookman Old Style" w:hAnsi="Bookman Old Style"/>
          <w:sz w:val="28"/>
          <w:szCs w:val="28"/>
        </w:rPr>
        <w:t xml:space="preserve">RICARDO ENRIQUE CANTILLO CARRILLO por el delito de peculado por apropiación. </w:t>
      </w:r>
    </w:p>
    <w:p w14:paraId="51022177" w14:textId="77777777" w:rsidR="004B4837" w:rsidRPr="0063270A" w:rsidRDefault="004B4837" w:rsidP="00791D5E">
      <w:pPr>
        <w:spacing w:line="360" w:lineRule="auto"/>
        <w:ind w:firstLine="360"/>
        <w:jc w:val="both"/>
        <w:rPr>
          <w:rFonts w:ascii="Bookman Old Style" w:hAnsi="Bookman Old Style"/>
          <w:sz w:val="28"/>
          <w:szCs w:val="28"/>
        </w:rPr>
      </w:pPr>
    </w:p>
    <w:p w14:paraId="59CAA2ED" w14:textId="27A0F954" w:rsidR="004B4837" w:rsidRPr="0063270A" w:rsidRDefault="004B4837" w:rsidP="00791D5E">
      <w:pPr>
        <w:spacing w:line="360" w:lineRule="auto"/>
        <w:ind w:firstLine="360"/>
        <w:jc w:val="both"/>
        <w:rPr>
          <w:rFonts w:ascii="Bookman Old Style" w:hAnsi="Bookman Old Style"/>
          <w:sz w:val="28"/>
          <w:szCs w:val="28"/>
        </w:rPr>
      </w:pPr>
      <w:r w:rsidRPr="0063270A">
        <w:rPr>
          <w:rFonts w:ascii="Bookman Old Style" w:hAnsi="Bookman Old Style"/>
          <w:b/>
          <w:sz w:val="28"/>
          <w:szCs w:val="28"/>
        </w:rPr>
        <w:t xml:space="preserve">Tercero: </w:t>
      </w:r>
      <w:r w:rsidRPr="0063270A">
        <w:rPr>
          <w:rFonts w:ascii="Bookman Old Style" w:hAnsi="Bookman Old Style"/>
          <w:sz w:val="28"/>
          <w:szCs w:val="28"/>
        </w:rPr>
        <w:t xml:space="preserve">Ordenar </w:t>
      </w:r>
      <w:r w:rsidR="00133F21" w:rsidRPr="0063270A">
        <w:rPr>
          <w:rFonts w:ascii="Bookman Old Style" w:hAnsi="Bookman Old Style"/>
          <w:sz w:val="28"/>
          <w:szCs w:val="28"/>
        </w:rPr>
        <w:t>la libertad inmediata de los procesados y la cancelación de las respectivas órdenes de captura.</w:t>
      </w:r>
      <w:r w:rsidRPr="0063270A">
        <w:rPr>
          <w:rFonts w:ascii="Bookman Old Style" w:hAnsi="Bookman Old Style"/>
          <w:sz w:val="28"/>
          <w:szCs w:val="28"/>
        </w:rPr>
        <w:t xml:space="preserve"> </w:t>
      </w:r>
    </w:p>
    <w:p w14:paraId="0568BDEF" w14:textId="77777777" w:rsidR="00133F21" w:rsidRPr="0063270A" w:rsidRDefault="00133F21" w:rsidP="00791D5E">
      <w:pPr>
        <w:spacing w:line="360" w:lineRule="auto"/>
        <w:ind w:firstLine="360"/>
        <w:jc w:val="both"/>
        <w:rPr>
          <w:rFonts w:ascii="Bookman Old Style" w:hAnsi="Bookman Old Style"/>
          <w:sz w:val="28"/>
          <w:szCs w:val="28"/>
        </w:rPr>
      </w:pPr>
    </w:p>
    <w:p w14:paraId="00A18FF6" w14:textId="77777777" w:rsidR="00A40598" w:rsidRPr="0063270A" w:rsidRDefault="00A40598" w:rsidP="00791D5E">
      <w:pPr>
        <w:spacing w:line="360" w:lineRule="auto"/>
        <w:ind w:firstLine="708"/>
        <w:jc w:val="both"/>
        <w:rPr>
          <w:rFonts w:ascii="Bookman Old Style" w:hAnsi="Bookman Old Style"/>
          <w:sz w:val="28"/>
          <w:szCs w:val="28"/>
        </w:rPr>
      </w:pPr>
      <w:r w:rsidRPr="0063270A">
        <w:rPr>
          <w:rFonts w:ascii="Bookman Old Style" w:hAnsi="Bookman Old Style"/>
          <w:sz w:val="28"/>
          <w:szCs w:val="28"/>
        </w:rPr>
        <w:t>Contra la presente decisión no proceden recursos.</w:t>
      </w:r>
    </w:p>
    <w:p w14:paraId="511C7EAC" w14:textId="77777777" w:rsidR="00A40598" w:rsidRPr="0063270A" w:rsidRDefault="00A40598" w:rsidP="00791D5E">
      <w:pPr>
        <w:spacing w:line="360" w:lineRule="auto"/>
        <w:jc w:val="both"/>
        <w:rPr>
          <w:rFonts w:ascii="Bookman Old Style" w:hAnsi="Bookman Old Style"/>
          <w:sz w:val="28"/>
          <w:szCs w:val="28"/>
        </w:rPr>
      </w:pPr>
    </w:p>
    <w:p w14:paraId="4D347011" w14:textId="77777777" w:rsidR="00A40598" w:rsidRPr="0063270A" w:rsidRDefault="00A40598" w:rsidP="00791D5E">
      <w:pPr>
        <w:tabs>
          <w:tab w:val="left" w:pos="-720"/>
        </w:tabs>
        <w:suppressAutoHyphens/>
        <w:spacing w:line="360" w:lineRule="auto"/>
        <w:jc w:val="both"/>
        <w:rPr>
          <w:rFonts w:ascii="Bookman Old Style" w:hAnsi="Bookman Old Style"/>
          <w:spacing w:val="-2"/>
          <w:sz w:val="28"/>
          <w:szCs w:val="28"/>
        </w:rPr>
      </w:pPr>
    </w:p>
    <w:p w14:paraId="6FBC0A79" w14:textId="77777777" w:rsidR="00A40598" w:rsidRPr="0063270A" w:rsidRDefault="00A40598" w:rsidP="00791D5E">
      <w:pPr>
        <w:tabs>
          <w:tab w:val="left" w:pos="-720"/>
        </w:tabs>
        <w:suppressAutoHyphens/>
        <w:spacing w:line="360" w:lineRule="auto"/>
        <w:jc w:val="both"/>
        <w:rPr>
          <w:rFonts w:ascii="Bookman Old Style" w:hAnsi="Bookman Old Style"/>
          <w:spacing w:val="-2"/>
          <w:sz w:val="28"/>
          <w:szCs w:val="28"/>
        </w:rPr>
      </w:pPr>
      <w:r w:rsidRPr="0063270A">
        <w:rPr>
          <w:rFonts w:ascii="Bookman Old Style" w:hAnsi="Bookman Old Style"/>
          <w:spacing w:val="-2"/>
          <w:sz w:val="28"/>
          <w:szCs w:val="28"/>
        </w:rPr>
        <w:tab/>
        <w:t>Cópiese, notifíquese, cúmplase y devuélvase al Tribunal de origen.</w:t>
      </w:r>
    </w:p>
    <w:p w14:paraId="1BEABD0B" w14:textId="77777777" w:rsidR="00A40598" w:rsidRPr="0063270A" w:rsidRDefault="00A40598" w:rsidP="00791D5E">
      <w:pPr>
        <w:spacing w:line="360" w:lineRule="auto"/>
        <w:ind w:right="84"/>
        <w:jc w:val="both"/>
        <w:rPr>
          <w:rFonts w:ascii="Bookman Old Style" w:hAnsi="Bookman Old Style"/>
          <w:sz w:val="28"/>
          <w:szCs w:val="28"/>
        </w:rPr>
      </w:pPr>
    </w:p>
    <w:p w14:paraId="4F708A74" w14:textId="77777777" w:rsidR="00A40598" w:rsidRPr="0063270A" w:rsidRDefault="00A40598" w:rsidP="00791D5E">
      <w:pPr>
        <w:spacing w:line="360" w:lineRule="auto"/>
        <w:ind w:right="84" w:firstLine="708"/>
        <w:jc w:val="both"/>
        <w:rPr>
          <w:rFonts w:ascii="Bookman Old Style" w:hAnsi="Bookman Old Style"/>
          <w:sz w:val="28"/>
          <w:szCs w:val="28"/>
        </w:rPr>
      </w:pPr>
    </w:p>
    <w:p w14:paraId="4BA0D816" w14:textId="77777777" w:rsidR="001135B2" w:rsidRPr="00F8023C" w:rsidRDefault="001135B2" w:rsidP="001135B2">
      <w:pPr>
        <w:tabs>
          <w:tab w:val="left" w:pos="-720"/>
        </w:tabs>
        <w:suppressAutoHyphens/>
        <w:spacing w:line="360" w:lineRule="auto"/>
        <w:jc w:val="center"/>
        <w:rPr>
          <w:rFonts w:ascii="Bookman Old Style" w:hAnsi="Bookman Old Style" w:cs="Arial"/>
          <w:b/>
          <w:spacing w:val="-2"/>
          <w:sz w:val="28"/>
          <w:szCs w:val="28"/>
        </w:rPr>
      </w:pPr>
      <w:r w:rsidRPr="00F8023C">
        <w:rPr>
          <w:rFonts w:ascii="Bookman Old Style" w:hAnsi="Bookman Old Style" w:cs="Arial"/>
          <w:b/>
          <w:spacing w:val="-2"/>
          <w:sz w:val="28"/>
          <w:szCs w:val="28"/>
        </w:rPr>
        <w:t>EUGENIO FERNÁNDEZ CARLIER</w:t>
      </w:r>
    </w:p>
    <w:p w14:paraId="748E91D7" w14:textId="77777777" w:rsidR="001135B2" w:rsidRDefault="001135B2" w:rsidP="001135B2">
      <w:pPr>
        <w:spacing w:line="360" w:lineRule="auto"/>
        <w:ind w:right="84" w:firstLine="708"/>
        <w:jc w:val="both"/>
        <w:rPr>
          <w:rFonts w:ascii="Bookman Old Style" w:hAnsi="Bookman Old Style"/>
          <w:sz w:val="28"/>
          <w:szCs w:val="28"/>
        </w:rPr>
      </w:pPr>
    </w:p>
    <w:p w14:paraId="1C7DDABF" w14:textId="77777777" w:rsidR="001135B2" w:rsidRPr="00F8023C" w:rsidRDefault="001135B2" w:rsidP="001135B2">
      <w:pPr>
        <w:spacing w:line="360" w:lineRule="auto"/>
        <w:jc w:val="center"/>
        <w:rPr>
          <w:rFonts w:ascii="Bookman Old Style" w:hAnsi="Bookman Old Style"/>
          <w:spacing w:val="-2"/>
          <w:sz w:val="28"/>
          <w:szCs w:val="28"/>
        </w:rPr>
      </w:pPr>
    </w:p>
    <w:p w14:paraId="233D8B9C" w14:textId="77777777" w:rsidR="001135B2" w:rsidRPr="00F8023C" w:rsidRDefault="001135B2" w:rsidP="001135B2">
      <w:pPr>
        <w:spacing w:line="360" w:lineRule="auto"/>
        <w:ind w:right="84" w:firstLine="708"/>
        <w:jc w:val="both"/>
        <w:rPr>
          <w:rFonts w:ascii="Bookman Old Style" w:hAnsi="Bookman Old Style" w:cs="Arial"/>
          <w:b/>
          <w:sz w:val="28"/>
          <w:szCs w:val="28"/>
        </w:rPr>
      </w:pPr>
    </w:p>
    <w:p w14:paraId="0B219852" w14:textId="77777777" w:rsidR="001135B2" w:rsidRPr="00F8023C" w:rsidRDefault="001135B2" w:rsidP="001135B2">
      <w:pPr>
        <w:spacing w:line="360" w:lineRule="auto"/>
        <w:ind w:right="84" w:firstLine="708"/>
        <w:jc w:val="center"/>
        <w:rPr>
          <w:rFonts w:ascii="Bookman Old Style" w:hAnsi="Bookman Old Style" w:cs="Arial"/>
          <w:b/>
          <w:sz w:val="28"/>
          <w:szCs w:val="28"/>
        </w:rPr>
      </w:pPr>
      <w:r w:rsidRPr="00F8023C">
        <w:rPr>
          <w:rFonts w:ascii="Bookman Old Style" w:hAnsi="Bookman Old Style" w:cs="Arial"/>
          <w:b/>
          <w:sz w:val="28"/>
          <w:szCs w:val="28"/>
        </w:rPr>
        <w:t>JOSÉ FRANCISCO ACUÑA VIZCAYA</w:t>
      </w:r>
    </w:p>
    <w:p w14:paraId="22DD418E" w14:textId="77777777" w:rsidR="001135B2" w:rsidRPr="00F8023C" w:rsidRDefault="001135B2" w:rsidP="001135B2">
      <w:pPr>
        <w:spacing w:line="360" w:lineRule="auto"/>
        <w:ind w:right="84" w:firstLine="708"/>
        <w:jc w:val="both"/>
        <w:rPr>
          <w:rFonts w:ascii="Bookman Old Style" w:hAnsi="Bookman Old Style" w:cs="Arial"/>
          <w:sz w:val="28"/>
          <w:szCs w:val="28"/>
        </w:rPr>
      </w:pPr>
    </w:p>
    <w:p w14:paraId="1D28AE2B" w14:textId="77777777" w:rsidR="001135B2" w:rsidRPr="00F8023C" w:rsidRDefault="001135B2" w:rsidP="001135B2">
      <w:pPr>
        <w:spacing w:line="360" w:lineRule="auto"/>
        <w:ind w:right="84" w:firstLine="708"/>
        <w:jc w:val="both"/>
        <w:rPr>
          <w:rFonts w:ascii="Bookman Old Style" w:hAnsi="Bookman Old Style" w:cs="Arial"/>
          <w:sz w:val="28"/>
          <w:szCs w:val="28"/>
        </w:rPr>
      </w:pPr>
    </w:p>
    <w:p w14:paraId="3CAE6955" w14:textId="77777777" w:rsidR="001135B2" w:rsidRPr="00F8023C" w:rsidRDefault="001135B2" w:rsidP="001135B2">
      <w:pPr>
        <w:spacing w:line="360" w:lineRule="auto"/>
        <w:ind w:right="84" w:firstLine="708"/>
        <w:jc w:val="both"/>
        <w:rPr>
          <w:rFonts w:ascii="Bookman Old Style" w:hAnsi="Bookman Old Style" w:cs="Arial"/>
          <w:sz w:val="28"/>
          <w:szCs w:val="28"/>
        </w:rPr>
      </w:pPr>
    </w:p>
    <w:p w14:paraId="0A0BC730" w14:textId="77777777" w:rsidR="001135B2" w:rsidRPr="00F8023C" w:rsidRDefault="001135B2" w:rsidP="001135B2">
      <w:pPr>
        <w:tabs>
          <w:tab w:val="left" w:pos="-720"/>
        </w:tabs>
        <w:suppressAutoHyphens/>
        <w:spacing w:line="360" w:lineRule="auto"/>
        <w:jc w:val="center"/>
        <w:rPr>
          <w:rFonts w:ascii="Bookman Old Style" w:hAnsi="Bookman Old Style" w:cs="Arial"/>
          <w:b/>
          <w:spacing w:val="-2"/>
          <w:sz w:val="28"/>
          <w:szCs w:val="28"/>
        </w:rPr>
      </w:pPr>
      <w:r w:rsidRPr="00F8023C">
        <w:rPr>
          <w:rFonts w:ascii="Bookman Old Style" w:hAnsi="Bookman Old Style" w:cs="Arial"/>
          <w:b/>
          <w:spacing w:val="-2"/>
          <w:sz w:val="28"/>
          <w:szCs w:val="28"/>
        </w:rPr>
        <w:t>JOSÉ LUIS BARCELÓ CAMACHO</w:t>
      </w:r>
    </w:p>
    <w:p w14:paraId="00E51FBC" w14:textId="77777777" w:rsidR="001135B2" w:rsidRPr="00F8023C" w:rsidRDefault="001135B2" w:rsidP="001135B2">
      <w:pPr>
        <w:tabs>
          <w:tab w:val="left" w:pos="-720"/>
        </w:tabs>
        <w:suppressAutoHyphens/>
        <w:spacing w:line="360" w:lineRule="auto"/>
        <w:rPr>
          <w:rFonts w:ascii="Bookman Old Style" w:hAnsi="Bookman Old Style" w:cs="Arial"/>
          <w:b/>
          <w:spacing w:val="-2"/>
          <w:sz w:val="28"/>
          <w:szCs w:val="28"/>
        </w:rPr>
      </w:pPr>
    </w:p>
    <w:p w14:paraId="70FF119D" w14:textId="77777777" w:rsidR="001135B2" w:rsidRPr="00F8023C" w:rsidRDefault="001135B2" w:rsidP="001135B2">
      <w:pPr>
        <w:tabs>
          <w:tab w:val="left" w:pos="-720"/>
        </w:tabs>
        <w:suppressAutoHyphens/>
        <w:spacing w:line="360" w:lineRule="auto"/>
        <w:jc w:val="center"/>
        <w:rPr>
          <w:rFonts w:ascii="Bookman Old Style" w:hAnsi="Bookman Old Style" w:cs="Arial"/>
          <w:b/>
          <w:spacing w:val="-2"/>
          <w:sz w:val="28"/>
          <w:szCs w:val="28"/>
        </w:rPr>
      </w:pPr>
    </w:p>
    <w:p w14:paraId="04539539" w14:textId="77777777" w:rsidR="001135B2" w:rsidRPr="00F8023C" w:rsidRDefault="001135B2" w:rsidP="001135B2">
      <w:pPr>
        <w:tabs>
          <w:tab w:val="left" w:pos="-720"/>
        </w:tabs>
        <w:suppressAutoHyphens/>
        <w:spacing w:line="360" w:lineRule="auto"/>
        <w:jc w:val="center"/>
        <w:rPr>
          <w:rFonts w:ascii="Bookman Old Style" w:hAnsi="Bookman Old Style" w:cs="Arial"/>
          <w:b/>
          <w:spacing w:val="-2"/>
          <w:sz w:val="28"/>
          <w:szCs w:val="28"/>
        </w:rPr>
      </w:pPr>
    </w:p>
    <w:p w14:paraId="15905AD7" w14:textId="77777777" w:rsidR="001135B2" w:rsidRDefault="001135B2" w:rsidP="001135B2">
      <w:pPr>
        <w:spacing w:line="360" w:lineRule="auto"/>
        <w:ind w:right="84"/>
        <w:jc w:val="center"/>
        <w:rPr>
          <w:rFonts w:ascii="Bookman Old Style" w:hAnsi="Bookman Old Style" w:cs="Arial"/>
          <w:b/>
          <w:spacing w:val="-2"/>
          <w:sz w:val="28"/>
          <w:szCs w:val="28"/>
        </w:rPr>
      </w:pPr>
    </w:p>
    <w:p w14:paraId="5DF9A73F" w14:textId="77777777" w:rsidR="001135B2" w:rsidRPr="00F8023C" w:rsidRDefault="001135B2" w:rsidP="001135B2">
      <w:pPr>
        <w:spacing w:line="360" w:lineRule="auto"/>
        <w:ind w:right="84"/>
        <w:jc w:val="center"/>
        <w:rPr>
          <w:rFonts w:ascii="Bookman Old Style" w:hAnsi="Bookman Old Style"/>
          <w:b/>
          <w:spacing w:val="-2"/>
          <w:sz w:val="28"/>
          <w:szCs w:val="28"/>
        </w:rPr>
      </w:pPr>
      <w:r w:rsidRPr="00F8023C">
        <w:rPr>
          <w:rFonts w:ascii="Bookman Old Style" w:hAnsi="Bookman Old Style" w:cs="Arial"/>
          <w:b/>
          <w:spacing w:val="-2"/>
          <w:sz w:val="28"/>
          <w:szCs w:val="28"/>
        </w:rPr>
        <w:t>FERNANDO ALBERTO CASTRO CABALLERO</w:t>
      </w:r>
    </w:p>
    <w:p w14:paraId="4D91FE1E" w14:textId="77777777" w:rsidR="001135B2" w:rsidRPr="00F8023C" w:rsidRDefault="001135B2" w:rsidP="001135B2">
      <w:pPr>
        <w:tabs>
          <w:tab w:val="left" w:pos="-720"/>
        </w:tabs>
        <w:suppressAutoHyphens/>
        <w:spacing w:line="360" w:lineRule="auto"/>
        <w:jc w:val="center"/>
        <w:rPr>
          <w:rFonts w:ascii="Bookman Old Style" w:hAnsi="Bookman Old Style" w:cs="Arial"/>
          <w:b/>
          <w:spacing w:val="-2"/>
          <w:sz w:val="28"/>
          <w:szCs w:val="28"/>
        </w:rPr>
      </w:pPr>
    </w:p>
    <w:p w14:paraId="74CEA3C1" w14:textId="77777777" w:rsidR="001135B2" w:rsidRPr="00F8023C" w:rsidRDefault="001135B2" w:rsidP="001135B2">
      <w:pPr>
        <w:tabs>
          <w:tab w:val="left" w:pos="-720"/>
        </w:tabs>
        <w:suppressAutoHyphens/>
        <w:spacing w:line="360" w:lineRule="auto"/>
        <w:jc w:val="center"/>
        <w:rPr>
          <w:rFonts w:ascii="Bookman Old Style" w:hAnsi="Bookman Old Style" w:cs="Arial"/>
          <w:b/>
          <w:spacing w:val="-2"/>
          <w:sz w:val="28"/>
          <w:szCs w:val="28"/>
        </w:rPr>
      </w:pPr>
    </w:p>
    <w:p w14:paraId="366D21AB" w14:textId="77777777" w:rsidR="001135B2" w:rsidRPr="00F8023C" w:rsidRDefault="001135B2" w:rsidP="001135B2">
      <w:pPr>
        <w:tabs>
          <w:tab w:val="left" w:pos="-720"/>
        </w:tabs>
        <w:suppressAutoHyphens/>
        <w:spacing w:line="360" w:lineRule="auto"/>
        <w:rPr>
          <w:rFonts w:ascii="Bookman Old Style" w:hAnsi="Bookman Old Style" w:cs="Arial"/>
          <w:b/>
          <w:spacing w:val="-2"/>
          <w:sz w:val="28"/>
          <w:szCs w:val="28"/>
        </w:rPr>
      </w:pPr>
    </w:p>
    <w:p w14:paraId="13B16F05" w14:textId="77777777" w:rsidR="001135B2" w:rsidRPr="00F8023C" w:rsidRDefault="001135B2" w:rsidP="001135B2">
      <w:pPr>
        <w:tabs>
          <w:tab w:val="left" w:pos="-720"/>
        </w:tabs>
        <w:suppressAutoHyphens/>
        <w:spacing w:line="360" w:lineRule="auto"/>
        <w:jc w:val="center"/>
        <w:rPr>
          <w:rFonts w:ascii="Bookman Old Style" w:hAnsi="Bookman Old Style" w:cs="Arial"/>
          <w:b/>
          <w:spacing w:val="-2"/>
          <w:sz w:val="28"/>
          <w:szCs w:val="28"/>
        </w:rPr>
      </w:pPr>
      <w:r w:rsidRPr="00F8023C">
        <w:rPr>
          <w:rFonts w:ascii="Bookman Old Style" w:hAnsi="Bookman Old Style" w:cs="Arial"/>
          <w:b/>
          <w:spacing w:val="-2"/>
          <w:sz w:val="28"/>
          <w:szCs w:val="28"/>
        </w:rPr>
        <w:t>LUIS ANTONIO HERNÁNDEZ BARBOSA</w:t>
      </w:r>
    </w:p>
    <w:p w14:paraId="18FCDAC0" w14:textId="77777777" w:rsidR="001135B2" w:rsidRPr="00F8023C" w:rsidRDefault="001135B2" w:rsidP="001135B2">
      <w:pPr>
        <w:tabs>
          <w:tab w:val="left" w:pos="-720"/>
        </w:tabs>
        <w:suppressAutoHyphens/>
        <w:spacing w:line="360" w:lineRule="auto"/>
        <w:jc w:val="center"/>
        <w:rPr>
          <w:rFonts w:ascii="Bookman Old Style" w:hAnsi="Bookman Old Style" w:cs="Arial"/>
          <w:b/>
          <w:spacing w:val="-2"/>
          <w:sz w:val="28"/>
          <w:szCs w:val="28"/>
        </w:rPr>
      </w:pPr>
    </w:p>
    <w:p w14:paraId="3760B99D" w14:textId="77777777" w:rsidR="001135B2" w:rsidRDefault="001135B2" w:rsidP="001135B2">
      <w:pPr>
        <w:tabs>
          <w:tab w:val="left" w:pos="-720"/>
        </w:tabs>
        <w:suppressAutoHyphens/>
        <w:spacing w:line="360" w:lineRule="auto"/>
        <w:rPr>
          <w:rFonts w:ascii="Bookman Old Style" w:hAnsi="Bookman Old Style" w:cs="Arial"/>
          <w:b/>
          <w:spacing w:val="-2"/>
          <w:sz w:val="28"/>
          <w:szCs w:val="28"/>
        </w:rPr>
      </w:pPr>
    </w:p>
    <w:p w14:paraId="14BD88EA" w14:textId="77777777" w:rsidR="001135B2" w:rsidRPr="00F8023C" w:rsidRDefault="001135B2" w:rsidP="001135B2">
      <w:pPr>
        <w:tabs>
          <w:tab w:val="left" w:pos="-720"/>
        </w:tabs>
        <w:suppressAutoHyphens/>
        <w:spacing w:line="360" w:lineRule="auto"/>
        <w:rPr>
          <w:rFonts w:ascii="Bookman Old Style" w:hAnsi="Bookman Old Style" w:cs="Arial"/>
          <w:b/>
          <w:spacing w:val="-2"/>
          <w:sz w:val="28"/>
          <w:szCs w:val="28"/>
        </w:rPr>
      </w:pPr>
    </w:p>
    <w:p w14:paraId="463A3A6C" w14:textId="77777777" w:rsidR="001135B2" w:rsidRPr="00F8023C" w:rsidRDefault="001135B2" w:rsidP="001135B2">
      <w:pPr>
        <w:tabs>
          <w:tab w:val="left" w:pos="-720"/>
        </w:tabs>
        <w:suppressAutoHyphens/>
        <w:spacing w:line="360" w:lineRule="auto"/>
        <w:jc w:val="center"/>
        <w:rPr>
          <w:rFonts w:ascii="Bookman Old Style" w:hAnsi="Bookman Old Style" w:cs="Arial"/>
          <w:b/>
          <w:spacing w:val="-2"/>
          <w:sz w:val="28"/>
          <w:szCs w:val="28"/>
        </w:rPr>
      </w:pPr>
      <w:r w:rsidRPr="00F8023C">
        <w:rPr>
          <w:rFonts w:ascii="Bookman Old Style" w:hAnsi="Bookman Old Style" w:cs="Arial"/>
          <w:b/>
          <w:spacing w:val="-2"/>
          <w:sz w:val="28"/>
          <w:szCs w:val="28"/>
        </w:rPr>
        <w:t>GUSTAVO ENRIQUE MALO FERNÁNDEZ</w:t>
      </w:r>
    </w:p>
    <w:p w14:paraId="42E00AAA" w14:textId="77777777" w:rsidR="001135B2" w:rsidRDefault="001135B2" w:rsidP="001135B2">
      <w:pPr>
        <w:tabs>
          <w:tab w:val="left" w:pos="-720"/>
        </w:tabs>
        <w:suppressAutoHyphens/>
        <w:spacing w:line="360" w:lineRule="auto"/>
        <w:jc w:val="center"/>
        <w:rPr>
          <w:rFonts w:ascii="Bookman Old Style" w:hAnsi="Bookman Old Style" w:cs="Arial"/>
          <w:b/>
          <w:spacing w:val="-2"/>
          <w:sz w:val="28"/>
          <w:szCs w:val="28"/>
        </w:rPr>
      </w:pPr>
    </w:p>
    <w:p w14:paraId="2805F5E6" w14:textId="77777777" w:rsidR="001135B2" w:rsidRDefault="001135B2" w:rsidP="001135B2">
      <w:pPr>
        <w:tabs>
          <w:tab w:val="left" w:pos="-720"/>
        </w:tabs>
        <w:suppressAutoHyphens/>
        <w:spacing w:line="360" w:lineRule="auto"/>
        <w:jc w:val="center"/>
        <w:rPr>
          <w:rFonts w:ascii="Bookman Old Style" w:hAnsi="Bookman Old Style" w:cs="Arial"/>
          <w:b/>
          <w:spacing w:val="-2"/>
          <w:sz w:val="28"/>
          <w:szCs w:val="28"/>
        </w:rPr>
      </w:pPr>
    </w:p>
    <w:p w14:paraId="07B73FBE" w14:textId="77777777" w:rsidR="001135B2" w:rsidRPr="00F8023C" w:rsidRDefault="001135B2" w:rsidP="001135B2">
      <w:pPr>
        <w:tabs>
          <w:tab w:val="left" w:pos="-720"/>
        </w:tabs>
        <w:suppressAutoHyphens/>
        <w:spacing w:line="360" w:lineRule="auto"/>
        <w:jc w:val="center"/>
        <w:rPr>
          <w:rFonts w:ascii="Bookman Old Style" w:hAnsi="Bookman Old Style" w:cs="Arial"/>
          <w:b/>
          <w:spacing w:val="-2"/>
          <w:sz w:val="28"/>
          <w:szCs w:val="28"/>
        </w:rPr>
      </w:pPr>
    </w:p>
    <w:p w14:paraId="1C14FE91" w14:textId="77777777" w:rsidR="001135B2" w:rsidRPr="00F8023C" w:rsidRDefault="001135B2" w:rsidP="001135B2">
      <w:pPr>
        <w:tabs>
          <w:tab w:val="left" w:pos="-720"/>
        </w:tabs>
        <w:suppressAutoHyphens/>
        <w:spacing w:line="360" w:lineRule="auto"/>
        <w:jc w:val="center"/>
        <w:rPr>
          <w:rFonts w:ascii="Bookman Old Style" w:hAnsi="Bookman Old Style" w:cs="Arial"/>
          <w:b/>
          <w:spacing w:val="-2"/>
          <w:sz w:val="28"/>
          <w:szCs w:val="28"/>
        </w:rPr>
      </w:pPr>
      <w:r w:rsidRPr="00F8023C">
        <w:rPr>
          <w:rFonts w:ascii="Bookman Old Style" w:hAnsi="Bookman Old Style" w:cs="Arial"/>
          <w:b/>
          <w:spacing w:val="-2"/>
          <w:sz w:val="28"/>
          <w:szCs w:val="28"/>
        </w:rPr>
        <w:t>EYDER PATIÑO CABRERA</w:t>
      </w:r>
    </w:p>
    <w:p w14:paraId="6C76D066" w14:textId="77777777" w:rsidR="001135B2" w:rsidRPr="00F8023C" w:rsidRDefault="001135B2" w:rsidP="001135B2">
      <w:pPr>
        <w:tabs>
          <w:tab w:val="left" w:pos="-720"/>
        </w:tabs>
        <w:suppressAutoHyphens/>
        <w:spacing w:line="360" w:lineRule="auto"/>
        <w:jc w:val="center"/>
        <w:rPr>
          <w:rFonts w:ascii="Bookman Old Style" w:hAnsi="Bookman Old Style" w:cs="Arial"/>
          <w:b/>
          <w:spacing w:val="-2"/>
          <w:sz w:val="28"/>
          <w:szCs w:val="28"/>
        </w:rPr>
      </w:pPr>
    </w:p>
    <w:p w14:paraId="2525BD16" w14:textId="77777777" w:rsidR="001135B2" w:rsidRPr="00F8023C" w:rsidRDefault="001135B2" w:rsidP="001135B2">
      <w:pPr>
        <w:tabs>
          <w:tab w:val="left" w:pos="-720"/>
        </w:tabs>
        <w:suppressAutoHyphens/>
        <w:spacing w:line="360" w:lineRule="auto"/>
        <w:jc w:val="center"/>
        <w:rPr>
          <w:rFonts w:ascii="Bookman Old Style" w:hAnsi="Bookman Old Style" w:cs="Arial"/>
          <w:b/>
          <w:spacing w:val="-2"/>
          <w:sz w:val="28"/>
          <w:szCs w:val="28"/>
        </w:rPr>
      </w:pPr>
    </w:p>
    <w:p w14:paraId="33D3BB5A" w14:textId="77777777" w:rsidR="001135B2" w:rsidRPr="00F8023C" w:rsidRDefault="001135B2" w:rsidP="001135B2">
      <w:pPr>
        <w:tabs>
          <w:tab w:val="left" w:pos="-720"/>
        </w:tabs>
        <w:suppressAutoHyphens/>
        <w:spacing w:line="360" w:lineRule="auto"/>
        <w:jc w:val="center"/>
        <w:rPr>
          <w:rFonts w:ascii="Bookman Old Style" w:hAnsi="Bookman Old Style" w:cs="Arial"/>
          <w:b/>
          <w:spacing w:val="-2"/>
          <w:sz w:val="28"/>
          <w:szCs w:val="28"/>
        </w:rPr>
      </w:pPr>
    </w:p>
    <w:p w14:paraId="5CC734AD" w14:textId="77777777" w:rsidR="001135B2" w:rsidRPr="00F8023C" w:rsidRDefault="001135B2" w:rsidP="001135B2">
      <w:pPr>
        <w:spacing w:line="360" w:lineRule="auto"/>
        <w:jc w:val="center"/>
        <w:rPr>
          <w:rFonts w:ascii="Bookman Old Style" w:hAnsi="Bookman Old Style" w:cs="Arial"/>
          <w:b/>
          <w:sz w:val="28"/>
          <w:szCs w:val="28"/>
        </w:rPr>
      </w:pPr>
      <w:r w:rsidRPr="00F8023C">
        <w:rPr>
          <w:rFonts w:ascii="Bookman Old Style" w:hAnsi="Bookman Old Style" w:cs="Arial"/>
          <w:b/>
          <w:sz w:val="28"/>
          <w:szCs w:val="28"/>
        </w:rPr>
        <w:t>PATRICIA SALAZAR CUÉLLAR</w:t>
      </w:r>
    </w:p>
    <w:p w14:paraId="613CA78A" w14:textId="77777777" w:rsidR="001135B2" w:rsidRPr="00F8023C" w:rsidRDefault="001135B2" w:rsidP="001135B2">
      <w:pPr>
        <w:tabs>
          <w:tab w:val="left" w:pos="-720"/>
        </w:tabs>
        <w:suppressAutoHyphens/>
        <w:spacing w:line="360" w:lineRule="auto"/>
        <w:jc w:val="center"/>
        <w:rPr>
          <w:rFonts w:ascii="Bookman Old Style" w:hAnsi="Bookman Old Style" w:cs="Arial"/>
          <w:b/>
          <w:spacing w:val="-2"/>
          <w:sz w:val="28"/>
          <w:szCs w:val="28"/>
        </w:rPr>
      </w:pPr>
    </w:p>
    <w:p w14:paraId="6EF4390A" w14:textId="77777777" w:rsidR="001135B2" w:rsidRPr="00F8023C" w:rsidRDefault="001135B2" w:rsidP="001135B2">
      <w:pPr>
        <w:tabs>
          <w:tab w:val="left" w:pos="-720"/>
        </w:tabs>
        <w:suppressAutoHyphens/>
        <w:spacing w:line="360" w:lineRule="auto"/>
        <w:jc w:val="center"/>
        <w:rPr>
          <w:rFonts w:ascii="Bookman Old Style" w:hAnsi="Bookman Old Style" w:cs="Arial"/>
          <w:b/>
          <w:spacing w:val="-2"/>
          <w:sz w:val="28"/>
          <w:szCs w:val="28"/>
        </w:rPr>
      </w:pPr>
    </w:p>
    <w:p w14:paraId="2A3D21A8" w14:textId="77777777" w:rsidR="001135B2" w:rsidRPr="00F8023C" w:rsidRDefault="001135B2" w:rsidP="001135B2">
      <w:pPr>
        <w:tabs>
          <w:tab w:val="left" w:pos="-720"/>
        </w:tabs>
        <w:suppressAutoHyphens/>
        <w:spacing w:line="360" w:lineRule="auto"/>
        <w:jc w:val="center"/>
        <w:rPr>
          <w:rFonts w:ascii="Bookman Old Style" w:hAnsi="Bookman Old Style" w:cs="Arial"/>
          <w:b/>
          <w:spacing w:val="-2"/>
          <w:sz w:val="28"/>
          <w:szCs w:val="28"/>
        </w:rPr>
      </w:pPr>
    </w:p>
    <w:p w14:paraId="0640E89A" w14:textId="77777777" w:rsidR="001135B2" w:rsidRPr="00F8023C" w:rsidRDefault="001135B2" w:rsidP="001135B2">
      <w:pPr>
        <w:tabs>
          <w:tab w:val="left" w:pos="-720"/>
        </w:tabs>
        <w:suppressAutoHyphens/>
        <w:spacing w:line="360" w:lineRule="auto"/>
        <w:jc w:val="center"/>
        <w:rPr>
          <w:rFonts w:ascii="Bookman Old Style" w:hAnsi="Bookman Old Style" w:cs="Arial"/>
          <w:b/>
          <w:sz w:val="28"/>
          <w:szCs w:val="28"/>
        </w:rPr>
      </w:pPr>
      <w:r w:rsidRPr="00F8023C">
        <w:rPr>
          <w:rFonts w:ascii="Bookman Old Style" w:hAnsi="Bookman Old Style" w:cs="Arial"/>
          <w:b/>
          <w:spacing w:val="-2"/>
          <w:sz w:val="28"/>
          <w:szCs w:val="28"/>
        </w:rPr>
        <w:t>LUIS GUILLERMO SALAZAR OTERO</w:t>
      </w:r>
    </w:p>
    <w:p w14:paraId="032802C3" w14:textId="77777777" w:rsidR="001135B2" w:rsidRPr="00F8023C" w:rsidRDefault="001135B2" w:rsidP="001135B2">
      <w:pPr>
        <w:spacing w:line="360" w:lineRule="auto"/>
        <w:ind w:right="84"/>
        <w:jc w:val="center"/>
        <w:rPr>
          <w:rFonts w:ascii="Bookman Old Style" w:hAnsi="Bookman Old Style" w:cs="Arial"/>
          <w:b/>
          <w:spacing w:val="-2"/>
          <w:sz w:val="28"/>
          <w:szCs w:val="28"/>
        </w:rPr>
      </w:pPr>
    </w:p>
    <w:p w14:paraId="30FEA9C3" w14:textId="77777777" w:rsidR="001135B2" w:rsidRPr="00F8023C" w:rsidRDefault="001135B2" w:rsidP="001135B2">
      <w:pPr>
        <w:spacing w:line="360" w:lineRule="auto"/>
        <w:ind w:right="84"/>
        <w:jc w:val="center"/>
        <w:rPr>
          <w:rFonts w:ascii="Bookman Old Style" w:hAnsi="Bookman Old Style" w:cs="Arial"/>
          <w:b/>
          <w:spacing w:val="-2"/>
          <w:sz w:val="28"/>
          <w:szCs w:val="28"/>
        </w:rPr>
      </w:pPr>
    </w:p>
    <w:p w14:paraId="34C37D27" w14:textId="77777777" w:rsidR="001135B2" w:rsidRPr="00F8023C" w:rsidRDefault="001135B2" w:rsidP="001135B2">
      <w:pPr>
        <w:spacing w:line="360" w:lineRule="auto"/>
        <w:ind w:right="84"/>
        <w:jc w:val="center"/>
        <w:rPr>
          <w:rFonts w:ascii="Bookman Old Style" w:hAnsi="Bookman Old Style" w:cs="Arial"/>
          <w:b/>
          <w:spacing w:val="-2"/>
          <w:sz w:val="28"/>
          <w:szCs w:val="28"/>
        </w:rPr>
      </w:pPr>
    </w:p>
    <w:p w14:paraId="4AA50D72" w14:textId="77777777" w:rsidR="001135B2" w:rsidRPr="00F8023C" w:rsidRDefault="001135B2" w:rsidP="001135B2">
      <w:pPr>
        <w:spacing w:line="360" w:lineRule="auto"/>
        <w:ind w:right="84"/>
        <w:jc w:val="center"/>
        <w:rPr>
          <w:rFonts w:ascii="Bookman Old Style" w:hAnsi="Bookman Old Style" w:cs="Arial"/>
          <w:b/>
          <w:sz w:val="28"/>
          <w:szCs w:val="28"/>
        </w:rPr>
      </w:pPr>
      <w:r w:rsidRPr="00F8023C">
        <w:rPr>
          <w:rFonts w:ascii="Bookman Old Style" w:hAnsi="Bookman Old Style" w:cs="Arial"/>
          <w:b/>
          <w:sz w:val="28"/>
          <w:szCs w:val="28"/>
        </w:rPr>
        <w:t>Nubia Yolanda Nova García</w:t>
      </w:r>
    </w:p>
    <w:p w14:paraId="0D6DA6FC" w14:textId="52CAEADD" w:rsidR="00E10890" w:rsidRPr="0063270A" w:rsidRDefault="001135B2" w:rsidP="0023020A">
      <w:pPr>
        <w:spacing w:line="360" w:lineRule="auto"/>
        <w:ind w:right="84"/>
        <w:jc w:val="center"/>
        <w:rPr>
          <w:rFonts w:ascii="Bookman Old Style" w:hAnsi="Bookman Old Style"/>
          <w:sz w:val="28"/>
          <w:szCs w:val="28"/>
        </w:rPr>
      </w:pPr>
      <w:r w:rsidRPr="00F8023C">
        <w:rPr>
          <w:rFonts w:ascii="Bookman Old Style" w:hAnsi="Bookman Old Style" w:cs="Arial"/>
          <w:b/>
          <w:sz w:val="28"/>
          <w:szCs w:val="28"/>
        </w:rPr>
        <w:t>Secretaria</w:t>
      </w:r>
      <w:bookmarkStart w:id="0" w:name="_GoBack"/>
      <w:bookmarkEnd w:id="0"/>
    </w:p>
    <w:sectPr w:rsidR="00E10890" w:rsidRPr="0063270A" w:rsidSect="00B97DDA">
      <w:headerReference w:type="even" r:id="rId9"/>
      <w:headerReference w:type="default" r:id="rId10"/>
      <w:footerReference w:type="even" r:id="rId11"/>
      <w:footerReference w:type="default" r:id="rId12"/>
      <w:headerReference w:type="first" r:id="rId13"/>
      <w:pgSz w:w="12242" w:h="18722" w:code="120"/>
      <w:pgMar w:top="1701" w:right="1701" w:bottom="1134" w:left="2268" w:header="1134" w:footer="85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E9E7393" w14:textId="77777777" w:rsidR="00AC3BD0" w:rsidRDefault="00AC3BD0">
      <w:r>
        <w:separator/>
      </w:r>
    </w:p>
  </w:endnote>
  <w:endnote w:type="continuationSeparator" w:id="0">
    <w:p w14:paraId="479F3706" w14:textId="77777777" w:rsidR="00AC3BD0" w:rsidRDefault="00AC3B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helleyVolante BT">
    <w:altName w:val="Courier New"/>
    <w:charset w:val="00"/>
    <w:family w:val="script"/>
    <w:pitch w:val="variable"/>
    <w:sig w:usb0="00000007" w:usb1="00000000" w:usb2="00000000" w:usb3="00000000" w:csb0="00000011"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10022FF" w:usb1="C000E47F" w:usb2="00000029" w:usb3="00000000" w:csb0="000001DF" w:csb1="00000000"/>
  </w:font>
  <w:font w:name="Calibri">
    <w:panose1 w:val="020F0502020204030204"/>
    <w:charset w:val="00"/>
    <w:family w:val="swiss"/>
    <w:pitch w:val="variable"/>
    <w:sig w:usb0="E00002FF" w:usb1="4000ACFF" w:usb2="00000001" w:usb3="00000000" w:csb0="0000019F" w:csb1="00000000"/>
  </w:font>
  <w:font w:name="Palatino Linotype">
    <w:panose1 w:val="02040502050505030304"/>
    <w:charset w:val="00"/>
    <w:family w:val="roman"/>
    <w:pitch w:val="variable"/>
    <w:sig w:usb0="E0000287" w:usb1="40000013" w:usb2="00000000" w:usb3="00000000" w:csb0="0000019F" w:csb1="00000000"/>
  </w:font>
  <w:font w:name="Constantia">
    <w:panose1 w:val="02030602050306030303"/>
    <w:charset w:val="00"/>
    <w:family w:val="roman"/>
    <w:pitch w:val="variable"/>
    <w:sig w:usb0="A00002EF" w:usb1="4000204B" w:usb2="00000000" w:usb3="00000000" w:csb0="0000019F" w:csb1="00000000"/>
  </w:font>
  <w:font w:name="Bookman Old Style">
    <w:panose1 w:val="02050604050505020204"/>
    <w:charset w:val="00"/>
    <w:family w:val="roman"/>
    <w:pitch w:val="variable"/>
    <w:sig w:usb0="00000287" w:usb1="00000000" w:usb2="00000000" w:usb3="00000000" w:csb0="0000009F" w:csb1="00000000"/>
  </w:font>
  <w:font w:name="Edwardian Script ITC">
    <w:altName w:val="Kunstler Script"/>
    <w:charset w:val="00"/>
    <w:family w:val="script"/>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423E921" w14:textId="77777777" w:rsidR="00167CC9" w:rsidRDefault="00167CC9" w:rsidP="00112CF6">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0B3703B" w14:textId="77777777" w:rsidR="00167CC9" w:rsidRDefault="00167CC9" w:rsidP="00C83398">
    <w:pPr>
      <w:pStyle w:val="Piedepgina"/>
      <w:ind w:right="360"/>
    </w:pPr>
  </w:p>
  <w:p w14:paraId="6EE547B8" w14:textId="77777777" w:rsidR="00167CC9" w:rsidRDefault="00167CC9"/>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2D8E31" w14:textId="77777777" w:rsidR="00167CC9" w:rsidRDefault="00167CC9" w:rsidP="00112CF6">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23020A">
      <w:rPr>
        <w:rStyle w:val="Nmerodepgina"/>
        <w:noProof/>
      </w:rPr>
      <w:t>108</w:t>
    </w:r>
    <w:r>
      <w:rPr>
        <w:rStyle w:val="Nmerodepgina"/>
      </w:rPr>
      <w:fldChar w:fldCharType="end"/>
    </w:r>
  </w:p>
  <w:p w14:paraId="44B4DCC5" w14:textId="77777777" w:rsidR="00167CC9" w:rsidRDefault="00167CC9" w:rsidP="00C83398">
    <w:pPr>
      <w:pStyle w:val="Piedepgina"/>
      <w:ind w:right="360"/>
    </w:pPr>
  </w:p>
  <w:p w14:paraId="69864BC7" w14:textId="77777777" w:rsidR="00167CC9" w:rsidRDefault="00167CC9"/>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10DCC8B" w14:textId="77777777" w:rsidR="00AC3BD0" w:rsidRDefault="00AC3BD0">
      <w:r>
        <w:separator/>
      </w:r>
    </w:p>
  </w:footnote>
  <w:footnote w:type="continuationSeparator" w:id="0">
    <w:p w14:paraId="7F9D9FC3" w14:textId="77777777" w:rsidR="00AC3BD0" w:rsidRDefault="00AC3BD0">
      <w:r>
        <w:continuationSeparator/>
      </w:r>
    </w:p>
  </w:footnote>
  <w:footnote w:id="1">
    <w:p w14:paraId="0AA44F08" w14:textId="45CF7BDF" w:rsidR="00167CC9" w:rsidRPr="00F542FD" w:rsidRDefault="00167CC9">
      <w:pPr>
        <w:pStyle w:val="Textonotapie"/>
        <w:rPr>
          <w:sz w:val="22"/>
          <w:szCs w:val="22"/>
          <w:lang w:val="es-CO"/>
        </w:rPr>
      </w:pPr>
      <w:r w:rsidRPr="00F542FD">
        <w:rPr>
          <w:rStyle w:val="Refdenotaalpie"/>
          <w:sz w:val="22"/>
          <w:szCs w:val="22"/>
        </w:rPr>
        <w:footnoteRef/>
      </w:r>
      <w:r w:rsidRPr="00F542FD">
        <w:rPr>
          <w:sz w:val="22"/>
          <w:szCs w:val="22"/>
        </w:rPr>
        <w:t xml:space="preserve"> </w:t>
      </w:r>
      <w:r w:rsidRPr="00F542FD">
        <w:rPr>
          <w:sz w:val="22"/>
          <w:szCs w:val="22"/>
          <w:lang w:val="es-CO"/>
        </w:rPr>
        <w:t>Folios 237 a 258 del cuaderno original número 4.</w:t>
      </w:r>
    </w:p>
  </w:footnote>
  <w:footnote w:id="2">
    <w:p w14:paraId="74562B05" w14:textId="4DAFFDDB" w:rsidR="00167CC9" w:rsidRPr="0084510B" w:rsidRDefault="00167CC9" w:rsidP="00A32D32">
      <w:pPr>
        <w:pStyle w:val="Textonotapie"/>
        <w:jc w:val="both"/>
        <w:rPr>
          <w:rFonts w:ascii="Bookman Old Style" w:hAnsi="Bookman Old Style"/>
          <w:sz w:val="20"/>
          <w:szCs w:val="20"/>
          <w:lang w:val="en-US"/>
        </w:rPr>
      </w:pPr>
      <w:r w:rsidRPr="0084510B">
        <w:rPr>
          <w:rStyle w:val="Refdenotaalpie"/>
          <w:rFonts w:ascii="Bookman Old Style" w:hAnsi="Bookman Old Style"/>
          <w:sz w:val="20"/>
          <w:szCs w:val="20"/>
        </w:rPr>
        <w:footnoteRef/>
      </w:r>
      <w:r w:rsidRPr="0084510B">
        <w:rPr>
          <w:rFonts w:ascii="Bookman Old Style" w:hAnsi="Bookman Old Style"/>
          <w:sz w:val="20"/>
          <w:szCs w:val="20"/>
          <w:lang w:val="en-US"/>
        </w:rPr>
        <w:t xml:space="preserve"> </w:t>
      </w:r>
      <w:proofErr w:type="spellStart"/>
      <w:proofErr w:type="gramStart"/>
      <w:r w:rsidRPr="0084510B">
        <w:rPr>
          <w:rFonts w:ascii="Bookman Old Style" w:hAnsi="Bookman Old Style"/>
          <w:sz w:val="20"/>
          <w:szCs w:val="20"/>
          <w:lang w:val="en-US"/>
        </w:rPr>
        <w:t>Cfr</w:t>
      </w:r>
      <w:proofErr w:type="spellEnd"/>
      <w:r w:rsidRPr="0084510B">
        <w:rPr>
          <w:rFonts w:ascii="Bookman Old Style" w:hAnsi="Bookman Old Style"/>
          <w:sz w:val="20"/>
          <w:szCs w:val="20"/>
          <w:lang w:val="en-US"/>
        </w:rPr>
        <w:t>.,</w:t>
      </w:r>
      <w:proofErr w:type="gramEnd"/>
      <w:r w:rsidRPr="0084510B">
        <w:rPr>
          <w:rFonts w:ascii="Bookman Old Style" w:hAnsi="Bookman Old Style"/>
          <w:sz w:val="20"/>
          <w:szCs w:val="20"/>
          <w:lang w:val="en-US"/>
        </w:rPr>
        <w:t xml:space="preserve"> entre </w:t>
      </w:r>
      <w:proofErr w:type="spellStart"/>
      <w:r w:rsidRPr="0084510B">
        <w:rPr>
          <w:rFonts w:ascii="Bookman Old Style" w:hAnsi="Bookman Old Style"/>
          <w:sz w:val="20"/>
          <w:szCs w:val="20"/>
          <w:lang w:val="en-US"/>
        </w:rPr>
        <w:t>otras</w:t>
      </w:r>
      <w:proofErr w:type="spellEnd"/>
      <w:r w:rsidRPr="0084510B">
        <w:rPr>
          <w:rFonts w:ascii="Bookman Old Style" w:hAnsi="Bookman Old Style"/>
          <w:sz w:val="20"/>
          <w:szCs w:val="20"/>
          <w:lang w:val="en-US"/>
        </w:rPr>
        <w:t xml:space="preserve">, CSJ SP 09 </w:t>
      </w:r>
      <w:proofErr w:type="spellStart"/>
      <w:r w:rsidRPr="0084510B">
        <w:rPr>
          <w:rFonts w:ascii="Bookman Old Style" w:hAnsi="Bookman Old Style"/>
          <w:sz w:val="20"/>
          <w:szCs w:val="20"/>
          <w:lang w:val="en-US"/>
        </w:rPr>
        <w:t>feb.</w:t>
      </w:r>
      <w:proofErr w:type="spellEnd"/>
      <w:r w:rsidRPr="0084510B">
        <w:rPr>
          <w:rFonts w:ascii="Bookman Old Style" w:hAnsi="Bookman Old Style"/>
          <w:sz w:val="20"/>
          <w:szCs w:val="20"/>
          <w:lang w:val="en-US"/>
        </w:rPr>
        <w:t xml:space="preserve"> 2005, rad. 21.547; SP 16 </w:t>
      </w:r>
      <w:proofErr w:type="spellStart"/>
      <w:proofErr w:type="gramStart"/>
      <w:r w:rsidRPr="0084510B">
        <w:rPr>
          <w:rFonts w:ascii="Bookman Old Style" w:hAnsi="Bookman Old Style"/>
          <w:sz w:val="20"/>
          <w:szCs w:val="20"/>
          <w:lang w:val="en-US"/>
        </w:rPr>
        <w:t>feb</w:t>
      </w:r>
      <w:proofErr w:type="gramEnd"/>
      <w:r w:rsidRPr="0084510B">
        <w:rPr>
          <w:rFonts w:ascii="Bookman Old Style" w:hAnsi="Bookman Old Style"/>
          <w:sz w:val="20"/>
          <w:szCs w:val="20"/>
          <w:lang w:val="en-US"/>
        </w:rPr>
        <w:t>.</w:t>
      </w:r>
      <w:proofErr w:type="spellEnd"/>
      <w:r w:rsidRPr="0084510B">
        <w:rPr>
          <w:rFonts w:ascii="Bookman Old Style" w:hAnsi="Bookman Old Style"/>
          <w:sz w:val="20"/>
          <w:szCs w:val="20"/>
          <w:lang w:val="en-US"/>
        </w:rPr>
        <w:t xml:space="preserve"> 2005, rad. 15.212; SP 08 </w:t>
      </w:r>
      <w:proofErr w:type="spellStart"/>
      <w:proofErr w:type="gramStart"/>
      <w:r w:rsidRPr="0084510B">
        <w:rPr>
          <w:rFonts w:ascii="Bookman Old Style" w:hAnsi="Bookman Old Style"/>
          <w:sz w:val="20"/>
          <w:szCs w:val="20"/>
          <w:lang w:val="en-US"/>
        </w:rPr>
        <w:t>nov</w:t>
      </w:r>
      <w:proofErr w:type="gramEnd"/>
      <w:r w:rsidRPr="0084510B">
        <w:rPr>
          <w:rFonts w:ascii="Bookman Old Style" w:hAnsi="Bookman Old Style"/>
          <w:sz w:val="20"/>
          <w:szCs w:val="20"/>
          <w:lang w:val="en-US"/>
        </w:rPr>
        <w:t>.</w:t>
      </w:r>
      <w:proofErr w:type="spellEnd"/>
      <w:r w:rsidRPr="0084510B">
        <w:rPr>
          <w:rFonts w:ascii="Bookman Old Style" w:hAnsi="Bookman Old Style"/>
          <w:sz w:val="20"/>
          <w:szCs w:val="20"/>
          <w:lang w:val="en-US"/>
        </w:rPr>
        <w:t xml:space="preserve"> </w:t>
      </w:r>
      <w:proofErr w:type="gramStart"/>
      <w:r w:rsidRPr="0084510B">
        <w:rPr>
          <w:rFonts w:ascii="Bookman Old Style" w:hAnsi="Bookman Old Style"/>
          <w:sz w:val="20"/>
          <w:szCs w:val="20"/>
          <w:lang w:val="en-US"/>
        </w:rPr>
        <w:t>2007, rad. 26.450; SP 13 may.</w:t>
      </w:r>
      <w:proofErr w:type="gramEnd"/>
      <w:r w:rsidRPr="0084510B">
        <w:rPr>
          <w:rFonts w:ascii="Bookman Old Style" w:hAnsi="Bookman Old Style"/>
          <w:sz w:val="20"/>
          <w:szCs w:val="20"/>
          <w:lang w:val="en-US"/>
        </w:rPr>
        <w:t xml:space="preserve"> 2009, rad. 30.512; SP 16 </w:t>
      </w:r>
      <w:proofErr w:type="spellStart"/>
      <w:proofErr w:type="gramStart"/>
      <w:r w:rsidRPr="0084510B">
        <w:rPr>
          <w:rFonts w:ascii="Bookman Old Style" w:hAnsi="Bookman Old Style"/>
          <w:sz w:val="20"/>
          <w:szCs w:val="20"/>
          <w:lang w:val="en-US"/>
        </w:rPr>
        <w:t>nov</w:t>
      </w:r>
      <w:proofErr w:type="gramEnd"/>
      <w:r w:rsidRPr="0084510B">
        <w:rPr>
          <w:rFonts w:ascii="Bookman Old Style" w:hAnsi="Bookman Old Style"/>
          <w:sz w:val="20"/>
          <w:szCs w:val="20"/>
          <w:lang w:val="en-US"/>
        </w:rPr>
        <w:t>.</w:t>
      </w:r>
      <w:proofErr w:type="spellEnd"/>
      <w:r w:rsidRPr="0084510B">
        <w:rPr>
          <w:rFonts w:ascii="Bookman Old Style" w:hAnsi="Bookman Old Style"/>
          <w:sz w:val="20"/>
          <w:szCs w:val="20"/>
          <w:lang w:val="en-US"/>
        </w:rPr>
        <w:t xml:space="preserve"> 2009, rad. 25.650; AP 10 may. 2011, rad. 34.282 y SP 11 </w:t>
      </w:r>
      <w:proofErr w:type="spellStart"/>
      <w:proofErr w:type="gramStart"/>
      <w:r w:rsidRPr="0084510B">
        <w:rPr>
          <w:rFonts w:ascii="Bookman Old Style" w:hAnsi="Bookman Old Style"/>
          <w:sz w:val="20"/>
          <w:szCs w:val="20"/>
          <w:lang w:val="en-US"/>
        </w:rPr>
        <w:t>jul</w:t>
      </w:r>
      <w:proofErr w:type="gramEnd"/>
      <w:r w:rsidRPr="0084510B">
        <w:rPr>
          <w:rFonts w:ascii="Bookman Old Style" w:hAnsi="Bookman Old Style"/>
          <w:sz w:val="20"/>
          <w:szCs w:val="20"/>
          <w:lang w:val="en-US"/>
        </w:rPr>
        <w:t>.</w:t>
      </w:r>
      <w:proofErr w:type="spellEnd"/>
      <w:r w:rsidRPr="0084510B">
        <w:rPr>
          <w:rFonts w:ascii="Bookman Old Style" w:hAnsi="Bookman Old Style"/>
          <w:sz w:val="20"/>
          <w:szCs w:val="20"/>
          <w:lang w:val="en-US"/>
        </w:rPr>
        <w:t xml:space="preserve"> </w:t>
      </w:r>
      <w:proofErr w:type="gramStart"/>
      <w:r w:rsidRPr="0084510B">
        <w:rPr>
          <w:rFonts w:ascii="Bookman Old Style" w:hAnsi="Bookman Old Style"/>
          <w:sz w:val="20"/>
          <w:szCs w:val="20"/>
          <w:lang w:val="en-US"/>
        </w:rPr>
        <w:t>2012, rad. 37.691.</w:t>
      </w:r>
      <w:proofErr w:type="gramEnd"/>
      <w:r w:rsidRPr="0084510B">
        <w:rPr>
          <w:rFonts w:ascii="Bookman Old Style" w:hAnsi="Bookman Old Style"/>
          <w:sz w:val="20"/>
          <w:szCs w:val="20"/>
          <w:lang w:val="en-US"/>
        </w:rPr>
        <w:t xml:space="preserve"> </w:t>
      </w:r>
    </w:p>
  </w:footnote>
  <w:footnote w:id="3">
    <w:p w14:paraId="28BD4E89" w14:textId="77777777" w:rsidR="00167CC9" w:rsidRPr="004046FD" w:rsidRDefault="00167CC9" w:rsidP="00A21A57">
      <w:pPr>
        <w:pStyle w:val="Textonotapie"/>
        <w:jc w:val="both"/>
        <w:rPr>
          <w:lang w:val="es-CO"/>
        </w:rPr>
      </w:pPr>
      <w:r w:rsidRPr="00320B4A">
        <w:rPr>
          <w:sz w:val="22"/>
          <w:szCs w:val="22"/>
          <w:lang w:val="en-US"/>
        </w:rPr>
        <w:tab/>
      </w:r>
      <w:r w:rsidRPr="004415FA">
        <w:rPr>
          <w:rStyle w:val="Refdenotaalpie"/>
          <w:sz w:val="22"/>
          <w:szCs w:val="22"/>
        </w:rPr>
        <w:footnoteRef/>
      </w:r>
      <w:r>
        <w:rPr>
          <w:sz w:val="22"/>
          <w:szCs w:val="22"/>
        </w:rPr>
        <w:t xml:space="preserve"> Consejo de Estado</w:t>
      </w:r>
      <w:r w:rsidRPr="004415FA">
        <w:rPr>
          <w:sz w:val="22"/>
          <w:szCs w:val="22"/>
        </w:rPr>
        <w:t>,</w:t>
      </w:r>
      <w:r>
        <w:rPr>
          <w:sz w:val="22"/>
          <w:szCs w:val="22"/>
        </w:rPr>
        <w:t xml:space="preserve"> Sala de lo Contencioso Administrativo,</w:t>
      </w:r>
      <w:r w:rsidRPr="004415FA">
        <w:rPr>
          <w:sz w:val="22"/>
          <w:szCs w:val="22"/>
        </w:rPr>
        <w:t xml:space="preserve"> Sec. 3ª, Sub. </w:t>
      </w:r>
      <w:r w:rsidRPr="004046FD">
        <w:rPr>
          <w:sz w:val="22"/>
          <w:szCs w:val="22"/>
          <w:lang w:val="es-CO"/>
        </w:rPr>
        <w:t xml:space="preserve">B, </w:t>
      </w:r>
      <w:proofErr w:type="spellStart"/>
      <w:r w:rsidRPr="004046FD">
        <w:rPr>
          <w:sz w:val="22"/>
          <w:szCs w:val="22"/>
          <w:lang w:val="es-CO"/>
        </w:rPr>
        <w:t>sent</w:t>
      </w:r>
      <w:proofErr w:type="spellEnd"/>
      <w:r w:rsidRPr="004046FD">
        <w:rPr>
          <w:sz w:val="22"/>
          <w:szCs w:val="22"/>
          <w:lang w:val="es-CO"/>
        </w:rPr>
        <w:t xml:space="preserve">. 29.02.2012, </w:t>
      </w:r>
      <w:proofErr w:type="spellStart"/>
      <w:r w:rsidRPr="004046FD">
        <w:rPr>
          <w:sz w:val="22"/>
          <w:szCs w:val="22"/>
          <w:lang w:val="es-CO"/>
        </w:rPr>
        <w:t>exp</w:t>
      </w:r>
      <w:proofErr w:type="spellEnd"/>
      <w:r w:rsidRPr="004046FD">
        <w:rPr>
          <w:sz w:val="22"/>
          <w:szCs w:val="22"/>
          <w:lang w:val="es-CO"/>
        </w:rPr>
        <w:t>. 19.371.</w:t>
      </w:r>
      <w:r w:rsidRPr="004046FD">
        <w:rPr>
          <w:lang w:val="es-CO"/>
        </w:rPr>
        <w:t xml:space="preserve">  </w:t>
      </w:r>
    </w:p>
  </w:footnote>
  <w:footnote w:id="4">
    <w:p w14:paraId="3AC75021" w14:textId="0C99CD3D" w:rsidR="00167CC9" w:rsidRPr="0084510B" w:rsidRDefault="00167CC9">
      <w:pPr>
        <w:pStyle w:val="Textonotapie"/>
        <w:rPr>
          <w:rFonts w:ascii="Bookman Old Style" w:hAnsi="Bookman Old Style"/>
          <w:sz w:val="20"/>
          <w:szCs w:val="20"/>
          <w:lang w:val="es-CO"/>
        </w:rPr>
      </w:pPr>
      <w:r w:rsidRPr="0084510B">
        <w:rPr>
          <w:rStyle w:val="Refdenotaalpie"/>
          <w:rFonts w:ascii="Bookman Old Style" w:hAnsi="Bookman Old Style"/>
          <w:sz w:val="20"/>
          <w:szCs w:val="20"/>
        </w:rPr>
        <w:footnoteRef/>
      </w:r>
      <w:r w:rsidRPr="0084510B">
        <w:rPr>
          <w:rFonts w:ascii="Bookman Old Style" w:hAnsi="Bookman Old Style"/>
          <w:sz w:val="20"/>
          <w:szCs w:val="20"/>
        </w:rPr>
        <w:t xml:space="preserve"> </w:t>
      </w:r>
      <w:r w:rsidRPr="0084510B">
        <w:rPr>
          <w:rFonts w:ascii="Bookman Old Style" w:hAnsi="Bookman Old Style"/>
          <w:sz w:val="20"/>
          <w:szCs w:val="20"/>
          <w:lang w:val="es-CO"/>
        </w:rPr>
        <w:t xml:space="preserve">Negrillas fuera del texto original. </w:t>
      </w:r>
    </w:p>
  </w:footnote>
  <w:footnote w:id="5">
    <w:p w14:paraId="4C56492B" w14:textId="68C8F878" w:rsidR="00167CC9" w:rsidRPr="0084510B" w:rsidRDefault="00167CC9">
      <w:pPr>
        <w:pStyle w:val="Textonotapie"/>
        <w:rPr>
          <w:rFonts w:ascii="Bookman Old Style" w:hAnsi="Bookman Old Style"/>
          <w:sz w:val="20"/>
          <w:szCs w:val="20"/>
          <w:lang w:val="es-CO"/>
        </w:rPr>
      </w:pPr>
      <w:r w:rsidRPr="0084510B">
        <w:rPr>
          <w:rStyle w:val="Refdenotaalpie"/>
          <w:rFonts w:ascii="Bookman Old Style" w:hAnsi="Bookman Old Style"/>
          <w:sz w:val="20"/>
          <w:szCs w:val="20"/>
        </w:rPr>
        <w:footnoteRef/>
      </w:r>
      <w:r w:rsidRPr="0084510B">
        <w:rPr>
          <w:rFonts w:ascii="Bookman Old Style" w:hAnsi="Bookman Old Style"/>
          <w:sz w:val="20"/>
          <w:szCs w:val="20"/>
        </w:rPr>
        <w:t xml:space="preserve"> </w:t>
      </w:r>
      <w:r w:rsidRPr="0084510B">
        <w:rPr>
          <w:rFonts w:ascii="Bookman Old Style" w:hAnsi="Bookman Old Style"/>
          <w:sz w:val="20"/>
          <w:szCs w:val="20"/>
          <w:lang w:val="es-CO"/>
        </w:rPr>
        <w:t xml:space="preserve">T-406 de 1992. </w:t>
      </w:r>
    </w:p>
  </w:footnote>
  <w:footnote w:id="6">
    <w:p w14:paraId="6CB3237B" w14:textId="77777777" w:rsidR="00167CC9" w:rsidRPr="00FE357F" w:rsidRDefault="00167CC9" w:rsidP="00985883">
      <w:pPr>
        <w:pStyle w:val="Textonotapie"/>
        <w:rPr>
          <w:rFonts w:ascii="Bookman Old Style" w:hAnsi="Bookman Old Style"/>
          <w:sz w:val="20"/>
          <w:szCs w:val="20"/>
        </w:rPr>
      </w:pPr>
      <w:r w:rsidRPr="00FE357F">
        <w:rPr>
          <w:rStyle w:val="Refdenotaalpie"/>
          <w:rFonts w:ascii="Bookman Old Style" w:hAnsi="Bookman Old Style"/>
          <w:sz w:val="20"/>
          <w:szCs w:val="20"/>
        </w:rPr>
        <w:footnoteRef/>
      </w:r>
      <w:r w:rsidRPr="00FE357F">
        <w:rPr>
          <w:rFonts w:ascii="Bookman Old Style" w:hAnsi="Bookman Old Style"/>
          <w:sz w:val="20"/>
          <w:szCs w:val="20"/>
        </w:rPr>
        <w:t xml:space="preserve"> Negrillas fuera del texto original.</w:t>
      </w:r>
    </w:p>
  </w:footnote>
  <w:footnote w:id="7">
    <w:p w14:paraId="2F651B9F" w14:textId="77777777" w:rsidR="00167CC9" w:rsidRPr="00FE357F" w:rsidRDefault="00167CC9" w:rsidP="00985883">
      <w:pPr>
        <w:pStyle w:val="Textonotapie"/>
        <w:rPr>
          <w:rFonts w:ascii="Bookman Old Style" w:hAnsi="Bookman Old Style"/>
          <w:sz w:val="20"/>
          <w:szCs w:val="20"/>
        </w:rPr>
      </w:pPr>
      <w:r w:rsidRPr="00FE357F">
        <w:rPr>
          <w:rStyle w:val="Refdenotaalpie"/>
          <w:rFonts w:ascii="Bookman Old Style" w:hAnsi="Bookman Old Style"/>
          <w:sz w:val="20"/>
          <w:szCs w:val="20"/>
        </w:rPr>
        <w:footnoteRef/>
      </w:r>
      <w:r w:rsidRPr="00FE357F">
        <w:rPr>
          <w:rFonts w:ascii="Bookman Old Style" w:hAnsi="Bookman Old Style"/>
          <w:sz w:val="20"/>
          <w:szCs w:val="20"/>
        </w:rPr>
        <w:t xml:space="preserve"> Negrillas fuera del texto original</w:t>
      </w:r>
    </w:p>
  </w:footnote>
  <w:footnote w:id="8">
    <w:p w14:paraId="54E178DA" w14:textId="77777777" w:rsidR="00167CC9" w:rsidRPr="00FE357F" w:rsidRDefault="00167CC9" w:rsidP="00985883">
      <w:pPr>
        <w:jc w:val="both"/>
        <w:rPr>
          <w:rFonts w:ascii="Bookman Old Style" w:hAnsi="Bookman Old Style"/>
        </w:rPr>
      </w:pPr>
      <w:r w:rsidRPr="00FE357F">
        <w:rPr>
          <w:rStyle w:val="Refdenotaalpie"/>
          <w:rFonts w:ascii="Bookman Old Style" w:hAnsi="Bookman Old Style"/>
        </w:rPr>
        <w:footnoteRef/>
      </w:r>
      <w:r w:rsidRPr="00FE357F">
        <w:rPr>
          <w:rFonts w:ascii="Bookman Old Style" w:hAnsi="Bookman Old Style"/>
        </w:rPr>
        <w:t xml:space="preserve"> En idéntico sentido, Módulo de Evaluación del Caso. Reglas básicas para el manejo estratégico de Casos Penales. Fiscalía General de la Nación (documento preliminar de trabajo). </w:t>
      </w:r>
    </w:p>
    <w:p w14:paraId="68E63815" w14:textId="77777777" w:rsidR="00167CC9" w:rsidRPr="001D69A9" w:rsidRDefault="00167CC9" w:rsidP="00985883">
      <w:pPr>
        <w:pStyle w:val="Textonotapie"/>
      </w:pPr>
    </w:p>
  </w:footnote>
  <w:footnote w:id="9">
    <w:p w14:paraId="0F7A7C28" w14:textId="0E4A02F8" w:rsidR="00167CC9" w:rsidRPr="00AC236B" w:rsidRDefault="00167CC9" w:rsidP="00FD0057">
      <w:pPr>
        <w:pStyle w:val="Textonotapie"/>
        <w:jc w:val="both"/>
        <w:rPr>
          <w:lang w:val="es-CO"/>
        </w:rPr>
      </w:pPr>
      <w:r>
        <w:rPr>
          <w:rStyle w:val="Refdenotaalpie"/>
        </w:rPr>
        <w:footnoteRef/>
      </w:r>
      <w:r>
        <w:t xml:space="preserve"> </w:t>
      </w:r>
      <w:r>
        <w:rPr>
          <w:lang w:val="es-CO"/>
        </w:rPr>
        <w:t xml:space="preserve">Reunión extraordinaria de la junta directiva de la E.S.E. </w:t>
      </w:r>
      <w:proofErr w:type="spellStart"/>
      <w:r>
        <w:rPr>
          <w:lang w:val="es-CO"/>
        </w:rPr>
        <w:t>RedeHospital</w:t>
      </w:r>
      <w:proofErr w:type="spellEnd"/>
      <w:r>
        <w:rPr>
          <w:lang w:val="es-CO"/>
        </w:rPr>
        <w:t>, realizada el 27 de febrero de 2007.</w:t>
      </w:r>
    </w:p>
  </w:footnote>
  <w:footnote w:id="10">
    <w:p w14:paraId="68F9BB15" w14:textId="77777777" w:rsidR="00167CC9" w:rsidRPr="000762A2" w:rsidRDefault="00167CC9" w:rsidP="00FD0057">
      <w:pPr>
        <w:pStyle w:val="Textonotapie"/>
        <w:rPr>
          <w:lang w:val="es-CO"/>
        </w:rPr>
      </w:pPr>
      <w:r>
        <w:rPr>
          <w:rStyle w:val="Refdenotaalpie"/>
        </w:rPr>
        <w:footnoteRef/>
      </w:r>
      <w:r>
        <w:t xml:space="preserve"> </w:t>
      </w:r>
      <w:r>
        <w:rPr>
          <w:lang w:val="es-CO"/>
        </w:rPr>
        <w:t>Noviembre de 2006</w:t>
      </w:r>
    </w:p>
  </w:footnote>
  <w:footnote w:id="11">
    <w:p w14:paraId="1AF0D3BC" w14:textId="77777777" w:rsidR="00167CC9" w:rsidRPr="00701C3E" w:rsidRDefault="00167CC9" w:rsidP="00E10890">
      <w:pPr>
        <w:pStyle w:val="Textonotapie"/>
        <w:rPr>
          <w:rFonts w:ascii="Bookman Old Style" w:hAnsi="Bookman Old Style"/>
          <w:sz w:val="20"/>
          <w:szCs w:val="20"/>
        </w:rPr>
      </w:pPr>
      <w:r w:rsidRPr="00701C3E">
        <w:rPr>
          <w:rStyle w:val="Refdenotaalpie"/>
          <w:rFonts w:ascii="Bookman Old Style" w:hAnsi="Bookman Old Style"/>
          <w:sz w:val="20"/>
          <w:szCs w:val="20"/>
        </w:rPr>
        <w:footnoteRef/>
      </w:r>
      <w:r w:rsidRPr="00701C3E">
        <w:rPr>
          <w:rFonts w:ascii="Bookman Old Style" w:hAnsi="Bookman Old Style"/>
          <w:sz w:val="20"/>
          <w:szCs w:val="20"/>
        </w:rPr>
        <w:t xml:space="preserve"> Folio 3, carpeta anexo 3.</w:t>
      </w:r>
    </w:p>
  </w:footnote>
  <w:footnote w:id="12">
    <w:p w14:paraId="23F78AAC" w14:textId="02D27F32" w:rsidR="00167CC9" w:rsidRPr="00701C3E" w:rsidRDefault="00167CC9" w:rsidP="00E10890">
      <w:pPr>
        <w:pStyle w:val="Textonotapie"/>
        <w:rPr>
          <w:rFonts w:ascii="Bookman Old Style" w:hAnsi="Bookman Old Style"/>
          <w:sz w:val="20"/>
          <w:szCs w:val="20"/>
          <w:lang w:val="es-CO"/>
        </w:rPr>
      </w:pPr>
      <w:r w:rsidRPr="00701C3E">
        <w:rPr>
          <w:rStyle w:val="Refdenotaalpie"/>
          <w:rFonts w:ascii="Bookman Old Style" w:hAnsi="Bookman Old Style"/>
          <w:sz w:val="20"/>
          <w:szCs w:val="20"/>
        </w:rPr>
        <w:footnoteRef/>
      </w:r>
      <w:r w:rsidRPr="00701C3E">
        <w:rPr>
          <w:rFonts w:ascii="Bookman Old Style" w:hAnsi="Bookman Old Style"/>
          <w:sz w:val="20"/>
          <w:szCs w:val="20"/>
        </w:rPr>
        <w:t xml:space="preserve"> </w:t>
      </w:r>
      <w:r w:rsidRPr="00701C3E">
        <w:rPr>
          <w:rFonts w:ascii="Bookman Old Style" w:hAnsi="Bookman Old Style"/>
          <w:sz w:val="20"/>
          <w:szCs w:val="20"/>
          <w:lang w:val="es-CO"/>
        </w:rPr>
        <w:t>Folio 3 de la carpeta ‘Anexo 3’</w:t>
      </w:r>
      <w:r>
        <w:rPr>
          <w:rFonts w:ascii="Bookman Old Style" w:hAnsi="Bookman Old Style"/>
          <w:sz w:val="20"/>
          <w:szCs w:val="20"/>
          <w:lang w:val="es-CO"/>
        </w:rPr>
        <w:t>.</w:t>
      </w:r>
    </w:p>
  </w:footnote>
  <w:footnote w:id="13">
    <w:p w14:paraId="6A8FA4E0" w14:textId="6F602C9B" w:rsidR="00167CC9" w:rsidRPr="00701C3E" w:rsidRDefault="00167CC9" w:rsidP="00E10890">
      <w:pPr>
        <w:pStyle w:val="Textonotapie"/>
        <w:rPr>
          <w:rFonts w:ascii="Bookman Old Style" w:hAnsi="Bookman Old Style"/>
          <w:sz w:val="20"/>
          <w:szCs w:val="20"/>
          <w:lang w:val="es-CO"/>
        </w:rPr>
      </w:pPr>
      <w:r w:rsidRPr="00701C3E">
        <w:rPr>
          <w:rStyle w:val="Refdenotaalpie"/>
          <w:rFonts w:ascii="Bookman Old Style" w:hAnsi="Bookman Old Style"/>
          <w:sz w:val="20"/>
          <w:szCs w:val="20"/>
        </w:rPr>
        <w:footnoteRef/>
      </w:r>
      <w:r w:rsidRPr="00701C3E">
        <w:rPr>
          <w:rFonts w:ascii="Bookman Old Style" w:hAnsi="Bookman Old Style"/>
          <w:sz w:val="20"/>
          <w:szCs w:val="20"/>
        </w:rPr>
        <w:t xml:space="preserve"> </w:t>
      </w:r>
      <w:r>
        <w:rPr>
          <w:rFonts w:ascii="Bookman Old Style" w:hAnsi="Bookman Old Style"/>
          <w:sz w:val="20"/>
          <w:szCs w:val="20"/>
          <w:lang w:val="es-CO"/>
        </w:rPr>
        <w:t>Declaración rendida en la</w:t>
      </w:r>
      <w:r w:rsidRPr="00701C3E">
        <w:rPr>
          <w:rFonts w:ascii="Bookman Old Style" w:hAnsi="Bookman Old Style"/>
          <w:sz w:val="20"/>
          <w:szCs w:val="20"/>
          <w:lang w:val="es-CO"/>
        </w:rPr>
        <w:t xml:space="preserve"> audiencia pública de juzgamiento, en la sesión del 25 de junio de 2012. Cuaderno 2 de juicio. Fol. 37.  </w:t>
      </w:r>
    </w:p>
  </w:footnote>
  <w:footnote w:id="14">
    <w:p w14:paraId="23E3C2A6" w14:textId="77777777" w:rsidR="00167CC9" w:rsidRPr="001646BC" w:rsidRDefault="00167CC9" w:rsidP="001646BC">
      <w:pPr>
        <w:pStyle w:val="Textonotapie"/>
        <w:rPr>
          <w:rFonts w:ascii="Bookman Old Style" w:hAnsi="Bookman Old Style"/>
          <w:sz w:val="20"/>
          <w:szCs w:val="20"/>
          <w:lang w:val="es-CO"/>
        </w:rPr>
      </w:pPr>
      <w:r w:rsidRPr="001646BC">
        <w:rPr>
          <w:rStyle w:val="Refdenotaalpie"/>
          <w:rFonts w:ascii="Bookman Old Style" w:hAnsi="Bookman Old Style"/>
          <w:sz w:val="20"/>
          <w:szCs w:val="20"/>
        </w:rPr>
        <w:footnoteRef/>
      </w:r>
      <w:r w:rsidRPr="001646BC">
        <w:rPr>
          <w:rFonts w:ascii="Bookman Old Style" w:hAnsi="Bookman Old Style"/>
          <w:sz w:val="20"/>
          <w:szCs w:val="20"/>
        </w:rPr>
        <w:t xml:space="preserve"> </w:t>
      </w:r>
      <w:r w:rsidRPr="001646BC">
        <w:rPr>
          <w:rFonts w:ascii="Bookman Old Style" w:hAnsi="Bookman Old Style"/>
          <w:sz w:val="20"/>
          <w:szCs w:val="20"/>
          <w:lang w:val="es-CO"/>
        </w:rPr>
        <w:t>Ver el plan de mejoramiento en los avances al mes de abril del año 2007.</w:t>
      </w:r>
    </w:p>
  </w:footnote>
  <w:footnote w:id="15">
    <w:p w14:paraId="23B50EA7" w14:textId="77777777" w:rsidR="00167CC9" w:rsidRPr="001646BC" w:rsidRDefault="00167CC9" w:rsidP="001646BC">
      <w:pPr>
        <w:pStyle w:val="Textonotapie"/>
        <w:rPr>
          <w:rFonts w:ascii="Bookman Old Style" w:hAnsi="Bookman Old Style"/>
          <w:sz w:val="20"/>
          <w:szCs w:val="20"/>
          <w:lang w:val="es-CO"/>
        </w:rPr>
      </w:pPr>
      <w:r w:rsidRPr="001646BC">
        <w:rPr>
          <w:rStyle w:val="Refdenotaalpie"/>
          <w:rFonts w:ascii="Bookman Old Style" w:hAnsi="Bookman Old Style"/>
          <w:sz w:val="20"/>
          <w:szCs w:val="20"/>
        </w:rPr>
        <w:footnoteRef/>
      </w:r>
      <w:r w:rsidRPr="001646BC">
        <w:rPr>
          <w:rFonts w:ascii="Bookman Old Style" w:hAnsi="Bookman Old Style"/>
          <w:sz w:val="20"/>
          <w:szCs w:val="20"/>
        </w:rPr>
        <w:t xml:space="preserve"> </w:t>
      </w:r>
      <w:r w:rsidRPr="001646BC">
        <w:rPr>
          <w:rFonts w:ascii="Bookman Old Style" w:hAnsi="Bookman Old Style"/>
          <w:sz w:val="20"/>
          <w:szCs w:val="20"/>
          <w:lang w:val="es-CO"/>
        </w:rPr>
        <w:t xml:space="preserve">Página 203 y </w:t>
      </w:r>
      <w:proofErr w:type="spellStart"/>
      <w:r w:rsidRPr="001646BC">
        <w:rPr>
          <w:rFonts w:ascii="Bookman Old Style" w:hAnsi="Bookman Old Style"/>
          <w:sz w:val="20"/>
          <w:szCs w:val="20"/>
          <w:lang w:val="es-CO"/>
        </w:rPr>
        <w:t>ss</w:t>
      </w:r>
      <w:proofErr w:type="spellEnd"/>
      <w:r w:rsidRPr="001646BC">
        <w:rPr>
          <w:rFonts w:ascii="Bookman Old Style" w:hAnsi="Bookman Old Style"/>
          <w:sz w:val="20"/>
          <w:szCs w:val="20"/>
          <w:lang w:val="es-CO"/>
        </w:rPr>
        <w:t xml:space="preserve"> del c.o.3</w:t>
      </w:r>
    </w:p>
  </w:footnote>
  <w:footnote w:id="16">
    <w:p w14:paraId="73FFD802" w14:textId="77777777" w:rsidR="00167CC9" w:rsidRPr="001646BC" w:rsidRDefault="00167CC9" w:rsidP="00E10890">
      <w:pPr>
        <w:pStyle w:val="Textonotapie"/>
        <w:rPr>
          <w:rFonts w:ascii="Bookman Old Style" w:hAnsi="Bookman Old Style"/>
          <w:sz w:val="20"/>
          <w:szCs w:val="20"/>
          <w:lang w:val="es-CO"/>
        </w:rPr>
      </w:pPr>
      <w:r w:rsidRPr="001646BC">
        <w:rPr>
          <w:rStyle w:val="Refdenotaalpie"/>
          <w:rFonts w:ascii="Bookman Old Style" w:hAnsi="Bookman Old Style"/>
          <w:sz w:val="20"/>
          <w:szCs w:val="20"/>
        </w:rPr>
        <w:footnoteRef/>
      </w:r>
      <w:r w:rsidRPr="001646BC">
        <w:rPr>
          <w:rFonts w:ascii="Bookman Old Style" w:hAnsi="Bookman Old Style"/>
          <w:sz w:val="20"/>
          <w:szCs w:val="20"/>
        </w:rPr>
        <w:t xml:space="preserve"> </w:t>
      </w:r>
      <w:r w:rsidRPr="001646BC">
        <w:rPr>
          <w:rFonts w:ascii="Bookman Old Style" w:hAnsi="Bookman Old Style"/>
          <w:sz w:val="20"/>
          <w:szCs w:val="20"/>
          <w:lang w:val="es-CO"/>
        </w:rPr>
        <w:t>Cuaderno 3.</w:t>
      </w:r>
    </w:p>
  </w:footnote>
  <w:footnote w:id="17">
    <w:p w14:paraId="390EBF89" w14:textId="41960126" w:rsidR="00167CC9" w:rsidRPr="001646BC" w:rsidRDefault="00167CC9" w:rsidP="00E10890">
      <w:pPr>
        <w:pStyle w:val="Textonotapie"/>
        <w:rPr>
          <w:rFonts w:ascii="Bookman Old Style" w:hAnsi="Bookman Old Style"/>
          <w:sz w:val="20"/>
          <w:szCs w:val="20"/>
          <w:lang w:val="es-CO"/>
        </w:rPr>
      </w:pPr>
      <w:r w:rsidRPr="001646BC">
        <w:rPr>
          <w:rStyle w:val="Refdenotaalpie"/>
          <w:rFonts w:ascii="Bookman Old Style" w:hAnsi="Bookman Old Style"/>
          <w:sz w:val="20"/>
          <w:szCs w:val="20"/>
        </w:rPr>
        <w:footnoteRef/>
      </w:r>
      <w:r w:rsidRPr="001646BC">
        <w:rPr>
          <w:rFonts w:ascii="Bookman Old Style" w:hAnsi="Bookman Old Style"/>
          <w:sz w:val="20"/>
          <w:szCs w:val="20"/>
        </w:rPr>
        <w:t xml:space="preserve"> </w:t>
      </w:r>
      <w:r>
        <w:rPr>
          <w:rFonts w:ascii="Bookman Old Style" w:hAnsi="Bookman Old Style"/>
          <w:sz w:val="20"/>
          <w:szCs w:val="20"/>
          <w:lang w:val="es-CO"/>
        </w:rPr>
        <w:t>Cuaderno original 3, folio</w:t>
      </w:r>
      <w:r w:rsidRPr="001646BC">
        <w:rPr>
          <w:rFonts w:ascii="Bookman Old Style" w:hAnsi="Bookman Old Style"/>
          <w:sz w:val="20"/>
          <w:szCs w:val="20"/>
          <w:lang w:val="es-CO"/>
        </w:rPr>
        <w:t>. 290 y ss.</w:t>
      </w:r>
    </w:p>
  </w:footnote>
  <w:footnote w:id="18">
    <w:p w14:paraId="05D6B986" w14:textId="77777777" w:rsidR="00167CC9" w:rsidRPr="001646BC" w:rsidRDefault="00167CC9" w:rsidP="00E10890">
      <w:pPr>
        <w:pStyle w:val="Textonotapie"/>
        <w:rPr>
          <w:rFonts w:ascii="Bookman Old Style" w:hAnsi="Bookman Old Style"/>
          <w:sz w:val="20"/>
          <w:szCs w:val="20"/>
          <w:lang w:val="es-CO"/>
        </w:rPr>
      </w:pPr>
      <w:r w:rsidRPr="001646BC">
        <w:rPr>
          <w:rStyle w:val="Refdenotaalpie"/>
          <w:rFonts w:ascii="Bookman Old Style" w:hAnsi="Bookman Old Style"/>
          <w:sz w:val="20"/>
          <w:szCs w:val="20"/>
        </w:rPr>
        <w:footnoteRef/>
      </w:r>
      <w:r w:rsidRPr="001646BC">
        <w:rPr>
          <w:rFonts w:ascii="Bookman Old Style" w:hAnsi="Bookman Old Style"/>
          <w:sz w:val="20"/>
          <w:szCs w:val="20"/>
        </w:rPr>
        <w:t xml:space="preserve"> </w:t>
      </w:r>
      <w:r w:rsidRPr="001646BC">
        <w:rPr>
          <w:rFonts w:ascii="Bookman Old Style" w:hAnsi="Bookman Old Style"/>
          <w:sz w:val="20"/>
          <w:szCs w:val="20"/>
          <w:lang w:val="es-CO"/>
        </w:rPr>
        <w:t>La declaración fue rendida el 14 de septiembre del año 2010.</w:t>
      </w:r>
    </w:p>
  </w:footnote>
  <w:footnote w:id="19">
    <w:p w14:paraId="1997F97D" w14:textId="77777777" w:rsidR="00167CC9" w:rsidRPr="00B01BDB" w:rsidRDefault="00167CC9" w:rsidP="00E10890">
      <w:pPr>
        <w:pStyle w:val="Textonotapie"/>
        <w:rPr>
          <w:lang w:val="es-CO"/>
        </w:rPr>
      </w:pPr>
      <w:r>
        <w:rPr>
          <w:rStyle w:val="Refdenotaalpie"/>
        </w:rPr>
        <w:footnoteRef/>
      </w:r>
      <w:r>
        <w:t xml:space="preserve"> </w:t>
      </w:r>
      <w:r>
        <w:rPr>
          <w:lang w:val="es-CO"/>
        </w:rPr>
        <w:t xml:space="preserve">Declaración rendida el 14 de septiembre del 2010. Folio 294 del </w:t>
      </w:r>
      <w:proofErr w:type="spellStart"/>
      <w:r>
        <w:rPr>
          <w:lang w:val="es-CO"/>
        </w:rPr>
        <w:t>c.o</w:t>
      </w:r>
      <w:proofErr w:type="spellEnd"/>
      <w:r>
        <w:rPr>
          <w:lang w:val="es-CO"/>
        </w:rPr>
        <w:t>. 3.</w:t>
      </w:r>
    </w:p>
  </w:footnote>
  <w:footnote w:id="20">
    <w:p w14:paraId="316E94A4" w14:textId="77777777" w:rsidR="00167CC9" w:rsidRPr="00FB43B1" w:rsidRDefault="00167CC9" w:rsidP="00E10890">
      <w:pPr>
        <w:pStyle w:val="Textonotapie"/>
        <w:rPr>
          <w:rFonts w:ascii="Bookman Old Style" w:hAnsi="Bookman Old Style"/>
          <w:sz w:val="20"/>
          <w:szCs w:val="20"/>
          <w:lang w:val="es-CO"/>
        </w:rPr>
      </w:pPr>
      <w:r w:rsidRPr="00FB43B1">
        <w:rPr>
          <w:rStyle w:val="Refdenotaalpie"/>
          <w:rFonts w:ascii="Bookman Old Style" w:hAnsi="Bookman Old Style"/>
          <w:sz w:val="20"/>
          <w:szCs w:val="20"/>
        </w:rPr>
        <w:footnoteRef/>
      </w:r>
      <w:r w:rsidRPr="00FB43B1">
        <w:rPr>
          <w:rFonts w:ascii="Bookman Old Style" w:hAnsi="Bookman Old Style"/>
          <w:sz w:val="20"/>
          <w:szCs w:val="20"/>
        </w:rPr>
        <w:t xml:space="preserve"> </w:t>
      </w:r>
      <w:r w:rsidRPr="00FB43B1">
        <w:rPr>
          <w:rFonts w:ascii="Bookman Old Style" w:hAnsi="Bookman Old Style"/>
          <w:sz w:val="20"/>
          <w:szCs w:val="20"/>
          <w:lang w:val="es-CO"/>
        </w:rPr>
        <w:t>Informe del 26 de marzo de 2007.</w:t>
      </w:r>
    </w:p>
  </w:footnote>
  <w:footnote w:id="21">
    <w:p w14:paraId="7A491371" w14:textId="77777777" w:rsidR="00167CC9" w:rsidRPr="00FB43B1" w:rsidRDefault="00167CC9" w:rsidP="00E10890">
      <w:pPr>
        <w:pStyle w:val="Textonotapie"/>
        <w:rPr>
          <w:rFonts w:ascii="Bookman Old Style" w:hAnsi="Bookman Old Style"/>
          <w:sz w:val="20"/>
          <w:szCs w:val="20"/>
          <w:lang w:val="es-CO"/>
        </w:rPr>
      </w:pPr>
      <w:r w:rsidRPr="00FB43B1">
        <w:rPr>
          <w:rStyle w:val="Refdenotaalpie"/>
          <w:rFonts w:ascii="Bookman Old Style" w:hAnsi="Bookman Old Style"/>
          <w:sz w:val="20"/>
          <w:szCs w:val="20"/>
        </w:rPr>
        <w:footnoteRef/>
      </w:r>
      <w:r w:rsidRPr="00FB43B1">
        <w:rPr>
          <w:rFonts w:ascii="Bookman Old Style" w:hAnsi="Bookman Old Style"/>
          <w:sz w:val="20"/>
          <w:szCs w:val="20"/>
        </w:rPr>
        <w:t xml:space="preserve"> </w:t>
      </w:r>
      <w:r w:rsidRPr="00FB43B1">
        <w:rPr>
          <w:rFonts w:ascii="Bookman Old Style" w:hAnsi="Bookman Old Style"/>
          <w:sz w:val="20"/>
          <w:szCs w:val="20"/>
          <w:lang w:val="es-CO"/>
        </w:rPr>
        <w:t>Mediante oficio fechado el 21 de agosto de 2007</w:t>
      </w:r>
    </w:p>
  </w:footnote>
  <w:footnote w:id="22">
    <w:p w14:paraId="607BDB46" w14:textId="77777777" w:rsidR="00167CC9" w:rsidRPr="00FB43B1" w:rsidRDefault="00167CC9" w:rsidP="00E10890">
      <w:pPr>
        <w:pStyle w:val="Textonotapie"/>
        <w:rPr>
          <w:rFonts w:ascii="Bookman Old Style" w:hAnsi="Bookman Old Style"/>
          <w:sz w:val="20"/>
          <w:szCs w:val="20"/>
          <w:lang w:val="es-CO"/>
        </w:rPr>
      </w:pPr>
      <w:r w:rsidRPr="00FB43B1">
        <w:rPr>
          <w:rStyle w:val="Refdenotaalpie"/>
          <w:rFonts w:ascii="Bookman Old Style" w:hAnsi="Bookman Old Style"/>
          <w:sz w:val="20"/>
          <w:szCs w:val="20"/>
        </w:rPr>
        <w:footnoteRef/>
      </w:r>
      <w:r w:rsidRPr="00FB43B1">
        <w:rPr>
          <w:rFonts w:ascii="Bookman Old Style" w:hAnsi="Bookman Old Style"/>
          <w:sz w:val="20"/>
          <w:szCs w:val="20"/>
        </w:rPr>
        <w:t xml:space="preserve"> </w:t>
      </w:r>
      <w:r w:rsidRPr="00FB43B1">
        <w:rPr>
          <w:rFonts w:ascii="Bookman Old Style" w:hAnsi="Bookman Old Style"/>
          <w:sz w:val="20"/>
          <w:szCs w:val="20"/>
          <w:lang w:val="es-CO"/>
        </w:rPr>
        <w:t>Firmada el 15 de septiembre de 2007.</w:t>
      </w:r>
    </w:p>
  </w:footnote>
  <w:footnote w:id="23">
    <w:p w14:paraId="0A97E4A0" w14:textId="77777777" w:rsidR="00167CC9" w:rsidRPr="00FB43B1" w:rsidRDefault="00167CC9" w:rsidP="00E10890">
      <w:pPr>
        <w:pStyle w:val="Textonotapie"/>
        <w:rPr>
          <w:rFonts w:ascii="Bookman Old Style" w:hAnsi="Bookman Old Style"/>
          <w:sz w:val="20"/>
          <w:szCs w:val="20"/>
          <w:lang w:val="es-CO"/>
        </w:rPr>
      </w:pPr>
      <w:r w:rsidRPr="00FB43B1">
        <w:rPr>
          <w:rStyle w:val="Refdenotaalpie"/>
          <w:rFonts w:ascii="Bookman Old Style" w:hAnsi="Bookman Old Style"/>
          <w:sz w:val="20"/>
          <w:szCs w:val="20"/>
        </w:rPr>
        <w:footnoteRef/>
      </w:r>
      <w:r w:rsidRPr="00FB43B1">
        <w:rPr>
          <w:rFonts w:ascii="Bookman Old Style" w:hAnsi="Bookman Old Style"/>
          <w:sz w:val="20"/>
          <w:szCs w:val="20"/>
        </w:rPr>
        <w:t xml:space="preserve"> </w:t>
      </w:r>
      <w:r w:rsidRPr="00FB43B1">
        <w:rPr>
          <w:rFonts w:ascii="Bookman Old Style" w:hAnsi="Bookman Old Style"/>
          <w:sz w:val="20"/>
          <w:szCs w:val="20"/>
          <w:lang w:val="es-CO"/>
        </w:rPr>
        <w:t>Cuaderno original 1.</w:t>
      </w:r>
    </w:p>
  </w:footnote>
  <w:footnote w:id="24">
    <w:p w14:paraId="002A7996" w14:textId="77777777" w:rsidR="00167CC9" w:rsidRPr="00FB43B1" w:rsidRDefault="00167CC9" w:rsidP="00E10890">
      <w:pPr>
        <w:pStyle w:val="Textonotapie"/>
        <w:rPr>
          <w:rFonts w:ascii="Bookman Old Style" w:hAnsi="Bookman Old Style"/>
          <w:sz w:val="20"/>
          <w:szCs w:val="20"/>
          <w:lang w:val="es-CO"/>
        </w:rPr>
      </w:pPr>
      <w:r w:rsidRPr="00FB43B1">
        <w:rPr>
          <w:rStyle w:val="Refdenotaalpie"/>
          <w:rFonts w:ascii="Bookman Old Style" w:hAnsi="Bookman Old Style"/>
          <w:sz w:val="20"/>
          <w:szCs w:val="20"/>
        </w:rPr>
        <w:footnoteRef/>
      </w:r>
      <w:r w:rsidRPr="00FB43B1">
        <w:rPr>
          <w:rFonts w:ascii="Bookman Old Style" w:hAnsi="Bookman Old Style"/>
          <w:sz w:val="20"/>
          <w:szCs w:val="20"/>
        </w:rPr>
        <w:t xml:space="preserve"> </w:t>
      </w:r>
      <w:r w:rsidRPr="00FB43B1">
        <w:rPr>
          <w:rFonts w:ascii="Bookman Old Style" w:hAnsi="Bookman Old Style"/>
          <w:sz w:val="20"/>
          <w:szCs w:val="20"/>
          <w:lang w:val="es-CO"/>
        </w:rPr>
        <w:t>Página 79 cuaderno n</w:t>
      </w:r>
      <w:proofErr w:type="gramStart"/>
      <w:r w:rsidRPr="00FB43B1">
        <w:rPr>
          <w:rFonts w:ascii="Bookman Old Style" w:hAnsi="Bookman Old Style"/>
          <w:sz w:val="20"/>
          <w:szCs w:val="20"/>
          <w:lang w:val="es-CO"/>
        </w:rPr>
        <w:t>.º</w:t>
      </w:r>
      <w:proofErr w:type="gramEnd"/>
      <w:r w:rsidRPr="00FB43B1">
        <w:rPr>
          <w:rFonts w:ascii="Bookman Old Style" w:hAnsi="Bookman Old Style"/>
          <w:sz w:val="20"/>
          <w:szCs w:val="20"/>
          <w:lang w:val="es-CO"/>
        </w:rPr>
        <w:t xml:space="preserve"> 1.</w:t>
      </w:r>
    </w:p>
  </w:footnote>
  <w:footnote w:id="25">
    <w:p w14:paraId="78873074" w14:textId="77777777" w:rsidR="00167CC9" w:rsidRPr="00FB43B1" w:rsidRDefault="00167CC9" w:rsidP="00E10890">
      <w:pPr>
        <w:pStyle w:val="Textonotapie"/>
        <w:rPr>
          <w:rFonts w:ascii="Bookman Old Style" w:hAnsi="Bookman Old Style"/>
          <w:sz w:val="20"/>
          <w:szCs w:val="20"/>
          <w:lang w:val="es-CO"/>
        </w:rPr>
      </w:pPr>
      <w:r w:rsidRPr="00FB43B1">
        <w:rPr>
          <w:rStyle w:val="Refdenotaalpie"/>
          <w:rFonts w:ascii="Bookman Old Style" w:hAnsi="Bookman Old Style"/>
          <w:sz w:val="20"/>
          <w:szCs w:val="20"/>
        </w:rPr>
        <w:footnoteRef/>
      </w:r>
      <w:r w:rsidRPr="00FB43B1">
        <w:rPr>
          <w:rFonts w:ascii="Bookman Old Style" w:hAnsi="Bookman Old Style"/>
          <w:sz w:val="20"/>
          <w:szCs w:val="20"/>
        </w:rPr>
        <w:t xml:space="preserve"> </w:t>
      </w:r>
      <w:r w:rsidRPr="00FB43B1">
        <w:rPr>
          <w:rFonts w:ascii="Bookman Old Style" w:hAnsi="Bookman Old Style"/>
          <w:sz w:val="20"/>
          <w:szCs w:val="20"/>
          <w:lang w:val="es-CO"/>
        </w:rPr>
        <w:t>Oficina de estadísticas. (fol. 282) c.1.</w:t>
      </w:r>
    </w:p>
  </w:footnote>
  <w:footnote w:id="26">
    <w:p w14:paraId="755ABE7C" w14:textId="77777777" w:rsidR="00167CC9" w:rsidRPr="00FB43B1" w:rsidRDefault="00167CC9" w:rsidP="00E10890">
      <w:pPr>
        <w:pStyle w:val="Textonotapie"/>
        <w:rPr>
          <w:rFonts w:ascii="Bookman Old Style" w:hAnsi="Bookman Old Style"/>
          <w:sz w:val="20"/>
          <w:szCs w:val="20"/>
          <w:lang w:val="es-CO"/>
        </w:rPr>
      </w:pPr>
      <w:r w:rsidRPr="00FB43B1">
        <w:rPr>
          <w:rStyle w:val="Refdenotaalpie"/>
          <w:rFonts w:ascii="Bookman Old Style" w:hAnsi="Bookman Old Style"/>
          <w:sz w:val="20"/>
          <w:szCs w:val="20"/>
        </w:rPr>
        <w:footnoteRef/>
      </w:r>
      <w:r w:rsidRPr="00FB43B1">
        <w:rPr>
          <w:rFonts w:ascii="Bookman Old Style" w:hAnsi="Bookman Old Style"/>
          <w:sz w:val="20"/>
          <w:szCs w:val="20"/>
        </w:rPr>
        <w:t xml:space="preserve"> </w:t>
      </w:r>
      <w:r w:rsidRPr="00FB43B1">
        <w:rPr>
          <w:rFonts w:ascii="Bookman Old Style" w:hAnsi="Bookman Old Style"/>
          <w:sz w:val="20"/>
          <w:szCs w:val="20"/>
          <w:lang w:val="es-CO"/>
        </w:rPr>
        <w:t>Cuaderno original 2</w:t>
      </w:r>
    </w:p>
  </w:footnote>
  <w:footnote w:id="27">
    <w:p w14:paraId="354A9C4D" w14:textId="77777777" w:rsidR="00167CC9" w:rsidRPr="00FB43B1" w:rsidRDefault="00167CC9" w:rsidP="00E10890">
      <w:pPr>
        <w:pStyle w:val="Textonotapie"/>
        <w:rPr>
          <w:rFonts w:ascii="Bookman Old Style" w:hAnsi="Bookman Old Style"/>
          <w:sz w:val="20"/>
          <w:szCs w:val="20"/>
          <w:lang w:val="es-CO"/>
        </w:rPr>
      </w:pPr>
      <w:r w:rsidRPr="00FB43B1">
        <w:rPr>
          <w:rStyle w:val="Refdenotaalpie"/>
          <w:rFonts w:ascii="Bookman Old Style" w:hAnsi="Bookman Old Style"/>
          <w:sz w:val="20"/>
          <w:szCs w:val="20"/>
        </w:rPr>
        <w:footnoteRef/>
      </w:r>
      <w:r w:rsidRPr="00FB43B1">
        <w:rPr>
          <w:rFonts w:ascii="Bookman Old Style" w:hAnsi="Bookman Old Style"/>
          <w:sz w:val="20"/>
          <w:szCs w:val="20"/>
        </w:rPr>
        <w:t xml:space="preserve"> </w:t>
      </w:r>
      <w:r w:rsidRPr="00FB43B1">
        <w:rPr>
          <w:rFonts w:ascii="Bookman Old Style" w:hAnsi="Bookman Old Style"/>
          <w:sz w:val="20"/>
          <w:szCs w:val="20"/>
          <w:lang w:val="es-CO"/>
        </w:rPr>
        <w:t>Cuaderno original 2.</w:t>
      </w:r>
    </w:p>
  </w:footnote>
  <w:footnote w:id="28">
    <w:p w14:paraId="0A5AF631" w14:textId="77777777" w:rsidR="00167CC9" w:rsidRPr="00FB43B1" w:rsidRDefault="00167CC9" w:rsidP="00E10890">
      <w:pPr>
        <w:pStyle w:val="Textonotapie"/>
        <w:rPr>
          <w:rFonts w:ascii="Bookman Old Style" w:hAnsi="Bookman Old Style"/>
          <w:sz w:val="20"/>
          <w:szCs w:val="20"/>
          <w:lang w:val="es-CO"/>
        </w:rPr>
      </w:pPr>
      <w:r w:rsidRPr="00FB43B1">
        <w:rPr>
          <w:rStyle w:val="Refdenotaalpie"/>
          <w:rFonts w:ascii="Bookman Old Style" w:hAnsi="Bookman Old Style"/>
          <w:sz w:val="20"/>
          <w:szCs w:val="20"/>
        </w:rPr>
        <w:footnoteRef/>
      </w:r>
      <w:r w:rsidRPr="00FB43B1">
        <w:rPr>
          <w:rFonts w:ascii="Bookman Old Style" w:hAnsi="Bookman Old Style"/>
          <w:sz w:val="20"/>
          <w:szCs w:val="20"/>
        </w:rPr>
        <w:t xml:space="preserve"> </w:t>
      </w:r>
      <w:r w:rsidRPr="00FB43B1">
        <w:rPr>
          <w:rFonts w:ascii="Bookman Old Style" w:hAnsi="Bookman Old Style"/>
          <w:sz w:val="20"/>
          <w:szCs w:val="20"/>
          <w:lang w:val="es-CO"/>
        </w:rPr>
        <w:t xml:space="preserve">Folio 12 </w:t>
      </w:r>
      <w:proofErr w:type="gramStart"/>
      <w:r w:rsidRPr="00FB43B1">
        <w:rPr>
          <w:rFonts w:ascii="Bookman Old Style" w:hAnsi="Bookman Old Style"/>
          <w:sz w:val="20"/>
          <w:szCs w:val="20"/>
          <w:lang w:val="es-CO"/>
        </w:rPr>
        <w:t>carpeta</w:t>
      </w:r>
      <w:proofErr w:type="gramEnd"/>
      <w:r w:rsidRPr="00FB43B1">
        <w:rPr>
          <w:rFonts w:ascii="Bookman Old Style" w:hAnsi="Bookman Old Style"/>
          <w:sz w:val="20"/>
          <w:szCs w:val="20"/>
          <w:lang w:val="es-CO"/>
        </w:rPr>
        <w:t xml:space="preserve"> traslado. </w:t>
      </w:r>
    </w:p>
  </w:footnote>
  <w:footnote w:id="29">
    <w:p w14:paraId="5EA35C76" w14:textId="77777777" w:rsidR="00167CC9" w:rsidRPr="00651842" w:rsidRDefault="00167CC9" w:rsidP="00E10890">
      <w:pPr>
        <w:pStyle w:val="Textonotapie"/>
        <w:rPr>
          <w:rFonts w:ascii="Bookman Old Style" w:hAnsi="Bookman Old Style"/>
          <w:sz w:val="20"/>
          <w:szCs w:val="20"/>
          <w:lang w:val="es-CO"/>
        </w:rPr>
      </w:pPr>
      <w:r w:rsidRPr="00651842">
        <w:rPr>
          <w:rStyle w:val="Refdenotaalpie"/>
          <w:rFonts w:ascii="Bookman Old Style" w:hAnsi="Bookman Old Style"/>
          <w:sz w:val="20"/>
          <w:szCs w:val="20"/>
        </w:rPr>
        <w:footnoteRef/>
      </w:r>
      <w:r w:rsidRPr="00651842">
        <w:rPr>
          <w:rFonts w:ascii="Bookman Old Style" w:hAnsi="Bookman Old Style"/>
          <w:sz w:val="20"/>
          <w:szCs w:val="20"/>
        </w:rPr>
        <w:t xml:space="preserve"> </w:t>
      </w:r>
      <w:r w:rsidRPr="00651842">
        <w:rPr>
          <w:rFonts w:ascii="Bookman Old Style" w:hAnsi="Bookman Old Style"/>
          <w:sz w:val="20"/>
          <w:szCs w:val="20"/>
          <w:lang w:val="es-CO"/>
        </w:rPr>
        <w:t xml:space="preserve">Folios 23 y </w:t>
      </w:r>
      <w:proofErr w:type="spellStart"/>
      <w:r w:rsidRPr="00651842">
        <w:rPr>
          <w:rFonts w:ascii="Bookman Old Style" w:hAnsi="Bookman Old Style"/>
          <w:sz w:val="20"/>
          <w:szCs w:val="20"/>
          <w:lang w:val="es-CO"/>
        </w:rPr>
        <w:t>ss</w:t>
      </w:r>
      <w:proofErr w:type="spellEnd"/>
      <w:r w:rsidRPr="00651842">
        <w:rPr>
          <w:rFonts w:ascii="Bookman Old Style" w:hAnsi="Bookman Old Style"/>
          <w:sz w:val="20"/>
          <w:szCs w:val="20"/>
          <w:lang w:val="es-CO"/>
        </w:rPr>
        <w:t xml:space="preserve"> ídem.</w:t>
      </w:r>
    </w:p>
  </w:footnote>
  <w:footnote w:id="30">
    <w:p w14:paraId="7C61FEE4" w14:textId="082B3E1E" w:rsidR="00167CC9" w:rsidRPr="006C5ABA" w:rsidRDefault="00167CC9" w:rsidP="00B75F99">
      <w:pPr>
        <w:pStyle w:val="Textonotapie"/>
        <w:jc w:val="both"/>
        <w:rPr>
          <w:lang w:val="es-CO"/>
        </w:rPr>
      </w:pPr>
      <w:r w:rsidRPr="00651842">
        <w:rPr>
          <w:rStyle w:val="Refdenotaalpie"/>
          <w:rFonts w:ascii="Bookman Old Style" w:hAnsi="Bookman Old Style"/>
          <w:sz w:val="20"/>
          <w:szCs w:val="20"/>
        </w:rPr>
        <w:footnoteRef/>
      </w:r>
      <w:r w:rsidRPr="00651842">
        <w:rPr>
          <w:rFonts w:ascii="Bookman Old Style" w:hAnsi="Bookman Old Style"/>
          <w:sz w:val="20"/>
          <w:szCs w:val="20"/>
        </w:rPr>
        <w:t xml:space="preserve"> </w:t>
      </w:r>
      <w:r w:rsidRPr="00651842">
        <w:rPr>
          <w:rFonts w:ascii="Bookman Old Style" w:hAnsi="Bookman Old Style"/>
          <w:sz w:val="20"/>
          <w:szCs w:val="20"/>
          <w:lang w:val="es-CO"/>
        </w:rPr>
        <w:t>Ídem</w:t>
      </w:r>
    </w:p>
  </w:footnote>
  <w:footnote w:id="31">
    <w:p w14:paraId="0ECBE552" w14:textId="592CEF03" w:rsidR="00167CC9" w:rsidRPr="00150AB0" w:rsidRDefault="00167CC9" w:rsidP="00E10890">
      <w:pPr>
        <w:pStyle w:val="Textonotapie"/>
        <w:rPr>
          <w:rFonts w:ascii="Bookman Old Style" w:hAnsi="Bookman Old Style"/>
          <w:sz w:val="20"/>
          <w:szCs w:val="20"/>
          <w:lang w:val="es-CO"/>
        </w:rPr>
      </w:pPr>
      <w:r w:rsidRPr="00150AB0">
        <w:rPr>
          <w:rStyle w:val="Refdenotaalpie"/>
          <w:rFonts w:ascii="Bookman Old Style" w:hAnsi="Bookman Old Style"/>
          <w:sz w:val="20"/>
          <w:szCs w:val="20"/>
        </w:rPr>
        <w:footnoteRef/>
      </w:r>
      <w:r w:rsidRPr="00150AB0">
        <w:rPr>
          <w:rFonts w:ascii="Bookman Old Style" w:hAnsi="Bookman Old Style"/>
          <w:sz w:val="20"/>
          <w:szCs w:val="20"/>
        </w:rPr>
        <w:t xml:space="preserve"> </w:t>
      </w:r>
      <w:r w:rsidRPr="00150AB0">
        <w:rPr>
          <w:rFonts w:ascii="Bookman Old Style" w:hAnsi="Bookman Old Style"/>
          <w:sz w:val="20"/>
          <w:szCs w:val="20"/>
          <w:lang w:val="es-CO"/>
        </w:rPr>
        <w:t>Sesión del juicio realizada el 15 de agosto de 2012</w:t>
      </w:r>
      <w:r>
        <w:rPr>
          <w:rFonts w:ascii="Bookman Old Style" w:hAnsi="Bookman Old Style"/>
          <w:sz w:val="20"/>
          <w:szCs w:val="20"/>
          <w:lang w:val="es-CO"/>
        </w:rPr>
        <w:t>.</w:t>
      </w:r>
    </w:p>
  </w:footnote>
  <w:footnote w:id="32">
    <w:p w14:paraId="3F292F50" w14:textId="77777777" w:rsidR="00167CC9" w:rsidRPr="00150AB0" w:rsidRDefault="00167CC9" w:rsidP="00E10890">
      <w:pPr>
        <w:pStyle w:val="Textonotapie"/>
        <w:rPr>
          <w:rFonts w:ascii="Bookman Old Style" w:hAnsi="Bookman Old Style"/>
          <w:sz w:val="20"/>
          <w:szCs w:val="20"/>
          <w:lang w:val="es-CO"/>
        </w:rPr>
      </w:pPr>
      <w:r w:rsidRPr="00150AB0">
        <w:rPr>
          <w:rStyle w:val="Refdenotaalpie"/>
          <w:rFonts w:ascii="Bookman Old Style" w:hAnsi="Bookman Old Style"/>
          <w:sz w:val="20"/>
          <w:szCs w:val="20"/>
        </w:rPr>
        <w:footnoteRef/>
      </w:r>
      <w:r w:rsidRPr="00150AB0">
        <w:rPr>
          <w:rFonts w:ascii="Bookman Old Style" w:hAnsi="Bookman Old Style"/>
          <w:sz w:val="20"/>
          <w:szCs w:val="20"/>
        </w:rPr>
        <w:t xml:space="preserve"> </w:t>
      </w:r>
      <w:r w:rsidRPr="00150AB0">
        <w:rPr>
          <w:rFonts w:ascii="Bookman Old Style" w:hAnsi="Bookman Old Style"/>
          <w:sz w:val="20"/>
          <w:szCs w:val="20"/>
          <w:lang w:val="es-CO"/>
        </w:rPr>
        <w:t>ídem</w:t>
      </w:r>
    </w:p>
  </w:footnote>
  <w:footnote w:id="33">
    <w:p w14:paraId="2A08F691" w14:textId="77777777" w:rsidR="00167CC9" w:rsidRPr="00FB43B1" w:rsidRDefault="00167CC9" w:rsidP="00EA6016">
      <w:pPr>
        <w:pStyle w:val="Textonotapie"/>
        <w:jc w:val="both"/>
        <w:rPr>
          <w:rFonts w:ascii="Bookman Old Style" w:hAnsi="Bookman Old Style"/>
          <w:sz w:val="20"/>
          <w:szCs w:val="20"/>
          <w:lang w:val="es-CO"/>
        </w:rPr>
      </w:pPr>
      <w:r w:rsidRPr="00FB43B1">
        <w:rPr>
          <w:rStyle w:val="Refdenotaalpie"/>
          <w:rFonts w:ascii="Bookman Old Style" w:hAnsi="Bookman Old Style"/>
          <w:sz w:val="20"/>
          <w:szCs w:val="20"/>
        </w:rPr>
        <w:footnoteRef/>
      </w:r>
      <w:r w:rsidRPr="00FB43B1">
        <w:rPr>
          <w:rFonts w:ascii="Bookman Old Style" w:hAnsi="Bookman Old Style"/>
          <w:sz w:val="20"/>
          <w:szCs w:val="20"/>
        </w:rPr>
        <w:t xml:space="preserve"> </w:t>
      </w:r>
      <w:r w:rsidRPr="00FB43B1">
        <w:rPr>
          <w:rFonts w:ascii="Bookman Old Style" w:hAnsi="Bookman Old Style"/>
          <w:sz w:val="20"/>
          <w:szCs w:val="20"/>
          <w:lang w:val="es-CO"/>
        </w:rPr>
        <w:t>Sesión de juicio realizada el 16 de agosto de 2012</w:t>
      </w:r>
    </w:p>
  </w:footnote>
  <w:footnote w:id="34">
    <w:p w14:paraId="34E7DEBC" w14:textId="77777777" w:rsidR="00167CC9" w:rsidRPr="00FB43B1" w:rsidRDefault="00167CC9" w:rsidP="00EA6016">
      <w:pPr>
        <w:pStyle w:val="Textonotapie"/>
        <w:jc w:val="both"/>
        <w:rPr>
          <w:rFonts w:ascii="Bookman Old Style" w:hAnsi="Bookman Old Style"/>
          <w:sz w:val="20"/>
          <w:szCs w:val="20"/>
          <w:lang w:val="es-CO"/>
        </w:rPr>
      </w:pPr>
      <w:r w:rsidRPr="00FB43B1">
        <w:rPr>
          <w:rStyle w:val="Refdenotaalpie"/>
          <w:rFonts w:ascii="Bookman Old Style" w:hAnsi="Bookman Old Style"/>
          <w:sz w:val="20"/>
          <w:szCs w:val="20"/>
        </w:rPr>
        <w:footnoteRef/>
      </w:r>
      <w:r w:rsidRPr="00FB43B1">
        <w:rPr>
          <w:rFonts w:ascii="Bookman Old Style" w:hAnsi="Bookman Old Style"/>
          <w:sz w:val="20"/>
          <w:szCs w:val="20"/>
        </w:rPr>
        <w:t xml:space="preserve"> </w:t>
      </w:r>
      <w:r w:rsidRPr="00FB43B1">
        <w:rPr>
          <w:rFonts w:ascii="Bookman Old Style" w:hAnsi="Bookman Old Style"/>
          <w:sz w:val="20"/>
          <w:szCs w:val="20"/>
          <w:lang w:val="es-CO"/>
        </w:rPr>
        <w:t>Declaraciones rendidas el 12 de julio de 2012, en la audiencia pública. (cuaderno 2 del juicio).</w:t>
      </w:r>
    </w:p>
  </w:footnote>
  <w:footnote w:id="35">
    <w:p w14:paraId="3E58A5C4" w14:textId="7D2D0A99" w:rsidR="00167CC9" w:rsidRPr="00FB43B1" w:rsidRDefault="00167CC9" w:rsidP="00EA6016">
      <w:pPr>
        <w:pStyle w:val="Textonotapie"/>
        <w:jc w:val="both"/>
        <w:rPr>
          <w:rFonts w:ascii="Bookman Old Style" w:hAnsi="Bookman Old Style"/>
          <w:sz w:val="20"/>
          <w:szCs w:val="20"/>
          <w:lang w:val="es-CO"/>
        </w:rPr>
      </w:pPr>
      <w:r w:rsidRPr="00FB43B1">
        <w:rPr>
          <w:rStyle w:val="Refdenotaalpie"/>
          <w:rFonts w:ascii="Bookman Old Style" w:hAnsi="Bookman Old Style"/>
          <w:sz w:val="20"/>
          <w:szCs w:val="20"/>
        </w:rPr>
        <w:footnoteRef/>
      </w:r>
      <w:r w:rsidRPr="00FB43B1">
        <w:rPr>
          <w:rFonts w:ascii="Bookman Old Style" w:hAnsi="Bookman Old Style"/>
          <w:sz w:val="20"/>
          <w:szCs w:val="20"/>
        </w:rPr>
        <w:t xml:space="preserve"> </w:t>
      </w:r>
      <w:r w:rsidRPr="00FB43B1">
        <w:rPr>
          <w:rFonts w:ascii="Bookman Old Style" w:hAnsi="Bookman Old Style"/>
          <w:sz w:val="20"/>
          <w:szCs w:val="20"/>
          <w:lang w:val="es-CO"/>
        </w:rPr>
        <w:t xml:space="preserve">Obra de folios 12 a 84 del cuaderno 1 de juicio. Recibido en </w:t>
      </w:r>
      <w:proofErr w:type="spellStart"/>
      <w:r w:rsidRPr="00FB43B1">
        <w:rPr>
          <w:rFonts w:ascii="Bookman Old Style" w:hAnsi="Bookman Old Style"/>
          <w:sz w:val="20"/>
          <w:szCs w:val="20"/>
          <w:lang w:val="es-CO"/>
        </w:rPr>
        <w:t>RedeHospital</w:t>
      </w:r>
      <w:proofErr w:type="spellEnd"/>
      <w:r w:rsidRPr="00FB43B1">
        <w:rPr>
          <w:rFonts w:ascii="Bookman Old Style" w:hAnsi="Bookman Old Style"/>
          <w:sz w:val="20"/>
          <w:szCs w:val="20"/>
          <w:lang w:val="es-CO"/>
        </w:rPr>
        <w:t xml:space="preserve"> el 6 de diciembre de 2007 (fol. 82 del mismo cuaderno).</w:t>
      </w:r>
    </w:p>
  </w:footnote>
  <w:footnote w:id="36">
    <w:p w14:paraId="69DC3761" w14:textId="77777777" w:rsidR="00167CC9" w:rsidRPr="00FB43B1" w:rsidRDefault="00167CC9" w:rsidP="00EA6016">
      <w:pPr>
        <w:pStyle w:val="Textonotapie"/>
        <w:jc w:val="both"/>
        <w:rPr>
          <w:rFonts w:ascii="Bookman Old Style" w:hAnsi="Bookman Old Style"/>
          <w:sz w:val="20"/>
          <w:szCs w:val="20"/>
          <w:lang w:val="es-CO"/>
        </w:rPr>
      </w:pPr>
      <w:r w:rsidRPr="00FB43B1">
        <w:rPr>
          <w:rStyle w:val="Refdenotaalpie"/>
          <w:rFonts w:ascii="Bookman Old Style" w:hAnsi="Bookman Old Style"/>
          <w:sz w:val="20"/>
          <w:szCs w:val="20"/>
        </w:rPr>
        <w:footnoteRef/>
      </w:r>
      <w:r w:rsidRPr="00FB43B1">
        <w:rPr>
          <w:rFonts w:ascii="Bookman Old Style" w:hAnsi="Bookman Old Style"/>
          <w:sz w:val="20"/>
          <w:szCs w:val="20"/>
        </w:rPr>
        <w:t xml:space="preserve"> </w:t>
      </w:r>
      <w:r w:rsidRPr="00FB43B1">
        <w:rPr>
          <w:rFonts w:ascii="Bookman Old Style" w:hAnsi="Bookman Old Style"/>
          <w:sz w:val="20"/>
          <w:szCs w:val="20"/>
          <w:lang w:val="es-CO"/>
        </w:rPr>
        <w:t xml:space="preserve">Oficio de fecha 30 de junio de 2008, suscrito por los interventores OSWALDO DEDE MENDOZA y AARON </w:t>
      </w:r>
      <w:proofErr w:type="spellStart"/>
      <w:r w:rsidRPr="00FB43B1">
        <w:rPr>
          <w:rFonts w:ascii="Bookman Old Style" w:hAnsi="Bookman Old Style"/>
          <w:sz w:val="20"/>
          <w:szCs w:val="20"/>
          <w:lang w:val="es-CO"/>
        </w:rPr>
        <w:t>AARON</w:t>
      </w:r>
      <w:proofErr w:type="spellEnd"/>
      <w:r w:rsidRPr="00FB43B1">
        <w:rPr>
          <w:rFonts w:ascii="Bookman Old Style" w:hAnsi="Bookman Old Style"/>
          <w:sz w:val="20"/>
          <w:szCs w:val="20"/>
          <w:lang w:val="es-CO"/>
        </w:rPr>
        <w:t xml:space="preserve"> DE LA HOZ, informando al gerente GUSTAVO ROMERO HANY, sobre el cronograma establecido para que la empresa GESTIÓN y TECNOLOGIA LTDA. Realizara las adecuaciones solicitadas para lograr el funcionamiento óptimo de los diferentes módulos contratados. (fol. 52, carpeta anexo 8); oficio del 11 de abril de 2008 (fol. 237 c.o.1);</w:t>
      </w:r>
    </w:p>
  </w:footnote>
  <w:footnote w:id="37">
    <w:p w14:paraId="404562A6" w14:textId="77777777" w:rsidR="00167CC9" w:rsidRPr="00870817" w:rsidRDefault="00167CC9" w:rsidP="00E10890">
      <w:pPr>
        <w:pStyle w:val="Textonotapie"/>
        <w:rPr>
          <w:lang w:val="es-CO"/>
        </w:rPr>
      </w:pPr>
      <w:r>
        <w:rPr>
          <w:rStyle w:val="Refdenotaalpie"/>
        </w:rPr>
        <w:footnoteRef/>
      </w:r>
      <w:r>
        <w:t xml:space="preserve"> </w:t>
      </w:r>
      <w:r>
        <w:rPr>
          <w:lang w:val="es-CO"/>
        </w:rPr>
        <w:t>Folio 2 carpeta ‘Anexo 5’</w:t>
      </w:r>
    </w:p>
  </w:footnote>
  <w:footnote w:id="38">
    <w:p w14:paraId="40E64F0D" w14:textId="77777777" w:rsidR="00167CC9" w:rsidRPr="0008704D" w:rsidRDefault="00167CC9" w:rsidP="00E10890">
      <w:pPr>
        <w:pStyle w:val="Textonotapie"/>
        <w:rPr>
          <w:lang w:val="es-CO"/>
        </w:rPr>
      </w:pPr>
      <w:r>
        <w:rPr>
          <w:rStyle w:val="Refdenotaalpie"/>
        </w:rPr>
        <w:footnoteRef/>
      </w:r>
      <w:r>
        <w:t xml:space="preserve"> </w:t>
      </w:r>
      <w:r>
        <w:rPr>
          <w:lang w:val="es-CO"/>
        </w:rPr>
        <w:t>Folio 191 a 210 c.1. juicio.</w:t>
      </w:r>
    </w:p>
  </w:footnote>
  <w:footnote w:id="39">
    <w:p w14:paraId="5E7369E8" w14:textId="77777777" w:rsidR="00167CC9" w:rsidRPr="00D12220" w:rsidRDefault="00167CC9" w:rsidP="00E10890">
      <w:pPr>
        <w:pStyle w:val="Textonotapie"/>
        <w:rPr>
          <w:lang w:val="es-CO"/>
        </w:rPr>
      </w:pPr>
      <w:r>
        <w:rPr>
          <w:rStyle w:val="Refdenotaalpie"/>
        </w:rPr>
        <w:footnoteRef/>
      </w:r>
      <w:r>
        <w:t xml:space="preserve"> </w:t>
      </w:r>
      <w:r>
        <w:rPr>
          <w:lang w:val="es-CO"/>
        </w:rPr>
        <w:t>8 de febrero de 2008 (fol. 161 a 166 c.1. juicio). Acta 26 de enero de 2008. (fol. 296 del c.o.1)</w:t>
      </w:r>
    </w:p>
  </w:footnote>
  <w:footnote w:id="40">
    <w:p w14:paraId="0CB2CE5D" w14:textId="77777777" w:rsidR="00167CC9" w:rsidRPr="007175B0" w:rsidRDefault="00167CC9" w:rsidP="00E10890">
      <w:pPr>
        <w:pStyle w:val="Textonotapie"/>
        <w:rPr>
          <w:lang w:val="es-CO"/>
        </w:rPr>
      </w:pPr>
      <w:r>
        <w:rPr>
          <w:rStyle w:val="Refdenotaalpie"/>
        </w:rPr>
        <w:footnoteRef/>
      </w:r>
      <w:r>
        <w:t xml:space="preserve"> 18 de febrero de 2008. (fol. 143 c.1 juicio).</w:t>
      </w:r>
    </w:p>
  </w:footnote>
  <w:footnote w:id="41">
    <w:p w14:paraId="42A37A89" w14:textId="77777777" w:rsidR="00167CC9" w:rsidRPr="00D12220" w:rsidRDefault="00167CC9" w:rsidP="00E10890">
      <w:pPr>
        <w:pStyle w:val="Textonotapie"/>
        <w:rPr>
          <w:lang w:val="es-CO"/>
        </w:rPr>
      </w:pPr>
      <w:r>
        <w:rPr>
          <w:rStyle w:val="Refdenotaalpie"/>
        </w:rPr>
        <w:footnoteRef/>
      </w:r>
      <w:r>
        <w:t xml:space="preserve"> 17 y 29 de enero de 2008 (</w:t>
      </w:r>
      <w:proofErr w:type="spellStart"/>
      <w:r>
        <w:t>fols</w:t>
      </w:r>
      <w:proofErr w:type="spellEnd"/>
      <w:r>
        <w:t>. 21 a 27 de la carpeta ‘anexo 8’).</w:t>
      </w:r>
    </w:p>
  </w:footnote>
  <w:footnote w:id="42">
    <w:p w14:paraId="14A0AED1" w14:textId="77777777" w:rsidR="00167CC9" w:rsidRPr="00AC6715" w:rsidRDefault="00167CC9" w:rsidP="00E10890">
      <w:pPr>
        <w:pStyle w:val="Textonotapie"/>
        <w:rPr>
          <w:lang w:val="es-CO"/>
        </w:rPr>
      </w:pPr>
      <w:r>
        <w:rPr>
          <w:rStyle w:val="Refdenotaalpie"/>
        </w:rPr>
        <w:footnoteRef/>
      </w:r>
      <w:r>
        <w:t xml:space="preserve"> </w:t>
      </w:r>
      <w:r>
        <w:rPr>
          <w:lang w:val="es-CO"/>
        </w:rPr>
        <w:t>Informes del 30 de noviembre de 2007 y 8 de febrero de 2008. (</w:t>
      </w:r>
      <w:proofErr w:type="spellStart"/>
      <w:r>
        <w:rPr>
          <w:lang w:val="es-CO"/>
        </w:rPr>
        <w:t>fols</w:t>
      </w:r>
      <w:proofErr w:type="spellEnd"/>
      <w:r>
        <w:rPr>
          <w:lang w:val="es-CO"/>
        </w:rPr>
        <w:t>. 153 a 160 c.1 juicio).</w:t>
      </w:r>
    </w:p>
  </w:footnote>
  <w:footnote w:id="43">
    <w:p w14:paraId="735F419E" w14:textId="77777777" w:rsidR="00167CC9" w:rsidRPr="00AC6715" w:rsidRDefault="00167CC9" w:rsidP="00E10890">
      <w:pPr>
        <w:pStyle w:val="Textonotapie"/>
        <w:rPr>
          <w:lang w:val="es-CO"/>
        </w:rPr>
      </w:pPr>
      <w:r>
        <w:rPr>
          <w:rStyle w:val="Refdenotaalpie"/>
        </w:rPr>
        <w:footnoteRef/>
      </w:r>
      <w:r>
        <w:t xml:space="preserve"> </w:t>
      </w:r>
      <w:r>
        <w:rPr>
          <w:lang w:val="es-CO"/>
        </w:rPr>
        <w:t>Folios 150, 151, 152,  ídem</w:t>
      </w:r>
    </w:p>
  </w:footnote>
  <w:footnote w:id="44">
    <w:p w14:paraId="2865455C" w14:textId="77777777" w:rsidR="00167CC9" w:rsidRPr="00D2633C" w:rsidRDefault="00167CC9" w:rsidP="00E10890">
      <w:pPr>
        <w:pStyle w:val="Textonotapie"/>
        <w:rPr>
          <w:lang w:val="es-CO"/>
        </w:rPr>
      </w:pPr>
      <w:r>
        <w:rPr>
          <w:rStyle w:val="Refdenotaalpie"/>
        </w:rPr>
        <w:footnoteRef/>
      </w:r>
      <w:r>
        <w:t xml:space="preserve"> </w:t>
      </w:r>
      <w:r>
        <w:rPr>
          <w:lang w:val="es-CO"/>
        </w:rPr>
        <w:t xml:space="preserve">Certificación suscrita por el ingeniero de sistema de la UAH </w:t>
      </w:r>
      <w:proofErr w:type="spellStart"/>
      <w:r>
        <w:rPr>
          <w:lang w:val="es-CO"/>
        </w:rPr>
        <w:t>Nazareth</w:t>
      </w:r>
      <w:proofErr w:type="spellEnd"/>
      <w:r>
        <w:rPr>
          <w:lang w:val="es-CO"/>
        </w:rPr>
        <w:t xml:space="preserve">, informando sobre la instalación de software, </w:t>
      </w:r>
      <w:proofErr w:type="spellStart"/>
      <w:r>
        <w:rPr>
          <w:lang w:val="es-CO"/>
        </w:rPr>
        <w:t>backup</w:t>
      </w:r>
      <w:proofErr w:type="spellEnd"/>
      <w:r>
        <w:rPr>
          <w:lang w:val="es-CO"/>
        </w:rPr>
        <w:t xml:space="preserve"> de información y soporte técnico. (fol. 149 c. juicio 1). 31 de enero de 2008 instalación de un computador con software TRIADA en el puesto de salud ‘La Chinita’ (fol. 297. Co.1)</w:t>
      </w:r>
    </w:p>
  </w:footnote>
  <w:footnote w:id="45">
    <w:p w14:paraId="502290BF" w14:textId="77777777" w:rsidR="00167CC9" w:rsidRPr="0070428E" w:rsidRDefault="00167CC9" w:rsidP="00E10890">
      <w:pPr>
        <w:pStyle w:val="Textonotapie"/>
        <w:rPr>
          <w:lang w:val="es-CO"/>
        </w:rPr>
      </w:pPr>
      <w:r>
        <w:rPr>
          <w:rStyle w:val="Refdenotaalpie"/>
        </w:rPr>
        <w:footnoteRef/>
      </w:r>
      <w:r>
        <w:t xml:space="preserve"> </w:t>
      </w:r>
      <w:r>
        <w:rPr>
          <w:lang w:val="es-CO"/>
        </w:rPr>
        <w:t xml:space="preserve">Fol. 194 </w:t>
      </w:r>
      <w:proofErr w:type="spellStart"/>
      <w:r>
        <w:rPr>
          <w:lang w:val="es-CO"/>
        </w:rPr>
        <w:t>c.o</w:t>
      </w:r>
      <w:proofErr w:type="spellEnd"/>
      <w:r>
        <w:rPr>
          <w:lang w:val="es-CO"/>
        </w:rPr>
        <w:t>. 3.</w:t>
      </w:r>
    </w:p>
  </w:footnote>
  <w:footnote w:id="46">
    <w:p w14:paraId="5917BD50" w14:textId="77777777" w:rsidR="00167CC9" w:rsidRPr="00542E00" w:rsidRDefault="00167CC9" w:rsidP="00E10890">
      <w:pPr>
        <w:pStyle w:val="Textonotapie"/>
        <w:rPr>
          <w:lang w:val="es-CO"/>
        </w:rPr>
      </w:pPr>
      <w:r>
        <w:rPr>
          <w:rStyle w:val="Refdenotaalpie"/>
        </w:rPr>
        <w:footnoteRef/>
      </w:r>
      <w:r>
        <w:t xml:space="preserve"> </w:t>
      </w:r>
      <w:r>
        <w:rPr>
          <w:lang w:val="es-CO"/>
        </w:rPr>
        <w:t>Cuaderno original del juicio.</w:t>
      </w:r>
    </w:p>
  </w:footnote>
  <w:footnote w:id="47">
    <w:p w14:paraId="7EC67C4D" w14:textId="77777777" w:rsidR="00167CC9" w:rsidRPr="00FB2528" w:rsidRDefault="00167CC9" w:rsidP="00E10890">
      <w:pPr>
        <w:pStyle w:val="Textonotapie"/>
        <w:rPr>
          <w:lang w:val="es-CO"/>
        </w:rPr>
      </w:pPr>
      <w:r>
        <w:rPr>
          <w:rStyle w:val="Refdenotaalpie"/>
        </w:rPr>
        <w:footnoteRef/>
      </w:r>
      <w:r>
        <w:t xml:space="preserve"> </w:t>
      </w:r>
      <w:r>
        <w:rPr>
          <w:lang w:val="es-CO"/>
        </w:rPr>
        <w:t>Informe del 26 de marzo del 2007.</w:t>
      </w:r>
    </w:p>
  </w:footnote>
  <w:footnote w:id="48">
    <w:p w14:paraId="1F9B98CD" w14:textId="77777777" w:rsidR="00167CC9" w:rsidRPr="00377438" w:rsidRDefault="00167CC9" w:rsidP="00E10890">
      <w:pPr>
        <w:pStyle w:val="Textonotapie"/>
        <w:rPr>
          <w:lang w:val="es-CO"/>
        </w:rPr>
      </w:pPr>
      <w:r>
        <w:rPr>
          <w:rStyle w:val="Refdenotaalpie"/>
        </w:rPr>
        <w:footnoteRef/>
      </w:r>
      <w:r>
        <w:t xml:space="preserve"> </w:t>
      </w:r>
      <w:r>
        <w:rPr>
          <w:lang w:val="es-CO"/>
        </w:rPr>
        <w:t xml:space="preserve">29 de abril de 2010. Cuaderno 1., </w:t>
      </w:r>
      <w:proofErr w:type="spellStart"/>
      <w:r>
        <w:rPr>
          <w:lang w:val="es-CO"/>
        </w:rPr>
        <w:t>fols</w:t>
      </w:r>
      <w:proofErr w:type="spellEnd"/>
      <w:r>
        <w:rPr>
          <w:lang w:val="es-CO"/>
        </w:rPr>
        <w:t>. 164 y ss.</w:t>
      </w:r>
    </w:p>
  </w:footnote>
  <w:footnote w:id="49">
    <w:p w14:paraId="2F41A97F" w14:textId="77777777" w:rsidR="00167CC9" w:rsidRPr="00760C3C" w:rsidRDefault="00167CC9" w:rsidP="00E10890">
      <w:pPr>
        <w:pStyle w:val="Textonotapie"/>
        <w:rPr>
          <w:lang w:val="es-ES"/>
        </w:rPr>
      </w:pPr>
      <w:r>
        <w:rPr>
          <w:rStyle w:val="Refdenotaalpie"/>
        </w:rPr>
        <w:footnoteRef/>
      </w:r>
      <w:r>
        <w:t xml:space="preserve"> Ampliación de indagatoria, 3 de agosto de 2010, folios 146 y siguientes del cuaderno número 2. Negrillas fuera del texto original. </w:t>
      </w:r>
    </w:p>
  </w:footnote>
  <w:footnote w:id="50">
    <w:p w14:paraId="2DFC6340" w14:textId="77777777" w:rsidR="00167CC9" w:rsidRPr="00A03C8C" w:rsidRDefault="00167CC9" w:rsidP="00A40598">
      <w:pPr>
        <w:pStyle w:val="Textonotapie"/>
      </w:pPr>
      <w:r>
        <w:rPr>
          <w:rStyle w:val="Refdenotaalpie"/>
        </w:rPr>
        <w:footnoteRef/>
      </w:r>
      <w:r>
        <w:t xml:space="preserve"> Negrillas fuera del texto original.</w:t>
      </w:r>
    </w:p>
  </w:footnote>
  <w:footnote w:id="51">
    <w:p w14:paraId="467863BE" w14:textId="77777777" w:rsidR="00167CC9" w:rsidRPr="003427AF" w:rsidRDefault="00167CC9" w:rsidP="00A40598">
      <w:pPr>
        <w:pStyle w:val="Textonotapie"/>
        <w:rPr>
          <w:lang w:val="es-CO"/>
        </w:rPr>
      </w:pPr>
      <w:r>
        <w:rPr>
          <w:rStyle w:val="Refdenotaalpie"/>
        </w:rPr>
        <w:footnoteRef/>
      </w:r>
      <w:r>
        <w:t xml:space="preserve"> </w:t>
      </w:r>
      <w:r>
        <w:rPr>
          <w:lang w:val="es-CO"/>
        </w:rPr>
        <w:t xml:space="preserve">Folio 48 y </w:t>
      </w:r>
      <w:proofErr w:type="spellStart"/>
      <w:r>
        <w:rPr>
          <w:lang w:val="es-CO"/>
        </w:rPr>
        <w:t>ss</w:t>
      </w:r>
      <w:proofErr w:type="spellEnd"/>
      <w:r>
        <w:rPr>
          <w:lang w:val="es-CO"/>
        </w:rPr>
        <w:t xml:space="preserve"> carpeta anexo ‘traslado’.</w:t>
      </w:r>
    </w:p>
  </w:footnote>
  <w:footnote w:id="52">
    <w:p w14:paraId="13975388" w14:textId="77777777" w:rsidR="00167CC9" w:rsidRPr="006213E2" w:rsidRDefault="00167CC9" w:rsidP="00A40598">
      <w:pPr>
        <w:pStyle w:val="Textonotapie"/>
        <w:rPr>
          <w:lang w:val="es-CO"/>
        </w:rPr>
      </w:pPr>
      <w:r>
        <w:rPr>
          <w:rStyle w:val="Refdenotaalpie"/>
        </w:rPr>
        <w:footnoteRef/>
      </w:r>
      <w:r>
        <w:t xml:space="preserve"> </w:t>
      </w:r>
      <w:r>
        <w:rPr>
          <w:lang w:val="es-CO"/>
        </w:rPr>
        <w:t>Carpeta anexo ‘traslado’</w:t>
      </w:r>
    </w:p>
  </w:footnote>
  <w:footnote w:id="53">
    <w:p w14:paraId="2F6C4446" w14:textId="77777777" w:rsidR="00167CC9" w:rsidRPr="0026293C" w:rsidRDefault="00167CC9" w:rsidP="00A40598">
      <w:pPr>
        <w:pStyle w:val="Textonotapie"/>
        <w:rPr>
          <w:lang w:val="es-CO"/>
        </w:rPr>
      </w:pPr>
      <w:r>
        <w:rPr>
          <w:rStyle w:val="Refdenotaalpie"/>
        </w:rPr>
        <w:footnoteRef/>
      </w:r>
      <w:r>
        <w:t xml:space="preserve"> </w:t>
      </w:r>
      <w:proofErr w:type="spellStart"/>
      <w:r>
        <w:rPr>
          <w:lang w:val="es-CO"/>
        </w:rPr>
        <w:t>idem</w:t>
      </w:r>
      <w:proofErr w:type="spellEnd"/>
    </w:p>
  </w:footnote>
  <w:footnote w:id="54">
    <w:p w14:paraId="67841049" w14:textId="77777777" w:rsidR="00167CC9" w:rsidRPr="00B327BA" w:rsidRDefault="00167CC9" w:rsidP="00B327BA">
      <w:pPr>
        <w:pStyle w:val="Textonotapie"/>
        <w:jc w:val="both"/>
        <w:rPr>
          <w:rFonts w:ascii="Bookman Old Style" w:hAnsi="Bookman Old Style"/>
          <w:sz w:val="20"/>
          <w:szCs w:val="20"/>
          <w:lang w:val="es-CO"/>
        </w:rPr>
      </w:pPr>
      <w:r w:rsidRPr="00B327BA">
        <w:rPr>
          <w:rStyle w:val="Refdenotaalpie"/>
          <w:rFonts w:ascii="Bookman Old Style" w:hAnsi="Bookman Old Style"/>
          <w:sz w:val="20"/>
          <w:szCs w:val="20"/>
        </w:rPr>
        <w:footnoteRef/>
      </w:r>
      <w:r w:rsidRPr="00B327BA">
        <w:rPr>
          <w:rFonts w:ascii="Bookman Old Style" w:hAnsi="Bookman Old Style"/>
          <w:sz w:val="20"/>
          <w:szCs w:val="20"/>
        </w:rPr>
        <w:t xml:space="preserve"> </w:t>
      </w:r>
      <w:r w:rsidRPr="00B327BA">
        <w:rPr>
          <w:rFonts w:ascii="Bookman Old Style" w:hAnsi="Bookman Old Style"/>
          <w:sz w:val="20"/>
          <w:szCs w:val="20"/>
          <w:lang w:val="es-CO"/>
        </w:rPr>
        <w:t>Folio 156 ídem.</w:t>
      </w:r>
    </w:p>
  </w:footnote>
  <w:footnote w:id="55">
    <w:p w14:paraId="5071BF13" w14:textId="77777777" w:rsidR="00167CC9" w:rsidRPr="00B26983" w:rsidRDefault="00167CC9" w:rsidP="00B327BA">
      <w:pPr>
        <w:pStyle w:val="Textonotapie"/>
        <w:jc w:val="both"/>
        <w:rPr>
          <w:lang w:val="es-CO"/>
        </w:rPr>
      </w:pPr>
      <w:r w:rsidRPr="00B327BA">
        <w:rPr>
          <w:rStyle w:val="Refdenotaalpie"/>
          <w:rFonts w:ascii="Bookman Old Style" w:hAnsi="Bookman Old Style"/>
          <w:sz w:val="20"/>
          <w:szCs w:val="20"/>
        </w:rPr>
        <w:footnoteRef/>
      </w:r>
      <w:r w:rsidRPr="00B327BA">
        <w:rPr>
          <w:rFonts w:ascii="Bookman Old Style" w:hAnsi="Bookman Old Style"/>
          <w:sz w:val="20"/>
          <w:szCs w:val="20"/>
        </w:rPr>
        <w:t xml:space="preserve"> </w:t>
      </w:r>
      <w:r w:rsidRPr="00B327BA">
        <w:rPr>
          <w:rFonts w:ascii="Bookman Old Style" w:hAnsi="Bookman Old Style"/>
          <w:sz w:val="20"/>
          <w:szCs w:val="20"/>
          <w:lang w:val="es-CO"/>
        </w:rPr>
        <w:t>Dinámica Gerencial; Gestión Clínica Integrada; E-SALUD; DIGITALWARE; IPSOFT-SIIS; UNO 8.5 y TRIADA 2007.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999451B" w14:textId="77777777" w:rsidR="00167CC9" w:rsidRDefault="00167CC9" w:rsidP="00057B1C">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77FCE470" w14:textId="77777777" w:rsidR="00167CC9" w:rsidRDefault="00167CC9" w:rsidP="00C23206">
    <w:pPr>
      <w:pStyle w:val="Encabezado"/>
      <w:ind w:right="360"/>
    </w:pPr>
  </w:p>
  <w:p w14:paraId="3BD48F67" w14:textId="77777777" w:rsidR="00167CC9" w:rsidRDefault="00167CC9"/>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1ED0E4C" w14:textId="77777777" w:rsidR="00167CC9" w:rsidRPr="00D8215F" w:rsidRDefault="00167CC9" w:rsidP="0099111F">
    <w:pPr>
      <w:pStyle w:val="Encabezado"/>
      <w:jc w:val="right"/>
      <w:rPr>
        <w:rFonts w:ascii="Bookman Old Style" w:hAnsi="Bookman Old Style"/>
        <w:i/>
        <w:iCs/>
      </w:rPr>
    </w:pPr>
    <w:r w:rsidRPr="00D8215F">
      <w:rPr>
        <w:rFonts w:ascii="Bookman Old Style" w:hAnsi="Bookman Old Style"/>
        <w:i/>
        <w:iCs/>
      </w:rPr>
      <w:t>Casación No.49819</w:t>
    </w:r>
  </w:p>
  <w:p w14:paraId="2ECA90A4" w14:textId="0D65E58A" w:rsidR="00167CC9" w:rsidRDefault="00167CC9" w:rsidP="0099111F">
    <w:pPr>
      <w:pStyle w:val="Encabezado"/>
      <w:jc w:val="right"/>
      <w:rPr>
        <w:rFonts w:ascii="Bookman Old Style" w:hAnsi="Bookman Old Style"/>
        <w:iCs/>
      </w:rPr>
    </w:pPr>
    <w:r w:rsidRPr="00D8215F">
      <w:rPr>
        <w:rFonts w:ascii="Bookman Old Style" w:hAnsi="Bookman Old Style"/>
        <w:i/>
        <w:iCs/>
      </w:rPr>
      <w:t xml:space="preserve">Gustavo Adolfo Romero </w:t>
    </w:r>
    <w:proofErr w:type="spellStart"/>
    <w:r w:rsidRPr="00D8215F">
      <w:rPr>
        <w:rFonts w:ascii="Bookman Old Style" w:hAnsi="Bookman Old Style"/>
        <w:i/>
        <w:iCs/>
      </w:rPr>
      <w:t>Hany</w:t>
    </w:r>
    <w:proofErr w:type="spellEnd"/>
    <w:r w:rsidRPr="00D8215F">
      <w:rPr>
        <w:rFonts w:ascii="Bookman Old Style" w:hAnsi="Bookman Old Style"/>
        <w:i/>
        <w:iCs/>
      </w:rPr>
      <w:t xml:space="preserve"> -otros</w:t>
    </w:r>
    <w:r w:rsidRPr="00D36C94">
      <w:rPr>
        <w:rFonts w:ascii="Bookman Old Style" w:hAnsi="Bookman Old Style"/>
        <w:iCs/>
      </w:rPr>
      <w:t xml:space="preserve"> </w:t>
    </w:r>
  </w:p>
  <w:p w14:paraId="2C1BB8D9" w14:textId="3BA97A40" w:rsidR="00167CC9" w:rsidRDefault="00167CC9" w:rsidP="0099111F">
    <w:pPr>
      <w:pStyle w:val="Encabezado"/>
      <w:rPr>
        <w:rFonts w:ascii="Bookman Old Style" w:hAnsi="Bookman Old Style"/>
        <w:bCs/>
        <w:iCs/>
      </w:rPr>
    </w:pPr>
    <w:r>
      <w:rPr>
        <w:rFonts w:ascii="Bookman Old Style" w:hAnsi="Bookman Old Style"/>
        <w:iCs/>
      </w:rPr>
      <w:tab/>
    </w:r>
    <w:r>
      <w:rPr>
        <w:rFonts w:ascii="Bookman Old Style" w:hAnsi="Bookman Old Style"/>
        <w:iCs/>
      </w:rPr>
      <w:tab/>
    </w:r>
  </w:p>
  <w:p w14:paraId="4CBD029F" w14:textId="77777777" w:rsidR="00167CC9" w:rsidRPr="00BE4F97" w:rsidRDefault="00167CC9" w:rsidP="00BE4F97">
    <w:pPr>
      <w:keepNext/>
      <w:ind w:left="-1134" w:right="51"/>
      <w:outlineLvl w:val="0"/>
      <w:rPr>
        <w:rFonts w:ascii="Bookman Old Style" w:hAnsi="Bookman Old Style"/>
        <w:szCs w:val="28"/>
      </w:rPr>
    </w:pPr>
  </w:p>
  <w:p w14:paraId="0A1A704C" w14:textId="77777777" w:rsidR="00167CC9" w:rsidRDefault="00167CC9" w:rsidP="00D50EF8">
    <w:pPr>
      <w:keepNext/>
      <w:ind w:right="51"/>
      <w:jc w:val="center"/>
      <w:outlineLvl w:val="0"/>
      <w:rPr>
        <w:rFonts w:ascii="Edwardian Script ITC" w:hAnsi="Edwardian Script ITC"/>
        <w:szCs w:val="28"/>
      </w:rPr>
    </w:pPr>
  </w:p>
  <w:p w14:paraId="3352C19E" w14:textId="77777777" w:rsidR="00167CC9" w:rsidRDefault="00167CC9" w:rsidP="00D50EF8">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7E99AFC" w14:textId="7140EF85" w:rsidR="00167CC9" w:rsidRPr="00252663" w:rsidRDefault="00167CC9" w:rsidP="009537AC">
    <w:pPr>
      <w:keepNext/>
      <w:ind w:right="51"/>
      <w:jc w:val="center"/>
      <w:outlineLvl w:val="0"/>
      <w:rPr>
        <w:rFonts w:ascii="Edwardian Script ITC" w:hAnsi="Edwardian Script ITC"/>
        <w:szCs w:val="28"/>
      </w:rPr>
    </w:pPr>
    <w:r>
      <w:rPr>
        <w:rFonts w:ascii="Edwardian Script ITC" w:hAnsi="Edwardian Script ITC"/>
        <w:noProof/>
        <w:szCs w:val="28"/>
        <w:lang w:val="es-CO" w:eastAsia="es-CO"/>
      </w:rPr>
      <w:drawing>
        <wp:inline distT="0" distB="0" distL="0" distR="0" wp14:anchorId="0BA4A62D" wp14:editId="7BDD3B82">
          <wp:extent cx="1285875" cy="1714500"/>
          <wp:effectExtent l="0" t="0" r="9525" b="0"/>
          <wp:docPr id="1" name="Imagen 1" descr="PenalBy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enalByn"/>
                  <pic:cNvPicPr>
                    <a:picLocks noChangeAspect="1" noChangeArrowheads="1"/>
                  </pic:cNvPicPr>
                </pic:nvPicPr>
                <pic:blipFill>
                  <a:blip r:embed="rId1">
                    <a:extLst>
                      <a:ext uri="{28A0092B-C50C-407E-A947-70E740481C1C}">
                        <a14:useLocalDpi xmlns:a14="http://schemas.microsoft.com/office/drawing/2010/main" val="0"/>
                      </a:ext>
                    </a:extLst>
                  </a:blip>
                  <a:srcRect l="16536" t="908" r="17807" b="11629"/>
                  <a:stretch>
                    <a:fillRect/>
                  </a:stretch>
                </pic:blipFill>
                <pic:spPr bwMode="auto">
                  <a:xfrm>
                    <a:off x="0" y="0"/>
                    <a:ext cx="1285875" cy="171450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F5DA578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37A13EE"/>
    <w:multiLevelType w:val="hybridMultilevel"/>
    <w:tmpl w:val="6318ED40"/>
    <w:lvl w:ilvl="0" w:tplc="0C0A000F">
      <w:start w:val="3"/>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nsid w:val="03C309B4"/>
    <w:multiLevelType w:val="multilevel"/>
    <w:tmpl w:val="E334FD84"/>
    <w:lvl w:ilvl="0">
      <w:start w:val="1"/>
      <w:numFmt w:val="decimal"/>
      <w:lvlText w:val="%1."/>
      <w:lvlJc w:val="left"/>
      <w:pPr>
        <w:ind w:left="1068" w:hanging="360"/>
      </w:pPr>
      <w:rPr>
        <w:rFonts w:hint="default"/>
      </w:rPr>
    </w:lvl>
    <w:lvl w:ilvl="1">
      <w:start w:val="1"/>
      <w:numFmt w:val="decimal"/>
      <w:isLgl/>
      <w:lvlText w:val="%1.%2."/>
      <w:lvlJc w:val="left"/>
      <w:pPr>
        <w:ind w:left="1788" w:hanging="720"/>
      </w:pPr>
      <w:rPr>
        <w:rFonts w:hint="default"/>
        <w:b/>
      </w:rPr>
    </w:lvl>
    <w:lvl w:ilvl="2">
      <w:start w:val="1"/>
      <w:numFmt w:val="decimal"/>
      <w:isLgl/>
      <w:lvlText w:val="%1.%2.%3."/>
      <w:lvlJc w:val="left"/>
      <w:pPr>
        <w:ind w:left="2508" w:hanging="1080"/>
      </w:pPr>
      <w:rPr>
        <w:rFonts w:hint="default"/>
        <w:b/>
      </w:rPr>
    </w:lvl>
    <w:lvl w:ilvl="3">
      <w:start w:val="1"/>
      <w:numFmt w:val="decimal"/>
      <w:isLgl/>
      <w:lvlText w:val="%1.%2.%3.%4."/>
      <w:lvlJc w:val="left"/>
      <w:pPr>
        <w:ind w:left="3207" w:hanging="1080"/>
      </w:pPr>
      <w:rPr>
        <w:rFonts w:hint="default"/>
        <w:b/>
      </w:rPr>
    </w:lvl>
    <w:lvl w:ilvl="4">
      <w:start w:val="1"/>
      <w:numFmt w:val="decimal"/>
      <w:isLgl/>
      <w:lvlText w:val="%1.%2.%3.%4.%5."/>
      <w:lvlJc w:val="left"/>
      <w:pPr>
        <w:ind w:left="3588" w:hanging="1440"/>
      </w:pPr>
      <w:rPr>
        <w:rFonts w:hint="default"/>
      </w:rPr>
    </w:lvl>
    <w:lvl w:ilvl="5">
      <w:start w:val="1"/>
      <w:numFmt w:val="decimal"/>
      <w:isLgl/>
      <w:lvlText w:val="%1.%2.%3.%4.%5.%6."/>
      <w:lvlJc w:val="left"/>
      <w:pPr>
        <w:ind w:left="4308" w:hanging="1800"/>
      </w:pPr>
      <w:rPr>
        <w:rFonts w:hint="default"/>
      </w:rPr>
    </w:lvl>
    <w:lvl w:ilvl="6">
      <w:start w:val="1"/>
      <w:numFmt w:val="decimal"/>
      <w:isLgl/>
      <w:lvlText w:val="%1.%2.%3.%4.%5.%6.%7."/>
      <w:lvlJc w:val="left"/>
      <w:pPr>
        <w:ind w:left="5028" w:hanging="2160"/>
      </w:pPr>
      <w:rPr>
        <w:rFonts w:hint="default"/>
      </w:rPr>
    </w:lvl>
    <w:lvl w:ilvl="7">
      <w:start w:val="1"/>
      <w:numFmt w:val="decimal"/>
      <w:isLgl/>
      <w:lvlText w:val="%1.%2.%3.%4.%5.%6.%7.%8."/>
      <w:lvlJc w:val="left"/>
      <w:pPr>
        <w:ind w:left="5388" w:hanging="2160"/>
      </w:pPr>
      <w:rPr>
        <w:rFonts w:hint="default"/>
      </w:rPr>
    </w:lvl>
    <w:lvl w:ilvl="8">
      <w:start w:val="1"/>
      <w:numFmt w:val="decimal"/>
      <w:isLgl/>
      <w:lvlText w:val="%1.%2.%3.%4.%5.%6.%7.%8.%9."/>
      <w:lvlJc w:val="left"/>
      <w:pPr>
        <w:ind w:left="6108" w:hanging="2520"/>
      </w:pPr>
      <w:rPr>
        <w:rFonts w:hint="default"/>
      </w:rPr>
    </w:lvl>
  </w:abstractNum>
  <w:abstractNum w:abstractNumId="3">
    <w:nsid w:val="0AC00DD4"/>
    <w:multiLevelType w:val="hybridMultilevel"/>
    <w:tmpl w:val="52A4ECC6"/>
    <w:lvl w:ilvl="0" w:tplc="89BC993E">
      <w:start w:val="1"/>
      <w:numFmt w:val="decimal"/>
      <w:lvlText w:val="%1."/>
      <w:lvlJc w:val="left"/>
      <w:pPr>
        <w:ind w:left="1068" w:hanging="360"/>
      </w:pPr>
      <w:rPr>
        <w:rFonts w:hint="default"/>
        <w:b/>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4">
    <w:nsid w:val="0C4739A4"/>
    <w:multiLevelType w:val="hybridMultilevel"/>
    <w:tmpl w:val="D35CEAE4"/>
    <w:lvl w:ilvl="0" w:tplc="3E0A56D6">
      <w:start w:val="1"/>
      <w:numFmt w:val="lowerLetter"/>
      <w:lvlText w:val="%1."/>
      <w:lvlJc w:val="left"/>
      <w:pPr>
        <w:ind w:left="1440" w:hanging="36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5">
    <w:nsid w:val="15B4440D"/>
    <w:multiLevelType w:val="multilevel"/>
    <w:tmpl w:val="D242EBC2"/>
    <w:lvl w:ilvl="0">
      <w:start w:val="2"/>
      <w:numFmt w:val="decimal"/>
      <w:lvlText w:val="%1."/>
      <w:lvlJc w:val="left"/>
      <w:pPr>
        <w:ind w:left="585" w:hanging="585"/>
      </w:pPr>
      <w:rPr>
        <w:rFonts w:hint="default"/>
        <w:b/>
      </w:rPr>
    </w:lvl>
    <w:lvl w:ilvl="1">
      <w:start w:val="2"/>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color w:val="C00000"/>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nsid w:val="16433A10"/>
    <w:multiLevelType w:val="multilevel"/>
    <w:tmpl w:val="690425A4"/>
    <w:lvl w:ilvl="0">
      <w:start w:val="1"/>
      <w:numFmt w:val="decimal"/>
      <w:lvlText w:val="%1."/>
      <w:lvlJc w:val="left"/>
      <w:pPr>
        <w:ind w:left="1155" w:hanging="360"/>
      </w:pPr>
      <w:rPr>
        <w:rFonts w:hint="default"/>
      </w:rPr>
    </w:lvl>
    <w:lvl w:ilvl="1">
      <w:start w:val="1"/>
      <w:numFmt w:val="decimal"/>
      <w:isLgl/>
      <w:lvlText w:val="%1.%2."/>
      <w:lvlJc w:val="left"/>
      <w:pPr>
        <w:ind w:left="1515" w:hanging="720"/>
      </w:pPr>
      <w:rPr>
        <w:rFonts w:hint="default"/>
      </w:rPr>
    </w:lvl>
    <w:lvl w:ilvl="2">
      <w:start w:val="1"/>
      <w:numFmt w:val="decimal"/>
      <w:isLgl/>
      <w:lvlText w:val="%1.%2.%3."/>
      <w:lvlJc w:val="left"/>
      <w:pPr>
        <w:ind w:left="1875" w:hanging="1080"/>
      </w:pPr>
      <w:rPr>
        <w:rFonts w:hint="default"/>
      </w:rPr>
    </w:lvl>
    <w:lvl w:ilvl="3">
      <w:start w:val="1"/>
      <w:numFmt w:val="decimal"/>
      <w:isLgl/>
      <w:lvlText w:val="%1.%2.%3.%4."/>
      <w:lvlJc w:val="left"/>
      <w:pPr>
        <w:ind w:left="1875" w:hanging="1080"/>
      </w:pPr>
      <w:rPr>
        <w:rFonts w:hint="default"/>
      </w:rPr>
    </w:lvl>
    <w:lvl w:ilvl="4">
      <w:start w:val="1"/>
      <w:numFmt w:val="decimal"/>
      <w:isLgl/>
      <w:lvlText w:val="%1.%2.%3.%4.%5."/>
      <w:lvlJc w:val="left"/>
      <w:pPr>
        <w:ind w:left="2235" w:hanging="1440"/>
      </w:pPr>
      <w:rPr>
        <w:rFonts w:hint="default"/>
      </w:rPr>
    </w:lvl>
    <w:lvl w:ilvl="5">
      <w:start w:val="1"/>
      <w:numFmt w:val="decimal"/>
      <w:isLgl/>
      <w:lvlText w:val="%1.%2.%3.%4.%5.%6."/>
      <w:lvlJc w:val="left"/>
      <w:pPr>
        <w:ind w:left="2595" w:hanging="1800"/>
      </w:pPr>
      <w:rPr>
        <w:rFonts w:hint="default"/>
      </w:rPr>
    </w:lvl>
    <w:lvl w:ilvl="6">
      <w:start w:val="1"/>
      <w:numFmt w:val="decimal"/>
      <w:isLgl/>
      <w:lvlText w:val="%1.%2.%3.%4.%5.%6.%7."/>
      <w:lvlJc w:val="left"/>
      <w:pPr>
        <w:ind w:left="2955" w:hanging="2160"/>
      </w:pPr>
      <w:rPr>
        <w:rFonts w:hint="default"/>
      </w:rPr>
    </w:lvl>
    <w:lvl w:ilvl="7">
      <w:start w:val="1"/>
      <w:numFmt w:val="decimal"/>
      <w:isLgl/>
      <w:lvlText w:val="%1.%2.%3.%4.%5.%6.%7.%8."/>
      <w:lvlJc w:val="left"/>
      <w:pPr>
        <w:ind w:left="2955" w:hanging="2160"/>
      </w:pPr>
      <w:rPr>
        <w:rFonts w:hint="default"/>
      </w:rPr>
    </w:lvl>
    <w:lvl w:ilvl="8">
      <w:start w:val="1"/>
      <w:numFmt w:val="decimal"/>
      <w:isLgl/>
      <w:lvlText w:val="%1.%2.%3.%4.%5.%6.%7.%8.%9."/>
      <w:lvlJc w:val="left"/>
      <w:pPr>
        <w:ind w:left="3315" w:hanging="2520"/>
      </w:pPr>
      <w:rPr>
        <w:rFonts w:hint="default"/>
      </w:rPr>
    </w:lvl>
  </w:abstractNum>
  <w:abstractNum w:abstractNumId="7">
    <w:nsid w:val="270D53BD"/>
    <w:multiLevelType w:val="multilevel"/>
    <w:tmpl w:val="06AA1E14"/>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b/>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8">
    <w:nsid w:val="314978F3"/>
    <w:multiLevelType w:val="hybridMultilevel"/>
    <w:tmpl w:val="6FDCD3E2"/>
    <w:lvl w:ilvl="0" w:tplc="6A9EA7F8">
      <w:start w:val="1"/>
      <w:numFmt w:val="decimal"/>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9">
    <w:nsid w:val="345975BE"/>
    <w:multiLevelType w:val="multilevel"/>
    <w:tmpl w:val="09D46F1E"/>
    <w:lvl w:ilvl="0">
      <w:start w:val="2"/>
      <w:numFmt w:val="decimal"/>
      <w:lvlText w:val="%1."/>
      <w:lvlJc w:val="left"/>
      <w:pPr>
        <w:ind w:left="855" w:hanging="855"/>
      </w:pPr>
      <w:rPr>
        <w:rFonts w:hint="default"/>
      </w:rPr>
    </w:lvl>
    <w:lvl w:ilvl="1">
      <w:start w:val="2"/>
      <w:numFmt w:val="decimal"/>
      <w:lvlText w:val="%1.%2."/>
      <w:lvlJc w:val="left"/>
      <w:pPr>
        <w:ind w:left="1389" w:hanging="855"/>
      </w:pPr>
      <w:rPr>
        <w:rFonts w:hint="default"/>
      </w:rPr>
    </w:lvl>
    <w:lvl w:ilvl="2">
      <w:start w:val="2"/>
      <w:numFmt w:val="decimal"/>
      <w:lvlText w:val="%1.%2.%3."/>
      <w:lvlJc w:val="left"/>
      <w:pPr>
        <w:ind w:left="2148" w:hanging="1080"/>
      </w:pPr>
      <w:rPr>
        <w:rFonts w:hint="default"/>
        <w:color w:val="C00000"/>
      </w:rPr>
    </w:lvl>
    <w:lvl w:ilvl="3">
      <w:start w:val="1"/>
      <w:numFmt w:val="decimal"/>
      <w:lvlText w:val="%1.%2.%3.%4."/>
      <w:lvlJc w:val="left"/>
      <w:pPr>
        <w:ind w:left="2682" w:hanging="1080"/>
      </w:pPr>
      <w:rPr>
        <w:rFonts w:hint="default"/>
      </w:rPr>
    </w:lvl>
    <w:lvl w:ilvl="4">
      <w:start w:val="1"/>
      <w:numFmt w:val="decimal"/>
      <w:lvlText w:val="%1.%2.%3.%4.%5."/>
      <w:lvlJc w:val="left"/>
      <w:pPr>
        <w:ind w:left="3576" w:hanging="1440"/>
      </w:pPr>
      <w:rPr>
        <w:rFonts w:hint="default"/>
      </w:rPr>
    </w:lvl>
    <w:lvl w:ilvl="5">
      <w:start w:val="1"/>
      <w:numFmt w:val="decimal"/>
      <w:lvlText w:val="%1.%2.%3.%4.%5.%6."/>
      <w:lvlJc w:val="left"/>
      <w:pPr>
        <w:ind w:left="4470" w:hanging="1800"/>
      </w:pPr>
      <w:rPr>
        <w:rFonts w:hint="default"/>
      </w:rPr>
    </w:lvl>
    <w:lvl w:ilvl="6">
      <w:start w:val="1"/>
      <w:numFmt w:val="decimal"/>
      <w:lvlText w:val="%1.%2.%3.%4.%5.%6.%7."/>
      <w:lvlJc w:val="left"/>
      <w:pPr>
        <w:ind w:left="5364" w:hanging="2160"/>
      </w:pPr>
      <w:rPr>
        <w:rFonts w:hint="default"/>
      </w:rPr>
    </w:lvl>
    <w:lvl w:ilvl="7">
      <w:start w:val="1"/>
      <w:numFmt w:val="decimal"/>
      <w:lvlText w:val="%1.%2.%3.%4.%5.%6.%7.%8."/>
      <w:lvlJc w:val="left"/>
      <w:pPr>
        <w:ind w:left="5898" w:hanging="2160"/>
      </w:pPr>
      <w:rPr>
        <w:rFonts w:hint="default"/>
      </w:rPr>
    </w:lvl>
    <w:lvl w:ilvl="8">
      <w:start w:val="1"/>
      <w:numFmt w:val="decimal"/>
      <w:lvlText w:val="%1.%2.%3.%4.%5.%6.%7.%8.%9."/>
      <w:lvlJc w:val="left"/>
      <w:pPr>
        <w:ind w:left="6792" w:hanging="2520"/>
      </w:pPr>
      <w:rPr>
        <w:rFonts w:hint="default"/>
      </w:rPr>
    </w:lvl>
  </w:abstractNum>
  <w:abstractNum w:abstractNumId="10">
    <w:nsid w:val="37601422"/>
    <w:multiLevelType w:val="hybridMultilevel"/>
    <w:tmpl w:val="D11A475C"/>
    <w:lvl w:ilvl="0" w:tplc="3686128C">
      <w:start w:val="8"/>
      <w:numFmt w:val="decimal"/>
      <w:lvlText w:val="%1."/>
      <w:lvlJc w:val="left"/>
      <w:pPr>
        <w:tabs>
          <w:tab w:val="num" w:pos="2088"/>
        </w:tabs>
        <w:ind w:left="2088" w:hanging="1380"/>
      </w:pPr>
      <w:rPr>
        <w:rFonts w:ascii="Arial" w:hAnsi="Arial" w:cs="Arial" w:hint="default"/>
        <w:b/>
      </w:rPr>
    </w:lvl>
    <w:lvl w:ilvl="1" w:tplc="0C0A0019" w:tentative="1">
      <w:start w:val="1"/>
      <w:numFmt w:val="lowerLetter"/>
      <w:lvlText w:val="%2."/>
      <w:lvlJc w:val="left"/>
      <w:pPr>
        <w:tabs>
          <w:tab w:val="num" w:pos="1788"/>
        </w:tabs>
        <w:ind w:left="1788" w:hanging="360"/>
      </w:p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11">
    <w:nsid w:val="38A8567A"/>
    <w:multiLevelType w:val="hybridMultilevel"/>
    <w:tmpl w:val="89203418"/>
    <w:lvl w:ilvl="0" w:tplc="8F2C2728">
      <w:start w:val="6"/>
      <w:numFmt w:val="decimal"/>
      <w:lvlText w:val="%1."/>
      <w:lvlJc w:val="left"/>
      <w:pPr>
        <w:tabs>
          <w:tab w:val="num" w:pos="960"/>
        </w:tabs>
        <w:ind w:left="960" w:hanging="60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nsid w:val="39FE0124"/>
    <w:multiLevelType w:val="hybridMultilevel"/>
    <w:tmpl w:val="46A82ED4"/>
    <w:lvl w:ilvl="0" w:tplc="783C0B64">
      <w:start w:val="23"/>
      <w:numFmt w:val="bullet"/>
      <w:lvlText w:val=""/>
      <w:lvlJc w:val="left"/>
      <w:pPr>
        <w:ind w:left="720" w:hanging="360"/>
      </w:pPr>
      <w:rPr>
        <w:rFonts w:ascii="Symbol" w:eastAsiaTheme="minorHAnsi" w:hAnsi="Symbol"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nsid w:val="4C7D0C84"/>
    <w:multiLevelType w:val="hybridMultilevel"/>
    <w:tmpl w:val="6AAEF4EA"/>
    <w:lvl w:ilvl="0" w:tplc="568C9506">
      <w:start w:val="6"/>
      <w:numFmt w:val="decimal"/>
      <w:lvlText w:val="%1."/>
      <w:lvlJc w:val="left"/>
      <w:pPr>
        <w:tabs>
          <w:tab w:val="num" w:pos="2043"/>
        </w:tabs>
        <w:ind w:left="2043" w:hanging="1335"/>
      </w:pPr>
      <w:rPr>
        <w:rFonts w:hint="default"/>
        <w:b/>
        <w:sz w:val="26"/>
      </w:rPr>
    </w:lvl>
    <w:lvl w:ilvl="1" w:tplc="0C0A0019" w:tentative="1">
      <w:start w:val="1"/>
      <w:numFmt w:val="lowerLetter"/>
      <w:lvlText w:val="%2."/>
      <w:lvlJc w:val="left"/>
      <w:pPr>
        <w:tabs>
          <w:tab w:val="num" w:pos="1788"/>
        </w:tabs>
        <w:ind w:left="1788" w:hanging="360"/>
      </w:p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14">
    <w:nsid w:val="4CEA6628"/>
    <w:multiLevelType w:val="hybridMultilevel"/>
    <w:tmpl w:val="D6C25C08"/>
    <w:lvl w:ilvl="0" w:tplc="0C0A0015">
      <w:start w:val="1"/>
      <w:numFmt w:val="upp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5">
    <w:nsid w:val="513532DA"/>
    <w:multiLevelType w:val="hybridMultilevel"/>
    <w:tmpl w:val="32AE9BA2"/>
    <w:lvl w:ilvl="0" w:tplc="0B6C69F4">
      <w:start w:val="1"/>
      <w:numFmt w:val="decimal"/>
      <w:lvlText w:val="%1.-"/>
      <w:lvlJc w:val="left"/>
      <w:pPr>
        <w:ind w:left="360" w:hanging="360"/>
      </w:pPr>
      <w:rPr>
        <w:rFonts w:hint="default"/>
        <w:i w:val="0"/>
      </w:rPr>
    </w:lvl>
    <w:lvl w:ilvl="1" w:tplc="0C0A0019" w:tentative="1">
      <w:start w:val="1"/>
      <w:numFmt w:val="lowerLetter"/>
      <w:lvlText w:val="%2."/>
      <w:lvlJc w:val="left"/>
      <w:pPr>
        <w:ind w:left="2940" w:hanging="360"/>
      </w:pPr>
    </w:lvl>
    <w:lvl w:ilvl="2" w:tplc="0C0A001B" w:tentative="1">
      <w:start w:val="1"/>
      <w:numFmt w:val="lowerRoman"/>
      <w:lvlText w:val="%3."/>
      <w:lvlJc w:val="right"/>
      <w:pPr>
        <w:ind w:left="3660" w:hanging="180"/>
      </w:pPr>
    </w:lvl>
    <w:lvl w:ilvl="3" w:tplc="0C0A000F" w:tentative="1">
      <w:start w:val="1"/>
      <w:numFmt w:val="decimal"/>
      <w:lvlText w:val="%4."/>
      <w:lvlJc w:val="left"/>
      <w:pPr>
        <w:ind w:left="4380" w:hanging="360"/>
      </w:pPr>
    </w:lvl>
    <w:lvl w:ilvl="4" w:tplc="0C0A0019" w:tentative="1">
      <w:start w:val="1"/>
      <w:numFmt w:val="lowerLetter"/>
      <w:lvlText w:val="%5."/>
      <w:lvlJc w:val="left"/>
      <w:pPr>
        <w:ind w:left="5100" w:hanging="360"/>
      </w:pPr>
    </w:lvl>
    <w:lvl w:ilvl="5" w:tplc="0C0A001B" w:tentative="1">
      <w:start w:val="1"/>
      <w:numFmt w:val="lowerRoman"/>
      <w:lvlText w:val="%6."/>
      <w:lvlJc w:val="right"/>
      <w:pPr>
        <w:ind w:left="5820" w:hanging="180"/>
      </w:pPr>
    </w:lvl>
    <w:lvl w:ilvl="6" w:tplc="0C0A000F" w:tentative="1">
      <w:start w:val="1"/>
      <w:numFmt w:val="decimal"/>
      <w:lvlText w:val="%7."/>
      <w:lvlJc w:val="left"/>
      <w:pPr>
        <w:ind w:left="6540" w:hanging="360"/>
      </w:pPr>
    </w:lvl>
    <w:lvl w:ilvl="7" w:tplc="0C0A0019" w:tentative="1">
      <w:start w:val="1"/>
      <w:numFmt w:val="lowerLetter"/>
      <w:lvlText w:val="%8."/>
      <w:lvlJc w:val="left"/>
      <w:pPr>
        <w:ind w:left="7260" w:hanging="360"/>
      </w:pPr>
    </w:lvl>
    <w:lvl w:ilvl="8" w:tplc="0C0A001B" w:tentative="1">
      <w:start w:val="1"/>
      <w:numFmt w:val="lowerRoman"/>
      <w:lvlText w:val="%9."/>
      <w:lvlJc w:val="right"/>
      <w:pPr>
        <w:ind w:left="7980" w:hanging="180"/>
      </w:pPr>
    </w:lvl>
  </w:abstractNum>
  <w:abstractNum w:abstractNumId="16">
    <w:nsid w:val="51D775AD"/>
    <w:multiLevelType w:val="hybridMultilevel"/>
    <w:tmpl w:val="08BA15B6"/>
    <w:lvl w:ilvl="0" w:tplc="0C8816C0">
      <w:start w:val="2"/>
      <w:numFmt w:val="decimal"/>
      <w:lvlText w:val="%1."/>
      <w:lvlJc w:val="left"/>
      <w:pPr>
        <w:tabs>
          <w:tab w:val="num" w:pos="1290"/>
        </w:tabs>
        <w:ind w:left="1290" w:hanging="585"/>
      </w:pPr>
      <w:rPr>
        <w:rFonts w:hint="default"/>
        <w:b/>
      </w:rPr>
    </w:lvl>
    <w:lvl w:ilvl="1" w:tplc="0C0A0019" w:tentative="1">
      <w:start w:val="1"/>
      <w:numFmt w:val="lowerLetter"/>
      <w:lvlText w:val="%2."/>
      <w:lvlJc w:val="left"/>
      <w:pPr>
        <w:tabs>
          <w:tab w:val="num" w:pos="1785"/>
        </w:tabs>
        <w:ind w:left="1785" w:hanging="360"/>
      </w:pPr>
    </w:lvl>
    <w:lvl w:ilvl="2" w:tplc="0C0A001B" w:tentative="1">
      <w:start w:val="1"/>
      <w:numFmt w:val="lowerRoman"/>
      <w:lvlText w:val="%3."/>
      <w:lvlJc w:val="right"/>
      <w:pPr>
        <w:tabs>
          <w:tab w:val="num" w:pos="2505"/>
        </w:tabs>
        <w:ind w:left="2505" w:hanging="180"/>
      </w:pPr>
    </w:lvl>
    <w:lvl w:ilvl="3" w:tplc="0C0A000F" w:tentative="1">
      <w:start w:val="1"/>
      <w:numFmt w:val="decimal"/>
      <w:lvlText w:val="%4."/>
      <w:lvlJc w:val="left"/>
      <w:pPr>
        <w:tabs>
          <w:tab w:val="num" w:pos="3225"/>
        </w:tabs>
        <w:ind w:left="3225" w:hanging="360"/>
      </w:pPr>
    </w:lvl>
    <w:lvl w:ilvl="4" w:tplc="0C0A0019" w:tentative="1">
      <w:start w:val="1"/>
      <w:numFmt w:val="lowerLetter"/>
      <w:lvlText w:val="%5."/>
      <w:lvlJc w:val="left"/>
      <w:pPr>
        <w:tabs>
          <w:tab w:val="num" w:pos="3945"/>
        </w:tabs>
        <w:ind w:left="3945" w:hanging="360"/>
      </w:pPr>
    </w:lvl>
    <w:lvl w:ilvl="5" w:tplc="0C0A001B" w:tentative="1">
      <w:start w:val="1"/>
      <w:numFmt w:val="lowerRoman"/>
      <w:lvlText w:val="%6."/>
      <w:lvlJc w:val="right"/>
      <w:pPr>
        <w:tabs>
          <w:tab w:val="num" w:pos="4665"/>
        </w:tabs>
        <w:ind w:left="4665" w:hanging="180"/>
      </w:pPr>
    </w:lvl>
    <w:lvl w:ilvl="6" w:tplc="0C0A000F" w:tentative="1">
      <w:start w:val="1"/>
      <w:numFmt w:val="decimal"/>
      <w:lvlText w:val="%7."/>
      <w:lvlJc w:val="left"/>
      <w:pPr>
        <w:tabs>
          <w:tab w:val="num" w:pos="5385"/>
        </w:tabs>
        <w:ind w:left="5385" w:hanging="360"/>
      </w:pPr>
    </w:lvl>
    <w:lvl w:ilvl="7" w:tplc="0C0A0019" w:tentative="1">
      <w:start w:val="1"/>
      <w:numFmt w:val="lowerLetter"/>
      <w:lvlText w:val="%8."/>
      <w:lvlJc w:val="left"/>
      <w:pPr>
        <w:tabs>
          <w:tab w:val="num" w:pos="6105"/>
        </w:tabs>
        <w:ind w:left="6105" w:hanging="360"/>
      </w:pPr>
    </w:lvl>
    <w:lvl w:ilvl="8" w:tplc="0C0A001B" w:tentative="1">
      <w:start w:val="1"/>
      <w:numFmt w:val="lowerRoman"/>
      <w:lvlText w:val="%9."/>
      <w:lvlJc w:val="right"/>
      <w:pPr>
        <w:tabs>
          <w:tab w:val="num" w:pos="6825"/>
        </w:tabs>
        <w:ind w:left="6825" w:hanging="180"/>
      </w:pPr>
    </w:lvl>
  </w:abstractNum>
  <w:abstractNum w:abstractNumId="17">
    <w:nsid w:val="52DD21A5"/>
    <w:multiLevelType w:val="hybridMultilevel"/>
    <w:tmpl w:val="0866AD3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nsid w:val="54A46348"/>
    <w:multiLevelType w:val="multilevel"/>
    <w:tmpl w:val="832EEDD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19">
    <w:nsid w:val="60E45A18"/>
    <w:multiLevelType w:val="hybridMultilevel"/>
    <w:tmpl w:val="A9B07164"/>
    <w:lvl w:ilvl="0" w:tplc="5372B8F2">
      <w:start w:val="1"/>
      <w:numFmt w:val="upperLetter"/>
      <w:lvlText w:val="(%1."/>
      <w:lvlJc w:val="left"/>
      <w:pPr>
        <w:ind w:left="1080" w:hanging="375"/>
      </w:pPr>
      <w:rPr>
        <w:rFonts w:hint="default"/>
      </w:rPr>
    </w:lvl>
    <w:lvl w:ilvl="1" w:tplc="240A0019" w:tentative="1">
      <w:start w:val="1"/>
      <w:numFmt w:val="lowerLetter"/>
      <w:lvlText w:val="%2."/>
      <w:lvlJc w:val="left"/>
      <w:pPr>
        <w:ind w:left="1785" w:hanging="360"/>
      </w:pPr>
    </w:lvl>
    <w:lvl w:ilvl="2" w:tplc="240A001B" w:tentative="1">
      <w:start w:val="1"/>
      <w:numFmt w:val="lowerRoman"/>
      <w:lvlText w:val="%3."/>
      <w:lvlJc w:val="right"/>
      <w:pPr>
        <w:ind w:left="2505" w:hanging="180"/>
      </w:pPr>
    </w:lvl>
    <w:lvl w:ilvl="3" w:tplc="240A000F" w:tentative="1">
      <w:start w:val="1"/>
      <w:numFmt w:val="decimal"/>
      <w:lvlText w:val="%4."/>
      <w:lvlJc w:val="left"/>
      <w:pPr>
        <w:ind w:left="3225" w:hanging="360"/>
      </w:pPr>
    </w:lvl>
    <w:lvl w:ilvl="4" w:tplc="240A0019" w:tentative="1">
      <w:start w:val="1"/>
      <w:numFmt w:val="lowerLetter"/>
      <w:lvlText w:val="%5."/>
      <w:lvlJc w:val="left"/>
      <w:pPr>
        <w:ind w:left="3945" w:hanging="360"/>
      </w:pPr>
    </w:lvl>
    <w:lvl w:ilvl="5" w:tplc="240A001B" w:tentative="1">
      <w:start w:val="1"/>
      <w:numFmt w:val="lowerRoman"/>
      <w:lvlText w:val="%6."/>
      <w:lvlJc w:val="right"/>
      <w:pPr>
        <w:ind w:left="4665" w:hanging="180"/>
      </w:pPr>
    </w:lvl>
    <w:lvl w:ilvl="6" w:tplc="240A000F" w:tentative="1">
      <w:start w:val="1"/>
      <w:numFmt w:val="decimal"/>
      <w:lvlText w:val="%7."/>
      <w:lvlJc w:val="left"/>
      <w:pPr>
        <w:ind w:left="5385" w:hanging="360"/>
      </w:pPr>
    </w:lvl>
    <w:lvl w:ilvl="7" w:tplc="240A0019" w:tentative="1">
      <w:start w:val="1"/>
      <w:numFmt w:val="lowerLetter"/>
      <w:lvlText w:val="%8."/>
      <w:lvlJc w:val="left"/>
      <w:pPr>
        <w:ind w:left="6105" w:hanging="360"/>
      </w:pPr>
    </w:lvl>
    <w:lvl w:ilvl="8" w:tplc="240A001B" w:tentative="1">
      <w:start w:val="1"/>
      <w:numFmt w:val="lowerRoman"/>
      <w:lvlText w:val="%9."/>
      <w:lvlJc w:val="right"/>
      <w:pPr>
        <w:ind w:left="6825" w:hanging="180"/>
      </w:pPr>
    </w:lvl>
  </w:abstractNum>
  <w:abstractNum w:abstractNumId="20">
    <w:nsid w:val="686C4638"/>
    <w:multiLevelType w:val="hybridMultilevel"/>
    <w:tmpl w:val="0D92E962"/>
    <w:lvl w:ilvl="0" w:tplc="0C0A000F">
      <w:start w:val="6"/>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nsid w:val="701118F0"/>
    <w:multiLevelType w:val="hybridMultilevel"/>
    <w:tmpl w:val="4DCC061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nsid w:val="76CF38C4"/>
    <w:multiLevelType w:val="hybridMultilevel"/>
    <w:tmpl w:val="3678EC82"/>
    <w:lvl w:ilvl="0" w:tplc="3E1C2874">
      <w:start w:val="26"/>
      <w:numFmt w:val="bullet"/>
      <w:lvlText w:val=""/>
      <w:lvlJc w:val="left"/>
      <w:pPr>
        <w:ind w:left="720" w:hanging="360"/>
      </w:pPr>
      <w:rPr>
        <w:rFonts w:ascii="Symbol" w:eastAsiaTheme="minorHAnsi" w:hAnsi="Symbol"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nsid w:val="7861680F"/>
    <w:multiLevelType w:val="multilevel"/>
    <w:tmpl w:val="9670D364"/>
    <w:lvl w:ilvl="0">
      <w:start w:val="4"/>
      <w:numFmt w:val="decimal"/>
      <w:lvlText w:val="%1."/>
      <w:lvlJc w:val="left"/>
      <w:pPr>
        <w:ind w:left="570" w:hanging="570"/>
      </w:pPr>
      <w:rPr>
        <w:rFonts w:hint="default"/>
        <w:b/>
      </w:rPr>
    </w:lvl>
    <w:lvl w:ilvl="1">
      <w:start w:val="1"/>
      <w:numFmt w:val="decimal"/>
      <w:lvlText w:val="%1.%2."/>
      <w:lvlJc w:val="left"/>
      <w:pPr>
        <w:ind w:left="1080" w:hanging="720"/>
      </w:pPr>
      <w:rPr>
        <w:rFonts w:hint="default"/>
        <w:b/>
      </w:rPr>
    </w:lvl>
    <w:lvl w:ilvl="2">
      <w:start w:val="1"/>
      <w:numFmt w:val="decimal"/>
      <w:lvlText w:val="%1.%2.%3."/>
      <w:lvlJc w:val="left"/>
      <w:pPr>
        <w:ind w:left="1800" w:hanging="108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880" w:hanging="1440"/>
      </w:pPr>
      <w:rPr>
        <w:rFonts w:hint="default"/>
        <w:b/>
      </w:rPr>
    </w:lvl>
    <w:lvl w:ilvl="5">
      <w:start w:val="1"/>
      <w:numFmt w:val="decimal"/>
      <w:lvlText w:val="%1.%2.%3.%4.%5.%6."/>
      <w:lvlJc w:val="left"/>
      <w:pPr>
        <w:ind w:left="3600" w:hanging="1800"/>
      </w:pPr>
      <w:rPr>
        <w:rFonts w:hint="default"/>
        <w:b/>
      </w:rPr>
    </w:lvl>
    <w:lvl w:ilvl="6">
      <w:start w:val="1"/>
      <w:numFmt w:val="decimal"/>
      <w:lvlText w:val="%1.%2.%3.%4.%5.%6.%7."/>
      <w:lvlJc w:val="left"/>
      <w:pPr>
        <w:ind w:left="4320" w:hanging="2160"/>
      </w:pPr>
      <w:rPr>
        <w:rFonts w:hint="default"/>
        <w:b/>
      </w:rPr>
    </w:lvl>
    <w:lvl w:ilvl="7">
      <w:start w:val="1"/>
      <w:numFmt w:val="decimal"/>
      <w:lvlText w:val="%1.%2.%3.%4.%5.%6.%7.%8."/>
      <w:lvlJc w:val="left"/>
      <w:pPr>
        <w:ind w:left="4680" w:hanging="2160"/>
      </w:pPr>
      <w:rPr>
        <w:rFonts w:hint="default"/>
        <w:b/>
      </w:rPr>
    </w:lvl>
    <w:lvl w:ilvl="8">
      <w:start w:val="1"/>
      <w:numFmt w:val="decimal"/>
      <w:lvlText w:val="%1.%2.%3.%4.%5.%6.%7.%8.%9."/>
      <w:lvlJc w:val="left"/>
      <w:pPr>
        <w:ind w:left="5400" w:hanging="2520"/>
      </w:pPr>
      <w:rPr>
        <w:rFonts w:hint="default"/>
        <w:b/>
      </w:rPr>
    </w:lvl>
  </w:abstractNum>
  <w:abstractNum w:abstractNumId="24">
    <w:nsid w:val="786F0ED5"/>
    <w:multiLevelType w:val="hybridMultilevel"/>
    <w:tmpl w:val="37424466"/>
    <w:lvl w:ilvl="0" w:tplc="6024AAEA">
      <w:start w:val="1"/>
      <w:numFmt w:val="upperLetter"/>
      <w:lvlText w:val="%1."/>
      <w:lvlJc w:val="left"/>
      <w:pPr>
        <w:ind w:left="1068" w:hanging="360"/>
      </w:pPr>
      <w:rPr>
        <w:rFonts w:hint="default"/>
        <w:i w:val="0"/>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5">
    <w:nsid w:val="78CA1F79"/>
    <w:multiLevelType w:val="hybridMultilevel"/>
    <w:tmpl w:val="C97634A4"/>
    <w:lvl w:ilvl="0" w:tplc="FE8267AC">
      <w:start w:val="3"/>
      <w:numFmt w:val="decimal"/>
      <w:lvlText w:val="%1."/>
      <w:lvlJc w:val="left"/>
      <w:pPr>
        <w:tabs>
          <w:tab w:val="num" w:pos="1878"/>
        </w:tabs>
        <w:ind w:left="1878" w:hanging="1170"/>
      </w:pPr>
      <w:rPr>
        <w:rFonts w:hint="default"/>
        <w:b/>
      </w:rPr>
    </w:lvl>
    <w:lvl w:ilvl="1" w:tplc="0C0A0019" w:tentative="1">
      <w:start w:val="1"/>
      <w:numFmt w:val="lowerLetter"/>
      <w:lvlText w:val="%2."/>
      <w:lvlJc w:val="left"/>
      <w:pPr>
        <w:tabs>
          <w:tab w:val="num" w:pos="1788"/>
        </w:tabs>
        <w:ind w:left="1788" w:hanging="360"/>
      </w:p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26">
    <w:nsid w:val="78F05B7C"/>
    <w:multiLevelType w:val="hybridMultilevel"/>
    <w:tmpl w:val="84C61D64"/>
    <w:lvl w:ilvl="0" w:tplc="35927142">
      <w:start w:val="1"/>
      <w:numFmt w:val="lowerRoman"/>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7">
    <w:nsid w:val="7CB92352"/>
    <w:multiLevelType w:val="hybridMultilevel"/>
    <w:tmpl w:val="247881D0"/>
    <w:lvl w:ilvl="0" w:tplc="67FA8184">
      <w:start w:val="19"/>
      <w:numFmt w:val="bullet"/>
      <w:lvlText w:val=""/>
      <w:lvlJc w:val="left"/>
      <w:pPr>
        <w:ind w:left="720" w:hanging="360"/>
      </w:pPr>
      <w:rPr>
        <w:rFonts w:ascii="Symbol" w:eastAsiaTheme="minorHAnsi" w:hAnsi="Symbol"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nsid w:val="7E222F10"/>
    <w:multiLevelType w:val="hybridMultilevel"/>
    <w:tmpl w:val="29E22D20"/>
    <w:lvl w:ilvl="0" w:tplc="E29AD594">
      <w:start w:val="3"/>
      <w:numFmt w:val="lowerLetter"/>
      <w:lvlText w:val="%1."/>
      <w:lvlJc w:val="left"/>
      <w:pPr>
        <w:ind w:left="1428" w:hanging="360"/>
      </w:pPr>
      <w:rPr>
        <w:rFonts w:hint="default"/>
      </w:rPr>
    </w:lvl>
    <w:lvl w:ilvl="1" w:tplc="240A0019" w:tentative="1">
      <w:start w:val="1"/>
      <w:numFmt w:val="lowerLetter"/>
      <w:lvlText w:val="%2."/>
      <w:lvlJc w:val="left"/>
      <w:pPr>
        <w:ind w:left="2148" w:hanging="360"/>
      </w:p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29">
    <w:nsid w:val="7E5A2830"/>
    <w:multiLevelType w:val="hybridMultilevel"/>
    <w:tmpl w:val="9D786CA0"/>
    <w:lvl w:ilvl="0" w:tplc="E488D770">
      <w:start w:val="4"/>
      <w:numFmt w:val="decimal"/>
      <w:lvlText w:val="%1."/>
      <w:lvlJc w:val="left"/>
      <w:pPr>
        <w:tabs>
          <w:tab w:val="num" w:pos="1803"/>
        </w:tabs>
        <w:ind w:left="1803" w:hanging="1095"/>
      </w:pPr>
      <w:rPr>
        <w:rFonts w:hint="default"/>
        <w:b/>
      </w:rPr>
    </w:lvl>
    <w:lvl w:ilvl="1" w:tplc="0C0A0019" w:tentative="1">
      <w:start w:val="1"/>
      <w:numFmt w:val="lowerLetter"/>
      <w:lvlText w:val="%2."/>
      <w:lvlJc w:val="left"/>
      <w:pPr>
        <w:tabs>
          <w:tab w:val="num" w:pos="1788"/>
        </w:tabs>
        <w:ind w:left="1788" w:hanging="360"/>
      </w:p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num w:numId="1">
    <w:abstractNumId w:val="14"/>
  </w:num>
  <w:num w:numId="2">
    <w:abstractNumId w:val="11"/>
  </w:num>
  <w:num w:numId="3">
    <w:abstractNumId w:val="20"/>
  </w:num>
  <w:num w:numId="4">
    <w:abstractNumId w:val="16"/>
  </w:num>
  <w:num w:numId="5">
    <w:abstractNumId w:val="25"/>
  </w:num>
  <w:num w:numId="6">
    <w:abstractNumId w:val="1"/>
  </w:num>
  <w:num w:numId="7">
    <w:abstractNumId w:val="29"/>
  </w:num>
  <w:num w:numId="8">
    <w:abstractNumId w:val="13"/>
  </w:num>
  <w:num w:numId="9">
    <w:abstractNumId w:val="10"/>
  </w:num>
  <w:num w:numId="10">
    <w:abstractNumId w:val="3"/>
  </w:num>
  <w:num w:numId="11">
    <w:abstractNumId w:val="26"/>
  </w:num>
  <w:num w:numId="12">
    <w:abstractNumId w:val="15"/>
  </w:num>
  <w:num w:numId="13">
    <w:abstractNumId w:val="0"/>
  </w:num>
  <w:num w:numId="14">
    <w:abstractNumId w:val="18"/>
  </w:num>
  <w:num w:numId="15">
    <w:abstractNumId w:val="21"/>
  </w:num>
  <w:num w:numId="16">
    <w:abstractNumId w:val="6"/>
  </w:num>
  <w:num w:numId="17">
    <w:abstractNumId w:val="19"/>
  </w:num>
  <w:num w:numId="18">
    <w:abstractNumId w:val="4"/>
  </w:num>
  <w:num w:numId="19">
    <w:abstractNumId w:val="17"/>
  </w:num>
  <w:num w:numId="20">
    <w:abstractNumId w:val="2"/>
  </w:num>
  <w:num w:numId="21">
    <w:abstractNumId w:val="9"/>
  </w:num>
  <w:num w:numId="22">
    <w:abstractNumId w:val="5"/>
  </w:num>
  <w:num w:numId="23">
    <w:abstractNumId w:val="12"/>
  </w:num>
  <w:num w:numId="24">
    <w:abstractNumId w:val="22"/>
  </w:num>
  <w:num w:numId="25">
    <w:abstractNumId w:val="27"/>
  </w:num>
  <w:num w:numId="26">
    <w:abstractNumId w:val="8"/>
  </w:num>
  <w:num w:numId="27">
    <w:abstractNumId w:val="24"/>
  </w:num>
  <w:num w:numId="28">
    <w:abstractNumId w:val="28"/>
  </w:num>
  <w:num w:numId="29">
    <w:abstractNumId w:val="7"/>
  </w:num>
  <w:num w:numId="30">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3206"/>
    <w:rsid w:val="00001B9C"/>
    <w:rsid w:val="00002A73"/>
    <w:rsid w:val="00002F60"/>
    <w:rsid w:val="0000333F"/>
    <w:rsid w:val="00004B10"/>
    <w:rsid w:val="00004CF9"/>
    <w:rsid w:val="00004D79"/>
    <w:rsid w:val="00005008"/>
    <w:rsid w:val="000057F6"/>
    <w:rsid w:val="0000629D"/>
    <w:rsid w:val="00006A1D"/>
    <w:rsid w:val="000108A7"/>
    <w:rsid w:val="000112AC"/>
    <w:rsid w:val="0001197B"/>
    <w:rsid w:val="0001251C"/>
    <w:rsid w:val="0001254B"/>
    <w:rsid w:val="000134E6"/>
    <w:rsid w:val="000145FC"/>
    <w:rsid w:val="00014B09"/>
    <w:rsid w:val="000156DF"/>
    <w:rsid w:val="00015812"/>
    <w:rsid w:val="00015A2E"/>
    <w:rsid w:val="00015D81"/>
    <w:rsid w:val="00016B27"/>
    <w:rsid w:val="00016B3E"/>
    <w:rsid w:val="000174CA"/>
    <w:rsid w:val="00017A4A"/>
    <w:rsid w:val="00020256"/>
    <w:rsid w:val="0002215C"/>
    <w:rsid w:val="00022A5D"/>
    <w:rsid w:val="00022EA6"/>
    <w:rsid w:val="00023382"/>
    <w:rsid w:val="00023AB6"/>
    <w:rsid w:val="000240E5"/>
    <w:rsid w:val="00024AAA"/>
    <w:rsid w:val="00024CB6"/>
    <w:rsid w:val="0002563B"/>
    <w:rsid w:val="0002602F"/>
    <w:rsid w:val="00026818"/>
    <w:rsid w:val="00026C9B"/>
    <w:rsid w:val="00026EFD"/>
    <w:rsid w:val="000276F4"/>
    <w:rsid w:val="000278F4"/>
    <w:rsid w:val="00027DA1"/>
    <w:rsid w:val="00027E4B"/>
    <w:rsid w:val="00030AA9"/>
    <w:rsid w:val="00030F22"/>
    <w:rsid w:val="0003134E"/>
    <w:rsid w:val="00031C9F"/>
    <w:rsid w:val="000329C6"/>
    <w:rsid w:val="00033034"/>
    <w:rsid w:val="00033116"/>
    <w:rsid w:val="0003350B"/>
    <w:rsid w:val="00033A55"/>
    <w:rsid w:val="00033B70"/>
    <w:rsid w:val="00034B29"/>
    <w:rsid w:val="0003554A"/>
    <w:rsid w:val="0003598C"/>
    <w:rsid w:val="00036063"/>
    <w:rsid w:val="0003607F"/>
    <w:rsid w:val="000365E1"/>
    <w:rsid w:val="00036973"/>
    <w:rsid w:val="00036F0C"/>
    <w:rsid w:val="000375D0"/>
    <w:rsid w:val="0004025B"/>
    <w:rsid w:val="000405A4"/>
    <w:rsid w:val="00040F6B"/>
    <w:rsid w:val="00041318"/>
    <w:rsid w:val="000417B7"/>
    <w:rsid w:val="0004185E"/>
    <w:rsid w:val="00041900"/>
    <w:rsid w:val="00041E4D"/>
    <w:rsid w:val="00042102"/>
    <w:rsid w:val="00042224"/>
    <w:rsid w:val="00042270"/>
    <w:rsid w:val="000423B6"/>
    <w:rsid w:val="000432EC"/>
    <w:rsid w:val="0004383A"/>
    <w:rsid w:val="000438F1"/>
    <w:rsid w:val="00044216"/>
    <w:rsid w:val="00044895"/>
    <w:rsid w:val="00044BF6"/>
    <w:rsid w:val="00044F75"/>
    <w:rsid w:val="000458D4"/>
    <w:rsid w:val="00045EFB"/>
    <w:rsid w:val="0004705E"/>
    <w:rsid w:val="00047324"/>
    <w:rsid w:val="000475D6"/>
    <w:rsid w:val="00047CC1"/>
    <w:rsid w:val="00050529"/>
    <w:rsid w:val="0005074D"/>
    <w:rsid w:val="00051058"/>
    <w:rsid w:val="000514FF"/>
    <w:rsid w:val="00052067"/>
    <w:rsid w:val="000520F3"/>
    <w:rsid w:val="000522C4"/>
    <w:rsid w:val="000523FB"/>
    <w:rsid w:val="00053DA0"/>
    <w:rsid w:val="00053E2B"/>
    <w:rsid w:val="0005536D"/>
    <w:rsid w:val="000556B6"/>
    <w:rsid w:val="00055B98"/>
    <w:rsid w:val="00055C43"/>
    <w:rsid w:val="000560CF"/>
    <w:rsid w:val="00056290"/>
    <w:rsid w:val="00056827"/>
    <w:rsid w:val="00056F81"/>
    <w:rsid w:val="00057B1C"/>
    <w:rsid w:val="00057E3A"/>
    <w:rsid w:val="00057EB1"/>
    <w:rsid w:val="00060869"/>
    <w:rsid w:val="0006187C"/>
    <w:rsid w:val="00061E65"/>
    <w:rsid w:val="000625FA"/>
    <w:rsid w:val="0006285D"/>
    <w:rsid w:val="00062924"/>
    <w:rsid w:val="00062B76"/>
    <w:rsid w:val="000634A5"/>
    <w:rsid w:val="000642F1"/>
    <w:rsid w:val="0006537B"/>
    <w:rsid w:val="000654E7"/>
    <w:rsid w:val="000667CC"/>
    <w:rsid w:val="0006688C"/>
    <w:rsid w:val="00066B18"/>
    <w:rsid w:val="000670A6"/>
    <w:rsid w:val="00067283"/>
    <w:rsid w:val="00067462"/>
    <w:rsid w:val="000677E3"/>
    <w:rsid w:val="00070041"/>
    <w:rsid w:val="00070523"/>
    <w:rsid w:val="00070B6A"/>
    <w:rsid w:val="00070D29"/>
    <w:rsid w:val="00071029"/>
    <w:rsid w:val="0007116F"/>
    <w:rsid w:val="000716DB"/>
    <w:rsid w:val="000724F8"/>
    <w:rsid w:val="0007262E"/>
    <w:rsid w:val="000728E5"/>
    <w:rsid w:val="000737E4"/>
    <w:rsid w:val="0007390E"/>
    <w:rsid w:val="00073C10"/>
    <w:rsid w:val="00073CC6"/>
    <w:rsid w:val="00074082"/>
    <w:rsid w:val="0007416D"/>
    <w:rsid w:val="0007507A"/>
    <w:rsid w:val="00075220"/>
    <w:rsid w:val="00075345"/>
    <w:rsid w:val="000759E6"/>
    <w:rsid w:val="00075CE7"/>
    <w:rsid w:val="00076324"/>
    <w:rsid w:val="00076487"/>
    <w:rsid w:val="000773A6"/>
    <w:rsid w:val="0007746E"/>
    <w:rsid w:val="000774DD"/>
    <w:rsid w:val="000775A6"/>
    <w:rsid w:val="00077752"/>
    <w:rsid w:val="00080057"/>
    <w:rsid w:val="00080215"/>
    <w:rsid w:val="000806C9"/>
    <w:rsid w:val="0008094C"/>
    <w:rsid w:val="00080A43"/>
    <w:rsid w:val="00080BB2"/>
    <w:rsid w:val="00080F64"/>
    <w:rsid w:val="00081644"/>
    <w:rsid w:val="00081B23"/>
    <w:rsid w:val="00082DA2"/>
    <w:rsid w:val="00082DEF"/>
    <w:rsid w:val="000832D3"/>
    <w:rsid w:val="00083564"/>
    <w:rsid w:val="0008367A"/>
    <w:rsid w:val="00083719"/>
    <w:rsid w:val="00083C66"/>
    <w:rsid w:val="00083CF8"/>
    <w:rsid w:val="00083D72"/>
    <w:rsid w:val="00083E90"/>
    <w:rsid w:val="0008412D"/>
    <w:rsid w:val="000843B6"/>
    <w:rsid w:val="00084699"/>
    <w:rsid w:val="00084C5A"/>
    <w:rsid w:val="0008507A"/>
    <w:rsid w:val="00085101"/>
    <w:rsid w:val="00085300"/>
    <w:rsid w:val="00085463"/>
    <w:rsid w:val="00086536"/>
    <w:rsid w:val="00086A7D"/>
    <w:rsid w:val="00086BA2"/>
    <w:rsid w:val="00086CF4"/>
    <w:rsid w:val="0008794F"/>
    <w:rsid w:val="00087E08"/>
    <w:rsid w:val="00090B0F"/>
    <w:rsid w:val="00090D4C"/>
    <w:rsid w:val="00091626"/>
    <w:rsid w:val="00091843"/>
    <w:rsid w:val="00091A17"/>
    <w:rsid w:val="00092E65"/>
    <w:rsid w:val="00092FE9"/>
    <w:rsid w:val="000933BA"/>
    <w:rsid w:val="00094FE4"/>
    <w:rsid w:val="00095307"/>
    <w:rsid w:val="0009538C"/>
    <w:rsid w:val="000953FD"/>
    <w:rsid w:val="00095797"/>
    <w:rsid w:val="000978A8"/>
    <w:rsid w:val="00097AC0"/>
    <w:rsid w:val="00097F0E"/>
    <w:rsid w:val="00097F57"/>
    <w:rsid w:val="000A0449"/>
    <w:rsid w:val="000A088B"/>
    <w:rsid w:val="000A0FE1"/>
    <w:rsid w:val="000A1053"/>
    <w:rsid w:val="000A130A"/>
    <w:rsid w:val="000A1377"/>
    <w:rsid w:val="000A1D8F"/>
    <w:rsid w:val="000A1FBE"/>
    <w:rsid w:val="000A2C37"/>
    <w:rsid w:val="000A2E60"/>
    <w:rsid w:val="000A3DDD"/>
    <w:rsid w:val="000A3E6B"/>
    <w:rsid w:val="000A3EF7"/>
    <w:rsid w:val="000A4529"/>
    <w:rsid w:val="000A4B2A"/>
    <w:rsid w:val="000A504E"/>
    <w:rsid w:val="000A52BE"/>
    <w:rsid w:val="000A5709"/>
    <w:rsid w:val="000A57B5"/>
    <w:rsid w:val="000A59F4"/>
    <w:rsid w:val="000A5A70"/>
    <w:rsid w:val="000A63B9"/>
    <w:rsid w:val="000A6A92"/>
    <w:rsid w:val="000A6DD9"/>
    <w:rsid w:val="000A7083"/>
    <w:rsid w:val="000A7110"/>
    <w:rsid w:val="000A74CC"/>
    <w:rsid w:val="000A7BA8"/>
    <w:rsid w:val="000B0AAB"/>
    <w:rsid w:val="000B0B06"/>
    <w:rsid w:val="000B0DCA"/>
    <w:rsid w:val="000B1AE8"/>
    <w:rsid w:val="000B1D43"/>
    <w:rsid w:val="000B26F5"/>
    <w:rsid w:val="000B2E23"/>
    <w:rsid w:val="000B304D"/>
    <w:rsid w:val="000B3BA9"/>
    <w:rsid w:val="000B3C24"/>
    <w:rsid w:val="000B3C90"/>
    <w:rsid w:val="000B4859"/>
    <w:rsid w:val="000B4B34"/>
    <w:rsid w:val="000B50D2"/>
    <w:rsid w:val="000B7AA5"/>
    <w:rsid w:val="000B7C0C"/>
    <w:rsid w:val="000C03D3"/>
    <w:rsid w:val="000C05C1"/>
    <w:rsid w:val="000C184E"/>
    <w:rsid w:val="000C1863"/>
    <w:rsid w:val="000C1BE6"/>
    <w:rsid w:val="000C20D2"/>
    <w:rsid w:val="000C2728"/>
    <w:rsid w:val="000C3718"/>
    <w:rsid w:val="000C3962"/>
    <w:rsid w:val="000C3C17"/>
    <w:rsid w:val="000C4526"/>
    <w:rsid w:val="000C4AB8"/>
    <w:rsid w:val="000C4F3B"/>
    <w:rsid w:val="000C5253"/>
    <w:rsid w:val="000C5498"/>
    <w:rsid w:val="000C6705"/>
    <w:rsid w:val="000C6BC0"/>
    <w:rsid w:val="000C7033"/>
    <w:rsid w:val="000C7074"/>
    <w:rsid w:val="000C7A29"/>
    <w:rsid w:val="000D01B2"/>
    <w:rsid w:val="000D07A8"/>
    <w:rsid w:val="000D10EA"/>
    <w:rsid w:val="000D1A02"/>
    <w:rsid w:val="000D1D45"/>
    <w:rsid w:val="000D278E"/>
    <w:rsid w:val="000D35CB"/>
    <w:rsid w:val="000D3923"/>
    <w:rsid w:val="000D3CD6"/>
    <w:rsid w:val="000D4106"/>
    <w:rsid w:val="000D4280"/>
    <w:rsid w:val="000D4D36"/>
    <w:rsid w:val="000D58C4"/>
    <w:rsid w:val="000D6111"/>
    <w:rsid w:val="000D61A7"/>
    <w:rsid w:val="000D6282"/>
    <w:rsid w:val="000D7540"/>
    <w:rsid w:val="000D7723"/>
    <w:rsid w:val="000D7841"/>
    <w:rsid w:val="000D7BD4"/>
    <w:rsid w:val="000D7E07"/>
    <w:rsid w:val="000E0089"/>
    <w:rsid w:val="000E0416"/>
    <w:rsid w:val="000E08DB"/>
    <w:rsid w:val="000E0A98"/>
    <w:rsid w:val="000E0D2A"/>
    <w:rsid w:val="000E0D32"/>
    <w:rsid w:val="000E101F"/>
    <w:rsid w:val="000E19C3"/>
    <w:rsid w:val="000E1A09"/>
    <w:rsid w:val="000E26C6"/>
    <w:rsid w:val="000E29ED"/>
    <w:rsid w:val="000E2C9A"/>
    <w:rsid w:val="000E3A61"/>
    <w:rsid w:val="000E3E65"/>
    <w:rsid w:val="000E5CBA"/>
    <w:rsid w:val="000E5E23"/>
    <w:rsid w:val="000E60CF"/>
    <w:rsid w:val="000E61C6"/>
    <w:rsid w:val="000E646F"/>
    <w:rsid w:val="000E64C0"/>
    <w:rsid w:val="000E68AB"/>
    <w:rsid w:val="000E6940"/>
    <w:rsid w:val="000E6DE5"/>
    <w:rsid w:val="000E741F"/>
    <w:rsid w:val="000E7735"/>
    <w:rsid w:val="000E779C"/>
    <w:rsid w:val="000E78AB"/>
    <w:rsid w:val="000F14D8"/>
    <w:rsid w:val="000F151B"/>
    <w:rsid w:val="000F18BB"/>
    <w:rsid w:val="000F1BEE"/>
    <w:rsid w:val="000F2826"/>
    <w:rsid w:val="000F2C70"/>
    <w:rsid w:val="000F2D70"/>
    <w:rsid w:val="000F2DCA"/>
    <w:rsid w:val="000F32EA"/>
    <w:rsid w:val="000F3B2A"/>
    <w:rsid w:val="000F4026"/>
    <w:rsid w:val="000F4C8D"/>
    <w:rsid w:val="000F4CF3"/>
    <w:rsid w:val="000F4E27"/>
    <w:rsid w:val="000F4EA4"/>
    <w:rsid w:val="000F4F90"/>
    <w:rsid w:val="000F5D50"/>
    <w:rsid w:val="000F62EF"/>
    <w:rsid w:val="000F65F0"/>
    <w:rsid w:val="000F6C95"/>
    <w:rsid w:val="000F6DF5"/>
    <w:rsid w:val="000F7307"/>
    <w:rsid w:val="000F7A31"/>
    <w:rsid w:val="000F7D3C"/>
    <w:rsid w:val="001002C0"/>
    <w:rsid w:val="00100AB2"/>
    <w:rsid w:val="00100CA7"/>
    <w:rsid w:val="00100CEE"/>
    <w:rsid w:val="00101DAC"/>
    <w:rsid w:val="00102518"/>
    <w:rsid w:val="0010258C"/>
    <w:rsid w:val="001026D7"/>
    <w:rsid w:val="00102E01"/>
    <w:rsid w:val="00103086"/>
    <w:rsid w:val="001036D6"/>
    <w:rsid w:val="00103834"/>
    <w:rsid w:val="00103A08"/>
    <w:rsid w:val="0010424A"/>
    <w:rsid w:val="0010573D"/>
    <w:rsid w:val="00105F3E"/>
    <w:rsid w:val="001060C1"/>
    <w:rsid w:val="0010660B"/>
    <w:rsid w:val="00106653"/>
    <w:rsid w:val="00106F51"/>
    <w:rsid w:val="0010738F"/>
    <w:rsid w:val="0010760E"/>
    <w:rsid w:val="001103BC"/>
    <w:rsid w:val="001107EA"/>
    <w:rsid w:val="001109F1"/>
    <w:rsid w:val="00110B06"/>
    <w:rsid w:val="00110D40"/>
    <w:rsid w:val="00110FE3"/>
    <w:rsid w:val="001119FC"/>
    <w:rsid w:val="00111B37"/>
    <w:rsid w:val="0011272B"/>
    <w:rsid w:val="001128EE"/>
    <w:rsid w:val="00112CF6"/>
    <w:rsid w:val="00112E46"/>
    <w:rsid w:val="00113477"/>
    <w:rsid w:val="0011356F"/>
    <w:rsid w:val="001135B2"/>
    <w:rsid w:val="00113F7C"/>
    <w:rsid w:val="001141E2"/>
    <w:rsid w:val="00114487"/>
    <w:rsid w:val="00114816"/>
    <w:rsid w:val="00115237"/>
    <w:rsid w:val="0011531D"/>
    <w:rsid w:val="00115563"/>
    <w:rsid w:val="001155B2"/>
    <w:rsid w:val="0011578A"/>
    <w:rsid w:val="00115FB9"/>
    <w:rsid w:val="00116256"/>
    <w:rsid w:val="00116341"/>
    <w:rsid w:val="0011656C"/>
    <w:rsid w:val="00116685"/>
    <w:rsid w:val="00116A30"/>
    <w:rsid w:val="001171F6"/>
    <w:rsid w:val="0011744D"/>
    <w:rsid w:val="00117B34"/>
    <w:rsid w:val="00117C55"/>
    <w:rsid w:val="00117E3E"/>
    <w:rsid w:val="00117F37"/>
    <w:rsid w:val="00120124"/>
    <w:rsid w:val="00120390"/>
    <w:rsid w:val="001209EB"/>
    <w:rsid w:val="00120F3D"/>
    <w:rsid w:val="00121C98"/>
    <w:rsid w:val="00121CD3"/>
    <w:rsid w:val="001223CA"/>
    <w:rsid w:val="001224BC"/>
    <w:rsid w:val="001227B5"/>
    <w:rsid w:val="0012372D"/>
    <w:rsid w:val="00123836"/>
    <w:rsid w:val="00123CE6"/>
    <w:rsid w:val="001248BB"/>
    <w:rsid w:val="00124CDA"/>
    <w:rsid w:val="00125416"/>
    <w:rsid w:val="0012643A"/>
    <w:rsid w:val="0012684D"/>
    <w:rsid w:val="001268C0"/>
    <w:rsid w:val="0012749A"/>
    <w:rsid w:val="001278F1"/>
    <w:rsid w:val="0013113D"/>
    <w:rsid w:val="00131173"/>
    <w:rsid w:val="00131328"/>
    <w:rsid w:val="00131354"/>
    <w:rsid w:val="0013141C"/>
    <w:rsid w:val="0013188F"/>
    <w:rsid w:val="001319E1"/>
    <w:rsid w:val="00133A5B"/>
    <w:rsid w:val="00133F21"/>
    <w:rsid w:val="0013402D"/>
    <w:rsid w:val="001347A7"/>
    <w:rsid w:val="00135216"/>
    <w:rsid w:val="001354C9"/>
    <w:rsid w:val="00136180"/>
    <w:rsid w:val="001364C5"/>
    <w:rsid w:val="00136ABA"/>
    <w:rsid w:val="00136E14"/>
    <w:rsid w:val="0013765C"/>
    <w:rsid w:val="00137B2F"/>
    <w:rsid w:val="00137B98"/>
    <w:rsid w:val="00140BE8"/>
    <w:rsid w:val="00140E52"/>
    <w:rsid w:val="00140FC2"/>
    <w:rsid w:val="00141056"/>
    <w:rsid w:val="00141965"/>
    <w:rsid w:val="001419BF"/>
    <w:rsid w:val="00141BA0"/>
    <w:rsid w:val="00141D05"/>
    <w:rsid w:val="00141E71"/>
    <w:rsid w:val="001420B0"/>
    <w:rsid w:val="00142C8C"/>
    <w:rsid w:val="00143787"/>
    <w:rsid w:val="00143ECB"/>
    <w:rsid w:val="001440FB"/>
    <w:rsid w:val="0014425C"/>
    <w:rsid w:val="001442CE"/>
    <w:rsid w:val="00144CB4"/>
    <w:rsid w:val="00145540"/>
    <w:rsid w:val="001457B4"/>
    <w:rsid w:val="001458C5"/>
    <w:rsid w:val="00145C58"/>
    <w:rsid w:val="0014639B"/>
    <w:rsid w:val="00146455"/>
    <w:rsid w:val="001465DD"/>
    <w:rsid w:val="00147147"/>
    <w:rsid w:val="001477AD"/>
    <w:rsid w:val="00147DA4"/>
    <w:rsid w:val="0015084C"/>
    <w:rsid w:val="00150AB0"/>
    <w:rsid w:val="00151BC0"/>
    <w:rsid w:val="00151C5D"/>
    <w:rsid w:val="00151E2C"/>
    <w:rsid w:val="001523F4"/>
    <w:rsid w:val="00152938"/>
    <w:rsid w:val="00152F10"/>
    <w:rsid w:val="00153E92"/>
    <w:rsid w:val="00154B68"/>
    <w:rsid w:val="00154BF1"/>
    <w:rsid w:val="00154C3F"/>
    <w:rsid w:val="00156143"/>
    <w:rsid w:val="00156488"/>
    <w:rsid w:val="00156526"/>
    <w:rsid w:val="0015660C"/>
    <w:rsid w:val="00156948"/>
    <w:rsid w:val="001571AF"/>
    <w:rsid w:val="001577E1"/>
    <w:rsid w:val="00157862"/>
    <w:rsid w:val="001604EC"/>
    <w:rsid w:val="00160846"/>
    <w:rsid w:val="00160CFD"/>
    <w:rsid w:val="0016171C"/>
    <w:rsid w:val="00161CFA"/>
    <w:rsid w:val="0016278A"/>
    <w:rsid w:val="00163F77"/>
    <w:rsid w:val="00164339"/>
    <w:rsid w:val="001646BC"/>
    <w:rsid w:val="001646C4"/>
    <w:rsid w:val="00164728"/>
    <w:rsid w:val="00164F15"/>
    <w:rsid w:val="00165058"/>
    <w:rsid w:val="00165142"/>
    <w:rsid w:val="001651AE"/>
    <w:rsid w:val="001656C2"/>
    <w:rsid w:val="00165E1B"/>
    <w:rsid w:val="0016687E"/>
    <w:rsid w:val="001677D1"/>
    <w:rsid w:val="00167B11"/>
    <w:rsid w:val="00167B63"/>
    <w:rsid w:val="00167CC9"/>
    <w:rsid w:val="00170000"/>
    <w:rsid w:val="00171741"/>
    <w:rsid w:val="0017205B"/>
    <w:rsid w:val="00172138"/>
    <w:rsid w:val="00172454"/>
    <w:rsid w:val="001728CA"/>
    <w:rsid w:val="001729F6"/>
    <w:rsid w:val="00172BED"/>
    <w:rsid w:val="00173897"/>
    <w:rsid w:val="00174760"/>
    <w:rsid w:val="00174CB6"/>
    <w:rsid w:val="001758C3"/>
    <w:rsid w:val="00175E09"/>
    <w:rsid w:val="00176E46"/>
    <w:rsid w:val="00180103"/>
    <w:rsid w:val="001803BD"/>
    <w:rsid w:val="00180484"/>
    <w:rsid w:val="0018081E"/>
    <w:rsid w:val="00180B59"/>
    <w:rsid w:val="00180C24"/>
    <w:rsid w:val="00180CF7"/>
    <w:rsid w:val="00181066"/>
    <w:rsid w:val="00181112"/>
    <w:rsid w:val="00181349"/>
    <w:rsid w:val="0018150F"/>
    <w:rsid w:val="00181CE7"/>
    <w:rsid w:val="00181EDB"/>
    <w:rsid w:val="00183599"/>
    <w:rsid w:val="0018377E"/>
    <w:rsid w:val="0018392E"/>
    <w:rsid w:val="00183B9B"/>
    <w:rsid w:val="00183F8E"/>
    <w:rsid w:val="0018454F"/>
    <w:rsid w:val="00184863"/>
    <w:rsid w:val="00184967"/>
    <w:rsid w:val="00184CE8"/>
    <w:rsid w:val="00185431"/>
    <w:rsid w:val="001859A8"/>
    <w:rsid w:val="001860F1"/>
    <w:rsid w:val="0018638E"/>
    <w:rsid w:val="00186673"/>
    <w:rsid w:val="00186B21"/>
    <w:rsid w:val="00186F61"/>
    <w:rsid w:val="001909D2"/>
    <w:rsid w:val="00190A41"/>
    <w:rsid w:val="00191038"/>
    <w:rsid w:val="001910C4"/>
    <w:rsid w:val="00191257"/>
    <w:rsid w:val="00191561"/>
    <w:rsid w:val="0019199F"/>
    <w:rsid w:val="00191B56"/>
    <w:rsid w:val="00191FEF"/>
    <w:rsid w:val="001924A8"/>
    <w:rsid w:val="00192EE3"/>
    <w:rsid w:val="00193257"/>
    <w:rsid w:val="00194106"/>
    <w:rsid w:val="0019438B"/>
    <w:rsid w:val="0019470E"/>
    <w:rsid w:val="00195832"/>
    <w:rsid w:val="00195833"/>
    <w:rsid w:val="00195C46"/>
    <w:rsid w:val="00196D4A"/>
    <w:rsid w:val="001972E6"/>
    <w:rsid w:val="001978EF"/>
    <w:rsid w:val="00197DB4"/>
    <w:rsid w:val="001A0156"/>
    <w:rsid w:val="001A0447"/>
    <w:rsid w:val="001A0CAA"/>
    <w:rsid w:val="001A24EB"/>
    <w:rsid w:val="001A2681"/>
    <w:rsid w:val="001A2AAE"/>
    <w:rsid w:val="001A3916"/>
    <w:rsid w:val="001A4D7D"/>
    <w:rsid w:val="001A5723"/>
    <w:rsid w:val="001A62F2"/>
    <w:rsid w:val="001B063A"/>
    <w:rsid w:val="001B0943"/>
    <w:rsid w:val="001B2F55"/>
    <w:rsid w:val="001B38DE"/>
    <w:rsid w:val="001B39DE"/>
    <w:rsid w:val="001B421C"/>
    <w:rsid w:val="001B4275"/>
    <w:rsid w:val="001B45AA"/>
    <w:rsid w:val="001B4856"/>
    <w:rsid w:val="001B4D8B"/>
    <w:rsid w:val="001B4E2A"/>
    <w:rsid w:val="001B56C7"/>
    <w:rsid w:val="001B5784"/>
    <w:rsid w:val="001B5D87"/>
    <w:rsid w:val="001B60FC"/>
    <w:rsid w:val="001B663C"/>
    <w:rsid w:val="001B6C5C"/>
    <w:rsid w:val="001B792D"/>
    <w:rsid w:val="001C00D3"/>
    <w:rsid w:val="001C02FE"/>
    <w:rsid w:val="001C15D4"/>
    <w:rsid w:val="001C1608"/>
    <w:rsid w:val="001C1644"/>
    <w:rsid w:val="001C17B3"/>
    <w:rsid w:val="001C1B6A"/>
    <w:rsid w:val="001C1BC1"/>
    <w:rsid w:val="001C1DEB"/>
    <w:rsid w:val="001C1DF1"/>
    <w:rsid w:val="001C31B0"/>
    <w:rsid w:val="001C378C"/>
    <w:rsid w:val="001C37FC"/>
    <w:rsid w:val="001C39B7"/>
    <w:rsid w:val="001C3D29"/>
    <w:rsid w:val="001C4050"/>
    <w:rsid w:val="001C4AC0"/>
    <w:rsid w:val="001C5C6E"/>
    <w:rsid w:val="001C5F2E"/>
    <w:rsid w:val="001C62B6"/>
    <w:rsid w:val="001C634D"/>
    <w:rsid w:val="001C6973"/>
    <w:rsid w:val="001C7327"/>
    <w:rsid w:val="001C7D47"/>
    <w:rsid w:val="001C7FE0"/>
    <w:rsid w:val="001D0174"/>
    <w:rsid w:val="001D094F"/>
    <w:rsid w:val="001D15BE"/>
    <w:rsid w:val="001D22EB"/>
    <w:rsid w:val="001D28EC"/>
    <w:rsid w:val="001D2E04"/>
    <w:rsid w:val="001D3942"/>
    <w:rsid w:val="001D3BE7"/>
    <w:rsid w:val="001D3E78"/>
    <w:rsid w:val="001D3F00"/>
    <w:rsid w:val="001D409F"/>
    <w:rsid w:val="001D4728"/>
    <w:rsid w:val="001D4CCC"/>
    <w:rsid w:val="001D51F6"/>
    <w:rsid w:val="001D5285"/>
    <w:rsid w:val="001D5C17"/>
    <w:rsid w:val="001D6152"/>
    <w:rsid w:val="001D7FC2"/>
    <w:rsid w:val="001E0AAA"/>
    <w:rsid w:val="001E0B81"/>
    <w:rsid w:val="001E0E0E"/>
    <w:rsid w:val="001E0E44"/>
    <w:rsid w:val="001E0EEF"/>
    <w:rsid w:val="001E1280"/>
    <w:rsid w:val="001E1315"/>
    <w:rsid w:val="001E1A95"/>
    <w:rsid w:val="001E251B"/>
    <w:rsid w:val="001E272D"/>
    <w:rsid w:val="001E39EB"/>
    <w:rsid w:val="001E3A17"/>
    <w:rsid w:val="001E4766"/>
    <w:rsid w:val="001E49BE"/>
    <w:rsid w:val="001E4B91"/>
    <w:rsid w:val="001E51D9"/>
    <w:rsid w:val="001E5987"/>
    <w:rsid w:val="001E5D44"/>
    <w:rsid w:val="001E5DD8"/>
    <w:rsid w:val="001E656C"/>
    <w:rsid w:val="001E65A8"/>
    <w:rsid w:val="001E6838"/>
    <w:rsid w:val="001E6AC7"/>
    <w:rsid w:val="001E7156"/>
    <w:rsid w:val="001E71B5"/>
    <w:rsid w:val="001E72AD"/>
    <w:rsid w:val="001E74DA"/>
    <w:rsid w:val="001E7F9E"/>
    <w:rsid w:val="001E7F9F"/>
    <w:rsid w:val="001F03B4"/>
    <w:rsid w:val="001F087E"/>
    <w:rsid w:val="001F0926"/>
    <w:rsid w:val="001F096F"/>
    <w:rsid w:val="001F147D"/>
    <w:rsid w:val="001F1527"/>
    <w:rsid w:val="001F15F0"/>
    <w:rsid w:val="001F290B"/>
    <w:rsid w:val="001F30F6"/>
    <w:rsid w:val="001F3639"/>
    <w:rsid w:val="001F4040"/>
    <w:rsid w:val="001F5CB2"/>
    <w:rsid w:val="001F6702"/>
    <w:rsid w:val="001F6B53"/>
    <w:rsid w:val="001F7CFC"/>
    <w:rsid w:val="00200645"/>
    <w:rsid w:val="002006B0"/>
    <w:rsid w:val="00200865"/>
    <w:rsid w:val="00200EE6"/>
    <w:rsid w:val="002011F3"/>
    <w:rsid w:val="002015C0"/>
    <w:rsid w:val="002023B5"/>
    <w:rsid w:val="00202590"/>
    <w:rsid w:val="00202C78"/>
    <w:rsid w:val="00203634"/>
    <w:rsid w:val="002038CC"/>
    <w:rsid w:val="002038EB"/>
    <w:rsid w:val="00204072"/>
    <w:rsid w:val="002044C9"/>
    <w:rsid w:val="00204744"/>
    <w:rsid w:val="00205C63"/>
    <w:rsid w:val="00206090"/>
    <w:rsid w:val="00206D30"/>
    <w:rsid w:val="00207054"/>
    <w:rsid w:val="0020722D"/>
    <w:rsid w:val="002072D8"/>
    <w:rsid w:val="00207AF4"/>
    <w:rsid w:val="00207DB1"/>
    <w:rsid w:val="00210C43"/>
    <w:rsid w:val="002114A9"/>
    <w:rsid w:val="002118D8"/>
    <w:rsid w:val="00211B94"/>
    <w:rsid w:val="0021221F"/>
    <w:rsid w:val="00212772"/>
    <w:rsid w:val="00212E86"/>
    <w:rsid w:val="002132DC"/>
    <w:rsid w:val="00213475"/>
    <w:rsid w:val="002147F3"/>
    <w:rsid w:val="00215335"/>
    <w:rsid w:val="00215675"/>
    <w:rsid w:val="00215710"/>
    <w:rsid w:val="00215819"/>
    <w:rsid w:val="00215D3F"/>
    <w:rsid w:val="002162D3"/>
    <w:rsid w:val="00216653"/>
    <w:rsid w:val="00216E59"/>
    <w:rsid w:val="0021717D"/>
    <w:rsid w:val="00217662"/>
    <w:rsid w:val="0021775A"/>
    <w:rsid w:val="00217B9E"/>
    <w:rsid w:val="00217F2E"/>
    <w:rsid w:val="0022084B"/>
    <w:rsid w:val="002208B3"/>
    <w:rsid w:val="0022101F"/>
    <w:rsid w:val="00221683"/>
    <w:rsid w:val="00221852"/>
    <w:rsid w:val="00221A5F"/>
    <w:rsid w:val="00221F9C"/>
    <w:rsid w:val="002221ED"/>
    <w:rsid w:val="00222849"/>
    <w:rsid w:val="00222F73"/>
    <w:rsid w:val="00223627"/>
    <w:rsid w:val="00224025"/>
    <w:rsid w:val="002245AA"/>
    <w:rsid w:val="00224BE8"/>
    <w:rsid w:val="002273BD"/>
    <w:rsid w:val="00227D7E"/>
    <w:rsid w:val="00227E0A"/>
    <w:rsid w:val="0023020A"/>
    <w:rsid w:val="002302A8"/>
    <w:rsid w:val="00230628"/>
    <w:rsid w:val="00230805"/>
    <w:rsid w:val="00230A7B"/>
    <w:rsid w:val="00230BC4"/>
    <w:rsid w:val="00231270"/>
    <w:rsid w:val="00231497"/>
    <w:rsid w:val="002316E6"/>
    <w:rsid w:val="002318AF"/>
    <w:rsid w:val="002328A0"/>
    <w:rsid w:val="0023348F"/>
    <w:rsid w:val="002337D5"/>
    <w:rsid w:val="00233CE9"/>
    <w:rsid w:val="002341C3"/>
    <w:rsid w:val="00234E42"/>
    <w:rsid w:val="002358C7"/>
    <w:rsid w:val="00236710"/>
    <w:rsid w:val="00236FAD"/>
    <w:rsid w:val="002372C7"/>
    <w:rsid w:val="002375B8"/>
    <w:rsid w:val="002402DE"/>
    <w:rsid w:val="002409DE"/>
    <w:rsid w:val="00240D9A"/>
    <w:rsid w:val="00241A13"/>
    <w:rsid w:val="00241A3D"/>
    <w:rsid w:val="00241FB6"/>
    <w:rsid w:val="002423F1"/>
    <w:rsid w:val="0024263C"/>
    <w:rsid w:val="00243826"/>
    <w:rsid w:val="00244347"/>
    <w:rsid w:val="00244834"/>
    <w:rsid w:val="00244C86"/>
    <w:rsid w:val="00244D2E"/>
    <w:rsid w:val="00245113"/>
    <w:rsid w:val="00245D21"/>
    <w:rsid w:val="00245E1F"/>
    <w:rsid w:val="00246390"/>
    <w:rsid w:val="002467A6"/>
    <w:rsid w:val="002473EA"/>
    <w:rsid w:val="00247ECA"/>
    <w:rsid w:val="00250140"/>
    <w:rsid w:val="0025027B"/>
    <w:rsid w:val="002506DC"/>
    <w:rsid w:val="002512A7"/>
    <w:rsid w:val="0025148C"/>
    <w:rsid w:val="00252663"/>
    <w:rsid w:val="00252E3B"/>
    <w:rsid w:val="00253036"/>
    <w:rsid w:val="00253A7B"/>
    <w:rsid w:val="00253D39"/>
    <w:rsid w:val="00254920"/>
    <w:rsid w:val="00254A2D"/>
    <w:rsid w:val="00254A35"/>
    <w:rsid w:val="00255175"/>
    <w:rsid w:val="002551BD"/>
    <w:rsid w:val="002551C1"/>
    <w:rsid w:val="002559EB"/>
    <w:rsid w:val="002562C3"/>
    <w:rsid w:val="0025781F"/>
    <w:rsid w:val="002579F4"/>
    <w:rsid w:val="00260270"/>
    <w:rsid w:val="00260634"/>
    <w:rsid w:val="00261549"/>
    <w:rsid w:val="0026179C"/>
    <w:rsid w:val="002619AC"/>
    <w:rsid w:val="002623CC"/>
    <w:rsid w:val="002625D8"/>
    <w:rsid w:val="00262638"/>
    <w:rsid w:val="002628B1"/>
    <w:rsid w:val="00263015"/>
    <w:rsid w:val="00263E61"/>
    <w:rsid w:val="00264235"/>
    <w:rsid w:val="00264572"/>
    <w:rsid w:val="00264801"/>
    <w:rsid w:val="00264817"/>
    <w:rsid w:val="00264A7C"/>
    <w:rsid w:val="00264EE3"/>
    <w:rsid w:val="00265002"/>
    <w:rsid w:val="00265545"/>
    <w:rsid w:val="0026555D"/>
    <w:rsid w:val="00265D71"/>
    <w:rsid w:val="0026606D"/>
    <w:rsid w:val="002664F5"/>
    <w:rsid w:val="00266FA0"/>
    <w:rsid w:val="00267923"/>
    <w:rsid w:val="00267B41"/>
    <w:rsid w:val="00267E48"/>
    <w:rsid w:val="00267F3F"/>
    <w:rsid w:val="0027014B"/>
    <w:rsid w:val="00271265"/>
    <w:rsid w:val="00271840"/>
    <w:rsid w:val="002718F1"/>
    <w:rsid w:val="00271B8F"/>
    <w:rsid w:val="00271F3B"/>
    <w:rsid w:val="00273021"/>
    <w:rsid w:val="00273307"/>
    <w:rsid w:val="0027375B"/>
    <w:rsid w:val="00273917"/>
    <w:rsid w:val="002739A5"/>
    <w:rsid w:val="00273F00"/>
    <w:rsid w:val="00273FFF"/>
    <w:rsid w:val="002740E4"/>
    <w:rsid w:val="00274185"/>
    <w:rsid w:val="00274A03"/>
    <w:rsid w:val="00274BDC"/>
    <w:rsid w:val="002754C3"/>
    <w:rsid w:val="00275763"/>
    <w:rsid w:val="002758B5"/>
    <w:rsid w:val="0027592C"/>
    <w:rsid w:val="00275FA5"/>
    <w:rsid w:val="00276457"/>
    <w:rsid w:val="002772DC"/>
    <w:rsid w:val="00277413"/>
    <w:rsid w:val="00277C42"/>
    <w:rsid w:val="00280249"/>
    <w:rsid w:val="002807EB"/>
    <w:rsid w:val="00280E67"/>
    <w:rsid w:val="00281495"/>
    <w:rsid w:val="00281D10"/>
    <w:rsid w:val="002828F4"/>
    <w:rsid w:val="002833E6"/>
    <w:rsid w:val="00283937"/>
    <w:rsid w:val="00283B66"/>
    <w:rsid w:val="00284C5B"/>
    <w:rsid w:val="00284C6E"/>
    <w:rsid w:val="00285EB3"/>
    <w:rsid w:val="00286212"/>
    <w:rsid w:val="0028623E"/>
    <w:rsid w:val="002862F1"/>
    <w:rsid w:val="00286EC5"/>
    <w:rsid w:val="00287314"/>
    <w:rsid w:val="00287AEE"/>
    <w:rsid w:val="00290096"/>
    <w:rsid w:val="002905E3"/>
    <w:rsid w:val="00290639"/>
    <w:rsid w:val="00290D8E"/>
    <w:rsid w:val="00290DCC"/>
    <w:rsid w:val="00291517"/>
    <w:rsid w:val="0029169D"/>
    <w:rsid w:val="002916AB"/>
    <w:rsid w:val="00291A65"/>
    <w:rsid w:val="00291DF6"/>
    <w:rsid w:val="002920EB"/>
    <w:rsid w:val="0029254A"/>
    <w:rsid w:val="00292D0A"/>
    <w:rsid w:val="00293E4F"/>
    <w:rsid w:val="00293F63"/>
    <w:rsid w:val="002940DF"/>
    <w:rsid w:val="00294D43"/>
    <w:rsid w:val="00294F76"/>
    <w:rsid w:val="002952A2"/>
    <w:rsid w:val="0029595E"/>
    <w:rsid w:val="00295A41"/>
    <w:rsid w:val="00295A84"/>
    <w:rsid w:val="00295B0D"/>
    <w:rsid w:val="00295DAE"/>
    <w:rsid w:val="00295DEB"/>
    <w:rsid w:val="0029601D"/>
    <w:rsid w:val="00296499"/>
    <w:rsid w:val="002964C5"/>
    <w:rsid w:val="00296644"/>
    <w:rsid w:val="00296C11"/>
    <w:rsid w:val="00296E44"/>
    <w:rsid w:val="00297E64"/>
    <w:rsid w:val="002A012D"/>
    <w:rsid w:val="002A06DF"/>
    <w:rsid w:val="002A07F6"/>
    <w:rsid w:val="002A0833"/>
    <w:rsid w:val="002A0DFF"/>
    <w:rsid w:val="002A122E"/>
    <w:rsid w:val="002A15B7"/>
    <w:rsid w:val="002A193D"/>
    <w:rsid w:val="002A27C7"/>
    <w:rsid w:val="002A2B7E"/>
    <w:rsid w:val="002A3254"/>
    <w:rsid w:val="002A329D"/>
    <w:rsid w:val="002A5C4C"/>
    <w:rsid w:val="002A638F"/>
    <w:rsid w:val="002A696C"/>
    <w:rsid w:val="002A6DD2"/>
    <w:rsid w:val="002A7A8B"/>
    <w:rsid w:val="002B07F9"/>
    <w:rsid w:val="002B10CB"/>
    <w:rsid w:val="002B12C1"/>
    <w:rsid w:val="002B2745"/>
    <w:rsid w:val="002B2962"/>
    <w:rsid w:val="002B31B2"/>
    <w:rsid w:val="002B4DA8"/>
    <w:rsid w:val="002B54B2"/>
    <w:rsid w:val="002B63E8"/>
    <w:rsid w:val="002B70B8"/>
    <w:rsid w:val="002B73B5"/>
    <w:rsid w:val="002C00E3"/>
    <w:rsid w:val="002C0BAE"/>
    <w:rsid w:val="002C0D8B"/>
    <w:rsid w:val="002C10FD"/>
    <w:rsid w:val="002C183A"/>
    <w:rsid w:val="002C1E87"/>
    <w:rsid w:val="002C25C6"/>
    <w:rsid w:val="002C3D0B"/>
    <w:rsid w:val="002C4527"/>
    <w:rsid w:val="002C5277"/>
    <w:rsid w:val="002C540A"/>
    <w:rsid w:val="002C57B7"/>
    <w:rsid w:val="002C641F"/>
    <w:rsid w:val="002C67EC"/>
    <w:rsid w:val="002C6A50"/>
    <w:rsid w:val="002C6E7F"/>
    <w:rsid w:val="002C7BE8"/>
    <w:rsid w:val="002D07BB"/>
    <w:rsid w:val="002D093C"/>
    <w:rsid w:val="002D11F6"/>
    <w:rsid w:val="002D22C9"/>
    <w:rsid w:val="002D3B1C"/>
    <w:rsid w:val="002D3F3B"/>
    <w:rsid w:val="002D43B8"/>
    <w:rsid w:val="002D50D5"/>
    <w:rsid w:val="002D6108"/>
    <w:rsid w:val="002D6B89"/>
    <w:rsid w:val="002D7DF9"/>
    <w:rsid w:val="002E0021"/>
    <w:rsid w:val="002E0579"/>
    <w:rsid w:val="002E058B"/>
    <w:rsid w:val="002E0C0B"/>
    <w:rsid w:val="002E1095"/>
    <w:rsid w:val="002E1351"/>
    <w:rsid w:val="002E1534"/>
    <w:rsid w:val="002E19FD"/>
    <w:rsid w:val="002E1C4C"/>
    <w:rsid w:val="002E2206"/>
    <w:rsid w:val="002E2838"/>
    <w:rsid w:val="002E2EE7"/>
    <w:rsid w:val="002E3005"/>
    <w:rsid w:val="002E3B47"/>
    <w:rsid w:val="002E3E46"/>
    <w:rsid w:val="002E4CC2"/>
    <w:rsid w:val="002E4F56"/>
    <w:rsid w:val="002E5717"/>
    <w:rsid w:val="002E5F87"/>
    <w:rsid w:val="002E609F"/>
    <w:rsid w:val="002E65EE"/>
    <w:rsid w:val="002E7CF4"/>
    <w:rsid w:val="002F0509"/>
    <w:rsid w:val="002F237F"/>
    <w:rsid w:val="002F23ED"/>
    <w:rsid w:val="002F294F"/>
    <w:rsid w:val="002F2ADF"/>
    <w:rsid w:val="002F2EAF"/>
    <w:rsid w:val="002F399E"/>
    <w:rsid w:val="002F3A28"/>
    <w:rsid w:val="002F3F37"/>
    <w:rsid w:val="002F410B"/>
    <w:rsid w:val="002F4119"/>
    <w:rsid w:val="002F49EF"/>
    <w:rsid w:val="002F4D2C"/>
    <w:rsid w:val="002F4FC7"/>
    <w:rsid w:val="002F5D41"/>
    <w:rsid w:val="002F5D62"/>
    <w:rsid w:val="002F60F2"/>
    <w:rsid w:val="002F62E4"/>
    <w:rsid w:val="002F6552"/>
    <w:rsid w:val="002F68C4"/>
    <w:rsid w:val="002F6969"/>
    <w:rsid w:val="002F7303"/>
    <w:rsid w:val="002F7407"/>
    <w:rsid w:val="002F7674"/>
    <w:rsid w:val="002F79E9"/>
    <w:rsid w:val="002F7B29"/>
    <w:rsid w:val="003003C4"/>
    <w:rsid w:val="0030044F"/>
    <w:rsid w:val="003008FC"/>
    <w:rsid w:val="00300C2E"/>
    <w:rsid w:val="00301638"/>
    <w:rsid w:val="00301DF4"/>
    <w:rsid w:val="00301E74"/>
    <w:rsid w:val="003025F3"/>
    <w:rsid w:val="003032C5"/>
    <w:rsid w:val="00303355"/>
    <w:rsid w:val="003038D2"/>
    <w:rsid w:val="00303DDC"/>
    <w:rsid w:val="00304A9A"/>
    <w:rsid w:val="00304AE2"/>
    <w:rsid w:val="00304B49"/>
    <w:rsid w:val="00304D06"/>
    <w:rsid w:val="00305552"/>
    <w:rsid w:val="003055A5"/>
    <w:rsid w:val="00305D56"/>
    <w:rsid w:val="00305E07"/>
    <w:rsid w:val="003060F2"/>
    <w:rsid w:val="003061F2"/>
    <w:rsid w:val="0030671A"/>
    <w:rsid w:val="00306C01"/>
    <w:rsid w:val="00306C1D"/>
    <w:rsid w:val="00306D60"/>
    <w:rsid w:val="00307462"/>
    <w:rsid w:val="00307EDA"/>
    <w:rsid w:val="00310277"/>
    <w:rsid w:val="003105D8"/>
    <w:rsid w:val="00310705"/>
    <w:rsid w:val="003114C9"/>
    <w:rsid w:val="003114CD"/>
    <w:rsid w:val="003114F5"/>
    <w:rsid w:val="00311740"/>
    <w:rsid w:val="00311C04"/>
    <w:rsid w:val="00312331"/>
    <w:rsid w:val="003124E0"/>
    <w:rsid w:val="00312F01"/>
    <w:rsid w:val="00313F65"/>
    <w:rsid w:val="0031449F"/>
    <w:rsid w:val="00314DB0"/>
    <w:rsid w:val="003154A8"/>
    <w:rsid w:val="003157C4"/>
    <w:rsid w:val="00315873"/>
    <w:rsid w:val="0031605C"/>
    <w:rsid w:val="0031605D"/>
    <w:rsid w:val="003175DC"/>
    <w:rsid w:val="00320544"/>
    <w:rsid w:val="00320614"/>
    <w:rsid w:val="00320934"/>
    <w:rsid w:val="00320A68"/>
    <w:rsid w:val="00320DB3"/>
    <w:rsid w:val="00321815"/>
    <w:rsid w:val="00321D5F"/>
    <w:rsid w:val="00321EC2"/>
    <w:rsid w:val="00322381"/>
    <w:rsid w:val="00322616"/>
    <w:rsid w:val="00323045"/>
    <w:rsid w:val="003234C7"/>
    <w:rsid w:val="00323BBE"/>
    <w:rsid w:val="0032410D"/>
    <w:rsid w:val="00324731"/>
    <w:rsid w:val="003250C3"/>
    <w:rsid w:val="0032527E"/>
    <w:rsid w:val="003259C9"/>
    <w:rsid w:val="00325D08"/>
    <w:rsid w:val="00325EC2"/>
    <w:rsid w:val="00325F5B"/>
    <w:rsid w:val="0032602F"/>
    <w:rsid w:val="0032675E"/>
    <w:rsid w:val="00326CD6"/>
    <w:rsid w:val="00327733"/>
    <w:rsid w:val="003277FC"/>
    <w:rsid w:val="003279D8"/>
    <w:rsid w:val="00330201"/>
    <w:rsid w:val="00330321"/>
    <w:rsid w:val="00330B61"/>
    <w:rsid w:val="00330D10"/>
    <w:rsid w:val="00331A3B"/>
    <w:rsid w:val="00332613"/>
    <w:rsid w:val="00332A10"/>
    <w:rsid w:val="00332A4C"/>
    <w:rsid w:val="003331FF"/>
    <w:rsid w:val="003338BA"/>
    <w:rsid w:val="00333C5B"/>
    <w:rsid w:val="00334337"/>
    <w:rsid w:val="003366D2"/>
    <w:rsid w:val="0033695D"/>
    <w:rsid w:val="00336D8B"/>
    <w:rsid w:val="00336DFE"/>
    <w:rsid w:val="003375F7"/>
    <w:rsid w:val="0034047B"/>
    <w:rsid w:val="003405E6"/>
    <w:rsid w:val="003407DF"/>
    <w:rsid w:val="00340D9C"/>
    <w:rsid w:val="003420A0"/>
    <w:rsid w:val="00342488"/>
    <w:rsid w:val="0034267C"/>
    <w:rsid w:val="00342C47"/>
    <w:rsid w:val="00343360"/>
    <w:rsid w:val="003439FC"/>
    <w:rsid w:val="00344045"/>
    <w:rsid w:val="00344A10"/>
    <w:rsid w:val="00344DB4"/>
    <w:rsid w:val="003458FA"/>
    <w:rsid w:val="00346593"/>
    <w:rsid w:val="003465B3"/>
    <w:rsid w:val="00346B26"/>
    <w:rsid w:val="003473CA"/>
    <w:rsid w:val="00347582"/>
    <w:rsid w:val="00347760"/>
    <w:rsid w:val="00347ACD"/>
    <w:rsid w:val="00347B60"/>
    <w:rsid w:val="00347CAB"/>
    <w:rsid w:val="00350074"/>
    <w:rsid w:val="00350434"/>
    <w:rsid w:val="003508CD"/>
    <w:rsid w:val="00350CB4"/>
    <w:rsid w:val="00351059"/>
    <w:rsid w:val="00353221"/>
    <w:rsid w:val="0035335F"/>
    <w:rsid w:val="00353884"/>
    <w:rsid w:val="00353CCC"/>
    <w:rsid w:val="003545C8"/>
    <w:rsid w:val="00354672"/>
    <w:rsid w:val="003556F4"/>
    <w:rsid w:val="00355C47"/>
    <w:rsid w:val="00355D03"/>
    <w:rsid w:val="00356267"/>
    <w:rsid w:val="0035651D"/>
    <w:rsid w:val="0035660F"/>
    <w:rsid w:val="00356BC4"/>
    <w:rsid w:val="003573BA"/>
    <w:rsid w:val="003604E4"/>
    <w:rsid w:val="003606E2"/>
    <w:rsid w:val="00360841"/>
    <w:rsid w:val="00360BBE"/>
    <w:rsid w:val="00360EC8"/>
    <w:rsid w:val="00361721"/>
    <w:rsid w:val="003619A7"/>
    <w:rsid w:val="00361B1E"/>
    <w:rsid w:val="003628B9"/>
    <w:rsid w:val="00362BB2"/>
    <w:rsid w:val="00362ED3"/>
    <w:rsid w:val="003634BD"/>
    <w:rsid w:val="003649FF"/>
    <w:rsid w:val="00365958"/>
    <w:rsid w:val="00366178"/>
    <w:rsid w:val="00367139"/>
    <w:rsid w:val="00367341"/>
    <w:rsid w:val="00367AFD"/>
    <w:rsid w:val="003700E5"/>
    <w:rsid w:val="003700F7"/>
    <w:rsid w:val="0037025A"/>
    <w:rsid w:val="00370623"/>
    <w:rsid w:val="00370715"/>
    <w:rsid w:val="00370D88"/>
    <w:rsid w:val="00370EF7"/>
    <w:rsid w:val="0037119A"/>
    <w:rsid w:val="00371810"/>
    <w:rsid w:val="00371C2B"/>
    <w:rsid w:val="00372538"/>
    <w:rsid w:val="00372E76"/>
    <w:rsid w:val="003735B3"/>
    <w:rsid w:val="0037366D"/>
    <w:rsid w:val="0037382F"/>
    <w:rsid w:val="0037409D"/>
    <w:rsid w:val="00374457"/>
    <w:rsid w:val="003746CE"/>
    <w:rsid w:val="00374993"/>
    <w:rsid w:val="003753E8"/>
    <w:rsid w:val="00375A52"/>
    <w:rsid w:val="00375B59"/>
    <w:rsid w:val="003761DF"/>
    <w:rsid w:val="00376810"/>
    <w:rsid w:val="00377096"/>
    <w:rsid w:val="00377B5E"/>
    <w:rsid w:val="003801F7"/>
    <w:rsid w:val="003805D2"/>
    <w:rsid w:val="00380EE9"/>
    <w:rsid w:val="00381476"/>
    <w:rsid w:val="00381D9B"/>
    <w:rsid w:val="00381F38"/>
    <w:rsid w:val="003820D1"/>
    <w:rsid w:val="00382A96"/>
    <w:rsid w:val="00383884"/>
    <w:rsid w:val="00384381"/>
    <w:rsid w:val="00384A65"/>
    <w:rsid w:val="00384D29"/>
    <w:rsid w:val="00384EC1"/>
    <w:rsid w:val="003853B6"/>
    <w:rsid w:val="003855FE"/>
    <w:rsid w:val="00385CF6"/>
    <w:rsid w:val="00385EC6"/>
    <w:rsid w:val="00386780"/>
    <w:rsid w:val="00386F85"/>
    <w:rsid w:val="0038736B"/>
    <w:rsid w:val="0038779A"/>
    <w:rsid w:val="003878DD"/>
    <w:rsid w:val="003878EB"/>
    <w:rsid w:val="0038790D"/>
    <w:rsid w:val="00390036"/>
    <w:rsid w:val="003903C9"/>
    <w:rsid w:val="00390F20"/>
    <w:rsid w:val="0039263B"/>
    <w:rsid w:val="00392F74"/>
    <w:rsid w:val="00393137"/>
    <w:rsid w:val="0039353C"/>
    <w:rsid w:val="003938C7"/>
    <w:rsid w:val="00393FF0"/>
    <w:rsid w:val="003940BB"/>
    <w:rsid w:val="00394A6A"/>
    <w:rsid w:val="003953AE"/>
    <w:rsid w:val="0039548C"/>
    <w:rsid w:val="00395BAB"/>
    <w:rsid w:val="00396606"/>
    <w:rsid w:val="003969A4"/>
    <w:rsid w:val="00396C9F"/>
    <w:rsid w:val="003974A6"/>
    <w:rsid w:val="003A0440"/>
    <w:rsid w:val="003A0731"/>
    <w:rsid w:val="003A10AF"/>
    <w:rsid w:val="003A15E5"/>
    <w:rsid w:val="003A1E0B"/>
    <w:rsid w:val="003A20BE"/>
    <w:rsid w:val="003A21A6"/>
    <w:rsid w:val="003A27A7"/>
    <w:rsid w:val="003A2D85"/>
    <w:rsid w:val="003A2DDF"/>
    <w:rsid w:val="003A301A"/>
    <w:rsid w:val="003A3733"/>
    <w:rsid w:val="003A3C89"/>
    <w:rsid w:val="003A402A"/>
    <w:rsid w:val="003A48D5"/>
    <w:rsid w:val="003A4A71"/>
    <w:rsid w:val="003A4B36"/>
    <w:rsid w:val="003A5A6A"/>
    <w:rsid w:val="003A5AF9"/>
    <w:rsid w:val="003A659F"/>
    <w:rsid w:val="003A689E"/>
    <w:rsid w:val="003A72F4"/>
    <w:rsid w:val="003A7DF1"/>
    <w:rsid w:val="003A7E07"/>
    <w:rsid w:val="003B013E"/>
    <w:rsid w:val="003B06EC"/>
    <w:rsid w:val="003B0816"/>
    <w:rsid w:val="003B089E"/>
    <w:rsid w:val="003B0D5F"/>
    <w:rsid w:val="003B1CAE"/>
    <w:rsid w:val="003B2011"/>
    <w:rsid w:val="003B2307"/>
    <w:rsid w:val="003B2555"/>
    <w:rsid w:val="003B2657"/>
    <w:rsid w:val="003B4897"/>
    <w:rsid w:val="003B494A"/>
    <w:rsid w:val="003B4B45"/>
    <w:rsid w:val="003B4D3C"/>
    <w:rsid w:val="003B5434"/>
    <w:rsid w:val="003B57BA"/>
    <w:rsid w:val="003B5A82"/>
    <w:rsid w:val="003B5B1F"/>
    <w:rsid w:val="003B5C45"/>
    <w:rsid w:val="003B5FB8"/>
    <w:rsid w:val="003B64AD"/>
    <w:rsid w:val="003B65AF"/>
    <w:rsid w:val="003B6E89"/>
    <w:rsid w:val="003C0502"/>
    <w:rsid w:val="003C08E6"/>
    <w:rsid w:val="003C1859"/>
    <w:rsid w:val="003C1923"/>
    <w:rsid w:val="003C1B1E"/>
    <w:rsid w:val="003C1D49"/>
    <w:rsid w:val="003C1E7E"/>
    <w:rsid w:val="003C1ED9"/>
    <w:rsid w:val="003C2031"/>
    <w:rsid w:val="003C28B7"/>
    <w:rsid w:val="003C2CF7"/>
    <w:rsid w:val="003C2EF6"/>
    <w:rsid w:val="003C4647"/>
    <w:rsid w:val="003C4711"/>
    <w:rsid w:val="003C4ABC"/>
    <w:rsid w:val="003C52E3"/>
    <w:rsid w:val="003C559F"/>
    <w:rsid w:val="003C5648"/>
    <w:rsid w:val="003C588C"/>
    <w:rsid w:val="003C5CD2"/>
    <w:rsid w:val="003C64B4"/>
    <w:rsid w:val="003C7D2B"/>
    <w:rsid w:val="003D1512"/>
    <w:rsid w:val="003D1E35"/>
    <w:rsid w:val="003D2463"/>
    <w:rsid w:val="003D32E8"/>
    <w:rsid w:val="003D330F"/>
    <w:rsid w:val="003D3BFC"/>
    <w:rsid w:val="003D4250"/>
    <w:rsid w:val="003D4453"/>
    <w:rsid w:val="003D4784"/>
    <w:rsid w:val="003D4E22"/>
    <w:rsid w:val="003D4E45"/>
    <w:rsid w:val="003D4FC0"/>
    <w:rsid w:val="003D5180"/>
    <w:rsid w:val="003D5208"/>
    <w:rsid w:val="003D5724"/>
    <w:rsid w:val="003D5D1E"/>
    <w:rsid w:val="003D6026"/>
    <w:rsid w:val="003D6586"/>
    <w:rsid w:val="003D6E87"/>
    <w:rsid w:val="003D6F70"/>
    <w:rsid w:val="003D7171"/>
    <w:rsid w:val="003D76E0"/>
    <w:rsid w:val="003E0756"/>
    <w:rsid w:val="003E0BF3"/>
    <w:rsid w:val="003E0D76"/>
    <w:rsid w:val="003E23CC"/>
    <w:rsid w:val="003E2BB7"/>
    <w:rsid w:val="003E5F90"/>
    <w:rsid w:val="003E66F2"/>
    <w:rsid w:val="003E6E8C"/>
    <w:rsid w:val="003F0DC3"/>
    <w:rsid w:val="003F0F7F"/>
    <w:rsid w:val="003F1680"/>
    <w:rsid w:val="003F170D"/>
    <w:rsid w:val="003F2BD6"/>
    <w:rsid w:val="003F3008"/>
    <w:rsid w:val="003F3870"/>
    <w:rsid w:val="003F4236"/>
    <w:rsid w:val="003F4ADC"/>
    <w:rsid w:val="003F4E5D"/>
    <w:rsid w:val="003F58D0"/>
    <w:rsid w:val="003F5E82"/>
    <w:rsid w:val="003F61C1"/>
    <w:rsid w:val="003F6E99"/>
    <w:rsid w:val="003F73BE"/>
    <w:rsid w:val="003F781B"/>
    <w:rsid w:val="003F7E84"/>
    <w:rsid w:val="0040051C"/>
    <w:rsid w:val="004005CF"/>
    <w:rsid w:val="00400ED2"/>
    <w:rsid w:val="00401151"/>
    <w:rsid w:val="00401522"/>
    <w:rsid w:val="00401611"/>
    <w:rsid w:val="00401A50"/>
    <w:rsid w:val="004024D9"/>
    <w:rsid w:val="00402C45"/>
    <w:rsid w:val="00402CC0"/>
    <w:rsid w:val="00403353"/>
    <w:rsid w:val="00403442"/>
    <w:rsid w:val="004035A3"/>
    <w:rsid w:val="00403A17"/>
    <w:rsid w:val="00404462"/>
    <w:rsid w:val="00404680"/>
    <w:rsid w:val="00404F39"/>
    <w:rsid w:val="00405693"/>
    <w:rsid w:val="0040606B"/>
    <w:rsid w:val="004060CC"/>
    <w:rsid w:val="00406A48"/>
    <w:rsid w:val="00406CAF"/>
    <w:rsid w:val="00407215"/>
    <w:rsid w:val="00410509"/>
    <w:rsid w:val="00410814"/>
    <w:rsid w:val="00410971"/>
    <w:rsid w:val="004111E4"/>
    <w:rsid w:val="00411973"/>
    <w:rsid w:val="0041197B"/>
    <w:rsid w:val="004119DC"/>
    <w:rsid w:val="00412220"/>
    <w:rsid w:val="004122CB"/>
    <w:rsid w:val="00412DCF"/>
    <w:rsid w:val="00412E79"/>
    <w:rsid w:val="004132B5"/>
    <w:rsid w:val="00413BCA"/>
    <w:rsid w:val="00413FF9"/>
    <w:rsid w:val="00414025"/>
    <w:rsid w:val="00414160"/>
    <w:rsid w:val="00414411"/>
    <w:rsid w:val="004147C2"/>
    <w:rsid w:val="00414D3F"/>
    <w:rsid w:val="00415C6E"/>
    <w:rsid w:val="00415CCC"/>
    <w:rsid w:val="004160D1"/>
    <w:rsid w:val="004162E0"/>
    <w:rsid w:val="00416516"/>
    <w:rsid w:val="004167E1"/>
    <w:rsid w:val="00416E57"/>
    <w:rsid w:val="004171BD"/>
    <w:rsid w:val="00417520"/>
    <w:rsid w:val="004204C6"/>
    <w:rsid w:val="00420A23"/>
    <w:rsid w:val="004222AE"/>
    <w:rsid w:val="004222DB"/>
    <w:rsid w:val="004223B3"/>
    <w:rsid w:val="00422819"/>
    <w:rsid w:val="00423019"/>
    <w:rsid w:val="0042341E"/>
    <w:rsid w:val="00423D88"/>
    <w:rsid w:val="004251BD"/>
    <w:rsid w:val="0042671F"/>
    <w:rsid w:val="00426B54"/>
    <w:rsid w:val="00427ABF"/>
    <w:rsid w:val="0043086D"/>
    <w:rsid w:val="004317A9"/>
    <w:rsid w:val="004329B8"/>
    <w:rsid w:val="00432C52"/>
    <w:rsid w:val="00432EC8"/>
    <w:rsid w:val="004330D7"/>
    <w:rsid w:val="00433DBB"/>
    <w:rsid w:val="00433DE2"/>
    <w:rsid w:val="00433DF5"/>
    <w:rsid w:val="00433E79"/>
    <w:rsid w:val="004341B1"/>
    <w:rsid w:val="00434498"/>
    <w:rsid w:val="004347A0"/>
    <w:rsid w:val="004351DD"/>
    <w:rsid w:val="004361C5"/>
    <w:rsid w:val="00436401"/>
    <w:rsid w:val="004368C1"/>
    <w:rsid w:val="00436EFF"/>
    <w:rsid w:val="00437D8D"/>
    <w:rsid w:val="00440DA0"/>
    <w:rsid w:val="00441608"/>
    <w:rsid w:val="0044189C"/>
    <w:rsid w:val="004419B3"/>
    <w:rsid w:val="004419BD"/>
    <w:rsid w:val="00441BBB"/>
    <w:rsid w:val="00441C30"/>
    <w:rsid w:val="00441CD5"/>
    <w:rsid w:val="00441EAF"/>
    <w:rsid w:val="004421E5"/>
    <w:rsid w:val="00442259"/>
    <w:rsid w:val="004423F7"/>
    <w:rsid w:val="00442FE5"/>
    <w:rsid w:val="00443003"/>
    <w:rsid w:val="0044351F"/>
    <w:rsid w:val="00443A00"/>
    <w:rsid w:val="00443A09"/>
    <w:rsid w:val="00443C74"/>
    <w:rsid w:val="00443D00"/>
    <w:rsid w:val="00443D30"/>
    <w:rsid w:val="0044436A"/>
    <w:rsid w:val="004447FE"/>
    <w:rsid w:val="00444F28"/>
    <w:rsid w:val="004464FE"/>
    <w:rsid w:val="004465ED"/>
    <w:rsid w:val="00450030"/>
    <w:rsid w:val="00450E8B"/>
    <w:rsid w:val="00450FF1"/>
    <w:rsid w:val="004518C4"/>
    <w:rsid w:val="00451A9E"/>
    <w:rsid w:val="00451EED"/>
    <w:rsid w:val="004529B0"/>
    <w:rsid w:val="00453CD0"/>
    <w:rsid w:val="00454841"/>
    <w:rsid w:val="00454D7F"/>
    <w:rsid w:val="00455164"/>
    <w:rsid w:val="004552EF"/>
    <w:rsid w:val="00455938"/>
    <w:rsid w:val="00455BBB"/>
    <w:rsid w:val="00455E61"/>
    <w:rsid w:val="00456A1A"/>
    <w:rsid w:val="00456BBF"/>
    <w:rsid w:val="0045711B"/>
    <w:rsid w:val="0045772C"/>
    <w:rsid w:val="00457881"/>
    <w:rsid w:val="004579C2"/>
    <w:rsid w:val="00457BC6"/>
    <w:rsid w:val="00460174"/>
    <w:rsid w:val="00460676"/>
    <w:rsid w:val="00460CDB"/>
    <w:rsid w:val="004617AA"/>
    <w:rsid w:val="004617C7"/>
    <w:rsid w:val="004619F9"/>
    <w:rsid w:val="00461ED4"/>
    <w:rsid w:val="00461FDF"/>
    <w:rsid w:val="004633A1"/>
    <w:rsid w:val="0046344D"/>
    <w:rsid w:val="00463655"/>
    <w:rsid w:val="004638FA"/>
    <w:rsid w:val="0046398D"/>
    <w:rsid w:val="00463ACF"/>
    <w:rsid w:val="00463FD2"/>
    <w:rsid w:val="004644BB"/>
    <w:rsid w:val="004645EE"/>
    <w:rsid w:val="00464E54"/>
    <w:rsid w:val="0046570A"/>
    <w:rsid w:val="00465B00"/>
    <w:rsid w:val="0046674C"/>
    <w:rsid w:val="0046685C"/>
    <w:rsid w:val="00466F82"/>
    <w:rsid w:val="004672B6"/>
    <w:rsid w:val="00467444"/>
    <w:rsid w:val="00470AB8"/>
    <w:rsid w:val="00471519"/>
    <w:rsid w:val="004715E8"/>
    <w:rsid w:val="00471E8E"/>
    <w:rsid w:val="00471EF2"/>
    <w:rsid w:val="004725E0"/>
    <w:rsid w:val="00472CD4"/>
    <w:rsid w:val="00473C1F"/>
    <w:rsid w:val="00473C8F"/>
    <w:rsid w:val="00474014"/>
    <w:rsid w:val="00474688"/>
    <w:rsid w:val="0047472F"/>
    <w:rsid w:val="004747D6"/>
    <w:rsid w:val="00474ECF"/>
    <w:rsid w:val="004757A6"/>
    <w:rsid w:val="004760C0"/>
    <w:rsid w:val="00476A0F"/>
    <w:rsid w:val="00476BB9"/>
    <w:rsid w:val="00476F22"/>
    <w:rsid w:val="004776A2"/>
    <w:rsid w:val="004778EB"/>
    <w:rsid w:val="00477F35"/>
    <w:rsid w:val="004802A2"/>
    <w:rsid w:val="0048045D"/>
    <w:rsid w:val="00480B86"/>
    <w:rsid w:val="004815F7"/>
    <w:rsid w:val="00482728"/>
    <w:rsid w:val="00482F79"/>
    <w:rsid w:val="00483071"/>
    <w:rsid w:val="00483209"/>
    <w:rsid w:val="00483313"/>
    <w:rsid w:val="0048376D"/>
    <w:rsid w:val="00483BCC"/>
    <w:rsid w:val="00483E05"/>
    <w:rsid w:val="00484756"/>
    <w:rsid w:val="0048490C"/>
    <w:rsid w:val="00484CFC"/>
    <w:rsid w:val="0048656C"/>
    <w:rsid w:val="0048664E"/>
    <w:rsid w:val="004866C8"/>
    <w:rsid w:val="00486E2E"/>
    <w:rsid w:val="00487A17"/>
    <w:rsid w:val="00487C74"/>
    <w:rsid w:val="004900BC"/>
    <w:rsid w:val="004901B7"/>
    <w:rsid w:val="004903F9"/>
    <w:rsid w:val="00490697"/>
    <w:rsid w:val="004908DF"/>
    <w:rsid w:val="00490E83"/>
    <w:rsid w:val="00491039"/>
    <w:rsid w:val="00491971"/>
    <w:rsid w:val="00491A65"/>
    <w:rsid w:val="00491B8C"/>
    <w:rsid w:val="00491DE6"/>
    <w:rsid w:val="00491E43"/>
    <w:rsid w:val="00491EF6"/>
    <w:rsid w:val="00491F89"/>
    <w:rsid w:val="004920E7"/>
    <w:rsid w:val="00492231"/>
    <w:rsid w:val="004922C7"/>
    <w:rsid w:val="0049234F"/>
    <w:rsid w:val="00492711"/>
    <w:rsid w:val="004929B0"/>
    <w:rsid w:val="004929E2"/>
    <w:rsid w:val="0049347F"/>
    <w:rsid w:val="00493566"/>
    <w:rsid w:val="004947C1"/>
    <w:rsid w:val="00494A82"/>
    <w:rsid w:val="00495497"/>
    <w:rsid w:val="004966C3"/>
    <w:rsid w:val="0049680D"/>
    <w:rsid w:val="00496BF0"/>
    <w:rsid w:val="00496E8D"/>
    <w:rsid w:val="004973D3"/>
    <w:rsid w:val="004A02C9"/>
    <w:rsid w:val="004A0AFC"/>
    <w:rsid w:val="004A0D0C"/>
    <w:rsid w:val="004A0FD3"/>
    <w:rsid w:val="004A1154"/>
    <w:rsid w:val="004A18F0"/>
    <w:rsid w:val="004A3892"/>
    <w:rsid w:val="004A3D51"/>
    <w:rsid w:val="004A4D9F"/>
    <w:rsid w:val="004A4F57"/>
    <w:rsid w:val="004A53B9"/>
    <w:rsid w:val="004A5AF1"/>
    <w:rsid w:val="004A7059"/>
    <w:rsid w:val="004A7200"/>
    <w:rsid w:val="004A7A6A"/>
    <w:rsid w:val="004B1C0F"/>
    <w:rsid w:val="004B1F86"/>
    <w:rsid w:val="004B2A23"/>
    <w:rsid w:val="004B2D1F"/>
    <w:rsid w:val="004B36AF"/>
    <w:rsid w:val="004B3934"/>
    <w:rsid w:val="004B3AD4"/>
    <w:rsid w:val="004B47EC"/>
    <w:rsid w:val="004B4837"/>
    <w:rsid w:val="004B4D27"/>
    <w:rsid w:val="004B6005"/>
    <w:rsid w:val="004B612D"/>
    <w:rsid w:val="004B6484"/>
    <w:rsid w:val="004B65C0"/>
    <w:rsid w:val="004B6727"/>
    <w:rsid w:val="004B70C3"/>
    <w:rsid w:val="004B7149"/>
    <w:rsid w:val="004B72F5"/>
    <w:rsid w:val="004B7392"/>
    <w:rsid w:val="004B74F4"/>
    <w:rsid w:val="004C0256"/>
    <w:rsid w:val="004C0853"/>
    <w:rsid w:val="004C0BBE"/>
    <w:rsid w:val="004C0E97"/>
    <w:rsid w:val="004C25EE"/>
    <w:rsid w:val="004C2669"/>
    <w:rsid w:val="004C29DD"/>
    <w:rsid w:val="004C2F3C"/>
    <w:rsid w:val="004C3305"/>
    <w:rsid w:val="004C333B"/>
    <w:rsid w:val="004C3837"/>
    <w:rsid w:val="004C454D"/>
    <w:rsid w:val="004C4556"/>
    <w:rsid w:val="004C4C83"/>
    <w:rsid w:val="004C4DDB"/>
    <w:rsid w:val="004C4F6E"/>
    <w:rsid w:val="004C5051"/>
    <w:rsid w:val="004C57EB"/>
    <w:rsid w:val="004C5B1E"/>
    <w:rsid w:val="004C5DA1"/>
    <w:rsid w:val="004C5E24"/>
    <w:rsid w:val="004C684A"/>
    <w:rsid w:val="004C6D73"/>
    <w:rsid w:val="004C7045"/>
    <w:rsid w:val="004C7D83"/>
    <w:rsid w:val="004C7E6A"/>
    <w:rsid w:val="004C7EF5"/>
    <w:rsid w:val="004D00BE"/>
    <w:rsid w:val="004D01A9"/>
    <w:rsid w:val="004D11CA"/>
    <w:rsid w:val="004D19A9"/>
    <w:rsid w:val="004D1EF5"/>
    <w:rsid w:val="004D27D4"/>
    <w:rsid w:val="004D2A1D"/>
    <w:rsid w:val="004D2CD1"/>
    <w:rsid w:val="004D30ED"/>
    <w:rsid w:val="004D3861"/>
    <w:rsid w:val="004D3D8B"/>
    <w:rsid w:val="004D445F"/>
    <w:rsid w:val="004D489C"/>
    <w:rsid w:val="004D48DB"/>
    <w:rsid w:val="004D50AE"/>
    <w:rsid w:val="004D54B4"/>
    <w:rsid w:val="004D54B9"/>
    <w:rsid w:val="004D57F4"/>
    <w:rsid w:val="004D5DD6"/>
    <w:rsid w:val="004D64AF"/>
    <w:rsid w:val="004D6F82"/>
    <w:rsid w:val="004D737C"/>
    <w:rsid w:val="004D7A99"/>
    <w:rsid w:val="004D7ED0"/>
    <w:rsid w:val="004E00E1"/>
    <w:rsid w:val="004E0128"/>
    <w:rsid w:val="004E01A1"/>
    <w:rsid w:val="004E0F12"/>
    <w:rsid w:val="004E143B"/>
    <w:rsid w:val="004E14D7"/>
    <w:rsid w:val="004E1636"/>
    <w:rsid w:val="004E166E"/>
    <w:rsid w:val="004E1AA1"/>
    <w:rsid w:val="004E2007"/>
    <w:rsid w:val="004E203D"/>
    <w:rsid w:val="004E2B49"/>
    <w:rsid w:val="004E3955"/>
    <w:rsid w:val="004E3C86"/>
    <w:rsid w:val="004E4B58"/>
    <w:rsid w:val="004E4B76"/>
    <w:rsid w:val="004E4BF4"/>
    <w:rsid w:val="004E4F46"/>
    <w:rsid w:val="004E549B"/>
    <w:rsid w:val="004E5702"/>
    <w:rsid w:val="004E5771"/>
    <w:rsid w:val="004E5823"/>
    <w:rsid w:val="004E7C6F"/>
    <w:rsid w:val="004F002B"/>
    <w:rsid w:val="004F0BF5"/>
    <w:rsid w:val="004F0EF2"/>
    <w:rsid w:val="004F108B"/>
    <w:rsid w:val="004F1439"/>
    <w:rsid w:val="004F1DF5"/>
    <w:rsid w:val="004F1E0D"/>
    <w:rsid w:val="004F1F07"/>
    <w:rsid w:val="004F2C03"/>
    <w:rsid w:val="004F2E83"/>
    <w:rsid w:val="004F4181"/>
    <w:rsid w:val="004F43AB"/>
    <w:rsid w:val="004F47BA"/>
    <w:rsid w:val="004F4831"/>
    <w:rsid w:val="004F4E7D"/>
    <w:rsid w:val="004F51D9"/>
    <w:rsid w:val="004F5A51"/>
    <w:rsid w:val="004F5D46"/>
    <w:rsid w:val="004F6574"/>
    <w:rsid w:val="004F6B50"/>
    <w:rsid w:val="004F6F20"/>
    <w:rsid w:val="004F7440"/>
    <w:rsid w:val="004F754B"/>
    <w:rsid w:val="004F7624"/>
    <w:rsid w:val="004F76EE"/>
    <w:rsid w:val="004F7A91"/>
    <w:rsid w:val="004F7DE3"/>
    <w:rsid w:val="0050010C"/>
    <w:rsid w:val="005009D4"/>
    <w:rsid w:val="00500C73"/>
    <w:rsid w:val="00500F57"/>
    <w:rsid w:val="0050124A"/>
    <w:rsid w:val="00501287"/>
    <w:rsid w:val="00501E3E"/>
    <w:rsid w:val="00502747"/>
    <w:rsid w:val="00502ABC"/>
    <w:rsid w:val="00502AF9"/>
    <w:rsid w:val="00503074"/>
    <w:rsid w:val="00503522"/>
    <w:rsid w:val="00503BBC"/>
    <w:rsid w:val="00503DE0"/>
    <w:rsid w:val="00503EBF"/>
    <w:rsid w:val="005041E0"/>
    <w:rsid w:val="005044AA"/>
    <w:rsid w:val="00505319"/>
    <w:rsid w:val="00505FD5"/>
    <w:rsid w:val="00506268"/>
    <w:rsid w:val="00506339"/>
    <w:rsid w:val="00506381"/>
    <w:rsid w:val="00506F02"/>
    <w:rsid w:val="00506F96"/>
    <w:rsid w:val="005076FC"/>
    <w:rsid w:val="00507A6E"/>
    <w:rsid w:val="00511205"/>
    <w:rsid w:val="00511591"/>
    <w:rsid w:val="005118B6"/>
    <w:rsid w:val="00512B5F"/>
    <w:rsid w:val="00512BF9"/>
    <w:rsid w:val="00512F91"/>
    <w:rsid w:val="00513128"/>
    <w:rsid w:val="0051318B"/>
    <w:rsid w:val="005131BA"/>
    <w:rsid w:val="00513BAE"/>
    <w:rsid w:val="00514232"/>
    <w:rsid w:val="00514413"/>
    <w:rsid w:val="00514A2A"/>
    <w:rsid w:val="00515345"/>
    <w:rsid w:val="0051584D"/>
    <w:rsid w:val="00515F07"/>
    <w:rsid w:val="005160B7"/>
    <w:rsid w:val="005165B7"/>
    <w:rsid w:val="00516904"/>
    <w:rsid w:val="00516E35"/>
    <w:rsid w:val="00516E50"/>
    <w:rsid w:val="00520006"/>
    <w:rsid w:val="0052029E"/>
    <w:rsid w:val="00520479"/>
    <w:rsid w:val="005208FE"/>
    <w:rsid w:val="0052191B"/>
    <w:rsid w:val="0052259B"/>
    <w:rsid w:val="005226D8"/>
    <w:rsid w:val="00522A00"/>
    <w:rsid w:val="00522B04"/>
    <w:rsid w:val="00524300"/>
    <w:rsid w:val="00524487"/>
    <w:rsid w:val="005247E1"/>
    <w:rsid w:val="00524805"/>
    <w:rsid w:val="00524CD3"/>
    <w:rsid w:val="005264FA"/>
    <w:rsid w:val="005265A4"/>
    <w:rsid w:val="00526629"/>
    <w:rsid w:val="00527763"/>
    <w:rsid w:val="00530326"/>
    <w:rsid w:val="005306E0"/>
    <w:rsid w:val="00530752"/>
    <w:rsid w:val="00530917"/>
    <w:rsid w:val="00531B3C"/>
    <w:rsid w:val="00531C6F"/>
    <w:rsid w:val="005320D9"/>
    <w:rsid w:val="0053213B"/>
    <w:rsid w:val="00532DB6"/>
    <w:rsid w:val="00533212"/>
    <w:rsid w:val="0053356D"/>
    <w:rsid w:val="005358BA"/>
    <w:rsid w:val="00535C91"/>
    <w:rsid w:val="005365F1"/>
    <w:rsid w:val="0053680D"/>
    <w:rsid w:val="00536933"/>
    <w:rsid w:val="00536A01"/>
    <w:rsid w:val="0053724F"/>
    <w:rsid w:val="005374CB"/>
    <w:rsid w:val="00537601"/>
    <w:rsid w:val="00537843"/>
    <w:rsid w:val="005379A4"/>
    <w:rsid w:val="00537E4A"/>
    <w:rsid w:val="00537EA1"/>
    <w:rsid w:val="005402A5"/>
    <w:rsid w:val="005405BB"/>
    <w:rsid w:val="00540A5B"/>
    <w:rsid w:val="0054134B"/>
    <w:rsid w:val="00541379"/>
    <w:rsid w:val="0054172B"/>
    <w:rsid w:val="0054183A"/>
    <w:rsid w:val="00542A58"/>
    <w:rsid w:val="00542B35"/>
    <w:rsid w:val="00543AA5"/>
    <w:rsid w:val="0054436F"/>
    <w:rsid w:val="00544F39"/>
    <w:rsid w:val="005451F9"/>
    <w:rsid w:val="00545296"/>
    <w:rsid w:val="00545563"/>
    <w:rsid w:val="00545992"/>
    <w:rsid w:val="00545B8F"/>
    <w:rsid w:val="00545BE1"/>
    <w:rsid w:val="00546256"/>
    <w:rsid w:val="00546816"/>
    <w:rsid w:val="00546D4E"/>
    <w:rsid w:val="00546F75"/>
    <w:rsid w:val="005476A9"/>
    <w:rsid w:val="00547FAF"/>
    <w:rsid w:val="005501DC"/>
    <w:rsid w:val="005508FE"/>
    <w:rsid w:val="00550B69"/>
    <w:rsid w:val="00550EF6"/>
    <w:rsid w:val="00551D48"/>
    <w:rsid w:val="00552CF0"/>
    <w:rsid w:val="00553680"/>
    <w:rsid w:val="00553BDB"/>
    <w:rsid w:val="00553C69"/>
    <w:rsid w:val="00553D8B"/>
    <w:rsid w:val="00553EE9"/>
    <w:rsid w:val="005544A6"/>
    <w:rsid w:val="00554956"/>
    <w:rsid w:val="00555E6A"/>
    <w:rsid w:val="00556DE6"/>
    <w:rsid w:val="0055716E"/>
    <w:rsid w:val="00557243"/>
    <w:rsid w:val="00557E6F"/>
    <w:rsid w:val="00557F1F"/>
    <w:rsid w:val="005600F5"/>
    <w:rsid w:val="005608AD"/>
    <w:rsid w:val="00561250"/>
    <w:rsid w:val="005614AF"/>
    <w:rsid w:val="0056179C"/>
    <w:rsid w:val="00561CE7"/>
    <w:rsid w:val="00561DA3"/>
    <w:rsid w:val="00561EAA"/>
    <w:rsid w:val="00562AAA"/>
    <w:rsid w:val="00562EB6"/>
    <w:rsid w:val="00563D5F"/>
    <w:rsid w:val="00564A9A"/>
    <w:rsid w:val="0056581C"/>
    <w:rsid w:val="00565BCB"/>
    <w:rsid w:val="00566053"/>
    <w:rsid w:val="00566316"/>
    <w:rsid w:val="0056658F"/>
    <w:rsid w:val="00566B9D"/>
    <w:rsid w:val="00567767"/>
    <w:rsid w:val="00567C5C"/>
    <w:rsid w:val="005705C4"/>
    <w:rsid w:val="005707E9"/>
    <w:rsid w:val="00570AE7"/>
    <w:rsid w:val="0057168A"/>
    <w:rsid w:val="00572251"/>
    <w:rsid w:val="005723B1"/>
    <w:rsid w:val="005729A8"/>
    <w:rsid w:val="00573EE8"/>
    <w:rsid w:val="0057548B"/>
    <w:rsid w:val="005754F2"/>
    <w:rsid w:val="00575676"/>
    <w:rsid w:val="00575820"/>
    <w:rsid w:val="00575A27"/>
    <w:rsid w:val="00575EDB"/>
    <w:rsid w:val="005766BB"/>
    <w:rsid w:val="00576739"/>
    <w:rsid w:val="005770EC"/>
    <w:rsid w:val="0057722E"/>
    <w:rsid w:val="005772EA"/>
    <w:rsid w:val="00580092"/>
    <w:rsid w:val="005805E6"/>
    <w:rsid w:val="00580FD8"/>
    <w:rsid w:val="00581856"/>
    <w:rsid w:val="00581923"/>
    <w:rsid w:val="00581A57"/>
    <w:rsid w:val="00581CA7"/>
    <w:rsid w:val="00581DB0"/>
    <w:rsid w:val="0058256F"/>
    <w:rsid w:val="005825A5"/>
    <w:rsid w:val="00582F64"/>
    <w:rsid w:val="0058331E"/>
    <w:rsid w:val="00583C15"/>
    <w:rsid w:val="00583FE6"/>
    <w:rsid w:val="00584970"/>
    <w:rsid w:val="00585219"/>
    <w:rsid w:val="005854B4"/>
    <w:rsid w:val="005855A7"/>
    <w:rsid w:val="00585D9F"/>
    <w:rsid w:val="00586C99"/>
    <w:rsid w:val="00586CA7"/>
    <w:rsid w:val="00586F2C"/>
    <w:rsid w:val="00587066"/>
    <w:rsid w:val="00587386"/>
    <w:rsid w:val="005874B2"/>
    <w:rsid w:val="00587C4E"/>
    <w:rsid w:val="00590FF4"/>
    <w:rsid w:val="00591221"/>
    <w:rsid w:val="005916BF"/>
    <w:rsid w:val="00591D78"/>
    <w:rsid w:val="00591F0C"/>
    <w:rsid w:val="00592083"/>
    <w:rsid w:val="0059240C"/>
    <w:rsid w:val="005927CB"/>
    <w:rsid w:val="00592D58"/>
    <w:rsid w:val="0059337A"/>
    <w:rsid w:val="00593642"/>
    <w:rsid w:val="00593901"/>
    <w:rsid w:val="00593D81"/>
    <w:rsid w:val="00594053"/>
    <w:rsid w:val="00595520"/>
    <w:rsid w:val="005959F5"/>
    <w:rsid w:val="00595CF6"/>
    <w:rsid w:val="00595F2E"/>
    <w:rsid w:val="005960AB"/>
    <w:rsid w:val="00596CEC"/>
    <w:rsid w:val="00597577"/>
    <w:rsid w:val="00597602"/>
    <w:rsid w:val="00597E15"/>
    <w:rsid w:val="005A1216"/>
    <w:rsid w:val="005A1913"/>
    <w:rsid w:val="005A1CEC"/>
    <w:rsid w:val="005A234F"/>
    <w:rsid w:val="005A2665"/>
    <w:rsid w:val="005A3598"/>
    <w:rsid w:val="005A3889"/>
    <w:rsid w:val="005A38B0"/>
    <w:rsid w:val="005A3FF0"/>
    <w:rsid w:val="005A40C4"/>
    <w:rsid w:val="005A4B14"/>
    <w:rsid w:val="005A4B7E"/>
    <w:rsid w:val="005A53D2"/>
    <w:rsid w:val="005A5F42"/>
    <w:rsid w:val="005A6505"/>
    <w:rsid w:val="005A6C4A"/>
    <w:rsid w:val="005A6D26"/>
    <w:rsid w:val="005A6DBB"/>
    <w:rsid w:val="005A6E15"/>
    <w:rsid w:val="005A6EA7"/>
    <w:rsid w:val="005A7671"/>
    <w:rsid w:val="005A7F76"/>
    <w:rsid w:val="005B01D1"/>
    <w:rsid w:val="005B123F"/>
    <w:rsid w:val="005B158E"/>
    <w:rsid w:val="005B16BD"/>
    <w:rsid w:val="005B1E34"/>
    <w:rsid w:val="005B339F"/>
    <w:rsid w:val="005B368C"/>
    <w:rsid w:val="005B3D54"/>
    <w:rsid w:val="005B4652"/>
    <w:rsid w:val="005B5222"/>
    <w:rsid w:val="005B559F"/>
    <w:rsid w:val="005B642E"/>
    <w:rsid w:val="005B6DFA"/>
    <w:rsid w:val="005B6E42"/>
    <w:rsid w:val="005B6E7E"/>
    <w:rsid w:val="005C02E6"/>
    <w:rsid w:val="005C0C32"/>
    <w:rsid w:val="005C222E"/>
    <w:rsid w:val="005C253B"/>
    <w:rsid w:val="005C27D1"/>
    <w:rsid w:val="005C2C13"/>
    <w:rsid w:val="005C2D59"/>
    <w:rsid w:val="005C303A"/>
    <w:rsid w:val="005C348C"/>
    <w:rsid w:val="005C3768"/>
    <w:rsid w:val="005C37D9"/>
    <w:rsid w:val="005C37EE"/>
    <w:rsid w:val="005C3A56"/>
    <w:rsid w:val="005C4022"/>
    <w:rsid w:val="005C47D5"/>
    <w:rsid w:val="005C53EE"/>
    <w:rsid w:val="005C53FD"/>
    <w:rsid w:val="005C543D"/>
    <w:rsid w:val="005C5556"/>
    <w:rsid w:val="005C6418"/>
    <w:rsid w:val="005C6E32"/>
    <w:rsid w:val="005C6F8F"/>
    <w:rsid w:val="005C70F2"/>
    <w:rsid w:val="005C77CB"/>
    <w:rsid w:val="005C7C46"/>
    <w:rsid w:val="005C7EB0"/>
    <w:rsid w:val="005C7F17"/>
    <w:rsid w:val="005D02C1"/>
    <w:rsid w:val="005D0A98"/>
    <w:rsid w:val="005D0B84"/>
    <w:rsid w:val="005D1175"/>
    <w:rsid w:val="005D11EF"/>
    <w:rsid w:val="005D19FB"/>
    <w:rsid w:val="005D2531"/>
    <w:rsid w:val="005D257E"/>
    <w:rsid w:val="005D293F"/>
    <w:rsid w:val="005D2A96"/>
    <w:rsid w:val="005D396F"/>
    <w:rsid w:val="005D3A3A"/>
    <w:rsid w:val="005D4214"/>
    <w:rsid w:val="005D5D86"/>
    <w:rsid w:val="005D5E78"/>
    <w:rsid w:val="005D6B16"/>
    <w:rsid w:val="005D6B87"/>
    <w:rsid w:val="005D72EF"/>
    <w:rsid w:val="005D7366"/>
    <w:rsid w:val="005D765D"/>
    <w:rsid w:val="005D79F5"/>
    <w:rsid w:val="005D7D73"/>
    <w:rsid w:val="005E0009"/>
    <w:rsid w:val="005E053E"/>
    <w:rsid w:val="005E073B"/>
    <w:rsid w:val="005E0E59"/>
    <w:rsid w:val="005E1523"/>
    <w:rsid w:val="005E15FB"/>
    <w:rsid w:val="005E1887"/>
    <w:rsid w:val="005E1D16"/>
    <w:rsid w:val="005E1E95"/>
    <w:rsid w:val="005E1FA2"/>
    <w:rsid w:val="005E2386"/>
    <w:rsid w:val="005E26EF"/>
    <w:rsid w:val="005E2B79"/>
    <w:rsid w:val="005E2D1F"/>
    <w:rsid w:val="005E3085"/>
    <w:rsid w:val="005E328A"/>
    <w:rsid w:val="005E331D"/>
    <w:rsid w:val="005E3796"/>
    <w:rsid w:val="005E3AB8"/>
    <w:rsid w:val="005E456D"/>
    <w:rsid w:val="005E4D2E"/>
    <w:rsid w:val="005E5AC6"/>
    <w:rsid w:val="005E5BA6"/>
    <w:rsid w:val="005E66F5"/>
    <w:rsid w:val="005E6E55"/>
    <w:rsid w:val="005E70CA"/>
    <w:rsid w:val="005E7C3D"/>
    <w:rsid w:val="005E7DF7"/>
    <w:rsid w:val="005E7F76"/>
    <w:rsid w:val="005F0141"/>
    <w:rsid w:val="005F0274"/>
    <w:rsid w:val="005F03C4"/>
    <w:rsid w:val="005F076B"/>
    <w:rsid w:val="005F0D48"/>
    <w:rsid w:val="005F0E0F"/>
    <w:rsid w:val="005F17EE"/>
    <w:rsid w:val="005F1E6C"/>
    <w:rsid w:val="005F2577"/>
    <w:rsid w:val="005F296B"/>
    <w:rsid w:val="005F2AB4"/>
    <w:rsid w:val="005F3172"/>
    <w:rsid w:val="005F3720"/>
    <w:rsid w:val="005F3B03"/>
    <w:rsid w:val="005F5C4B"/>
    <w:rsid w:val="005F6465"/>
    <w:rsid w:val="005F71AE"/>
    <w:rsid w:val="005F7910"/>
    <w:rsid w:val="006000F9"/>
    <w:rsid w:val="006006B9"/>
    <w:rsid w:val="00601702"/>
    <w:rsid w:val="00601B54"/>
    <w:rsid w:val="00601E57"/>
    <w:rsid w:val="006028E3"/>
    <w:rsid w:val="006029F5"/>
    <w:rsid w:val="006031C8"/>
    <w:rsid w:val="0060324F"/>
    <w:rsid w:val="006042E4"/>
    <w:rsid w:val="00605253"/>
    <w:rsid w:val="00605FA8"/>
    <w:rsid w:val="006061D6"/>
    <w:rsid w:val="006064C3"/>
    <w:rsid w:val="00606935"/>
    <w:rsid w:val="00606FAA"/>
    <w:rsid w:val="0060748D"/>
    <w:rsid w:val="0060791C"/>
    <w:rsid w:val="00610017"/>
    <w:rsid w:val="00610538"/>
    <w:rsid w:val="00610686"/>
    <w:rsid w:val="006108A9"/>
    <w:rsid w:val="006113C5"/>
    <w:rsid w:val="006118FE"/>
    <w:rsid w:val="00611E33"/>
    <w:rsid w:val="006124DB"/>
    <w:rsid w:val="006124E6"/>
    <w:rsid w:val="00612C3E"/>
    <w:rsid w:val="0061308A"/>
    <w:rsid w:val="0061351C"/>
    <w:rsid w:val="0061451B"/>
    <w:rsid w:val="00614A94"/>
    <w:rsid w:val="00614AFD"/>
    <w:rsid w:val="006152E1"/>
    <w:rsid w:val="006156B7"/>
    <w:rsid w:val="00615906"/>
    <w:rsid w:val="00616184"/>
    <w:rsid w:val="00616918"/>
    <w:rsid w:val="0061713D"/>
    <w:rsid w:val="00620F2E"/>
    <w:rsid w:val="00621767"/>
    <w:rsid w:val="00621AD9"/>
    <w:rsid w:val="00622491"/>
    <w:rsid w:val="0062347C"/>
    <w:rsid w:val="00623DC9"/>
    <w:rsid w:val="006243FD"/>
    <w:rsid w:val="0062443F"/>
    <w:rsid w:val="006244A9"/>
    <w:rsid w:val="006248BE"/>
    <w:rsid w:val="0062496A"/>
    <w:rsid w:val="00624FF2"/>
    <w:rsid w:val="006251E3"/>
    <w:rsid w:val="006254DD"/>
    <w:rsid w:val="006256EC"/>
    <w:rsid w:val="00625BA7"/>
    <w:rsid w:val="0062685D"/>
    <w:rsid w:val="00626D4A"/>
    <w:rsid w:val="00627519"/>
    <w:rsid w:val="00627D39"/>
    <w:rsid w:val="00627E23"/>
    <w:rsid w:val="00630583"/>
    <w:rsid w:val="00631B60"/>
    <w:rsid w:val="00632313"/>
    <w:rsid w:val="0063270A"/>
    <w:rsid w:val="00632D2F"/>
    <w:rsid w:val="00632E32"/>
    <w:rsid w:val="00632E8F"/>
    <w:rsid w:val="0063319D"/>
    <w:rsid w:val="0063353D"/>
    <w:rsid w:val="00633D77"/>
    <w:rsid w:val="006341C9"/>
    <w:rsid w:val="00634B55"/>
    <w:rsid w:val="00634C5A"/>
    <w:rsid w:val="0063536F"/>
    <w:rsid w:val="0063578C"/>
    <w:rsid w:val="006357A8"/>
    <w:rsid w:val="0063596F"/>
    <w:rsid w:val="00636423"/>
    <w:rsid w:val="0063694C"/>
    <w:rsid w:val="00636ABD"/>
    <w:rsid w:val="00637378"/>
    <w:rsid w:val="0063760C"/>
    <w:rsid w:val="00640437"/>
    <w:rsid w:val="0064096D"/>
    <w:rsid w:val="0064172C"/>
    <w:rsid w:val="00641B3C"/>
    <w:rsid w:val="00641BD1"/>
    <w:rsid w:val="00641C2C"/>
    <w:rsid w:val="006424AD"/>
    <w:rsid w:val="006428AB"/>
    <w:rsid w:val="00642C1F"/>
    <w:rsid w:val="00642F19"/>
    <w:rsid w:val="00642FE4"/>
    <w:rsid w:val="00643BB8"/>
    <w:rsid w:val="00643DE3"/>
    <w:rsid w:val="006448BB"/>
    <w:rsid w:val="00644A7D"/>
    <w:rsid w:val="00644ECE"/>
    <w:rsid w:val="006456C2"/>
    <w:rsid w:val="006460D1"/>
    <w:rsid w:val="006465DD"/>
    <w:rsid w:val="00646A4A"/>
    <w:rsid w:val="00646C9A"/>
    <w:rsid w:val="00646CB7"/>
    <w:rsid w:val="00646E14"/>
    <w:rsid w:val="00647585"/>
    <w:rsid w:val="00647838"/>
    <w:rsid w:val="0064784E"/>
    <w:rsid w:val="00647CB9"/>
    <w:rsid w:val="00647F75"/>
    <w:rsid w:val="006505CE"/>
    <w:rsid w:val="006506A1"/>
    <w:rsid w:val="00650B59"/>
    <w:rsid w:val="00651686"/>
    <w:rsid w:val="00651842"/>
    <w:rsid w:val="00651B49"/>
    <w:rsid w:val="00651FD3"/>
    <w:rsid w:val="0065256F"/>
    <w:rsid w:val="00652679"/>
    <w:rsid w:val="006526E4"/>
    <w:rsid w:val="00652C97"/>
    <w:rsid w:val="00653659"/>
    <w:rsid w:val="00653955"/>
    <w:rsid w:val="00653D19"/>
    <w:rsid w:val="006540E0"/>
    <w:rsid w:val="006557D4"/>
    <w:rsid w:val="006557DB"/>
    <w:rsid w:val="00655BDB"/>
    <w:rsid w:val="00655DD8"/>
    <w:rsid w:val="0065676F"/>
    <w:rsid w:val="00657283"/>
    <w:rsid w:val="00657EC3"/>
    <w:rsid w:val="00657ED9"/>
    <w:rsid w:val="00660258"/>
    <w:rsid w:val="006602E1"/>
    <w:rsid w:val="006606CC"/>
    <w:rsid w:val="00660D90"/>
    <w:rsid w:val="00661683"/>
    <w:rsid w:val="00661E8A"/>
    <w:rsid w:val="00663B26"/>
    <w:rsid w:val="00663D5A"/>
    <w:rsid w:val="00663E46"/>
    <w:rsid w:val="0066412C"/>
    <w:rsid w:val="006642E0"/>
    <w:rsid w:val="00664415"/>
    <w:rsid w:val="00665D05"/>
    <w:rsid w:val="00665FAB"/>
    <w:rsid w:val="00666358"/>
    <w:rsid w:val="00666D31"/>
    <w:rsid w:val="0066717C"/>
    <w:rsid w:val="00667CFC"/>
    <w:rsid w:val="00670303"/>
    <w:rsid w:val="0067037E"/>
    <w:rsid w:val="006704E1"/>
    <w:rsid w:val="00670678"/>
    <w:rsid w:val="00671966"/>
    <w:rsid w:val="00671D9A"/>
    <w:rsid w:val="00671F13"/>
    <w:rsid w:val="0067262F"/>
    <w:rsid w:val="006735A3"/>
    <w:rsid w:val="006735EA"/>
    <w:rsid w:val="00673D2E"/>
    <w:rsid w:val="006754E7"/>
    <w:rsid w:val="00676169"/>
    <w:rsid w:val="00676C84"/>
    <w:rsid w:val="00676F7A"/>
    <w:rsid w:val="00677031"/>
    <w:rsid w:val="006772EA"/>
    <w:rsid w:val="00677426"/>
    <w:rsid w:val="00677D55"/>
    <w:rsid w:val="00677FAC"/>
    <w:rsid w:val="006809DA"/>
    <w:rsid w:val="0068101D"/>
    <w:rsid w:val="006812AB"/>
    <w:rsid w:val="0068141B"/>
    <w:rsid w:val="00681A5C"/>
    <w:rsid w:val="00681E2D"/>
    <w:rsid w:val="006824B6"/>
    <w:rsid w:val="00682584"/>
    <w:rsid w:val="006826E3"/>
    <w:rsid w:val="0068293F"/>
    <w:rsid w:val="00682E53"/>
    <w:rsid w:val="00683537"/>
    <w:rsid w:val="00684BB6"/>
    <w:rsid w:val="0068526D"/>
    <w:rsid w:val="0068668F"/>
    <w:rsid w:val="00686965"/>
    <w:rsid w:val="00686A65"/>
    <w:rsid w:val="00687221"/>
    <w:rsid w:val="006878F1"/>
    <w:rsid w:val="00687A1B"/>
    <w:rsid w:val="00687B42"/>
    <w:rsid w:val="00687C27"/>
    <w:rsid w:val="00687D8A"/>
    <w:rsid w:val="00687DEA"/>
    <w:rsid w:val="006903BD"/>
    <w:rsid w:val="00690E84"/>
    <w:rsid w:val="0069107B"/>
    <w:rsid w:val="006911C4"/>
    <w:rsid w:val="00691628"/>
    <w:rsid w:val="00691670"/>
    <w:rsid w:val="0069186C"/>
    <w:rsid w:val="006919D7"/>
    <w:rsid w:val="00691BE4"/>
    <w:rsid w:val="00692048"/>
    <w:rsid w:val="00692770"/>
    <w:rsid w:val="00692784"/>
    <w:rsid w:val="006929F2"/>
    <w:rsid w:val="00692A02"/>
    <w:rsid w:val="006936D0"/>
    <w:rsid w:val="0069378F"/>
    <w:rsid w:val="00693BF1"/>
    <w:rsid w:val="00693CE9"/>
    <w:rsid w:val="00693DE7"/>
    <w:rsid w:val="00693EAB"/>
    <w:rsid w:val="006942CD"/>
    <w:rsid w:val="00694E8F"/>
    <w:rsid w:val="006952E6"/>
    <w:rsid w:val="00695956"/>
    <w:rsid w:val="00696650"/>
    <w:rsid w:val="00696CB9"/>
    <w:rsid w:val="00696E43"/>
    <w:rsid w:val="00697A27"/>
    <w:rsid w:val="00697ADA"/>
    <w:rsid w:val="00697BF8"/>
    <w:rsid w:val="006A00BF"/>
    <w:rsid w:val="006A07CB"/>
    <w:rsid w:val="006A0809"/>
    <w:rsid w:val="006A1263"/>
    <w:rsid w:val="006A149E"/>
    <w:rsid w:val="006A185F"/>
    <w:rsid w:val="006A365F"/>
    <w:rsid w:val="006A3CC4"/>
    <w:rsid w:val="006A4155"/>
    <w:rsid w:val="006A6455"/>
    <w:rsid w:val="006A6460"/>
    <w:rsid w:val="006A69CE"/>
    <w:rsid w:val="006A6A31"/>
    <w:rsid w:val="006A7A11"/>
    <w:rsid w:val="006A7DA2"/>
    <w:rsid w:val="006B01C7"/>
    <w:rsid w:val="006B1211"/>
    <w:rsid w:val="006B1637"/>
    <w:rsid w:val="006B1E09"/>
    <w:rsid w:val="006B1E3B"/>
    <w:rsid w:val="006B1FF0"/>
    <w:rsid w:val="006B281E"/>
    <w:rsid w:val="006B2911"/>
    <w:rsid w:val="006B2C79"/>
    <w:rsid w:val="006B31D6"/>
    <w:rsid w:val="006B404C"/>
    <w:rsid w:val="006B424C"/>
    <w:rsid w:val="006B43A9"/>
    <w:rsid w:val="006B4B05"/>
    <w:rsid w:val="006B5563"/>
    <w:rsid w:val="006B562A"/>
    <w:rsid w:val="006B56B1"/>
    <w:rsid w:val="006B58E0"/>
    <w:rsid w:val="006B5F55"/>
    <w:rsid w:val="006B6799"/>
    <w:rsid w:val="006B756B"/>
    <w:rsid w:val="006B7A42"/>
    <w:rsid w:val="006C00D2"/>
    <w:rsid w:val="006C0458"/>
    <w:rsid w:val="006C08F5"/>
    <w:rsid w:val="006C0E2C"/>
    <w:rsid w:val="006C1685"/>
    <w:rsid w:val="006C18F0"/>
    <w:rsid w:val="006C22CA"/>
    <w:rsid w:val="006C23E0"/>
    <w:rsid w:val="006C2DC3"/>
    <w:rsid w:val="006C2F44"/>
    <w:rsid w:val="006C2F84"/>
    <w:rsid w:val="006C369D"/>
    <w:rsid w:val="006C3A7A"/>
    <w:rsid w:val="006C3C9A"/>
    <w:rsid w:val="006C3DC9"/>
    <w:rsid w:val="006C44F7"/>
    <w:rsid w:val="006C4E99"/>
    <w:rsid w:val="006C51AD"/>
    <w:rsid w:val="006C5A1A"/>
    <w:rsid w:val="006C5C6E"/>
    <w:rsid w:val="006C7345"/>
    <w:rsid w:val="006C7360"/>
    <w:rsid w:val="006C79B4"/>
    <w:rsid w:val="006D0231"/>
    <w:rsid w:val="006D06F8"/>
    <w:rsid w:val="006D0BFE"/>
    <w:rsid w:val="006D0DCC"/>
    <w:rsid w:val="006D1312"/>
    <w:rsid w:val="006D244F"/>
    <w:rsid w:val="006D26CB"/>
    <w:rsid w:val="006D29F9"/>
    <w:rsid w:val="006D2B03"/>
    <w:rsid w:val="006D2BE0"/>
    <w:rsid w:val="006D2DB2"/>
    <w:rsid w:val="006D3433"/>
    <w:rsid w:val="006D34A8"/>
    <w:rsid w:val="006D370B"/>
    <w:rsid w:val="006D3DB9"/>
    <w:rsid w:val="006D47CC"/>
    <w:rsid w:val="006D52BE"/>
    <w:rsid w:val="006D6576"/>
    <w:rsid w:val="006D65C0"/>
    <w:rsid w:val="006D67A4"/>
    <w:rsid w:val="006D68D3"/>
    <w:rsid w:val="006D6EFA"/>
    <w:rsid w:val="006D7275"/>
    <w:rsid w:val="006D77D8"/>
    <w:rsid w:val="006D7D6B"/>
    <w:rsid w:val="006E0D87"/>
    <w:rsid w:val="006E0DEB"/>
    <w:rsid w:val="006E12AA"/>
    <w:rsid w:val="006E14A2"/>
    <w:rsid w:val="006E1A29"/>
    <w:rsid w:val="006E253C"/>
    <w:rsid w:val="006E297D"/>
    <w:rsid w:val="006E2F9E"/>
    <w:rsid w:val="006E3100"/>
    <w:rsid w:val="006E371D"/>
    <w:rsid w:val="006E3C51"/>
    <w:rsid w:val="006E41EE"/>
    <w:rsid w:val="006E4594"/>
    <w:rsid w:val="006E4633"/>
    <w:rsid w:val="006E4DF9"/>
    <w:rsid w:val="006E5205"/>
    <w:rsid w:val="006E5DD1"/>
    <w:rsid w:val="006E63CC"/>
    <w:rsid w:val="006E689B"/>
    <w:rsid w:val="006E69C8"/>
    <w:rsid w:val="006E6D0A"/>
    <w:rsid w:val="006E7ADA"/>
    <w:rsid w:val="006E7F8E"/>
    <w:rsid w:val="006F0184"/>
    <w:rsid w:val="006F05D6"/>
    <w:rsid w:val="006F148D"/>
    <w:rsid w:val="006F18A2"/>
    <w:rsid w:val="006F18AD"/>
    <w:rsid w:val="006F1A7A"/>
    <w:rsid w:val="006F22CF"/>
    <w:rsid w:val="006F2769"/>
    <w:rsid w:val="006F4783"/>
    <w:rsid w:val="006F49E9"/>
    <w:rsid w:val="006F4C3D"/>
    <w:rsid w:val="006F5032"/>
    <w:rsid w:val="006F5629"/>
    <w:rsid w:val="006F5D00"/>
    <w:rsid w:val="006F5E60"/>
    <w:rsid w:val="006F6576"/>
    <w:rsid w:val="006F6740"/>
    <w:rsid w:val="006F6B88"/>
    <w:rsid w:val="006F710A"/>
    <w:rsid w:val="006F772B"/>
    <w:rsid w:val="006F7A52"/>
    <w:rsid w:val="006F7E4E"/>
    <w:rsid w:val="0070078B"/>
    <w:rsid w:val="00700920"/>
    <w:rsid w:val="00700B1F"/>
    <w:rsid w:val="00700EF5"/>
    <w:rsid w:val="0070135C"/>
    <w:rsid w:val="00701C3E"/>
    <w:rsid w:val="0070234D"/>
    <w:rsid w:val="00703442"/>
    <w:rsid w:val="007036DB"/>
    <w:rsid w:val="00703F9B"/>
    <w:rsid w:val="00704D53"/>
    <w:rsid w:val="00705397"/>
    <w:rsid w:val="00705F23"/>
    <w:rsid w:val="00706B8E"/>
    <w:rsid w:val="007103AE"/>
    <w:rsid w:val="00710C68"/>
    <w:rsid w:val="00710ECD"/>
    <w:rsid w:val="00711834"/>
    <w:rsid w:val="00712C6C"/>
    <w:rsid w:val="00712D2C"/>
    <w:rsid w:val="007132A2"/>
    <w:rsid w:val="007134E7"/>
    <w:rsid w:val="00714289"/>
    <w:rsid w:val="00715B09"/>
    <w:rsid w:val="00715E10"/>
    <w:rsid w:val="00716525"/>
    <w:rsid w:val="0071676F"/>
    <w:rsid w:val="00716AF7"/>
    <w:rsid w:val="00717025"/>
    <w:rsid w:val="00717A6D"/>
    <w:rsid w:val="00717DD3"/>
    <w:rsid w:val="007210D7"/>
    <w:rsid w:val="007210DE"/>
    <w:rsid w:val="00721A4E"/>
    <w:rsid w:val="00721E8F"/>
    <w:rsid w:val="007226AF"/>
    <w:rsid w:val="00722A92"/>
    <w:rsid w:val="00722E79"/>
    <w:rsid w:val="0072327B"/>
    <w:rsid w:val="007238BF"/>
    <w:rsid w:val="00723B6B"/>
    <w:rsid w:val="00723F8B"/>
    <w:rsid w:val="007246C9"/>
    <w:rsid w:val="00724898"/>
    <w:rsid w:val="00725299"/>
    <w:rsid w:val="0072547E"/>
    <w:rsid w:val="007256C3"/>
    <w:rsid w:val="007257EB"/>
    <w:rsid w:val="007262D1"/>
    <w:rsid w:val="00726913"/>
    <w:rsid w:val="007269ED"/>
    <w:rsid w:val="00726BEA"/>
    <w:rsid w:val="0072760C"/>
    <w:rsid w:val="007313BA"/>
    <w:rsid w:val="007323AB"/>
    <w:rsid w:val="0073273E"/>
    <w:rsid w:val="007327D6"/>
    <w:rsid w:val="0073299D"/>
    <w:rsid w:val="00732C78"/>
    <w:rsid w:val="007337FD"/>
    <w:rsid w:val="00734572"/>
    <w:rsid w:val="00734807"/>
    <w:rsid w:val="00734965"/>
    <w:rsid w:val="00734BF2"/>
    <w:rsid w:val="00734FF4"/>
    <w:rsid w:val="00735E1E"/>
    <w:rsid w:val="00735EEA"/>
    <w:rsid w:val="00735F3D"/>
    <w:rsid w:val="007363DE"/>
    <w:rsid w:val="007365A5"/>
    <w:rsid w:val="00736C42"/>
    <w:rsid w:val="0073747A"/>
    <w:rsid w:val="007374E7"/>
    <w:rsid w:val="007378FA"/>
    <w:rsid w:val="0074047C"/>
    <w:rsid w:val="0074052D"/>
    <w:rsid w:val="0074100E"/>
    <w:rsid w:val="00741546"/>
    <w:rsid w:val="0074284D"/>
    <w:rsid w:val="00742ED1"/>
    <w:rsid w:val="00743308"/>
    <w:rsid w:val="00743882"/>
    <w:rsid w:val="007438A8"/>
    <w:rsid w:val="007440FC"/>
    <w:rsid w:val="00744C10"/>
    <w:rsid w:val="00745BDF"/>
    <w:rsid w:val="00745D91"/>
    <w:rsid w:val="00747BD7"/>
    <w:rsid w:val="00747CD1"/>
    <w:rsid w:val="00747EEE"/>
    <w:rsid w:val="007505B6"/>
    <w:rsid w:val="007510A4"/>
    <w:rsid w:val="0075140B"/>
    <w:rsid w:val="00751C19"/>
    <w:rsid w:val="00752F3A"/>
    <w:rsid w:val="007531A5"/>
    <w:rsid w:val="007533EB"/>
    <w:rsid w:val="00753568"/>
    <w:rsid w:val="007537A9"/>
    <w:rsid w:val="00753B53"/>
    <w:rsid w:val="00754F77"/>
    <w:rsid w:val="007552CC"/>
    <w:rsid w:val="00755603"/>
    <w:rsid w:val="00755E08"/>
    <w:rsid w:val="00756F57"/>
    <w:rsid w:val="0075714F"/>
    <w:rsid w:val="00757297"/>
    <w:rsid w:val="00757519"/>
    <w:rsid w:val="0075755A"/>
    <w:rsid w:val="00757DD0"/>
    <w:rsid w:val="007604EC"/>
    <w:rsid w:val="00760726"/>
    <w:rsid w:val="007617AE"/>
    <w:rsid w:val="00761C64"/>
    <w:rsid w:val="00763148"/>
    <w:rsid w:val="00763610"/>
    <w:rsid w:val="007642FB"/>
    <w:rsid w:val="00765D48"/>
    <w:rsid w:val="007666FD"/>
    <w:rsid w:val="00766796"/>
    <w:rsid w:val="00766BE0"/>
    <w:rsid w:val="00767E4C"/>
    <w:rsid w:val="00767FCA"/>
    <w:rsid w:val="00770616"/>
    <w:rsid w:val="00770D2E"/>
    <w:rsid w:val="00771A49"/>
    <w:rsid w:val="00771EF6"/>
    <w:rsid w:val="007724A7"/>
    <w:rsid w:val="00772567"/>
    <w:rsid w:val="007726AF"/>
    <w:rsid w:val="007727F4"/>
    <w:rsid w:val="00773F95"/>
    <w:rsid w:val="007753D5"/>
    <w:rsid w:val="007754DD"/>
    <w:rsid w:val="0077578D"/>
    <w:rsid w:val="00776084"/>
    <w:rsid w:val="00776741"/>
    <w:rsid w:val="007767B3"/>
    <w:rsid w:val="00776EA9"/>
    <w:rsid w:val="0077761B"/>
    <w:rsid w:val="00777A73"/>
    <w:rsid w:val="00777BFA"/>
    <w:rsid w:val="00777C43"/>
    <w:rsid w:val="00777F1D"/>
    <w:rsid w:val="00780274"/>
    <w:rsid w:val="0078094E"/>
    <w:rsid w:val="00780DAF"/>
    <w:rsid w:val="007817FA"/>
    <w:rsid w:val="007818C3"/>
    <w:rsid w:val="00781A95"/>
    <w:rsid w:val="00782167"/>
    <w:rsid w:val="00782B6F"/>
    <w:rsid w:val="00783037"/>
    <w:rsid w:val="00783140"/>
    <w:rsid w:val="007833BF"/>
    <w:rsid w:val="007834A2"/>
    <w:rsid w:val="0078521D"/>
    <w:rsid w:val="007853C2"/>
    <w:rsid w:val="00786136"/>
    <w:rsid w:val="0078676B"/>
    <w:rsid w:val="007869F5"/>
    <w:rsid w:val="00786B94"/>
    <w:rsid w:val="00786EBE"/>
    <w:rsid w:val="007873EC"/>
    <w:rsid w:val="007876D7"/>
    <w:rsid w:val="00787751"/>
    <w:rsid w:val="007879C6"/>
    <w:rsid w:val="00787D1A"/>
    <w:rsid w:val="00790D19"/>
    <w:rsid w:val="007913E6"/>
    <w:rsid w:val="00791D5E"/>
    <w:rsid w:val="00791E18"/>
    <w:rsid w:val="00791F84"/>
    <w:rsid w:val="00792E19"/>
    <w:rsid w:val="00792E9E"/>
    <w:rsid w:val="00793704"/>
    <w:rsid w:val="00793D96"/>
    <w:rsid w:val="007948DE"/>
    <w:rsid w:val="00794D6F"/>
    <w:rsid w:val="007958F4"/>
    <w:rsid w:val="00795C15"/>
    <w:rsid w:val="00796015"/>
    <w:rsid w:val="00796C1C"/>
    <w:rsid w:val="00796E33"/>
    <w:rsid w:val="0079747D"/>
    <w:rsid w:val="00797EBF"/>
    <w:rsid w:val="007A01C5"/>
    <w:rsid w:val="007A08FB"/>
    <w:rsid w:val="007A0B54"/>
    <w:rsid w:val="007A0F17"/>
    <w:rsid w:val="007A11D4"/>
    <w:rsid w:val="007A25D7"/>
    <w:rsid w:val="007A2679"/>
    <w:rsid w:val="007A29CF"/>
    <w:rsid w:val="007A2BC6"/>
    <w:rsid w:val="007A3134"/>
    <w:rsid w:val="007A31B4"/>
    <w:rsid w:val="007A4B01"/>
    <w:rsid w:val="007A5007"/>
    <w:rsid w:val="007A524D"/>
    <w:rsid w:val="007A5A9E"/>
    <w:rsid w:val="007A6353"/>
    <w:rsid w:val="007A66A9"/>
    <w:rsid w:val="007A6F7E"/>
    <w:rsid w:val="007A717D"/>
    <w:rsid w:val="007B0002"/>
    <w:rsid w:val="007B042B"/>
    <w:rsid w:val="007B0633"/>
    <w:rsid w:val="007B0A31"/>
    <w:rsid w:val="007B0B1C"/>
    <w:rsid w:val="007B0F52"/>
    <w:rsid w:val="007B1273"/>
    <w:rsid w:val="007B12C3"/>
    <w:rsid w:val="007B19D5"/>
    <w:rsid w:val="007B1CF0"/>
    <w:rsid w:val="007B21D1"/>
    <w:rsid w:val="007B2A82"/>
    <w:rsid w:val="007B2D20"/>
    <w:rsid w:val="007B326F"/>
    <w:rsid w:val="007B36BA"/>
    <w:rsid w:val="007B4789"/>
    <w:rsid w:val="007B496D"/>
    <w:rsid w:val="007B51B7"/>
    <w:rsid w:val="007B5618"/>
    <w:rsid w:val="007B59E6"/>
    <w:rsid w:val="007B5CBF"/>
    <w:rsid w:val="007B5DFB"/>
    <w:rsid w:val="007B6340"/>
    <w:rsid w:val="007B6B5C"/>
    <w:rsid w:val="007B73BE"/>
    <w:rsid w:val="007B7878"/>
    <w:rsid w:val="007B7930"/>
    <w:rsid w:val="007B7BA7"/>
    <w:rsid w:val="007B7F41"/>
    <w:rsid w:val="007C0C35"/>
    <w:rsid w:val="007C2308"/>
    <w:rsid w:val="007C2976"/>
    <w:rsid w:val="007C2F3B"/>
    <w:rsid w:val="007C37F6"/>
    <w:rsid w:val="007C3FB5"/>
    <w:rsid w:val="007C40C7"/>
    <w:rsid w:val="007C561F"/>
    <w:rsid w:val="007C5912"/>
    <w:rsid w:val="007C59FC"/>
    <w:rsid w:val="007C5A2C"/>
    <w:rsid w:val="007C5B62"/>
    <w:rsid w:val="007C611F"/>
    <w:rsid w:val="007C6F04"/>
    <w:rsid w:val="007C7B35"/>
    <w:rsid w:val="007C7C29"/>
    <w:rsid w:val="007C7D8B"/>
    <w:rsid w:val="007D005E"/>
    <w:rsid w:val="007D052E"/>
    <w:rsid w:val="007D07D5"/>
    <w:rsid w:val="007D0960"/>
    <w:rsid w:val="007D12E6"/>
    <w:rsid w:val="007D16FE"/>
    <w:rsid w:val="007D1CA6"/>
    <w:rsid w:val="007D1DCE"/>
    <w:rsid w:val="007D27EE"/>
    <w:rsid w:val="007D3152"/>
    <w:rsid w:val="007D362F"/>
    <w:rsid w:val="007D3632"/>
    <w:rsid w:val="007D3B3C"/>
    <w:rsid w:val="007D4793"/>
    <w:rsid w:val="007D4B2C"/>
    <w:rsid w:val="007D529B"/>
    <w:rsid w:val="007D544C"/>
    <w:rsid w:val="007D56E9"/>
    <w:rsid w:val="007D5C10"/>
    <w:rsid w:val="007D5DC1"/>
    <w:rsid w:val="007D633C"/>
    <w:rsid w:val="007D6E0D"/>
    <w:rsid w:val="007D750D"/>
    <w:rsid w:val="007D7558"/>
    <w:rsid w:val="007D7B4F"/>
    <w:rsid w:val="007D7EB8"/>
    <w:rsid w:val="007E0044"/>
    <w:rsid w:val="007E0468"/>
    <w:rsid w:val="007E0BBF"/>
    <w:rsid w:val="007E0CCF"/>
    <w:rsid w:val="007E18D5"/>
    <w:rsid w:val="007E1C42"/>
    <w:rsid w:val="007E1C88"/>
    <w:rsid w:val="007E20C8"/>
    <w:rsid w:val="007E2846"/>
    <w:rsid w:val="007E2A4F"/>
    <w:rsid w:val="007E2C81"/>
    <w:rsid w:val="007E2CE8"/>
    <w:rsid w:val="007E309C"/>
    <w:rsid w:val="007E32AE"/>
    <w:rsid w:val="007E4284"/>
    <w:rsid w:val="007E444B"/>
    <w:rsid w:val="007E4880"/>
    <w:rsid w:val="007E4B20"/>
    <w:rsid w:val="007E507F"/>
    <w:rsid w:val="007E52EA"/>
    <w:rsid w:val="007E5B73"/>
    <w:rsid w:val="007E5CA5"/>
    <w:rsid w:val="007E5FE6"/>
    <w:rsid w:val="007E7460"/>
    <w:rsid w:val="007E776B"/>
    <w:rsid w:val="007F0A48"/>
    <w:rsid w:val="007F154E"/>
    <w:rsid w:val="007F1AC5"/>
    <w:rsid w:val="007F26E2"/>
    <w:rsid w:val="007F2E21"/>
    <w:rsid w:val="007F2F23"/>
    <w:rsid w:val="007F3004"/>
    <w:rsid w:val="007F3841"/>
    <w:rsid w:val="007F399F"/>
    <w:rsid w:val="007F46C6"/>
    <w:rsid w:val="007F541F"/>
    <w:rsid w:val="007F56A8"/>
    <w:rsid w:val="007F58F2"/>
    <w:rsid w:val="007F5A41"/>
    <w:rsid w:val="007F5A9A"/>
    <w:rsid w:val="007F7088"/>
    <w:rsid w:val="00801A79"/>
    <w:rsid w:val="00801CBB"/>
    <w:rsid w:val="00801DF3"/>
    <w:rsid w:val="00801E0B"/>
    <w:rsid w:val="00802053"/>
    <w:rsid w:val="008022DF"/>
    <w:rsid w:val="00802479"/>
    <w:rsid w:val="008027D0"/>
    <w:rsid w:val="00802F2F"/>
    <w:rsid w:val="00802FAE"/>
    <w:rsid w:val="00803444"/>
    <w:rsid w:val="00803A8B"/>
    <w:rsid w:val="00803B96"/>
    <w:rsid w:val="008042D6"/>
    <w:rsid w:val="0080445D"/>
    <w:rsid w:val="0080543C"/>
    <w:rsid w:val="00806918"/>
    <w:rsid w:val="00806A7E"/>
    <w:rsid w:val="00807251"/>
    <w:rsid w:val="00807721"/>
    <w:rsid w:val="00807CB9"/>
    <w:rsid w:val="00810711"/>
    <w:rsid w:val="00810EF7"/>
    <w:rsid w:val="00810F70"/>
    <w:rsid w:val="008116D0"/>
    <w:rsid w:val="00811E3E"/>
    <w:rsid w:val="0081203B"/>
    <w:rsid w:val="00812EA2"/>
    <w:rsid w:val="008130CA"/>
    <w:rsid w:val="00813A53"/>
    <w:rsid w:val="00813D4C"/>
    <w:rsid w:val="0081446D"/>
    <w:rsid w:val="00814F93"/>
    <w:rsid w:val="00815064"/>
    <w:rsid w:val="00815985"/>
    <w:rsid w:val="008160FC"/>
    <w:rsid w:val="00816641"/>
    <w:rsid w:val="00816F47"/>
    <w:rsid w:val="0081746E"/>
    <w:rsid w:val="00817564"/>
    <w:rsid w:val="00817DB9"/>
    <w:rsid w:val="0082006D"/>
    <w:rsid w:val="00820084"/>
    <w:rsid w:val="008208EE"/>
    <w:rsid w:val="00820940"/>
    <w:rsid w:val="0082108B"/>
    <w:rsid w:val="008210D5"/>
    <w:rsid w:val="00821A0A"/>
    <w:rsid w:val="00821D43"/>
    <w:rsid w:val="00821FB7"/>
    <w:rsid w:val="00822038"/>
    <w:rsid w:val="0082255F"/>
    <w:rsid w:val="00822C2F"/>
    <w:rsid w:val="0082326D"/>
    <w:rsid w:val="0082343D"/>
    <w:rsid w:val="008242D1"/>
    <w:rsid w:val="00824AC6"/>
    <w:rsid w:val="00824B88"/>
    <w:rsid w:val="00824E51"/>
    <w:rsid w:val="00825027"/>
    <w:rsid w:val="00825F69"/>
    <w:rsid w:val="008261F3"/>
    <w:rsid w:val="008273C4"/>
    <w:rsid w:val="00827593"/>
    <w:rsid w:val="0082790D"/>
    <w:rsid w:val="00827AC6"/>
    <w:rsid w:val="008310F1"/>
    <w:rsid w:val="00831430"/>
    <w:rsid w:val="008328C7"/>
    <w:rsid w:val="00832905"/>
    <w:rsid w:val="008331C4"/>
    <w:rsid w:val="00833DCC"/>
    <w:rsid w:val="008345F1"/>
    <w:rsid w:val="00834BCD"/>
    <w:rsid w:val="0083621B"/>
    <w:rsid w:val="008362CD"/>
    <w:rsid w:val="00836568"/>
    <w:rsid w:val="008365B5"/>
    <w:rsid w:val="00836892"/>
    <w:rsid w:val="00837073"/>
    <w:rsid w:val="008377D0"/>
    <w:rsid w:val="00837933"/>
    <w:rsid w:val="00837D7F"/>
    <w:rsid w:val="00840117"/>
    <w:rsid w:val="00840A01"/>
    <w:rsid w:val="008412EB"/>
    <w:rsid w:val="0084158C"/>
    <w:rsid w:val="0084160F"/>
    <w:rsid w:val="00841C12"/>
    <w:rsid w:val="0084239D"/>
    <w:rsid w:val="00842D5A"/>
    <w:rsid w:val="00843122"/>
    <w:rsid w:val="00843B25"/>
    <w:rsid w:val="00843ED4"/>
    <w:rsid w:val="00844207"/>
    <w:rsid w:val="0084510B"/>
    <w:rsid w:val="00845629"/>
    <w:rsid w:val="008458A8"/>
    <w:rsid w:val="0084593D"/>
    <w:rsid w:val="00846D36"/>
    <w:rsid w:val="00847E59"/>
    <w:rsid w:val="00847EF7"/>
    <w:rsid w:val="00847FC2"/>
    <w:rsid w:val="00850073"/>
    <w:rsid w:val="0085085A"/>
    <w:rsid w:val="00850BF3"/>
    <w:rsid w:val="00850DBD"/>
    <w:rsid w:val="008514DC"/>
    <w:rsid w:val="00851C14"/>
    <w:rsid w:val="00852AD3"/>
    <w:rsid w:val="00852CBD"/>
    <w:rsid w:val="00853BC4"/>
    <w:rsid w:val="00853FEE"/>
    <w:rsid w:val="0085412B"/>
    <w:rsid w:val="00854A0F"/>
    <w:rsid w:val="00854ABC"/>
    <w:rsid w:val="008550C0"/>
    <w:rsid w:val="008553AC"/>
    <w:rsid w:val="008557CF"/>
    <w:rsid w:val="008558A2"/>
    <w:rsid w:val="00855BE4"/>
    <w:rsid w:val="00855C1B"/>
    <w:rsid w:val="00856065"/>
    <w:rsid w:val="0085652B"/>
    <w:rsid w:val="0085685F"/>
    <w:rsid w:val="0085713F"/>
    <w:rsid w:val="00857F71"/>
    <w:rsid w:val="008602B9"/>
    <w:rsid w:val="00860A67"/>
    <w:rsid w:val="00860B2A"/>
    <w:rsid w:val="00860F37"/>
    <w:rsid w:val="00861395"/>
    <w:rsid w:val="0086356C"/>
    <w:rsid w:val="00863B49"/>
    <w:rsid w:val="00864044"/>
    <w:rsid w:val="008648EF"/>
    <w:rsid w:val="00864BA8"/>
    <w:rsid w:val="00865E85"/>
    <w:rsid w:val="008661C3"/>
    <w:rsid w:val="00866A32"/>
    <w:rsid w:val="00867C6E"/>
    <w:rsid w:val="00870104"/>
    <w:rsid w:val="00870130"/>
    <w:rsid w:val="00870CC3"/>
    <w:rsid w:val="00871D0C"/>
    <w:rsid w:val="00872807"/>
    <w:rsid w:val="008734A8"/>
    <w:rsid w:val="00873B22"/>
    <w:rsid w:val="00873C92"/>
    <w:rsid w:val="0087420D"/>
    <w:rsid w:val="00874701"/>
    <w:rsid w:val="00874729"/>
    <w:rsid w:val="00874779"/>
    <w:rsid w:val="0087518A"/>
    <w:rsid w:val="00875367"/>
    <w:rsid w:val="0087558F"/>
    <w:rsid w:val="00875834"/>
    <w:rsid w:val="00875EC5"/>
    <w:rsid w:val="0087664F"/>
    <w:rsid w:val="00877536"/>
    <w:rsid w:val="0087759D"/>
    <w:rsid w:val="00877617"/>
    <w:rsid w:val="0087783A"/>
    <w:rsid w:val="00877867"/>
    <w:rsid w:val="00880881"/>
    <w:rsid w:val="00881363"/>
    <w:rsid w:val="00881BDD"/>
    <w:rsid w:val="00881C9A"/>
    <w:rsid w:val="0088214F"/>
    <w:rsid w:val="00882373"/>
    <w:rsid w:val="0088249C"/>
    <w:rsid w:val="0088259B"/>
    <w:rsid w:val="008828B4"/>
    <w:rsid w:val="00882C43"/>
    <w:rsid w:val="008840D6"/>
    <w:rsid w:val="00884B7D"/>
    <w:rsid w:val="0088563F"/>
    <w:rsid w:val="00885A1A"/>
    <w:rsid w:val="00886126"/>
    <w:rsid w:val="00886909"/>
    <w:rsid w:val="00886DEC"/>
    <w:rsid w:val="00890CD3"/>
    <w:rsid w:val="008919B7"/>
    <w:rsid w:val="00891A28"/>
    <w:rsid w:val="00891A55"/>
    <w:rsid w:val="0089212A"/>
    <w:rsid w:val="0089282B"/>
    <w:rsid w:val="00892C6A"/>
    <w:rsid w:val="0089337F"/>
    <w:rsid w:val="0089338D"/>
    <w:rsid w:val="00893DD0"/>
    <w:rsid w:val="0089545D"/>
    <w:rsid w:val="00895E65"/>
    <w:rsid w:val="008960CB"/>
    <w:rsid w:val="00896427"/>
    <w:rsid w:val="008968E7"/>
    <w:rsid w:val="00897628"/>
    <w:rsid w:val="0089781C"/>
    <w:rsid w:val="008979D1"/>
    <w:rsid w:val="00897BB6"/>
    <w:rsid w:val="008A000A"/>
    <w:rsid w:val="008A029C"/>
    <w:rsid w:val="008A054F"/>
    <w:rsid w:val="008A0623"/>
    <w:rsid w:val="008A080A"/>
    <w:rsid w:val="008A0A5D"/>
    <w:rsid w:val="008A0E82"/>
    <w:rsid w:val="008A193B"/>
    <w:rsid w:val="008A1FE2"/>
    <w:rsid w:val="008A209F"/>
    <w:rsid w:val="008A21B9"/>
    <w:rsid w:val="008A25BE"/>
    <w:rsid w:val="008A2CFC"/>
    <w:rsid w:val="008A2D95"/>
    <w:rsid w:val="008A341B"/>
    <w:rsid w:val="008A36C2"/>
    <w:rsid w:val="008A4023"/>
    <w:rsid w:val="008A41CF"/>
    <w:rsid w:val="008A41D9"/>
    <w:rsid w:val="008A4F4E"/>
    <w:rsid w:val="008A5A05"/>
    <w:rsid w:val="008A5E7A"/>
    <w:rsid w:val="008A60D1"/>
    <w:rsid w:val="008A6AC8"/>
    <w:rsid w:val="008B034B"/>
    <w:rsid w:val="008B03DF"/>
    <w:rsid w:val="008B0444"/>
    <w:rsid w:val="008B04C0"/>
    <w:rsid w:val="008B089A"/>
    <w:rsid w:val="008B1160"/>
    <w:rsid w:val="008B11DB"/>
    <w:rsid w:val="008B1A4A"/>
    <w:rsid w:val="008B1B36"/>
    <w:rsid w:val="008B1B97"/>
    <w:rsid w:val="008B235A"/>
    <w:rsid w:val="008B2AD0"/>
    <w:rsid w:val="008B2ED1"/>
    <w:rsid w:val="008B3548"/>
    <w:rsid w:val="008B379F"/>
    <w:rsid w:val="008B3C6A"/>
    <w:rsid w:val="008B60C1"/>
    <w:rsid w:val="008B6949"/>
    <w:rsid w:val="008B6964"/>
    <w:rsid w:val="008B6DA0"/>
    <w:rsid w:val="008B727F"/>
    <w:rsid w:val="008B733D"/>
    <w:rsid w:val="008B7381"/>
    <w:rsid w:val="008B7587"/>
    <w:rsid w:val="008B7F88"/>
    <w:rsid w:val="008C03F9"/>
    <w:rsid w:val="008C0A1D"/>
    <w:rsid w:val="008C166E"/>
    <w:rsid w:val="008C199A"/>
    <w:rsid w:val="008C1B0A"/>
    <w:rsid w:val="008C2086"/>
    <w:rsid w:val="008C22BD"/>
    <w:rsid w:val="008C22EE"/>
    <w:rsid w:val="008C3344"/>
    <w:rsid w:val="008C339C"/>
    <w:rsid w:val="008C393C"/>
    <w:rsid w:val="008C39A5"/>
    <w:rsid w:val="008C4195"/>
    <w:rsid w:val="008C45C5"/>
    <w:rsid w:val="008C4CCE"/>
    <w:rsid w:val="008C50CD"/>
    <w:rsid w:val="008C51F2"/>
    <w:rsid w:val="008C543C"/>
    <w:rsid w:val="008C5C3F"/>
    <w:rsid w:val="008C5F1F"/>
    <w:rsid w:val="008C63AB"/>
    <w:rsid w:val="008C63FE"/>
    <w:rsid w:val="008C693C"/>
    <w:rsid w:val="008C69A8"/>
    <w:rsid w:val="008C6AE7"/>
    <w:rsid w:val="008C6F87"/>
    <w:rsid w:val="008C7380"/>
    <w:rsid w:val="008C738C"/>
    <w:rsid w:val="008D03D3"/>
    <w:rsid w:val="008D0B44"/>
    <w:rsid w:val="008D0CE8"/>
    <w:rsid w:val="008D0D36"/>
    <w:rsid w:val="008D1942"/>
    <w:rsid w:val="008D27DC"/>
    <w:rsid w:val="008D3484"/>
    <w:rsid w:val="008D3602"/>
    <w:rsid w:val="008D3C02"/>
    <w:rsid w:val="008D3F54"/>
    <w:rsid w:val="008D4486"/>
    <w:rsid w:val="008D4C2D"/>
    <w:rsid w:val="008D4D81"/>
    <w:rsid w:val="008D4F10"/>
    <w:rsid w:val="008D600A"/>
    <w:rsid w:val="008D61CF"/>
    <w:rsid w:val="008D6302"/>
    <w:rsid w:val="008D6567"/>
    <w:rsid w:val="008D743E"/>
    <w:rsid w:val="008E02EC"/>
    <w:rsid w:val="008E0FFA"/>
    <w:rsid w:val="008E1101"/>
    <w:rsid w:val="008E1226"/>
    <w:rsid w:val="008E1D3D"/>
    <w:rsid w:val="008E2C25"/>
    <w:rsid w:val="008E3573"/>
    <w:rsid w:val="008E3732"/>
    <w:rsid w:val="008E3C06"/>
    <w:rsid w:val="008E3D00"/>
    <w:rsid w:val="008E45B3"/>
    <w:rsid w:val="008E48DE"/>
    <w:rsid w:val="008E4C0B"/>
    <w:rsid w:val="008E5079"/>
    <w:rsid w:val="008E5444"/>
    <w:rsid w:val="008E576B"/>
    <w:rsid w:val="008E5846"/>
    <w:rsid w:val="008E5901"/>
    <w:rsid w:val="008E5AB5"/>
    <w:rsid w:val="008E7622"/>
    <w:rsid w:val="008E76B7"/>
    <w:rsid w:val="008E79B9"/>
    <w:rsid w:val="008E7AA9"/>
    <w:rsid w:val="008E7F84"/>
    <w:rsid w:val="008F040A"/>
    <w:rsid w:val="008F040E"/>
    <w:rsid w:val="008F0485"/>
    <w:rsid w:val="008F0631"/>
    <w:rsid w:val="008F0BE6"/>
    <w:rsid w:val="008F1744"/>
    <w:rsid w:val="008F1D74"/>
    <w:rsid w:val="008F268D"/>
    <w:rsid w:val="008F2A3F"/>
    <w:rsid w:val="008F2AD6"/>
    <w:rsid w:val="008F2C7D"/>
    <w:rsid w:val="008F2E2F"/>
    <w:rsid w:val="008F352F"/>
    <w:rsid w:val="008F3AFF"/>
    <w:rsid w:val="008F43AC"/>
    <w:rsid w:val="008F43B9"/>
    <w:rsid w:val="008F49FB"/>
    <w:rsid w:val="008F4B78"/>
    <w:rsid w:val="008F4FE8"/>
    <w:rsid w:val="008F55F0"/>
    <w:rsid w:val="008F5C3B"/>
    <w:rsid w:val="008F5CEB"/>
    <w:rsid w:val="008F671E"/>
    <w:rsid w:val="008F6A26"/>
    <w:rsid w:val="008F6ECC"/>
    <w:rsid w:val="008F70AB"/>
    <w:rsid w:val="008F728C"/>
    <w:rsid w:val="008F7611"/>
    <w:rsid w:val="008F7A69"/>
    <w:rsid w:val="008F7AF9"/>
    <w:rsid w:val="0090018B"/>
    <w:rsid w:val="00900492"/>
    <w:rsid w:val="0090057D"/>
    <w:rsid w:val="00900B91"/>
    <w:rsid w:val="00900DF1"/>
    <w:rsid w:val="00902B57"/>
    <w:rsid w:val="00902C90"/>
    <w:rsid w:val="00903BE7"/>
    <w:rsid w:val="00903D4A"/>
    <w:rsid w:val="00903E18"/>
    <w:rsid w:val="00903FEE"/>
    <w:rsid w:val="009043CD"/>
    <w:rsid w:val="009045CA"/>
    <w:rsid w:val="00904606"/>
    <w:rsid w:val="009046A7"/>
    <w:rsid w:val="0090480F"/>
    <w:rsid w:val="00904974"/>
    <w:rsid w:val="00904A69"/>
    <w:rsid w:val="00904F4D"/>
    <w:rsid w:val="00904FA0"/>
    <w:rsid w:val="00905A04"/>
    <w:rsid w:val="00905CA9"/>
    <w:rsid w:val="0090631B"/>
    <w:rsid w:val="00906454"/>
    <w:rsid w:val="0090659C"/>
    <w:rsid w:val="00906730"/>
    <w:rsid w:val="00906A4C"/>
    <w:rsid w:val="00907017"/>
    <w:rsid w:val="00907286"/>
    <w:rsid w:val="00907572"/>
    <w:rsid w:val="00907C89"/>
    <w:rsid w:val="00910027"/>
    <w:rsid w:val="00910972"/>
    <w:rsid w:val="00910991"/>
    <w:rsid w:val="00910B76"/>
    <w:rsid w:val="00910B8E"/>
    <w:rsid w:val="00910DA5"/>
    <w:rsid w:val="00911AB7"/>
    <w:rsid w:val="00912247"/>
    <w:rsid w:val="00912924"/>
    <w:rsid w:val="00912927"/>
    <w:rsid w:val="00914849"/>
    <w:rsid w:val="00914ABE"/>
    <w:rsid w:val="00914BC0"/>
    <w:rsid w:val="009157E3"/>
    <w:rsid w:val="0091721D"/>
    <w:rsid w:val="0092027E"/>
    <w:rsid w:val="009204A2"/>
    <w:rsid w:val="0092082A"/>
    <w:rsid w:val="00920CC4"/>
    <w:rsid w:val="00921375"/>
    <w:rsid w:val="0092140D"/>
    <w:rsid w:val="00921664"/>
    <w:rsid w:val="00921B4E"/>
    <w:rsid w:val="00921FBE"/>
    <w:rsid w:val="009220AD"/>
    <w:rsid w:val="00922AEF"/>
    <w:rsid w:val="00922C38"/>
    <w:rsid w:val="0092325C"/>
    <w:rsid w:val="00923B06"/>
    <w:rsid w:val="00923EDF"/>
    <w:rsid w:val="009243FA"/>
    <w:rsid w:val="00924462"/>
    <w:rsid w:val="00924D42"/>
    <w:rsid w:val="00924EE2"/>
    <w:rsid w:val="009256C2"/>
    <w:rsid w:val="00925B50"/>
    <w:rsid w:val="00925BCE"/>
    <w:rsid w:val="00925ECC"/>
    <w:rsid w:val="00925F93"/>
    <w:rsid w:val="00926668"/>
    <w:rsid w:val="009276EF"/>
    <w:rsid w:val="00927705"/>
    <w:rsid w:val="00927C35"/>
    <w:rsid w:val="00927DC4"/>
    <w:rsid w:val="00930183"/>
    <w:rsid w:val="009307A2"/>
    <w:rsid w:val="00930C11"/>
    <w:rsid w:val="009311B7"/>
    <w:rsid w:val="009319BD"/>
    <w:rsid w:val="0093208B"/>
    <w:rsid w:val="0093348C"/>
    <w:rsid w:val="0093358A"/>
    <w:rsid w:val="00933907"/>
    <w:rsid w:val="0093423F"/>
    <w:rsid w:val="00940A7C"/>
    <w:rsid w:val="00940CF4"/>
    <w:rsid w:val="00940EA4"/>
    <w:rsid w:val="00941360"/>
    <w:rsid w:val="00941952"/>
    <w:rsid w:val="00941A61"/>
    <w:rsid w:val="00942BCB"/>
    <w:rsid w:val="00943270"/>
    <w:rsid w:val="00943645"/>
    <w:rsid w:val="00943E06"/>
    <w:rsid w:val="009441EE"/>
    <w:rsid w:val="00944323"/>
    <w:rsid w:val="00944331"/>
    <w:rsid w:val="00944944"/>
    <w:rsid w:val="00945377"/>
    <w:rsid w:val="00945728"/>
    <w:rsid w:val="00945831"/>
    <w:rsid w:val="009458CF"/>
    <w:rsid w:val="00945943"/>
    <w:rsid w:val="009462FB"/>
    <w:rsid w:val="00946617"/>
    <w:rsid w:val="009472BB"/>
    <w:rsid w:val="00947844"/>
    <w:rsid w:val="00947C98"/>
    <w:rsid w:val="009501B3"/>
    <w:rsid w:val="0095071B"/>
    <w:rsid w:val="00950A79"/>
    <w:rsid w:val="009513E5"/>
    <w:rsid w:val="00951A1B"/>
    <w:rsid w:val="0095232D"/>
    <w:rsid w:val="00952A8C"/>
    <w:rsid w:val="00952C27"/>
    <w:rsid w:val="00952FB3"/>
    <w:rsid w:val="00953743"/>
    <w:rsid w:val="009537AC"/>
    <w:rsid w:val="00953A92"/>
    <w:rsid w:val="00953B06"/>
    <w:rsid w:val="00953C42"/>
    <w:rsid w:val="00953CAF"/>
    <w:rsid w:val="0095498E"/>
    <w:rsid w:val="00955AE8"/>
    <w:rsid w:val="00955BFF"/>
    <w:rsid w:val="00955E04"/>
    <w:rsid w:val="00956A6C"/>
    <w:rsid w:val="00957BDF"/>
    <w:rsid w:val="009616D2"/>
    <w:rsid w:val="00961F1D"/>
    <w:rsid w:val="009622B0"/>
    <w:rsid w:val="009623D7"/>
    <w:rsid w:val="0096271B"/>
    <w:rsid w:val="00962820"/>
    <w:rsid w:val="00962907"/>
    <w:rsid w:val="00962BE9"/>
    <w:rsid w:val="00963408"/>
    <w:rsid w:val="0096387F"/>
    <w:rsid w:val="00963C56"/>
    <w:rsid w:val="00963F13"/>
    <w:rsid w:val="00963FE0"/>
    <w:rsid w:val="00963FFC"/>
    <w:rsid w:val="00964080"/>
    <w:rsid w:val="00964131"/>
    <w:rsid w:val="009642BE"/>
    <w:rsid w:val="0096493F"/>
    <w:rsid w:val="009652A3"/>
    <w:rsid w:val="009654A8"/>
    <w:rsid w:val="00965CC8"/>
    <w:rsid w:val="00966594"/>
    <w:rsid w:val="00966A90"/>
    <w:rsid w:val="009671C8"/>
    <w:rsid w:val="00967971"/>
    <w:rsid w:val="00967D10"/>
    <w:rsid w:val="00970268"/>
    <w:rsid w:val="009706C6"/>
    <w:rsid w:val="009708EB"/>
    <w:rsid w:val="00970DAA"/>
    <w:rsid w:val="00971155"/>
    <w:rsid w:val="009718DC"/>
    <w:rsid w:val="009721C2"/>
    <w:rsid w:val="009725C8"/>
    <w:rsid w:val="00972E8D"/>
    <w:rsid w:val="00973CE0"/>
    <w:rsid w:val="00974AE2"/>
    <w:rsid w:val="0097692B"/>
    <w:rsid w:val="00976EFD"/>
    <w:rsid w:val="0097769E"/>
    <w:rsid w:val="0097792C"/>
    <w:rsid w:val="00980251"/>
    <w:rsid w:val="009809C1"/>
    <w:rsid w:val="00981988"/>
    <w:rsid w:val="00981B10"/>
    <w:rsid w:val="00981DD1"/>
    <w:rsid w:val="00982662"/>
    <w:rsid w:val="009834F0"/>
    <w:rsid w:val="00983649"/>
    <w:rsid w:val="0098480E"/>
    <w:rsid w:val="00985883"/>
    <w:rsid w:val="0098589F"/>
    <w:rsid w:val="00985B7F"/>
    <w:rsid w:val="00985B82"/>
    <w:rsid w:val="00985B9C"/>
    <w:rsid w:val="00985C02"/>
    <w:rsid w:val="00986AC9"/>
    <w:rsid w:val="009873BB"/>
    <w:rsid w:val="009879EA"/>
    <w:rsid w:val="00987A72"/>
    <w:rsid w:val="00987A83"/>
    <w:rsid w:val="00987D4B"/>
    <w:rsid w:val="0099111F"/>
    <w:rsid w:val="00991772"/>
    <w:rsid w:val="00991D97"/>
    <w:rsid w:val="00991E3D"/>
    <w:rsid w:val="00991E83"/>
    <w:rsid w:val="00991FAD"/>
    <w:rsid w:val="009920BB"/>
    <w:rsid w:val="009922A4"/>
    <w:rsid w:val="00992838"/>
    <w:rsid w:val="0099294E"/>
    <w:rsid w:val="0099351C"/>
    <w:rsid w:val="00993899"/>
    <w:rsid w:val="00993D11"/>
    <w:rsid w:val="00994699"/>
    <w:rsid w:val="009947A1"/>
    <w:rsid w:val="00995787"/>
    <w:rsid w:val="009977E0"/>
    <w:rsid w:val="009A0121"/>
    <w:rsid w:val="009A0DBD"/>
    <w:rsid w:val="009A0F00"/>
    <w:rsid w:val="009A1105"/>
    <w:rsid w:val="009A113F"/>
    <w:rsid w:val="009A1AD2"/>
    <w:rsid w:val="009A1F43"/>
    <w:rsid w:val="009A21B1"/>
    <w:rsid w:val="009A2240"/>
    <w:rsid w:val="009A2410"/>
    <w:rsid w:val="009A2FBE"/>
    <w:rsid w:val="009A3942"/>
    <w:rsid w:val="009A3A92"/>
    <w:rsid w:val="009A3C18"/>
    <w:rsid w:val="009A3D2A"/>
    <w:rsid w:val="009A461F"/>
    <w:rsid w:val="009A48E5"/>
    <w:rsid w:val="009A4FC3"/>
    <w:rsid w:val="009A525D"/>
    <w:rsid w:val="009A5401"/>
    <w:rsid w:val="009A5DF3"/>
    <w:rsid w:val="009A6721"/>
    <w:rsid w:val="009A6D45"/>
    <w:rsid w:val="009A730A"/>
    <w:rsid w:val="009B033D"/>
    <w:rsid w:val="009B06B4"/>
    <w:rsid w:val="009B0A48"/>
    <w:rsid w:val="009B0A6B"/>
    <w:rsid w:val="009B0AC0"/>
    <w:rsid w:val="009B0B23"/>
    <w:rsid w:val="009B107E"/>
    <w:rsid w:val="009B1404"/>
    <w:rsid w:val="009B15BE"/>
    <w:rsid w:val="009B26A9"/>
    <w:rsid w:val="009B4699"/>
    <w:rsid w:val="009B4818"/>
    <w:rsid w:val="009B4C71"/>
    <w:rsid w:val="009B561E"/>
    <w:rsid w:val="009B610B"/>
    <w:rsid w:val="009B6121"/>
    <w:rsid w:val="009B6189"/>
    <w:rsid w:val="009B634B"/>
    <w:rsid w:val="009B6B73"/>
    <w:rsid w:val="009B7854"/>
    <w:rsid w:val="009C047B"/>
    <w:rsid w:val="009C069F"/>
    <w:rsid w:val="009C0712"/>
    <w:rsid w:val="009C0BF9"/>
    <w:rsid w:val="009C0CD3"/>
    <w:rsid w:val="009C0FE1"/>
    <w:rsid w:val="009C127C"/>
    <w:rsid w:val="009C2200"/>
    <w:rsid w:val="009C24B0"/>
    <w:rsid w:val="009C269A"/>
    <w:rsid w:val="009C35CA"/>
    <w:rsid w:val="009C3620"/>
    <w:rsid w:val="009C38EC"/>
    <w:rsid w:val="009C3E3F"/>
    <w:rsid w:val="009C50DC"/>
    <w:rsid w:val="009C569F"/>
    <w:rsid w:val="009C70CA"/>
    <w:rsid w:val="009C7277"/>
    <w:rsid w:val="009C7E8D"/>
    <w:rsid w:val="009D00D1"/>
    <w:rsid w:val="009D13B4"/>
    <w:rsid w:val="009D1862"/>
    <w:rsid w:val="009D21E3"/>
    <w:rsid w:val="009D2BD2"/>
    <w:rsid w:val="009D2CB4"/>
    <w:rsid w:val="009D33FC"/>
    <w:rsid w:val="009D3970"/>
    <w:rsid w:val="009D40A3"/>
    <w:rsid w:val="009D4244"/>
    <w:rsid w:val="009D451F"/>
    <w:rsid w:val="009D4562"/>
    <w:rsid w:val="009D46A2"/>
    <w:rsid w:val="009D4E9B"/>
    <w:rsid w:val="009D4EE7"/>
    <w:rsid w:val="009D5580"/>
    <w:rsid w:val="009D6599"/>
    <w:rsid w:val="009D664A"/>
    <w:rsid w:val="009D67A2"/>
    <w:rsid w:val="009D69C5"/>
    <w:rsid w:val="009D6B93"/>
    <w:rsid w:val="009D7C6F"/>
    <w:rsid w:val="009D7F00"/>
    <w:rsid w:val="009E0190"/>
    <w:rsid w:val="009E060B"/>
    <w:rsid w:val="009E07CA"/>
    <w:rsid w:val="009E0B0E"/>
    <w:rsid w:val="009E1302"/>
    <w:rsid w:val="009E14C6"/>
    <w:rsid w:val="009E1CFB"/>
    <w:rsid w:val="009E2064"/>
    <w:rsid w:val="009E219F"/>
    <w:rsid w:val="009E2541"/>
    <w:rsid w:val="009E288F"/>
    <w:rsid w:val="009E2982"/>
    <w:rsid w:val="009E2A0F"/>
    <w:rsid w:val="009E2E23"/>
    <w:rsid w:val="009E3172"/>
    <w:rsid w:val="009E31DC"/>
    <w:rsid w:val="009E3516"/>
    <w:rsid w:val="009E44BF"/>
    <w:rsid w:val="009E48C3"/>
    <w:rsid w:val="009E4D6A"/>
    <w:rsid w:val="009E4DB5"/>
    <w:rsid w:val="009E5B24"/>
    <w:rsid w:val="009E655E"/>
    <w:rsid w:val="009E6812"/>
    <w:rsid w:val="009E6CA7"/>
    <w:rsid w:val="009E7039"/>
    <w:rsid w:val="009E7392"/>
    <w:rsid w:val="009E78C3"/>
    <w:rsid w:val="009E7A93"/>
    <w:rsid w:val="009F01AC"/>
    <w:rsid w:val="009F01D0"/>
    <w:rsid w:val="009F111E"/>
    <w:rsid w:val="009F18C8"/>
    <w:rsid w:val="009F1C68"/>
    <w:rsid w:val="009F1DEE"/>
    <w:rsid w:val="009F1E32"/>
    <w:rsid w:val="009F2348"/>
    <w:rsid w:val="009F2D2F"/>
    <w:rsid w:val="009F399F"/>
    <w:rsid w:val="009F3CFD"/>
    <w:rsid w:val="009F43F5"/>
    <w:rsid w:val="009F5618"/>
    <w:rsid w:val="009F5711"/>
    <w:rsid w:val="009F5A53"/>
    <w:rsid w:val="009F5AC6"/>
    <w:rsid w:val="009F6945"/>
    <w:rsid w:val="009F6C44"/>
    <w:rsid w:val="009F7068"/>
    <w:rsid w:val="009F7294"/>
    <w:rsid w:val="009F76A1"/>
    <w:rsid w:val="00A001C8"/>
    <w:rsid w:val="00A003B8"/>
    <w:rsid w:val="00A00616"/>
    <w:rsid w:val="00A01992"/>
    <w:rsid w:val="00A019EF"/>
    <w:rsid w:val="00A01C45"/>
    <w:rsid w:val="00A01D25"/>
    <w:rsid w:val="00A02321"/>
    <w:rsid w:val="00A0282D"/>
    <w:rsid w:val="00A0289C"/>
    <w:rsid w:val="00A02B6D"/>
    <w:rsid w:val="00A02D51"/>
    <w:rsid w:val="00A03076"/>
    <w:rsid w:val="00A03591"/>
    <w:rsid w:val="00A03FFA"/>
    <w:rsid w:val="00A0412A"/>
    <w:rsid w:val="00A04485"/>
    <w:rsid w:val="00A04C95"/>
    <w:rsid w:val="00A0506E"/>
    <w:rsid w:val="00A05E75"/>
    <w:rsid w:val="00A0652B"/>
    <w:rsid w:val="00A06B79"/>
    <w:rsid w:val="00A06BA2"/>
    <w:rsid w:val="00A07090"/>
    <w:rsid w:val="00A07156"/>
    <w:rsid w:val="00A0792A"/>
    <w:rsid w:val="00A1042D"/>
    <w:rsid w:val="00A105C7"/>
    <w:rsid w:val="00A10660"/>
    <w:rsid w:val="00A10B26"/>
    <w:rsid w:val="00A110BC"/>
    <w:rsid w:val="00A116C7"/>
    <w:rsid w:val="00A1212C"/>
    <w:rsid w:val="00A124AB"/>
    <w:rsid w:val="00A126AA"/>
    <w:rsid w:val="00A12758"/>
    <w:rsid w:val="00A12840"/>
    <w:rsid w:val="00A12D04"/>
    <w:rsid w:val="00A13A9C"/>
    <w:rsid w:val="00A14C22"/>
    <w:rsid w:val="00A14E18"/>
    <w:rsid w:val="00A1536C"/>
    <w:rsid w:val="00A15C5C"/>
    <w:rsid w:val="00A15E38"/>
    <w:rsid w:val="00A15E48"/>
    <w:rsid w:val="00A15FC6"/>
    <w:rsid w:val="00A17442"/>
    <w:rsid w:val="00A17B9A"/>
    <w:rsid w:val="00A17D7E"/>
    <w:rsid w:val="00A2017B"/>
    <w:rsid w:val="00A20A70"/>
    <w:rsid w:val="00A20EA4"/>
    <w:rsid w:val="00A21A57"/>
    <w:rsid w:val="00A238D6"/>
    <w:rsid w:val="00A23967"/>
    <w:rsid w:val="00A24009"/>
    <w:rsid w:val="00A24ADB"/>
    <w:rsid w:val="00A24F4F"/>
    <w:rsid w:val="00A254D5"/>
    <w:rsid w:val="00A263F5"/>
    <w:rsid w:val="00A26757"/>
    <w:rsid w:val="00A268DE"/>
    <w:rsid w:val="00A26AC3"/>
    <w:rsid w:val="00A27164"/>
    <w:rsid w:val="00A27278"/>
    <w:rsid w:val="00A273C6"/>
    <w:rsid w:val="00A277F2"/>
    <w:rsid w:val="00A27848"/>
    <w:rsid w:val="00A27934"/>
    <w:rsid w:val="00A30035"/>
    <w:rsid w:val="00A305AA"/>
    <w:rsid w:val="00A30793"/>
    <w:rsid w:val="00A30C54"/>
    <w:rsid w:val="00A31239"/>
    <w:rsid w:val="00A31C68"/>
    <w:rsid w:val="00A32175"/>
    <w:rsid w:val="00A32463"/>
    <w:rsid w:val="00A327E9"/>
    <w:rsid w:val="00A32A0B"/>
    <w:rsid w:val="00A32B10"/>
    <w:rsid w:val="00A32D32"/>
    <w:rsid w:val="00A32D87"/>
    <w:rsid w:val="00A32DA1"/>
    <w:rsid w:val="00A333AE"/>
    <w:rsid w:val="00A349FE"/>
    <w:rsid w:val="00A34E77"/>
    <w:rsid w:val="00A34FBA"/>
    <w:rsid w:val="00A3507D"/>
    <w:rsid w:val="00A357E4"/>
    <w:rsid w:val="00A35F32"/>
    <w:rsid w:val="00A3615E"/>
    <w:rsid w:val="00A36459"/>
    <w:rsid w:val="00A367FC"/>
    <w:rsid w:val="00A36E25"/>
    <w:rsid w:val="00A36E98"/>
    <w:rsid w:val="00A37136"/>
    <w:rsid w:val="00A37ABC"/>
    <w:rsid w:val="00A37E2B"/>
    <w:rsid w:val="00A37EF9"/>
    <w:rsid w:val="00A401BC"/>
    <w:rsid w:val="00A40598"/>
    <w:rsid w:val="00A406A9"/>
    <w:rsid w:val="00A407A0"/>
    <w:rsid w:val="00A40935"/>
    <w:rsid w:val="00A40940"/>
    <w:rsid w:val="00A40F45"/>
    <w:rsid w:val="00A41414"/>
    <w:rsid w:val="00A41643"/>
    <w:rsid w:val="00A41D88"/>
    <w:rsid w:val="00A41F2E"/>
    <w:rsid w:val="00A42DA5"/>
    <w:rsid w:val="00A435FD"/>
    <w:rsid w:val="00A44EAC"/>
    <w:rsid w:val="00A45627"/>
    <w:rsid w:val="00A45F12"/>
    <w:rsid w:val="00A45FDA"/>
    <w:rsid w:val="00A469C4"/>
    <w:rsid w:val="00A46BB5"/>
    <w:rsid w:val="00A46CFB"/>
    <w:rsid w:val="00A46E67"/>
    <w:rsid w:val="00A471A8"/>
    <w:rsid w:val="00A47AE2"/>
    <w:rsid w:val="00A47EE3"/>
    <w:rsid w:val="00A47F39"/>
    <w:rsid w:val="00A50397"/>
    <w:rsid w:val="00A503EF"/>
    <w:rsid w:val="00A50DDF"/>
    <w:rsid w:val="00A510CA"/>
    <w:rsid w:val="00A512B7"/>
    <w:rsid w:val="00A5163A"/>
    <w:rsid w:val="00A516F2"/>
    <w:rsid w:val="00A52537"/>
    <w:rsid w:val="00A52639"/>
    <w:rsid w:val="00A532A9"/>
    <w:rsid w:val="00A53E01"/>
    <w:rsid w:val="00A5423C"/>
    <w:rsid w:val="00A54A94"/>
    <w:rsid w:val="00A5590B"/>
    <w:rsid w:val="00A5590D"/>
    <w:rsid w:val="00A559F6"/>
    <w:rsid w:val="00A55BD1"/>
    <w:rsid w:val="00A55BFA"/>
    <w:rsid w:val="00A55FA7"/>
    <w:rsid w:val="00A56491"/>
    <w:rsid w:val="00A564E4"/>
    <w:rsid w:val="00A572A9"/>
    <w:rsid w:val="00A60435"/>
    <w:rsid w:val="00A605FE"/>
    <w:rsid w:val="00A60A89"/>
    <w:rsid w:val="00A60D0A"/>
    <w:rsid w:val="00A6154C"/>
    <w:rsid w:val="00A61F3E"/>
    <w:rsid w:val="00A61F7A"/>
    <w:rsid w:val="00A6259E"/>
    <w:rsid w:val="00A62D71"/>
    <w:rsid w:val="00A63112"/>
    <w:rsid w:val="00A6323C"/>
    <w:rsid w:val="00A6387F"/>
    <w:rsid w:val="00A63910"/>
    <w:rsid w:val="00A63DEF"/>
    <w:rsid w:val="00A642F5"/>
    <w:rsid w:val="00A6432E"/>
    <w:rsid w:val="00A64BE2"/>
    <w:rsid w:val="00A656AA"/>
    <w:rsid w:val="00A65CBA"/>
    <w:rsid w:val="00A66153"/>
    <w:rsid w:val="00A664E4"/>
    <w:rsid w:val="00A66842"/>
    <w:rsid w:val="00A672D0"/>
    <w:rsid w:val="00A67468"/>
    <w:rsid w:val="00A67B4B"/>
    <w:rsid w:val="00A70608"/>
    <w:rsid w:val="00A706B1"/>
    <w:rsid w:val="00A70B13"/>
    <w:rsid w:val="00A72077"/>
    <w:rsid w:val="00A72100"/>
    <w:rsid w:val="00A72968"/>
    <w:rsid w:val="00A75D74"/>
    <w:rsid w:val="00A760F4"/>
    <w:rsid w:val="00A76294"/>
    <w:rsid w:val="00A76C66"/>
    <w:rsid w:val="00A76FCB"/>
    <w:rsid w:val="00A7780E"/>
    <w:rsid w:val="00A77DD3"/>
    <w:rsid w:val="00A8020B"/>
    <w:rsid w:val="00A80450"/>
    <w:rsid w:val="00A807DF"/>
    <w:rsid w:val="00A813BB"/>
    <w:rsid w:val="00A81651"/>
    <w:rsid w:val="00A81ADD"/>
    <w:rsid w:val="00A81F88"/>
    <w:rsid w:val="00A829F9"/>
    <w:rsid w:val="00A83514"/>
    <w:rsid w:val="00A8362A"/>
    <w:rsid w:val="00A83C8F"/>
    <w:rsid w:val="00A83DB4"/>
    <w:rsid w:val="00A83ECE"/>
    <w:rsid w:val="00A8498F"/>
    <w:rsid w:val="00A84AC9"/>
    <w:rsid w:val="00A84ADE"/>
    <w:rsid w:val="00A84CE6"/>
    <w:rsid w:val="00A84D8F"/>
    <w:rsid w:val="00A84E3A"/>
    <w:rsid w:val="00A8526B"/>
    <w:rsid w:val="00A85A69"/>
    <w:rsid w:val="00A860C8"/>
    <w:rsid w:val="00A8638C"/>
    <w:rsid w:val="00A864A2"/>
    <w:rsid w:val="00A86565"/>
    <w:rsid w:val="00A865D1"/>
    <w:rsid w:val="00A8665D"/>
    <w:rsid w:val="00A8675C"/>
    <w:rsid w:val="00A867CA"/>
    <w:rsid w:val="00A87581"/>
    <w:rsid w:val="00A87836"/>
    <w:rsid w:val="00A878F5"/>
    <w:rsid w:val="00A87D08"/>
    <w:rsid w:val="00A90360"/>
    <w:rsid w:val="00A90382"/>
    <w:rsid w:val="00A903A2"/>
    <w:rsid w:val="00A90AF5"/>
    <w:rsid w:val="00A90BCC"/>
    <w:rsid w:val="00A90BE0"/>
    <w:rsid w:val="00A90D16"/>
    <w:rsid w:val="00A9141F"/>
    <w:rsid w:val="00A9193C"/>
    <w:rsid w:val="00A922B9"/>
    <w:rsid w:val="00A924C5"/>
    <w:rsid w:val="00A92E5F"/>
    <w:rsid w:val="00A93833"/>
    <w:rsid w:val="00A943EC"/>
    <w:rsid w:val="00A94881"/>
    <w:rsid w:val="00A94B84"/>
    <w:rsid w:val="00A94BE6"/>
    <w:rsid w:val="00A94C41"/>
    <w:rsid w:val="00A95588"/>
    <w:rsid w:val="00A95AF4"/>
    <w:rsid w:val="00A95E10"/>
    <w:rsid w:val="00A96E54"/>
    <w:rsid w:val="00A96EC9"/>
    <w:rsid w:val="00A9710D"/>
    <w:rsid w:val="00A97A95"/>
    <w:rsid w:val="00AA022E"/>
    <w:rsid w:val="00AA038C"/>
    <w:rsid w:val="00AA090E"/>
    <w:rsid w:val="00AA0AAC"/>
    <w:rsid w:val="00AA0BF7"/>
    <w:rsid w:val="00AA1443"/>
    <w:rsid w:val="00AA1AFB"/>
    <w:rsid w:val="00AA2B07"/>
    <w:rsid w:val="00AA3C83"/>
    <w:rsid w:val="00AA4128"/>
    <w:rsid w:val="00AA4C78"/>
    <w:rsid w:val="00AA4FCE"/>
    <w:rsid w:val="00AA5610"/>
    <w:rsid w:val="00AA576B"/>
    <w:rsid w:val="00AA6720"/>
    <w:rsid w:val="00AA673F"/>
    <w:rsid w:val="00AA679C"/>
    <w:rsid w:val="00AA703C"/>
    <w:rsid w:val="00AA7302"/>
    <w:rsid w:val="00AA7F7A"/>
    <w:rsid w:val="00AB014E"/>
    <w:rsid w:val="00AB0F67"/>
    <w:rsid w:val="00AB0FFD"/>
    <w:rsid w:val="00AB1481"/>
    <w:rsid w:val="00AB1621"/>
    <w:rsid w:val="00AB1944"/>
    <w:rsid w:val="00AB230F"/>
    <w:rsid w:val="00AB2512"/>
    <w:rsid w:val="00AB3116"/>
    <w:rsid w:val="00AB3252"/>
    <w:rsid w:val="00AB374C"/>
    <w:rsid w:val="00AB4150"/>
    <w:rsid w:val="00AB4420"/>
    <w:rsid w:val="00AB4CAC"/>
    <w:rsid w:val="00AB6B9D"/>
    <w:rsid w:val="00AB6EC2"/>
    <w:rsid w:val="00AB701B"/>
    <w:rsid w:val="00AB74C2"/>
    <w:rsid w:val="00AB7ECD"/>
    <w:rsid w:val="00AC00E3"/>
    <w:rsid w:val="00AC061A"/>
    <w:rsid w:val="00AC07EB"/>
    <w:rsid w:val="00AC11FF"/>
    <w:rsid w:val="00AC1ACD"/>
    <w:rsid w:val="00AC1F1A"/>
    <w:rsid w:val="00AC24D9"/>
    <w:rsid w:val="00AC2EC3"/>
    <w:rsid w:val="00AC3BD0"/>
    <w:rsid w:val="00AC3F2D"/>
    <w:rsid w:val="00AC41AF"/>
    <w:rsid w:val="00AC44BD"/>
    <w:rsid w:val="00AC4716"/>
    <w:rsid w:val="00AC476F"/>
    <w:rsid w:val="00AC4CE7"/>
    <w:rsid w:val="00AC517D"/>
    <w:rsid w:val="00AC54B6"/>
    <w:rsid w:val="00AC55B7"/>
    <w:rsid w:val="00AC5F3A"/>
    <w:rsid w:val="00AC5F46"/>
    <w:rsid w:val="00AC5FB9"/>
    <w:rsid w:val="00AC6148"/>
    <w:rsid w:val="00AC6740"/>
    <w:rsid w:val="00AC684A"/>
    <w:rsid w:val="00AC716E"/>
    <w:rsid w:val="00AC7523"/>
    <w:rsid w:val="00AD0456"/>
    <w:rsid w:val="00AD078F"/>
    <w:rsid w:val="00AD09EC"/>
    <w:rsid w:val="00AD0A07"/>
    <w:rsid w:val="00AD0A24"/>
    <w:rsid w:val="00AD0E93"/>
    <w:rsid w:val="00AD117D"/>
    <w:rsid w:val="00AD1659"/>
    <w:rsid w:val="00AD1829"/>
    <w:rsid w:val="00AD1FDB"/>
    <w:rsid w:val="00AD1FFB"/>
    <w:rsid w:val="00AD2265"/>
    <w:rsid w:val="00AD2B34"/>
    <w:rsid w:val="00AD317F"/>
    <w:rsid w:val="00AD418A"/>
    <w:rsid w:val="00AD4315"/>
    <w:rsid w:val="00AD43B5"/>
    <w:rsid w:val="00AD4E0F"/>
    <w:rsid w:val="00AD5163"/>
    <w:rsid w:val="00AD51C6"/>
    <w:rsid w:val="00AD5481"/>
    <w:rsid w:val="00AD650C"/>
    <w:rsid w:val="00AD6595"/>
    <w:rsid w:val="00AD68E2"/>
    <w:rsid w:val="00AD6CF9"/>
    <w:rsid w:val="00AD79F2"/>
    <w:rsid w:val="00AD7CD3"/>
    <w:rsid w:val="00AD7D5F"/>
    <w:rsid w:val="00AD7E99"/>
    <w:rsid w:val="00AD7F7E"/>
    <w:rsid w:val="00AE04FC"/>
    <w:rsid w:val="00AE0A56"/>
    <w:rsid w:val="00AE0F5D"/>
    <w:rsid w:val="00AE14EF"/>
    <w:rsid w:val="00AE153D"/>
    <w:rsid w:val="00AE192D"/>
    <w:rsid w:val="00AE19E4"/>
    <w:rsid w:val="00AE1A81"/>
    <w:rsid w:val="00AE1DF3"/>
    <w:rsid w:val="00AE22C6"/>
    <w:rsid w:val="00AE2872"/>
    <w:rsid w:val="00AE2A25"/>
    <w:rsid w:val="00AE3522"/>
    <w:rsid w:val="00AE366E"/>
    <w:rsid w:val="00AE4073"/>
    <w:rsid w:val="00AE44A8"/>
    <w:rsid w:val="00AE4B6E"/>
    <w:rsid w:val="00AE525D"/>
    <w:rsid w:val="00AE5E79"/>
    <w:rsid w:val="00AE6D3D"/>
    <w:rsid w:val="00AE701F"/>
    <w:rsid w:val="00AF0420"/>
    <w:rsid w:val="00AF113D"/>
    <w:rsid w:val="00AF1F0C"/>
    <w:rsid w:val="00AF2213"/>
    <w:rsid w:val="00AF26A2"/>
    <w:rsid w:val="00AF2C19"/>
    <w:rsid w:val="00AF2E0F"/>
    <w:rsid w:val="00AF2E9E"/>
    <w:rsid w:val="00AF3261"/>
    <w:rsid w:val="00AF349D"/>
    <w:rsid w:val="00AF3E74"/>
    <w:rsid w:val="00AF4437"/>
    <w:rsid w:val="00AF4A28"/>
    <w:rsid w:val="00AF5282"/>
    <w:rsid w:val="00AF581D"/>
    <w:rsid w:val="00AF6740"/>
    <w:rsid w:val="00AF67FE"/>
    <w:rsid w:val="00AF6A90"/>
    <w:rsid w:val="00AF7A24"/>
    <w:rsid w:val="00AF7A84"/>
    <w:rsid w:val="00B005D4"/>
    <w:rsid w:val="00B0196A"/>
    <w:rsid w:val="00B01BD6"/>
    <w:rsid w:val="00B025E1"/>
    <w:rsid w:val="00B026E8"/>
    <w:rsid w:val="00B02CC0"/>
    <w:rsid w:val="00B03249"/>
    <w:rsid w:val="00B03688"/>
    <w:rsid w:val="00B03999"/>
    <w:rsid w:val="00B03D13"/>
    <w:rsid w:val="00B04045"/>
    <w:rsid w:val="00B041B6"/>
    <w:rsid w:val="00B044B0"/>
    <w:rsid w:val="00B0503D"/>
    <w:rsid w:val="00B05DE6"/>
    <w:rsid w:val="00B05FDA"/>
    <w:rsid w:val="00B06027"/>
    <w:rsid w:val="00B06092"/>
    <w:rsid w:val="00B06358"/>
    <w:rsid w:val="00B07C5C"/>
    <w:rsid w:val="00B07D37"/>
    <w:rsid w:val="00B103AB"/>
    <w:rsid w:val="00B105DA"/>
    <w:rsid w:val="00B10D4D"/>
    <w:rsid w:val="00B1101A"/>
    <w:rsid w:val="00B1115B"/>
    <w:rsid w:val="00B1161A"/>
    <w:rsid w:val="00B119F9"/>
    <w:rsid w:val="00B11A23"/>
    <w:rsid w:val="00B11B0B"/>
    <w:rsid w:val="00B12634"/>
    <w:rsid w:val="00B128F6"/>
    <w:rsid w:val="00B1300B"/>
    <w:rsid w:val="00B132D2"/>
    <w:rsid w:val="00B13CFE"/>
    <w:rsid w:val="00B149BC"/>
    <w:rsid w:val="00B15172"/>
    <w:rsid w:val="00B15E64"/>
    <w:rsid w:val="00B1626D"/>
    <w:rsid w:val="00B16370"/>
    <w:rsid w:val="00B1699A"/>
    <w:rsid w:val="00B16E51"/>
    <w:rsid w:val="00B1784B"/>
    <w:rsid w:val="00B22994"/>
    <w:rsid w:val="00B2316C"/>
    <w:rsid w:val="00B23831"/>
    <w:rsid w:val="00B24580"/>
    <w:rsid w:val="00B24B14"/>
    <w:rsid w:val="00B25404"/>
    <w:rsid w:val="00B25697"/>
    <w:rsid w:val="00B264E7"/>
    <w:rsid w:val="00B275AF"/>
    <w:rsid w:val="00B30115"/>
    <w:rsid w:val="00B30521"/>
    <w:rsid w:val="00B31928"/>
    <w:rsid w:val="00B3229D"/>
    <w:rsid w:val="00B3263A"/>
    <w:rsid w:val="00B327BA"/>
    <w:rsid w:val="00B33315"/>
    <w:rsid w:val="00B33896"/>
    <w:rsid w:val="00B33AF1"/>
    <w:rsid w:val="00B33D75"/>
    <w:rsid w:val="00B33F1B"/>
    <w:rsid w:val="00B33FC1"/>
    <w:rsid w:val="00B34707"/>
    <w:rsid w:val="00B35104"/>
    <w:rsid w:val="00B35207"/>
    <w:rsid w:val="00B362F2"/>
    <w:rsid w:val="00B36775"/>
    <w:rsid w:val="00B36BEE"/>
    <w:rsid w:val="00B36DD9"/>
    <w:rsid w:val="00B40674"/>
    <w:rsid w:val="00B40917"/>
    <w:rsid w:val="00B4091D"/>
    <w:rsid w:val="00B4127B"/>
    <w:rsid w:val="00B41288"/>
    <w:rsid w:val="00B413A5"/>
    <w:rsid w:val="00B413C1"/>
    <w:rsid w:val="00B425E3"/>
    <w:rsid w:val="00B42E94"/>
    <w:rsid w:val="00B44C55"/>
    <w:rsid w:val="00B451E4"/>
    <w:rsid w:val="00B458B6"/>
    <w:rsid w:val="00B45D06"/>
    <w:rsid w:val="00B46086"/>
    <w:rsid w:val="00B46595"/>
    <w:rsid w:val="00B4702C"/>
    <w:rsid w:val="00B471C4"/>
    <w:rsid w:val="00B505D4"/>
    <w:rsid w:val="00B5134B"/>
    <w:rsid w:val="00B5139F"/>
    <w:rsid w:val="00B52766"/>
    <w:rsid w:val="00B528D9"/>
    <w:rsid w:val="00B52B11"/>
    <w:rsid w:val="00B52C61"/>
    <w:rsid w:val="00B53ACE"/>
    <w:rsid w:val="00B53C23"/>
    <w:rsid w:val="00B53D19"/>
    <w:rsid w:val="00B545D5"/>
    <w:rsid w:val="00B546B5"/>
    <w:rsid w:val="00B54D48"/>
    <w:rsid w:val="00B54F5A"/>
    <w:rsid w:val="00B5507D"/>
    <w:rsid w:val="00B55EB8"/>
    <w:rsid w:val="00B560C4"/>
    <w:rsid w:val="00B56A81"/>
    <w:rsid w:val="00B56BA0"/>
    <w:rsid w:val="00B57765"/>
    <w:rsid w:val="00B57A45"/>
    <w:rsid w:val="00B57B02"/>
    <w:rsid w:val="00B57E78"/>
    <w:rsid w:val="00B60AF9"/>
    <w:rsid w:val="00B61458"/>
    <w:rsid w:val="00B61A65"/>
    <w:rsid w:val="00B61B25"/>
    <w:rsid w:val="00B621CC"/>
    <w:rsid w:val="00B622A1"/>
    <w:rsid w:val="00B6242B"/>
    <w:rsid w:val="00B62804"/>
    <w:rsid w:val="00B6285A"/>
    <w:rsid w:val="00B62FDC"/>
    <w:rsid w:val="00B634CC"/>
    <w:rsid w:val="00B63F82"/>
    <w:rsid w:val="00B64325"/>
    <w:rsid w:val="00B6485A"/>
    <w:rsid w:val="00B6497C"/>
    <w:rsid w:val="00B65437"/>
    <w:rsid w:val="00B66067"/>
    <w:rsid w:val="00B6634E"/>
    <w:rsid w:val="00B667BA"/>
    <w:rsid w:val="00B67263"/>
    <w:rsid w:val="00B67ED1"/>
    <w:rsid w:val="00B70027"/>
    <w:rsid w:val="00B7030F"/>
    <w:rsid w:val="00B706D4"/>
    <w:rsid w:val="00B706F3"/>
    <w:rsid w:val="00B70B10"/>
    <w:rsid w:val="00B70B5A"/>
    <w:rsid w:val="00B70D0B"/>
    <w:rsid w:val="00B71C1C"/>
    <w:rsid w:val="00B71F56"/>
    <w:rsid w:val="00B72542"/>
    <w:rsid w:val="00B72837"/>
    <w:rsid w:val="00B72BD2"/>
    <w:rsid w:val="00B7333B"/>
    <w:rsid w:val="00B7337D"/>
    <w:rsid w:val="00B73565"/>
    <w:rsid w:val="00B74177"/>
    <w:rsid w:val="00B74278"/>
    <w:rsid w:val="00B75B0C"/>
    <w:rsid w:val="00B75F27"/>
    <w:rsid w:val="00B75F99"/>
    <w:rsid w:val="00B76558"/>
    <w:rsid w:val="00B7679E"/>
    <w:rsid w:val="00B7682D"/>
    <w:rsid w:val="00B77311"/>
    <w:rsid w:val="00B77AE9"/>
    <w:rsid w:val="00B77EAB"/>
    <w:rsid w:val="00B77F3E"/>
    <w:rsid w:val="00B80076"/>
    <w:rsid w:val="00B80AFF"/>
    <w:rsid w:val="00B80DD6"/>
    <w:rsid w:val="00B81025"/>
    <w:rsid w:val="00B818BB"/>
    <w:rsid w:val="00B81E69"/>
    <w:rsid w:val="00B82249"/>
    <w:rsid w:val="00B826B0"/>
    <w:rsid w:val="00B828C8"/>
    <w:rsid w:val="00B83BFA"/>
    <w:rsid w:val="00B841DD"/>
    <w:rsid w:val="00B849D7"/>
    <w:rsid w:val="00B84F2D"/>
    <w:rsid w:val="00B853F2"/>
    <w:rsid w:val="00B85E02"/>
    <w:rsid w:val="00B85F76"/>
    <w:rsid w:val="00B86D2A"/>
    <w:rsid w:val="00B87007"/>
    <w:rsid w:val="00B90755"/>
    <w:rsid w:val="00B90D0F"/>
    <w:rsid w:val="00B911C1"/>
    <w:rsid w:val="00B91250"/>
    <w:rsid w:val="00B9130C"/>
    <w:rsid w:val="00B91D71"/>
    <w:rsid w:val="00B91DA9"/>
    <w:rsid w:val="00B91FB7"/>
    <w:rsid w:val="00B920F6"/>
    <w:rsid w:val="00B9318B"/>
    <w:rsid w:val="00B9386E"/>
    <w:rsid w:val="00B94106"/>
    <w:rsid w:val="00B943E6"/>
    <w:rsid w:val="00B9473F"/>
    <w:rsid w:val="00B948BD"/>
    <w:rsid w:val="00B94A73"/>
    <w:rsid w:val="00B94F37"/>
    <w:rsid w:val="00B95023"/>
    <w:rsid w:val="00B9546A"/>
    <w:rsid w:val="00B957BE"/>
    <w:rsid w:val="00B977B7"/>
    <w:rsid w:val="00B97DDA"/>
    <w:rsid w:val="00BA06C5"/>
    <w:rsid w:val="00BA088D"/>
    <w:rsid w:val="00BA1589"/>
    <w:rsid w:val="00BA1823"/>
    <w:rsid w:val="00BA2090"/>
    <w:rsid w:val="00BA245F"/>
    <w:rsid w:val="00BA2533"/>
    <w:rsid w:val="00BA29D1"/>
    <w:rsid w:val="00BA2E2F"/>
    <w:rsid w:val="00BA2F5E"/>
    <w:rsid w:val="00BA33AC"/>
    <w:rsid w:val="00BA3C02"/>
    <w:rsid w:val="00BA47D1"/>
    <w:rsid w:val="00BA4A65"/>
    <w:rsid w:val="00BA4DD5"/>
    <w:rsid w:val="00BA5AEE"/>
    <w:rsid w:val="00BA5D25"/>
    <w:rsid w:val="00BA60A8"/>
    <w:rsid w:val="00BA695A"/>
    <w:rsid w:val="00BA6961"/>
    <w:rsid w:val="00BA713A"/>
    <w:rsid w:val="00BA72A5"/>
    <w:rsid w:val="00BA734E"/>
    <w:rsid w:val="00BB0139"/>
    <w:rsid w:val="00BB01A9"/>
    <w:rsid w:val="00BB0206"/>
    <w:rsid w:val="00BB0639"/>
    <w:rsid w:val="00BB0C93"/>
    <w:rsid w:val="00BB10E9"/>
    <w:rsid w:val="00BB1B96"/>
    <w:rsid w:val="00BB2812"/>
    <w:rsid w:val="00BB2A0A"/>
    <w:rsid w:val="00BB2D35"/>
    <w:rsid w:val="00BB3D4F"/>
    <w:rsid w:val="00BB410E"/>
    <w:rsid w:val="00BB4372"/>
    <w:rsid w:val="00BB437B"/>
    <w:rsid w:val="00BB44CA"/>
    <w:rsid w:val="00BB45E5"/>
    <w:rsid w:val="00BB4780"/>
    <w:rsid w:val="00BB4868"/>
    <w:rsid w:val="00BB52A6"/>
    <w:rsid w:val="00BB664B"/>
    <w:rsid w:val="00BB7334"/>
    <w:rsid w:val="00BB73DB"/>
    <w:rsid w:val="00BB78AA"/>
    <w:rsid w:val="00BB7C8F"/>
    <w:rsid w:val="00BB7CB0"/>
    <w:rsid w:val="00BB7E92"/>
    <w:rsid w:val="00BB7F6C"/>
    <w:rsid w:val="00BC2DA5"/>
    <w:rsid w:val="00BC32EC"/>
    <w:rsid w:val="00BC38E1"/>
    <w:rsid w:val="00BC39EB"/>
    <w:rsid w:val="00BC3C05"/>
    <w:rsid w:val="00BC3EFA"/>
    <w:rsid w:val="00BC43C3"/>
    <w:rsid w:val="00BC48F6"/>
    <w:rsid w:val="00BC48F9"/>
    <w:rsid w:val="00BC4B65"/>
    <w:rsid w:val="00BC4D0E"/>
    <w:rsid w:val="00BC5351"/>
    <w:rsid w:val="00BC5C35"/>
    <w:rsid w:val="00BC5DE2"/>
    <w:rsid w:val="00BC6031"/>
    <w:rsid w:val="00BC6D85"/>
    <w:rsid w:val="00BC6F7E"/>
    <w:rsid w:val="00BC7A9D"/>
    <w:rsid w:val="00BC7B04"/>
    <w:rsid w:val="00BD011F"/>
    <w:rsid w:val="00BD0366"/>
    <w:rsid w:val="00BD077F"/>
    <w:rsid w:val="00BD09D3"/>
    <w:rsid w:val="00BD1366"/>
    <w:rsid w:val="00BD2DD5"/>
    <w:rsid w:val="00BD2FDD"/>
    <w:rsid w:val="00BD3384"/>
    <w:rsid w:val="00BD4353"/>
    <w:rsid w:val="00BD52DE"/>
    <w:rsid w:val="00BD5489"/>
    <w:rsid w:val="00BD575A"/>
    <w:rsid w:val="00BD5BED"/>
    <w:rsid w:val="00BD6799"/>
    <w:rsid w:val="00BD7996"/>
    <w:rsid w:val="00BD7C65"/>
    <w:rsid w:val="00BE04B5"/>
    <w:rsid w:val="00BE052D"/>
    <w:rsid w:val="00BE0802"/>
    <w:rsid w:val="00BE14C1"/>
    <w:rsid w:val="00BE186B"/>
    <w:rsid w:val="00BE2988"/>
    <w:rsid w:val="00BE2B77"/>
    <w:rsid w:val="00BE2D83"/>
    <w:rsid w:val="00BE3540"/>
    <w:rsid w:val="00BE3A46"/>
    <w:rsid w:val="00BE3B28"/>
    <w:rsid w:val="00BE4317"/>
    <w:rsid w:val="00BE45FB"/>
    <w:rsid w:val="00BE4749"/>
    <w:rsid w:val="00BE4B03"/>
    <w:rsid w:val="00BE4F97"/>
    <w:rsid w:val="00BE6048"/>
    <w:rsid w:val="00BE62CC"/>
    <w:rsid w:val="00BE62D2"/>
    <w:rsid w:val="00BE65BE"/>
    <w:rsid w:val="00BE6E6D"/>
    <w:rsid w:val="00BE72B0"/>
    <w:rsid w:val="00BE784A"/>
    <w:rsid w:val="00BF0534"/>
    <w:rsid w:val="00BF0C63"/>
    <w:rsid w:val="00BF16FD"/>
    <w:rsid w:val="00BF2BC1"/>
    <w:rsid w:val="00BF2CEB"/>
    <w:rsid w:val="00BF2DCB"/>
    <w:rsid w:val="00BF3AAB"/>
    <w:rsid w:val="00BF4695"/>
    <w:rsid w:val="00BF52A6"/>
    <w:rsid w:val="00BF53E8"/>
    <w:rsid w:val="00BF58EE"/>
    <w:rsid w:val="00BF647B"/>
    <w:rsid w:val="00BF6539"/>
    <w:rsid w:val="00BF6854"/>
    <w:rsid w:val="00BF6902"/>
    <w:rsid w:val="00BF75B2"/>
    <w:rsid w:val="00C00033"/>
    <w:rsid w:val="00C00B41"/>
    <w:rsid w:val="00C00DD6"/>
    <w:rsid w:val="00C014CD"/>
    <w:rsid w:val="00C019E9"/>
    <w:rsid w:val="00C01D91"/>
    <w:rsid w:val="00C0250E"/>
    <w:rsid w:val="00C0387E"/>
    <w:rsid w:val="00C039D1"/>
    <w:rsid w:val="00C04DC7"/>
    <w:rsid w:val="00C0507A"/>
    <w:rsid w:val="00C05D8F"/>
    <w:rsid w:val="00C061F9"/>
    <w:rsid w:val="00C07AEE"/>
    <w:rsid w:val="00C07CA0"/>
    <w:rsid w:val="00C07D29"/>
    <w:rsid w:val="00C07E7C"/>
    <w:rsid w:val="00C1032D"/>
    <w:rsid w:val="00C1052C"/>
    <w:rsid w:val="00C105DB"/>
    <w:rsid w:val="00C107C1"/>
    <w:rsid w:val="00C10ED1"/>
    <w:rsid w:val="00C124A8"/>
    <w:rsid w:val="00C126EE"/>
    <w:rsid w:val="00C12795"/>
    <w:rsid w:val="00C12B79"/>
    <w:rsid w:val="00C13E0A"/>
    <w:rsid w:val="00C13F5A"/>
    <w:rsid w:val="00C141E0"/>
    <w:rsid w:val="00C14540"/>
    <w:rsid w:val="00C147A9"/>
    <w:rsid w:val="00C149D5"/>
    <w:rsid w:val="00C15B11"/>
    <w:rsid w:val="00C15C85"/>
    <w:rsid w:val="00C15E94"/>
    <w:rsid w:val="00C16239"/>
    <w:rsid w:val="00C164E2"/>
    <w:rsid w:val="00C169D0"/>
    <w:rsid w:val="00C16D64"/>
    <w:rsid w:val="00C17D45"/>
    <w:rsid w:val="00C17DAF"/>
    <w:rsid w:val="00C17FE7"/>
    <w:rsid w:val="00C20B41"/>
    <w:rsid w:val="00C20B4E"/>
    <w:rsid w:val="00C20BF2"/>
    <w:rsid w:val="00C20C45"/>
    <w:rsid w:val="00C21305"/>
    <w:rsid w:val="00C2152E"/>
    <w:rsid w:val="00C215C8"/>
    <w:rsid w:val="00C2184C"/>
    <w:rsid w:val="00C21B4D"/>
    <w:rsid w:val="00C21FCE"/>
    <w:rsid w:val="00C2225C"/>
    <w:rsid w:val="00C23206"/>
    <w:rsid w:val="00C23656"/>
    <w:rsid w:val="00C23AAA"/>
    <w:rsid w:val="00C24BDE"/>
    <w:rsid w:val="00C25B3C"/>
    <w:rsid w:val="00C25C29"/>
    <w:rsid w:val="00C25DE2"/>
    <w:rsid w:val="00C25E92"/>
    <w:rsid w:val="00C25EE6"/>
    <w:rsid w:val="00C2619B"/>
    <w:rsid w:val="00C26308"/>
    <w:rsid w:val="00C26437"/>
    <w:rsid w:val="00C267AC"/>
    <w:rsid w:val="00C26CF1"/>
    <w:rsid w:val="00C274DF"/>
    <w:rsid w:val="00C2770B"/>
    <w:rsid w:val="00C27C34"/>
    <w:rsid w:val="00C27DB5"/>
    <w:rsid w:val="00C31000"/>
    <w:rsid w:val="00C31A2C"/>
    <w:rsid w:val="00C31B5C"/>
    <w:rsid w:val="00C3282E"/>
    <w:rsid w:val="00C32C99"/>
    <w:rsid w:val="00C334FF"/>
    <w:rsid w:val="00C335E0"/>
    <w:rsid w:val="00C33969"/>
    <w:rsid w:val="00C33EC7"/>
    <w:rsid w:val="00C341D1"/>
    <w:rsid w:val="00C34696"/>
    <w:rsid w:val="00C34863"/>
    <w:rsid w:val="00C34B90"/>
    <w:rsid w:val="00C34CFF"/>
    <w:rsid w:val="00C34EF6"/>
    <w:rsid w:val="00C351C6"/>
    <w:rsid w:val="00C3532A"/>
    <w:rsid w:val="00C35642"/>
    <w:rsid w:val="00C35895"/>
    <w:rsid w:val="00C3594C"/>
    <w:rsid w:val="00C35988"/>
    <w:rsid w:val="00C35DD2"/>
    <w:rsid w:val="00C36338"/>
    <w:rsid w:val="00C3638C"/>
    <w:rsid w:val="00C36489"/>
    <w:rsid w:val="00C367E7"/>
    <w:rsid w:val="00C36A3F"/>
    <w:rsid w:val="00C379EA"/>
    <w:rsid w:val="00C37E07"/>
    <w:rsid w:val="00C37F0D"/>
    <w:rsid w:val="00C40736"/>
    <w:rsid w:val="00C40B4E"/>
    <w:rsid w:val="00C41955"/>
    <w:rsid w:val="00C4280E"/>
    <w:rsid w:val="00C42A9D"/>
    <w:rsid w:val="00C42EA3"/>
    <w:rsid w:val="00C43251"/>
    <w:rsid w:val="00C4393E"/>
    <w:rsid w:val="00C44337"/>
    <w:rsid w:val="00C44FEB"/>
    <w:rsid w:val="00C4573A"/>
    <w:rsid w:val="00C45DA2"/>
    <w:rsid w:val="00C45E77"/>
    <w:rsid w:val="00C46211"/>
    <w:rsid w:val="00C46E49"/>
    <w:rsid w:val="00C46F65"/>
    <w:rsid w:val="00C47692"/>
    <w:rsid w:val="00C4778E"/>
    <w:rsid w:val="00C5071E"/>
    <w:rsid w:val="00C523B2"/>
    <w:rsid w:val="00C52D79"/>
    <w:rsid w:val="00C53E74"/>
    <w:rsid w:val="00C546DC"/>
    <w:rsid w:val="00C54A10"/>
    <w:rsid w:val="00C54A22"/>
    <w:rsid w:val="00C54BD7"/>
    <w:rsid w:val="00C54DC7"/>
    <w:rsid w:val="00C5570E"/>
    <w:rsid w:val="00C56031"/>
    <w:rsid w:val="00C56709"/>
    <w:rsid w:val="00C5691F"/>
    <w:rsid w:val="00C57363"/>
    <w:rsid w:val="00C57A7E"/>
    <w:rsid w:val="00C57B13"/>
    <w:rsid w:val="00C60019"/>
    <w:rsid w:val="00C603B4"/>
    <w:rsid w:val="00C6041D"/>
    <w:rsid w:val="00C604CC"/>
    <w:rsid w:val="00C606DF"/>
    <w:rsid w:val="00C61670"/>
    <w:rsid w:val="00C61958"/>
    <w:rsid w:val="00C619E5"/>
    <w:rsid w:val="00C61B44"/>
    <w:rsid w:val="00C62423"/>
    <w:rsid w:val="00C62586"/>
    <w:rsid w:val="00C62610"/>
    <w:rsid w:val="00C62ADE"/>
    <w:rsid w:val="00C630CB"/>
    <w:rsid w:val="00C63367"/>
    <w:rsid w:val="00C635BD"/>
    <w:rsid w:val="00C6387F"/>
    <w:rsid w:val="00C63939"/>
    <w:rsid w:val="00C63D2F"/>
    <w:rsid w:val="00C63E7C"/>
    <w:rsid w:val="00C64088"/>
    <w:rsid w:val="00C640C8"/>
    <w:rsid w:val="00C65489"/>
    <w:rsid w:val="00C65DD7"/>
    <w:rsid w:val="00C65DDF"/>
    <w:rsid w:val="00C663B5"/>
    <w:rsid w:val="00C66741"/>
    <w:rsid w:val="00C667E4"/>
    <w:rsid w:val="00C6701D"/>
    <w:rsid w:val="00C6750A"/>
    <w:rsid w:val="00C67C63"/>
    <w:rsid w:val="00C67D8E"/>
    <w:rsid w:val="00C7055D"/>
    <w:rsid w:val="00C70D54"/>
    <w:rsid w:val="00C71399"/>
    <w:rsid w:val="00C713D6"/>
    <w:rsid w:val="00C71646"/>
    <w:rsid w:val="00C718CA"/>
    <w:rsid w:val="00C71C4F"/>
    <w:rsid w:val="00C71D44"/>
    <w:rsid w:val="00C721BF"/>
    <w:rsid w:val="00C72C7A"/>
    <w:rsid w:val="00C72D05"/>
    <w:rsid w:val="00C730DA"/>
    <w:rsid w:val="00C7392A"/>
    <w:rsid w:val="00C73BE1"/>
    <w:rsid w:val="00C73C85"/>
    <w:rsid w:val="00C73D19"/>
    <w:rsid w:val="00C7412B"/>
    <w:rsid w:val="00C745B9"/>
    <w:rsid w:val="00C74852"/>
    <w:rsid w:val="00C752F6"/>
    <w:rsid w:val="00C766FE"/>
    <w:rsid w:val="00C76CC8"/>
    <w:rsid w:val="00C76E1F"/>
    <w:rsid w:val="00C77545"/>
    <w:rsid w:val="00C77611"/>
    <w:rsid w:val="00C7763B"/>
    <w:rsid w:val="00C776E9"/>
    <w:rsid w:val="00C8069A"/>
    <w:rsid w:val="00C808BF"/>
    <w:rsid w:val="00C814A1"/>
    <w:rsid w:val="00C81FA1"/>
    <w:rsid w:val="00C82E48"/>
    <w:rsid w:val="00C82ED3"/>
    <w:rsid w:val="00C83152"/>
    <w:rsid w:val="00C83398"/>
    <w:rsid w:val="00C835EF"/>
    <w:rsid w:val="00C838F5"/>
    <w:rsid w:val="00C848C1"/>
    <w:rsid w:val="00C85462"/>
    <w:rsid w:val="00C856A5"/>
    <w:rsid w:val="00C85EC9"/>
    <w:rsid w:val="00C85FC9"/>
    <w:rsid w:val="00C8642E"/>
    <w:rsid w:val="00C8675D"/>
    <w:rsid w:val="00C87C44"/>
    <w:rsid w:val="00C90FC3"/>
    <w:rsid w:val="00C91214"/>
    <w:rsid w:val="00C91794"/>
    <w:rsid w:val="00C917EF"/>
    <w:rsid w:val="00C91919"/>
    <w:rsid w:val="00C91E70"/>
    <w:rsid w:val="00C937A7"/>
    <w:rsid w:val="00C938C6"/>
    <w:rsid w:val="00C93960"/>
    <w:rsid w:val="00C93966"/>
    <w:rsid w:val="00C9411D"/>
    <w:rsid w:val="00C94BEC"/>
    <w:rsid w:val="00C95EBB"/>
    <w:rsid w:val="00C96066"/>
    <w:rsid w:val="00C962B4"/>
    <w:rsid w:val="00C966E2"/>
    <w:rsid w:val="00C967B9"/>
    <w:rsid w:val="00C9688D"/>
    <w:rsid w:val="00C96B37"/>
    <w:rsid w:val="00C96B82"/>
    <w:rsid w:val="00C9747D"/>
    <w:rsid w:val="00C97D79"/>
    <w:rsid w:val="00C97E03"/>
    <w:rsid w:val="00CA11C0"/>
    <w:rsid w:val="00CA20BC"/>
    <w:rsid w:val="00CA22F7"/>
    <w:rsid w:val="00CA27CD"/>
    <w:rsid w:val="00CA2B24"/>
    <w:rsid w:val="00CA33BE"/>
    <w:rsid w:val="00CA35A4"/>
    <w:rsid w:val="00CA3BC1"/>
    <w:rsid w:val="00CA4356"/>
    <w:rsid w:val="00CA440C"/>
    <w:rsid w:val="00CA4826"/>
    <w:rsid w:val="00CA50A9"/>
    <w:rsid w:val="00CA5C6F"/>
    <w:rsid w:val="00CA5F2C"/>
    <w:rsid w:val="00CA62B5"/>
    <w:rsid w:val="00CA6C63"/>
    <w:rsid w:val="00CA6E77"/>
    <w:rsid w:val="00CA7AC9"/>
    <w:rsid w:val="00CB0369"/>
    <w:rsid w:val="00CB14D9"/>
    <w:rsid w:val="00CB18C7"/>
    <w:rsid w:val="00CB223F"/>
    <w:rsid w:val="00CB33BA"/>
    <w:rsid w:val="00CB4A72"/>
    <w:rsid w:val="00CB573C"/>
    <w:rsid w:val="00CB5A96"/>
    <w:rsid w:val="00CB5CF6"/>
    <w:rsid w:val="00CB60AE"/>
    <w:rsid w:val="00CB60FF"/>
    <w:rsid w:val="00CB641E"/>
    <w:rsid w:val="00CB6A26"/>
    <w:rsid w:val="00CB7476"/>
    <w:rsid w:val="00CC01FF"/>
    <w:rsid w:val="00CC0479"/>
    <w:rsid w:val="00CC07E5"/>
    <w:rsid w:val="00CC08FE"/>
    <w:rsid w:val="00CC09BF"/>
    <w:rsid w:val="00CC0F46"/>
    <w:rsid w:val="00CC1876"/>
    <w:rsid w:val="00CC25CD"/>
    <w:rsid w:val="00CC2C4A"/>
    <w:rsid w:val="00CC2E46"/>
    <w:rsid w:val="00CC3369"/>
    <w:rsid w:val="00CC3442"/>
    <w:rsid w:val="00CC3600"/>
    <w:rsid w:val="00CC38FD"/>
    <w:rsid w:val="00CC396C"/>
    <w:rsid w:val="00CC3E25"/>
    <w:rsid w:val="00CC3E28"/>
    <w:rsid w:val="00CC4380"/>
    <w:rsid w:val="00CC5520"/>
    <w:rsid w:val="00CC580E"/>
    <w:rsid w:val="00CC6375"/>
    <w:rsid w:val="00CC63EE"/>
    <w:rsid w:val="00CC667D"/>
    <w:rsid w:val="00CC6C9C"/>
    <w:rsid w:val="00CC6F39"/>
    <w:rsid w:val="00CC6F92"/>
    <w:rsid w:val="00CC70E3"/>
    <w:rsid w:val="00CC7AEA"/>
    <w:rsid w:val="00CC7B6C"/>
    <w:rsid w:val="00CD07FE"/>
    <w:rsid w:val="00CD0A66"/>
    <w:rsid w:val="00CD20E2"/>
    <w:rsid w:val="00CD2211"/>
    <w:rsid w:val="00CD22A8"/>
    <w:rsid w:val="00CD3512"/>
    <w:rsid w:val="00CD48FD"/>
    <w:rsid w:val="00CD4B55"/>
    <w:rsid w:val="00CD4C28"/>
    <w:rsid w:val="00CD5C38"/>
    <w:rsid w:val="00CD6149"/>
    <w:rsid w:val="00CD6177"/>
    <w:rsid w:val="00CD64F3"/>
    <w:rsid w:val="00CD654E"/>
    <w:rsid w:val="00CD69B4"/>
    <w:rsid w:val="00CD6CF5"/>
    <w:rsid w:val="00CD71C4"/>
    <w:rsid w:val="00CD7419"/>
    <w:rsid w:val="00CD7CE6"/>
    <w:rsid w:val="00CD7DC2"/>
    <w:rsid w:val="00CD7F58"/>
    <w:rsid w:val="00CE0254"/>
    <w:rsid w:val="00CE06A6"/>
    <w:rsid w:val="00CE0854"/>
    <w:rsid w:val="00CE08A4"/>
    <w:rsid w:val="00CE0DCE"/>
    <w:rsid w:val="00CE1BDD"/>
    <w:rsid w:val="00CE2A00"/>
    <w:rsid w:val="00CE2A20"/>
    <w:rsid w:val="00CE3208"/>
    <w:rsid w:val="00CE3B37"/>
    <w:rsid w:val="00CE3C17"/>
    <w:rsid w:val="00CE42FA"/>
    <w:rsid w:val="00CE4840"/>
    <w:rsid w:val="00CE49E8"/>
    <w:rsid w:val="00CE5BCF"/>
    <w:rsid w:val="00CE5D22"/>
    <w:rsid w:val="00CE6235"/>
    <w:rsid w:val="00CE6237"/>
    <w:rsid w:val="00CE67BC"/>
    <w:rsid w:val="00CE67F0"/>
    <w:rsid w:val="00CE6914"/>
    <w:rsid w:val="00CE6A7E"/>
    <w:rsid w:val="00CE6DF0"/>
    <w:rsid w:val="00CE6F11"/>
    <w:rsid w:val="00CE703A"/>
    <w:rsid w:val="00CF00EF"/>
    <w:rsid w:val="00CF08BF"/>
    <w:rsid w:val="00CF09C5"/>
    <w:rsid w:val="00CF134D"/>
    <w:rsid w:val="00CF18F9"/>
    <w:rsid w:val="00CF1A50"/>
    <w:rsid w:val="00CF1ACF"/>
    <w:rsid w:val="00CF246A"/>
    <w:rsid w:val="00CF28A8"/>
    <w:rsid w:val="00CF33C1"/>
    <w:rsid w:val="00CF36C9"/>
    <w:rsid w:val="00CF37EE"/>
    <w:rsid w:val="00CF3ADF"/>
    <w:rsid w:val="00CF44A3"/>
    <w:rsid w:val="00CF4EF0"/>
    <w:rsid w:val="00CF560A"/>
    <w:rsid w:val="00CF5895"/>
    <w:rsid w:val="00CF5B5F"/>
    <w:rsid w:val="00CF5C9C"/>
    <w:rsid w:val="00CF63E6"/>
    <w:rsid w:val="00CF63FC"/>
    <w:rsid w:val="00CF6C39"/>
    <w:rsid w:val="00CF72AD"/>
    <w:rsid w:val="00CF748B"/>
    <w:rsid w:val="00CF7F7E"/>
    <w:rsid w:val="00D0000A"/>
    <w:rsid w:val="00D007E1"/>
    <w:rsid w:val="00D010E9"/>
    <w:rsid w:val="00D0171A"/>
    <w:rsid w:val="00D02090"/>
    <w:rsid w:val="00D02105"/>
    <w:rsid w:val="00D02583"/>
    <w:rsid w:val="00D02BC9"/>
    <w:rsid w:val="00D02DB1"/>
    <w:rsid w:val="00D03156"/>
    <w:rsid w:val="00D03525"/>
    <w:rsid w:val="00D037B0"/>
    <w:rsid w:val="00D039DB"/>
    <w:rsid w:val="00D03A94"/>
    <w:rsid w:val="00D04923"/>
    <w:rsid w:val="00D04D24"/>
    <w:rsid w:val="00D04DBB"/>
    <w:rsid w:val="00D05B87"/>
    <w:rsid w:val="00D05CD9"/>
    <w:rsid w:val="00D05F7D"/>
    <w:rsid w:val="00D060B7"/>
    <w:rsid w:val="00D063B7"/>
    <w:rsid w:val="00D06450"/>
    <w:rsid w:val="00D06A32"/>
    <w:rsid w:val="00D06DC9"/>
    <w:rsid w:val="00D07798"/>
    <w:rsid w:val="00D107BC"/>
    <w:rsid w:val="00D1116E"/>
    <w:rsid w:val="00D11629"/>
    <w:rsid w:val="00D116F5"/>
    <w:rsid w:val="00D11832"/>
    <w:rsid w:val="00D1194F"/>
    <w:rsid w:val="00D122EC"/>
    <w:rsid w:val="00D126F6"/>
    <w:rsid w:val="00D12E6F"/>
    <w:rsid w:val="00D13491"/>
    <w:rsid w:val="00D135DB"/>
    <w:rsid w:val="00D137A4"/>
    <w:rsid w:val="00D13B03"/>
    <w:rsid w:val="00D13D67"/>
    <w:rsid w:val="00D1474A"/>
    <w:rsid w:val="00D14AED"/>
    <w:rsid w:val="00D14FD8"/>
    <w:rsid w:val="00D1562A"/>
    <w:rsid w:val="00D1630F"/>
    <w:rsid w:val="00D1633C"/>
    <w:rsid w:val="00D20115"/>
    <w:rsid w:val="00D20BD2"/>
    <w:rsid w:val="00D21E1F"/>
    <w:rsid w:val="00D223F3"/>
    <w:rsid w:val="00D23BC4"/>
    <w:rsid w:val="00D23F64"/>
    <w:rsid w:val="00D24AAC"/>
    <w:rsid w:val="00D2505B"/>
    <w:rsid w:val="00D2531E"/>
    <w:rsid w:val="00D25756"/>
    <w:rsid w:val="00D25B24"/>
    <w:rsid w:val="00D25BD3"/>
    <w:rsid w:val="00D278E3"/>
    <w:rsid w:val="00D300ED"/>
    <w:rsid w:val="00D30655"/>
    <w:rsid w:val="00D3133C"/>
    <w:rsid w:val="00D31441"/>
    <w:rsid w:val="00D31F96"/>
    <w:rsid w:val="00D323B2"/>
    <w:rsid w:val="00D3290F"/>
    <w:rsid w:val="00D334B3"/>
    <w:rsid w:val="00D33D07"/>
    <w:rsid w:val="00D345C7"/>
    <w:rsid w:val="00D34B34"/>
    <w:rsid w:val="00D34C9E"/>
    <w:rsid w:val="00D354E5"/>
    <w:rsid w:val="00D35586"/>
    <w:rsid w:val="00D35D1E"/>
    <w:rsid w:val="00D36ED5"/>
    <w:rsid w:val="00D3757D"/>
    <w:rsid w:val="00D400F5"/>
    <w:rsid w:val="00D400F8"/>
    <w:rsid w:val="00D408C3"/>
    <w:rsid w:val="00D40956"/>
    <w:rsid w:val="00D417C8"/>
    <w:rsid w:val="00D419CE"/>
    <w:rsid w:val="00D42EBA"/>
    <w:rsid w:val="00D43494"/>
    <w:rsid w:val="00D43F2B"/>
    <w:rsid w:val="00D441C1"/>
    <w:rsid w:val="00D4503A"/>
    <w:rsid w:val="00D45E32"/>
    <w:rsid w:val="00D45EB4"/>
    <w:rsid w:val="00D4614C"/>
    <w:rsid w:val="00D46939"/>
    <w:rsid w:val="00D471ED"/>
    <w:rsid w:val="00D47299"/>
    <w:rsid w:val="00D50408"/>
    <w:rsid w:val="00D50EF8"/>
    <w:rsid w:val="00D51043"/>
    <w:rsid w:val="00D5335E"/>
    <w:rsid w:val="00D53D30"/>
    <w:rsid w:val="00D54023"/>
    <w:rsid w:val="00D54A04"/>
    <w:rsid w:val="00D54A95"/>
    <w:rsid w:val="00D54BDB"/>
    <w:rsid w:val="00D54FCD"/>
    <w:rsid w:val="00D5523F"/>
    <w:rsid w:val="00D557BF"/>
    <w:rsid w:val="00D55D45"/>
    <w:rsid w:val="00D569CC"/>
    <w:rsid w:val="00D56EED"/>
    <w:rsid w:val="00D578EC"/>
    <w:rsid w:val="00D57FD3"/>
    <w:rsid w:val="00D600DA"/>
    <w:rsid w:val="00D6045E"/>
    <w:rsid w:val="00D60A14"/>
    <w:rsid w:val="00D60AD4"/>
    <w:rsid w:val="00D60B98"/>
    <w:rsid w:val="00D613FB"/>
    <w:rsid w:val="00D61515"/>
    <w:rsid w:val="00D61F16"/>
    <w:rsid w:val="00D622AB"/>
    <w:rsid w:val="00D6265C"/>
    <w:rsid w:val="00D6283D"/>
    <w:rsid w:val="00D62A44"/>
    <w:rsid w:val="00D652BD"/>
    <w:rsid w:val="00D6543F"/>
    <w:rsid w:val="00D654C2"/>
    <w:rsid w:val="00D654C6"/>
    <w:rsid w:val="00D6579F"/>
    <w:rsid w:val="00D65826"/>
    <w:rsid w:val="00D65FD5"/>
    <w:rsid w:val="00D66165"/>
    <w:rsid w:val="00D6632F"/>
    <w:rsid w:val="00D663B3"/>
    <w:rsid w:val="00D6658D"/>
    <w:rsid w:val="00D66BDB"/>
    <w:rsid w:val="00D67780"/>
    <w:rsid w:val="00D7003E"/>
    <w:rsid w:val="00D70353"/>
    <w:rsid w:val="00D70542"/>
    <w:rsid w:val="00D709B1"/>
    <w:rsid w:val="00D70D43"/>
    <w:rsid w:val="00D7104A"/>
    <w:rsid w:val="00D713C3"/>
    <w:rsid w:val="00D713FB"/>
    <w:rsid w:val="00D715ED"/>
    <w:rsid w:val="00D71D66"/>
    <w:rsid w:val="00D71DB4"/>
    <w:rsid w:val="00D71E5E"/>
    <w:rsid w:val="00D724FE"/>
    <w:rsid w:val="00D72DD1"/>
    <w:rsid w:val="00D72EE0"/>
    <w:rsid w:val="00D73495"/>
    <w:rsid w:val="00D7353F"/>
    <w:rsid w:val="00D74047"/>
    <w:rsid w:val="00D74091"/>
    <w:rsid w:val="00D74712"/>
    <w:rsid w:val="00D7557D"/>
    <w:rsid w:val="00D76080"/>
    <w:rsid w:val="00D76279"/>
    <w:rsid w:val="00D775FA"/>
    <w:rsid w:val="00D77796"/>
    <w:rsid w:val="00D77DBF"/>
    <w:rsid w:val="00D8003C"/>
    <w:rsid w:val="00D80A4D"/>
    <w:rsid w:val="00D81554"/>
    <w:rsid w:val="00D81C28"/>
    <w:rsid w:val="00D8215F"/>
    <w:rsid w:val="00D821E5"/>
    <w:rsid w:val="00D82362"/>
    <w:rsid w:val="00D82E7B"/>
    <w:rsid w:val="00D82F93"/>
    <w:rsid w:val="00D8360C"/>
    <w:rsid w:val="00D83DBD"/>
    <w:rsid w:val="00D849E4"/>
    <w:rsid w:val="00D85241"/>
    <w:rsid w:val="00D85863"/>
    <w:rsid w:val="00D85938"/>
    <w:rsid w:val="00D85BCA"/>
    <w:rsid w:val="00D86770"/>
    <w:rsid w:val="00D87138"/>
    <w:rsid w:val="00D87295"/>
    <w:rsid w:val="00D8729C"/>
    <w:rsid w:val="00D874E3"/>
    <w:rsid w:val="00D902F9"/>
    <w:rsid w:val="00D90795"/>
    <w:rsid w:val="00D90FAE"/>
    <w:rsid w:val="00D91374"/>
    <w:rsid w:val="00D9142E"/>
    <w:rsid w:val="00D919E8"/>
    <w:rsid w:val="00D91D0B"/>
    <w:rsid w:val="00D92684"/>
    <w:rsid w:val="00D9299D"/>
    <w:rsid w:val="00D9370F"/>
    <w:rsid w:val="00D94E9B"/>
    <w:rsid w:val="00D94F72"/>
    <w:rsid w:val="00D9551C"/>
    <w:rsid w:val="00D95880"/>
    <w:rsid w:val="00D95944"/>
    <w:rsid w:val="00D95D91"/>
    <w:rsid w:val="00D95E53"/>
    <w:rsid w:val="00D95F4A"/>
    <w:rsid w:val="00D96C7B"/>
    <w:rsid w:val="00D96ECA"/>
    <w:rsid w:val="00D970FE"/>
    <w:rsid w:val="00D97710"/>
    <w:rsid w:val="00D9776C"/>
    <w:rsid w:val="00D97A0A"/>
    <w:rsid w:val="00DA0AA1"/>
    <w:rsid w:val="00DA1C53"/>
    <w:rsid w:val="00DA3AD8"/>
    <w:rsid w:val="00DA3B17"/>
    <w:rsid w:val="00DA44A3"/>
    <w:rsid w:val="00DA51EA"/>
    <w:rsid w:val="00DA53E2"/>
    <w:rsid w:val="00DA55DA"/>
    <w:rsid w:val="00DA5728"/>
    <w:rsid w:val="00DA5A2E"/>
    <w:rsid w:val="00DA5C61"/>
    <w:rsid w:val="00DA5FE1"/>
    <w:rsid w:val="00DA6304"/>
    <w:rsid w:val="00DA63B6"/>
    <w:rsid w:val="00DA679D"/>
    <w:rsid w:val="00DA7030"/>
    <w:rsid w:val="00DA71FA"/>
    <w:rsid w:val="00DA7B8B"/>
    <w:rsid w:val="00DA7C2E"/>
    <w:rsid w:val="00DB01E4"/>
    <w:rsid w:val="00DB0527"/>
    <w:rsid w:val="00DB0FEE"/>
    <w:rsid w:val="00DB11D1"/>
    <w:rsid w:val="00DB16ED"/>
    <w:rsid w:val="00DB2396"/>
    <w:rsid w:val="00DB241B"/>
    <w:rsid w:val="00DB28C5"/>
    <w:rsid w:val="00DB2DD4"/>
    <w:rsid w:val="00DB2FAA"/>
    <w:rsid w:val="00DB3023"/>
    <w:rsid w:val="00DB3A7D"/>
    <w:rsid w:val="00DB3AB3"/>
    <w:rsid w:val="00DB3D3C"/>
    <w:rsid w:val="00DB44AC"/>
    <w:rsid w:val="00DB47B2"/>
    <w:rsid w:val="00DB5371"/>
    <w:rsid w:val="00DB5DF0"/>
    <w:rsid w:val="00DB6B5A"/>
    <w:rsid w:val="00DB6EA8"/>
    <w:rsid w:val="00DB6FA3"/>
    <w:rsid w:val="00DB70A5"/>
    <w:rsid w:val="00DB7400"/>
    <w:rsid w:val="00DB7684"/>
    <w:rsid w:val="00DC12F6"/>
    <w:rsid w:val="00DC178F"/>
    <w:rsid w:val="00DC1C6B"/>
    <w:rsid w:val="00DC2A46"/>
    <w:rsid w:val="00DC2B64"/>
    <w:rsid w:val="00DC31D5"/>
    <w:rsid w:val="00DC393C"/>
    <w:rsid w:val="00DC3C08"/>
    <w:rsid w:val="00DC438F"/>
    <w:rsid w:val="00DC4570"/>
    <w:rsid w:val="00DC481A"/>
    <w:rsid w:val="00DC4DFC"/>
    <w:rsid w:val="00DC504D"/>
    <w:rsid w:val="00DC51DC"/>
    <w:rsid w:val="00DC67C3"/>
    <w:rsid w:val="00DC6935"/>
    <w:rsid w:val="00DC6C3C"/>
    <w:rsid w:val="00DC7472"/>
    <w:rsid w:val="00DC75B3"/>
    <w:rsid w:val="00DD0931"/>
    <w:rsid w:val="00DD0B86"/>
    <w:rsid w:val="00DD0C12"/>
    <w:rsid w:val="00DD0F66"/>
    <w:rsid w:val="00DD1B86"/>
    <w:rsid w:val="00DD2BF0"/>
    <w:rsid w:val="00DD301E"/>
    <w:rsid w:val="00DD3329"/>
    <w:rsid w:val="00DD3DAF"/>
    <w:rsid w:val="00DD3F6E"/>
    <w:rsid w:val="00DD46D2"/>
    <w:rsid w:val="00DD4A74"/>
    <w:rsid w:val="00DD4ACC"/>
    <w:rsid w:val="00DD58DB"/>
    <w:rsid w:val="00DD6F1E"/>
    <w:rsid w:val="00DD7664"/>
    <w:rsid w:val="00DD79FA"/>
    <w:rsid w:val="00DD7D1F"/>
    <w:rsid w:val="00DE024D"/>
    <w:rsid w:val="00DE0B11"/>
    <w:rsid w:val="00DE0D67"/>
    <w:rsid w:val="00DE11A6"/>
    <w:rsid w:val="00DE1A2A"/>
    <w:rsid w:val="00DE1AAB"/>
    <w:rsid w:val="00DE1CA5"/>
    <w:rsid w:val="00DE2322"/>
    <w:rsid w:val="00DE3F88"/>
    <w:rsid w:val="00DE54D8"/>
    <w:rsid w:val="00DE5A3F"/>
    <w:rsid w:val="00DE5A43"/>
    <w:rsid w:val="00DE66B6"/>
    <w:rsid w:val="00DE6C13"/>
    <w:rsid w:val="00DE6F91"/>
    <w:rsid w:val="00DE7625"/>
    <w:rsid w:val="00DE7E79"/>
    <w:rsid w:val="00DF0642"/>
    <w:rsid w:val="00DF0968"/>
    <w:rsid w:val="00DF0A9F"/>
    <w:rsid w:val="00DF0F10"/>
    <w:rsid w:val="00DF10F5"/>
    <w:rsid w:val="00DF18E7"/>
    <w:rsid w:val="00DF1F28"/>
    <w:rsid w:val="00DF2504"/>
    <w:rsid w:val="00DF2C72"/>
    <w:rsid w:val="00DF2CB9"/>
    <w:rsid w:val="00DF2F22"/>
    <w:rsid w:val="00DF320F"/>
    <w:rsid w:val="00DF3280"/>
    <w:rsid w:val="00DF3665"/>
    <w:rsid w:val="00DF4299"/>
    <w:rsid w:val="00DF462D"/>
    <w:rsid w:val="00DF58F1"/>
    <w:rsid w:val="00DF5EAE"/>
    <w:rsid w:val="00DF64B5"/>
    <w:rsid w:val="00DF660F"/>
    <w:rsid w:val="00DF6AF6"/>
    <w:rsid w:val="00DF7717"/>
    <w:rsid w:val="00DF7BAB"/>
    <w:rsid w:val="00E0086D"/>
    <w:rsid w:val="00E010C5"/>
    <w:rsid w:val="00E01300"/>
    <w:rsid w:val="00E01F45"/>
    <w:rsid w:val="00E02847"/>
    <w:rsid w:val="00E029A5"/>
    <w:rsid w:val="00E03959"/>
    <w:rsid w:val="00E040F8"/>
    <w:rsid w:val="00E042C7"/>
    <w:rsid w:val="00E04324"/>
    <w:rsid w:val="00E0473C"/>
    <w:rsid w:val="00E04743"/>
    <w:rsid w:val="00E04C14"/>
    <w:rsid w:val="00E04C5E"/>
    <w:rsid w:val="00E04CE8"/>
    <w:rsid w:val="00E054F6"/>
    <w:rsid w:val="00E05C98"/>
    <w:rsid w:val="00E05E45"/>
    <w:rsid w:val="00E06DBA"/>
    <w:rsid w:val="00E076E9"/>
    <w:rsid w:val="00E07F8B"/>
    <w:rsid w:val="00E10890"/>
    <w:rsid w:val="00E10E3B"/>
    <w:rsid w:val="00E11466"/>
    <w:rsid w:val="00E1155A"/>
    <w:rsid w:val="00E11E9E"/>
    <w:rsid w:val="00E12586"/>
    <w:rsid w:val="00E12624"/>
    <w:rsid w:val="00E13189"/>
    <w:rsid w:val="00E14697"/>
    <w:rsid w:val="00E14783"/>
    <w:rsid w:val="00E15754"/>
    <w:rsid w:val="00E166C0"/>
    <w:rsid w:val="00E16AC7"/>
    <w:rsid w:val="00E16DEA"/>
    <w:rsid w:val="00E16FA3"/>
    <w:rsid w:val="00E1738A"/>
    <w:rsid w:val="00E17A9F"/>
    <w:rsid w:val="00E17B54"/>
    <w:rsid w:val="00E17DCF"/>
    <w:rsid w:val="00E21532"/>
    <w:rsid w:val="00E21806"/>
    <w:rsid w:val="00E225DA"/>
    <w:rsid w:val="00E22C86"/>
    <w:rsid w:val="00E23B06"/>
    <w:rsid w:val="00E23B1A"/>
    <w:rsid w:val="00E24615"/>
    <w:rsid w:val="00E259A6"/>
    <w:rsid w:val="00E25D4D"/>
    <w:rsid w:val="00E264D9"/>
    <w:rsid w:val="00E26612"/>
    <w:rsid w:val="00E2749B"/>
    <w:rsid w:val="00E27B1F"/>
    <w:rsid w:val="00E3003C"/>
    <w:rsid w:val="00E30A46"/>
    <w:rsid w:val="00E30D27"/>
    <w:rsid w:val="00E30E4A"/>
    <w:rsid w:val="00E316F3"/>
    <w:rsid w:val="00E31D5C"/>
    <w:rsid w:val="00E3237F"/>
    <w:rsid w:val="00E33A4E"/>
    <w:rsid w:val="00E343EA"/>
    <w:rsid w:val="00E354E2"/>
    <w:rsid w:val="00E35588"/>
    <w:rsid w:val="00E356DE"/>
    <w:rsid w:val="00E35C16"/>
    <w:rsid w:val="00E35C1D"/>
    <w:rsid w:val="00E35DA8"/>
    <w:rsid w:val="00E362A7"/>
    <w:rsid w:val="00E36F08"/>
    <w:rsid w:val="00E3726F"/>
    <w:rsid w:val="00E40DE3"/>
    <w:rsid w:val="00E40E77"/>
    <w:rsid w:val="00E40F5C"/>
    <w:rsid w:val="00E41BA5"/>
    <w:rsid w:val="00E42B3C"/>
    <w:rsid w:val="00E43546"/>
    <w:rsid w:val="00E43B12"/>
    <w:rsid w:val="00E4465F"/>
    <w:rsid w:val="00E44CCD"/>
    <w:rsid w:val="00E4520E"/>
    <w:rsid w:val="00E45C17"/>
    <w:rsid w:val="00E4626F"/>
    <w:rsid w:val="00E47357"/>
    <w:rsid w:val="00E4777D"/>
    <w:rsid w:val="00E50047"/>
    <w:rsid w:val="00E50732"/>
    <w:rsid w:val="00E50A7E"/>
    <w:rsid w:val="00E50B87"/>
    <w:rsid w:val="00E50F98"/>
    <w:rsid w:val="00E5133F"/>
    <w:rsid w:val="00E516C0"/>
    <w:rsid w:val="00E518C3"/>
    <w:rsid w:val="00E51912"/>
    <w:rsid w:val="00E51A69"/>
    <w:rsid w:val="00E51AFC"/>
    <w:rsid w:val="00E528CD"/>
    <w:rsid w:val="00E52D9E"/>
    <w:rsid w:val="00E53D90"/>
    <w:rsid w:val="00E53FA1"/>
    <w:rsid w:val="00E547B2"/>
    <w:rsid w:val="00E5503D"/>
    <w:rsid w:val="00E56B7C"/>
    <w:rsid w:val="00E570E0"/>
    <w:rsid w:val="00E57C4A"/>
    <w:rsid w:val="00E57D5F"/>
    <w:rsid w:val="00E57E4D"/>
    <w:rsid w:val="00E60067"/>
    <w:rsid w:val="00E61770"/>
    <w:rsid w:val="00E61805"/>
    <w:rsid w:val="00E6270D"/>
    <w:rsid w:val="00E62BF1"/>
    <w:rsid w:val="00E62D93"/>
    <w:rsid w:val="00E63B1C"/>
    <w:rsid w:val="00E63C7C"/>
    <w:rsid w:val="00E63CEB"/>
    <w:rsid w:val="00E64037"/>
    <w:rsid w:val="00E6410D"/>
    <w:rsid w:val="00E6417E"/>
    <w:rsid w:val="00E64299"/>
    <w:rsid w:val="00E648C1"/>
    <w:rsid w:val="00E65DCB"/>
    <w:rsid w:val="00E664A6"/>
    <w:rsid w:val="00E665EF"/>
    <w:rsid w:val="00E66615"/>
    <w:rsid w:val="00E66940"/>
    <w:rsid w:val="00E66B9A"/>
    <w:rsid w:val="00E66DF5"/>
    <w:rsid w:val="00E67301"/>
    <w:rsid w:val="00E67CBB"/>
    <w:rsid w:val="00E70AEB"/>
    <w:rsid w:val="00E70C72"/>
    <w:rsid w:val="00E71C8B"/>
    <w:rsid w:val="00E71E08"/>
    <w:rsid w:val="00E71EB1"/>
    <w:rsid w:val="00E7263D"/>
    <w:rsid w:val="00E7285B"/>
    <w:rsid w:val="00E72B8C"/>
    <w:rsid w:val="00E72D06"/>
    <w:rsid w:val="00E72DCB"/>
    <w:rsid w:val="00E72F97"/>
    <w:rsid w:val="00E7317F"/>
    <w:rsid w:val="00E73526"/>
    <w:rsid w:val="00E735FA"/>
    <w:rsid w:val="00E73BD0"/>
    <w:rsid w:val="00E73BE3"/>
    <w:rsid w:val="00E742C1"/>
    <w:rsid w:val="00E74CA5"/>
    <w:rsid w:val="00E74D56"/>
    <w:rsid w:val="00E756E4"/>
    <w:rsid w:val="00E77651"/>
    <w:rsid w:val="00E77F9A"/>
    <w:rsid w:val="00E802A7"/>
    <w:rsid w:val="00E803A2"/>
    <w:rsid w:val="00E809FD"/>
    <w:rsid w:val="00E80EA1"/>
    <w:rsid w:val="00E81495"/>
    <w:rsid w:val="00E81926"/>
    <w:rsid w:val="00E820B6"/>
    <w:rsid w:val="00E820F8"/>
    <w:rsid w:val="00E82206"/>
    <w:rsid w:val="00E82385"/>
    <w:rsid w:val="00E827A7"/>
    <w:rsid w:val="00E82934"/>
    <w:rsid w:val="00E83209"/>
    <w:rsid w:val="00E8331A"/>
    <w:rsid w:val="00E84126"/>
    <w:rsid w:val="00E84507"/>
    <w:rsid w:val="00E84555"/>
    <w:rsid w:val="00E84B0D"/>
    <w:rsid w:val="00E852B2"/>
    <w:rsid w:val="00E85520"/>
    <w:rsid w:val="00E8622C"/>
    <w:rsid w:val="00E86317"/>
    <w:rsid w:val="00E868CC"/>
    <w:rsid w:val="00E86E3F"/>
    <w:rsid w:val="00E86FF2"/>
    <w:rsid w:val="00E87160"/>
    <w:rsid w:val="00E87CF4"/>
    <w:rsid w:val="00E90205"/>
    <w:rsid w:val="00E912FB"/>
    <w:rsid w:val="00E9136E"/>
    <w:rsid w:val="00E913A5"/>
    <w:rsid w:val="00E920E3"/>
    <w:rsid w:val="00E92585"/>
    <w:rsid w:val="00E931EC"/>
    <w:rsid w:val="00E93861"/>
    <w:rsid w:val="00E93BC8"/>
    <w:rsid w:val="00E93E69"/>
    <w:rsid w:val="00E9420F"/>
    <w:rsid w:val="00E94ADC"/>
    <w:rsid w:val="00E94DAC"/>
    <w:rsid w:val="00E957A5"/>
    <w:rsid w:val="00E95C38"/>
    <w:rsid w:val="00E95C42"/>
    <w:rsid w:val="00E96998"/>
    <w:rsid w:val="00E97451"/>
    <w:rsid w:val="00E97933"/>
    <w:rsid w:val="00EA0242"/>
    <w:rsid w:val="00EA0BDE"/>
    <w:rsid w:val="00EA0F3C"/>
    <w:rsid w:val="00EA142D"/>
    <w:rsid w:val="00EA1461"/>
    <w:rsid w:val="00EA1DA0"/>
    <w:rsid w:val="00EA1DFC"/>
    <w:rsid w:val="00EA2854"/>
    <w:rsid w:val="00EA307F"/>
    <w:rsid w:val="00EA31BF"/>
    <w:rsid w:val="00EA3B1A"/>
    <w:rsid w:val="00EA4696"/>
    <w:rsid w:val="00EA4A29"/>
    <w:rsid w:val="00EA50A8"/>
    <w:rsid w:val="00EA52FD"/>
    <w:rsid w:val="00EA5FA6"/>
    <w:rsid w:val="00EA6016"/>
    <w:rsid w:val="00EA670B"/>
    <w:rsid w:val="00EA69C1"/>
    <w:rsid w:val="00EA6DF9"/>
    <w:rsid w:val="00EA6EEB"/>
    <w:rsid w:val="00EA769E"/>
    <w:rsid w:val="00EB00A0"/>
    <w:rsid w:val="00EB033E"/>
    <w:rsid w:val="00EB107E"/>
    <w:rsid w:val="00EB1E71"/>
    <w:rsid w:val="00EB20F4"/>
    <w:rsid w:val="00EB338A"/>
    <w:rsid w:val="00EB33BA"/>
    <w:rsid w:val="00EB33D4"/>
    <w:rsid w:val="00EB41C0"/>
    <w:rsid w:val="00EB4ABC"/>
    <w:rsid w:val="00EB4BEF"/>
    <w:rsid w:val="00EB4F5F"/>
    <w:rsid w:val="00EB543C"/>
    <w:rsid w:val="00EB5F7F"/>
    <w:rsid w:val="00EB67CB"/>
    <w:rsid w:val="00EB68E3"/>
    <w:rsid w:val="00EB6A9A"/>
    <w:rsid w:val="00EB6B27"/>
    <w:rsid w:val="00EB7169"/>
    <w:rsid w:val="00EB71E7"/>
    <w:rsid w:val="00EB788D"/>
    <w:rsid w:val="00EC031C"/>
    <w:rsid w:val="00EC03BA"/>
    <w:rsid w:val="00EC0BD3"/>
    <w:rsid w:val="00EC15AF"/>
    <w:rsid w:val="00EC1E40"/>
    <w:rsid w:val="00EC2132"/>
    <w:rsid w:val="00EC27F8"/>
    <w:rsid w:val="00EC2C71"/>
    <w:rsid w:val="00EC2F02"/>
    <w:rsid w:val="00EC31B4"/>
    <w:rsid w:val="00EC35C0"/>
    <w:rsid w:val="00EC40CD"/>
    <w:rsid w:val="00EC4938"/>
    <w:rsid w:val="00EC5953"/>
    <w:rsid w:val="00EC5A70"/>
    <w:rsid w:val="00EC5D1D"/>
    <w:rsid w:val="00EC71FA"/>
    <w:rsid w:val="00EC74F9"/>
    <w:rsid w:val="00EC7A95"/>
    <w:rsid w:val="00EC7B19"/>
    <w:rsid w:val="00EC7FF0"/>
    <w:rsid w:val="00ED0736"/>
    <w:rsid w:val="00ED102A"/>
    <w:rsid w:val="00ED19E8"/>
    <w:rsid w:val="00ED1F65"/>
    <w:rsid w:val="00ED2769"/>
    <w:rsid w:val="00ED27B9"/>
    <w:rsid w:val="00ED2B4F"/>
    <w:rsid w:val="00ED32E4"/>
    <w:rsid w:val="00ED34E2"/>
    <w:rsid w:val="00ED3A8D"/>
    <w:rsid w:val="00ED3F9D"/>
    <w:rsid w:val="00ED4399"/>
    <w:rsid w:val="00ED487A"/>
    <w:rsid w:val="00ED4952"/>
    <w:rsid w:val="00ED5581"/>
    <w:rsid w:val="00ED598C"/>
    <w:rsid w:val="00ED5F6A"/>
    <w:rsid w:val="00ED651A"/>
    <w:rsid w:val="00ED6B24"/>
    <w:rsid w:val="00ED6EC9"/>
    <w:rsid w:val="00ED77C5"/>
    <w:rsid w:val="00ED7809"/>
    <w:rsid w:val="00ED79BB"/>
    <w:rsid w:val="00ED7B30"/>
    <w:rsid w:val="00ED7FC4"/>
    <w:rsid w:val="00EE0683"/>
    <w:rsid w:val="00EE0873"/>
    <w:rsid w:val="00EE11E7"/>
    <w:rsid w:val="00EE160F"/>
    <w:rsid w:val="00EE25FE"/>
    <w:rsid w:val="00EE2C44"/>
    <w:rsid w:val="00EE327C"/>
    <w:rsid w:val="00EE3568"/>
    <w:rsid w:val="00EE420C"/>
    <w:rsid w:val="00EE43BC"/>
    <w:rsid w:val="00EE4962"/>
    <w:rsid w:val="00EE5563"/>
    <w:rsid w:val="00EE565A"/>
    <w:rsid w:val="00EE5A88"/>
    <w:rsid w:val="00EE5FD2"/>
    <w:rsid w:val="00EE6880"/>
    <w:rsid w:val="00EE6CDD"/>
    <w:rsid w:val="00EE795F"/>
    <w:rsid w:val="00EE7BE8"/>
    <w:rsid w:val="00EE7FF3"/>
    <w:rsid w:val="00EF0CF2"/>
    <w:rsid w:val="00EF12E6"/>
    <w:rsid w:val="00EF1721"/>
    <w:rsid w:val="00EF1C7C"/>
    <w:rsid w:val="00EF1D7C"/>
    <w:rsid w:val="00EF2D6F"/>
    <w:rsid w:val="00EF3459"/>
    <w:rsid w:val="00EF386F"/>
    <w:rsid w:val="00EF3A63"/>
    <w:rsid w:val="00EF41FC"/>
    <w:rsid w:val="00EF52E9"/>
    <w:rsid w:val="00EF55BA"/>
    <w:rsid w:val="00EF593A"/>
    <w:rsid w:val="00EF5BD1"/>
    <w:rsid w:val="00EF5ECA"/>
    <w:rsid w:val="00EF642B"/>
    <w:rsid w:val="00F00025"/>
    <w:rsid w:val="00F002E7"/>
    <w:rsid w:val="00F00305"/>
    <w:rsid w:val="00F009C0"/>
    <w:rsid w:val="00F00A55"/>
    <w:rsid w:val="00F00CFC"/>
    <w:rsid w:val="00F01371"/>
    <w:rsid w:val="00F01649"/>
    <w:rsid w:val="00F0172A"/>
    <w:rsid w:val="00F0225F"/>
    <w:rsid w:val="00F03616"/>
    <w:rsid w:val="00F037C1"/>
    <w:rsid w:val="00F0389F"/>
    <w:rsid w:val="00F03B0A"/>
    <w:rsid w:val="00F0415C"/>
    <w:rsid w:val="00F04472"/>
    <w:rsid w:val="00F04577"/>
    <w:rsid w:val="00F0458E"/>
    <w:rsid w:val="00F04A5D"/>
    <w:rsid w:val="00F04E2C"/>
    <w:rsid w:val="00F051DA"/>
    <w:rsid w:val="00F05383"/>
    <w:rsid w:val="00F054AB"/>
    <w:rsid w:val="00F06012"/>
    <w:rsid w:val="00F060F3"/>
    <w:rsid w:val="00F06282"/>
    <w:rsid w:val="00F06C8D"/>
    <w:rsid w:val="00F06F47"/>
    <w:rsid w:val="00F0752B"/>
    <w:rsid w:val="00F0772F"/>
    <w:rsid w:val="00F10BFE"/>
    <w:rsid w:val="00F11F0B"/>
    <w:rsid w:val="00F125D4"/>
    <w:rsid w:val="00F1277B"/>
    <w:rsid w:val="00F129C4"/>
    <w:rsid w:val="00F1321F"/>
    <w:rsid w:val="00F132FF"/>
    <w:rsid w:val="00F137BA"/>
    <w:rsid w:val="00F142B4"/>
    <w:rsid w:val="00F1449C"/>
    <w:rsid w:val="00F147C9"/>
    <w:rsid w:val="00F14816"/>
    <w:rsid w:val="00F14AAF"/>
    <w:rsid w:val="00F15443"/>
    <w:rsid w:val="00F15C94"/>
    <w:rsid w:val="00F15E8C"/>
    <w:rsid w:val="00F16697"/>
    <w:rsid w:val="00F1683E"/>
    <w:rsid w:val="00F176EC"/>
    <w:rsid w:val="00F17811"/>
    <w:rsid w:val="00F17AAC"/>
    <w:rsid w:val="00F17BB3"/>
    <w:rsid w:val="00F17BE6"/>
    <w:rsid w:val="00F17C68"/>
    <w:rsid w:val="00F20459"/>
    <w:rsid w:val="00F2045F"/>
    <w:rsid w:val="00F2050B"/>
    <w:rsid w:val="00F20BA9"/>
    <w:rsid w:val="00F21CA0"/>
    <w:rsid w:val="00F21D05"/>
    <w:rsid w:val="00F22133"/>
    <w:rsid w:val="00F221D6"/>
    <w:rsid w:val="00F22238"/>
    <w:rsid w:val="00F22BD7"/>
    <w:rsid w:val="00F239B6"/>
    <w:rsid w:val="00F24F46"/>
    <w:rsid w:val="00F25082"/>
    <w:rsid w:val="00F2535F"/>
    <w:rsid w:val="00F254F6"/>
    <w:rsid w:val="00F265B6"/>
    <w:rsid w:val="00F265F0"/>
    <w:rsid w:val="00F267A7"/>
    <w:rsid w:val="00F278F7"/>
    <w:rsid w:val="00F312E7"/>
    <w:rsid w:val="00F3170B"/>
    <w:rsid w:val="00F31FA3"/>
    <w:rsid w:val="00F32D8F"/>
    <w:rsid w:val="00F33789"/>
    <w:rsid w:val="00F33EA4"/>
    <w:rsid w:val="00F34027"/>
    <w:rsid w:val="00F341B8"/>
    <w:rsid w:val="00F34248"/>
    <w:rsid w:val="00F34494"/>
    <w:rsid w:val="00F348A7"/>
    <w:rsid w:val="00F34F03"/>
    <w:rsid w:val="00F350A9"/>
    <w:rsid w:val="00F35453"/>
    <w:rsid w:val="00F35CEE"/>
    <w:rsid w:val="00F35D0E"/>
    <w:rsid w:val="00F35EA3"/>
    <w:rsid w:val="00F365F1"/>
    <w:rsid w:val="00F365F7"/>
    <w:rsid w:val="00F368EF"/>
    <w:rsid w:val="00F414FE"/>
    <w:rsid w:val="00F41A9B"/>
    <w:rsid w:val="00F4244F"/>
    <w:rsid w:val="00F42535"/>
    <w:rsid w:val="00F429EA"/>
    <w:rsid w:val="00F42E07"/>
    <w:rsid w:val="00F42E5A"/>
    <w:rsid w:val="00F434C2"/>
    <w:rsid w:val="00F43641"/>
    <w:rsid w:val="00F4421E"/>
    <w:rsid w:val="00F44598"/>
    <w:rsid w:val="00F4465C"/>
    <w:rsid w:val="00F44C96"/>
    <w:rsid w:val="00F45E5A"/>
    <w:rsid w:val="00F4629A"/>
    <w:rsid w:val="00F46745"/>
    <w:rsid w:val="00F4695A"/>
    <w:rsid w:val="00F50532"/>
    <w:rsid w:val="00F50A00"/>
    <w:rsid w:val="00F50F39"/>
    <w:rsid w:val="00F512F2"/>
    <w:rsid w:val="00F516ED"/>
    <w:rsid w:val="00F519E1"/>
    <w:rsid w:val="00F51EB4"/>
    <w:rsid w:val="00F52141"/>
    <w:rsid w:val="00F52D18"/>
    <w:rsid w:val="00F537A4"/>
    <w:rsid w:val="00F53AC9"/>
    <w:rsid w:val="00F53B99"/>
    <w:rsid w:val="00F53F24"/>
    <w:rsid w:val="00F542FD"/>
    <w:rsid w:val="00F54707"/>
    <w:rsid w:val="00F55276"/>
    <w:rsid w:val="00F5558D"/>
    <w:rsid w:val="00F5566B"/>
    <w:rsid w:val="00F5585E"/>
    <w:rsid w:val="00F5652A"/>
    <w:rsid w:val="00F565D9"/>
    <w:rsid w:val="00F56A51"/>
    <w:rsid w:val="00F56D64"/>
    <w:rsid w:val="00F56FDE"/>
    <w:rsid w:val="00F57212"/>
    <w:rsid w:val="00F5796E"/>
    <w:rsid w:val="00F60CA3"/>
    <w:rsid w:val="00F60CFE"/>
    <w:rsid w:val="00F60D8B"/>
    <w:rsid w:val="00F60DF8"/>
    <w:rsid w:val="00F60E19"/>
    <w:rsid w:val="00F61733"/>
    <w:rsid w:val="00F617F1"/>
    <w:rsid w:val="00F6182C"/>
    <w:rsid w:val="00F62133"/>
    <w:rsid w:val="00F62204"/>
    <w:rsid w:val="00F62DBC"/>
    <w:rsid w:val="00F62DFD"/>
    <w:rsid w:val="00F6310C"/>
    <w:rsid w:val="00F63720"/>
    <w:rsid w:val="00F63B70"/>
    <w:rsid w:val="00F6421E"/>
    <w:rsid w:val="00F64D8F"/>
    <w:rsid w:val="00F654A6"/>
    <w:rsid w:val="00F66BA7"/>
    <w:rsid w:val="00F66FBA"/>
    <w:rsid w:val="00F6752F"/>
    <w:rsid w:val="00F67833"/>
    <w:rsid w:val="00F67845"/>
    <w:rsid w:val="00F7044E"/>
    <w:rsid w:val="00F70EB1"/>
    <w:rsid w:val="00F71984"/>
    <w:rsid w:val="00F72378"/>
    <w:rsid w:val="00F7260B"/>
    <w:rsid w:val="00F7274D"/>
    <w:rsid w:val="00F73166"/>
    <w:rsid w:val="00F738A6"/>
    <w:rsid w:val="00F74816"/>
    <w:rsid w:val="00F74BD5"/>
    <w:rsid w:val="00F74ED7"/>
    <w:rsid w:val="00F7561C"/>
    <w:rsid w:val="00F75850"/>
    <w:rsid w:val="00F75AF6"/>
    <w:rsid w:val="00F75D25"/>
    <w:rsid w:val="00F767D2"/>
    <w:rsid w:val="00F76822"/>
    <w:rsid w:val="00F76E09"/>
    <w:rsid w:val="00F76E10"/>
    <w:rsid w:val="00F77578"/>
    <w:rsid w:val="00F7779A"/>
    <w:rsid w:val="00F77DCB"/>
    <w:rsid w:val="00F80569"/>
    <w:rsid w:val="00F80660"/>
    <w:rsid w:val="00F80A03"/>
    <w:rsid w:val="00F80AFF"/>
    <w:rsid w:val="00F80C77"/>
    <w:rsid w:val="00F80E4B"/>
    <w:rsid w:val="00F82049"/>
    <w:rsid w:val="00F8268A"/>
    <w:rsid w:val="00F8269D"/>
    <w:rsid w:val="00F830DB"/>
    <w:rsid w:val="00F8348F"/>
    <w:rsid w:val="00F83695"/>
    <w:rsid w:val="00F839ED"/>
    <w:rsid w:val="00F8437E"/>
    <w:rsid w:val="00F84518"/>
    <w:rsid w:val="00F8504B"/>
    <w:rsid w:val="00F85089"/>
    <w:rsid w:val="00F853D8"/>
    <w:rsid w:val="00F86771"/>
    <w:rsid w:val="00F9095D"/>
    <w:rsid w:val="00F9188B"/>
    <w:rsid w:val="00F91FD2"/>
    <w:rsid w:val="00F925A0"/>
    <w:rsid w:val="00F925AA"/>
    <w:rsid w:val="00F92D3F"/>
    <w:rsid w:val="00F931BC"/>
    <w:rsid w:val="00F93ADB"/>
    <w:rsid w:val="00F9402D"/>
    <w:rsid w:val="00F94274"/>
    <w:rsid w:val="00F944E1"/>
    <w:rsid w:val="00F94878"/>
    <w:rsid w:val="00F94F85"/>
    <w:rsid w:val="00F9544E"/>
    <w:rsid w:val="00F955FC"/>
    <w:rsid w:val="00F95791"/>
    <w:rsid w:val="00F958D8"/>
    <w:rsid w:val="00F95941"/>
    <w:rsid w:val="00F9597C"/>
    <w:rsid w:val="00F95AA7"/>
    <w:rsid w:val="00F95BA1"/>
    <w:rsid w:val="00F96830"/>
    <w:rsid w:val="00F976C9"/>
    <w:rsid w:val="00F97A05"/>
    <w:rsid w:val="00FA02AB"/>
    <w:rsid w:val="00FA06B9"/>
    <w:rsid w:val="00FA15A1"/>
    <w:rsid w:val="00FA1FD0"/>
    <w:rsid w:val="00FA201A"/>
    <w:rsid w:val="00FA2B77"/>
    <w:rsid w:val="00FA2CDA"/>
    <w:rsid w:val="00FA2E4C"/>
    <w:rsid w:val="00FA2FB4"/>
    <w:rsid w:val="00FA3222"/>
    <w:rsid w:val="00FA3B85"/>
    <w:rsid w:val="00FA4857"/>
    <w:rsid w:val="00FA4C0A"/>
    <w:rsid w:val="00FA4EC2"/>
    <w:rsid w:val="00FA4F42"/>
    <w:rsid w:val="00FA51C8"/>
    <w:rsid w:val="00FA5CC8"/>
    <w:rsid w:val="00FA5DB9"/>
    <w:rsid w:val="00FA5F87"/>
    <w:rsid w:val="00FA62DA"/>
    <w:rsid w:val="00FA67F4"/>
    <w:rsid w:val="00FA6A33"/>
    <w:rsid w:val="00FA6B62"/>
    <w:rsid w:val="00FA6F0C"/>
    <w:rsid w:val="00FA715F"/>
    <w:rsid w:val="00FA7584"/>
    <w:rsid w:val="00FA772B"/>
    <w:rsid w:val="00FA789E"/>
    <w:rsid w:val="00FA7931"/>
    <w:rsid w:val="00FA7A3D"/>
    <w:rsid w:val="00FB073C"/>
    <w:rsid w:val="00FB0DD4"/>
    <w:rsid w:val="00FB0EAA"/>
    <w:rsid w:val="00FB1AA8"/>
    <w:rsid w:val="00FB1C4B"/>
    <w:rsid w:val="00FB2104"/>
    <w:rsid w:val="00FB21BA"/>
    <w:rsid w:val="00FB2244"/>
    <w:rsid w:val="00FB2F19"/>
    <w:rsid w:val="00FB300E"/>
    <w:rsid w:val="00FB31DE"/>
    <w:rsid w:val="00FB328F"/>
    <w:rsid w:val="00FB3BA3"/>
    <w:rsid w:val="00FB3D49"/>
    <w:rsid w:val="00FB3FF7"/>
    <w:rsid w:val="00FB4313"/>
    <w:rsid w:val="00FB43B1"/>
    <w:rsid w:val="00FB4509"/>
    <w:rsid w:val="00FB52F1"/>
    <w:rsid w:val="00FB57C0"/>
    <w:rsid w:val="00FB59F8"/>
    <w:rsid w:val="00FB5E46"/>
    <w:rsid w:val="00FB5FE8"/>
    <w:rsid w:val="00FB6251"/>
    <w:rsid w:val="00FB62D8"/>
    <w:rsid w:val="00FB7798"/>
    <w:rsid w:val="00FC0116"/>
    <w:rsid w:val="00FC0E83"/>
    <w:rsid w:val="00FC198C"/>
    <w:rsid w:val="00FC19F2"/>
    <w:rsid w:val="00FC1BB2"/>
    <w:rsid w:val="00FC1C6E"/>
    <w:rsid w:val="00FC20DA"/>
    <w:rsid w:val="00FC25FB"/>
    <w:rsid w:val="00FC29E9"/>
    <w:rsid w:val="00FC2DB3"/>
    <w:rsid w:val="00FC2E55"/>
    <w:rsid w:val="00FC2F8C"/>
    <w:rsid w:val="00FC3D45"/>
    <w:rsid w:val="00FC4A38"/>
    <w:rsid w:val="00FC4BD2"/>
    <w:rsid w:val="00FC4E0D"/>
    <w:rsid w:val="00FC573E"/>
    <w:rsid w:val="00FC5BA0"/>
    <w:rsid w:val="00FC5D33"/>
    <w:rsid w:val="00FC67E7"/>
    <w:rsid w:val="00FC7D51"/>
    <w:rsid w:val="00FD0057"/>
    <w:rsid w:val="00FD012A"/>
    <w:rsid w:val="00FD0516"/>
    <w:rsid w:val="00FD0544"/>
    <w:rsid w:val="00FD0565"/>
    <w:rsid w:val="00FD0E25"/>
    <w:rsid w:val="00FD1200"/>
    <w:rsid w:val="00FD13F0"/>
    <w:rsid w:val="00FD1924"/>
    <w:rsid w:val="00FD1A4F"/>
    <w:rsid w:val="00FD1A5E"/>
    <w:rsid w:val="00FD209D"/>
    <w:rsid w:val="00FD2412"/>
    <w:rsid w:val="00FD2A82"/>
    <w:rsid w:val="00FD2C68"/>
    <w:rsid w:val="00FD3087"/>
    <w:rsid w:val="00FD33A4"/>
    <w:rsid w:val="00FD39F6"/>
    <w:rsid w:val="00FD3D4C"/>
    <w:rsid w:val="00FD4BF0"/>
    <w:rsid w:val="00FD574F"/>
    <w:rsid w:val="00FD58D3"/>
    <w:rsid w:val="00FD59DB"/>
    <w:rsid w:val="00FD5DB8"/>
    <w:rsid w:val="00FD6FE2"/>
    <w:rsid w:val="00FD703F"/>
    <w:rsid w:val="00FD739A"/>
    <w:rsid w:val="00FD73DA"/>
    <w:rsid w:val="00FD7608"/>
    <w:rsid w:val="00FD767A"/>
    <w:rsid w:val="00FE05A2"/>
    <w:rsid w:val="00FE08EE"/>
    <w:rsid w:val="00FE0FD6"/>
    <w:rsid w:val="00FE10E2"/>
    <w:rsid w:val="00FE1763"/>
    <w:rsid w:val="00FE1D88"/>
    <w:rsid w:val="00FE2664"/>
    <w:rsid w:val="00FE277F"/>
    <w:rsid w:val="00FE2F97"/>
    <w:rsid w:val="00FE3240"/>
    <w:rsid w:val="00FE32E3"/>
    <w:rsid w:val="00FE357F"/>
    <w:rsid w:val="00FE4240"/>
    <w:rsid w:val="00FE4834"/>
    <w:rsid w:val="00FE483C"/>
    <w:rsid w:val="00FE4ED6"/>
    <w:rsid w:val="00FE76F1"/>
    <w:rsid w:val="00FE7716"/>
    <w:rsid w:val="00FE7AA7"/>
    <w:rsid w:val="00FF0263"/>
    <w:rsid w:val="00FF04C8"/>
    <w:rsid w:val="00FF0EE8"/>
    <w:rsid w:val="00FF183A"/>
    <w:rsid w:val="00FF1E7B"/>
    <w:rsid w:val="00FF3D04"/>
    <w:rsid w:val="00FF3F43"/>
    <w:rsid w:val="00FF4570"/>
    <w:rsid w:val="00FF48F4"/>
    <w:rsid w:val="00FF50D1"/>
    <w:rsid w:val="00FF6000"/>
    <w:rsid w:val="00FF659B"/>
    <w:rsid w:val="00FF6657"/>
    <w:rsid w:val="00FF6684"/>
    <w:rsid w:val="00FF6A00"/>
    <w:rsid w:val="00FF6E9F"/>
    <w:rsid w:val="00FF70BA"/>
    <w:rsid w:val="00FF7B99"/>
  </w:rsids>
  <m:mathPr>
    <m:mathFont m:val="Cambria Math"/>
    <m:brkBin m:val="before"/>
    <m:brkBinSub m:val="--"/>
    <m:smallFrac m:val="0"/>
    <m:dispDef/>
    <m:lMargin m:val="0"/>
    <m:rMargin m:val="0"/>
    <m:defJc m:val="centerGroup"/>
    <m:wrapIndent m:val="1440"/>
    <m:intLim m:val="subSup"/>
    <m:naryLim m:val="undOvr"/>
  </m:mathPr>
  <w:themeFontLang w:val="es-ES_tradnl"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64186D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_tradnl"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qFormat="1"/>
    <w:lsdException w:name="heading 6" w:semiHidden="0" w:unhideWhenUsed="0" w:qFormat="1"/>
    <w:lsdException w:name="heading 7" w:qFormat="1"/>
    <w:lsdException w:name="heading 8" w:qFormat="1"/>
    <w:lsdException w:name="heading 9" w:qFormat="1"/>
    <w:lsdException w:name="index 2" w:semiHidden="0" w:unhideWhenUsed="0"/>
    <w:lsdException w:name="index 3" w:semiHidden="0" w:unhideWhenUsed="0"/>
    <w:lsdException w:name="index 4" w:semiHidden="0" w:unhideWhenUsed="0"/>
    <w:lsdException w:name="index 5" w:semiHidden="0" w:unhideWhenUsed="0"/>
    <w:lsdException w:name="index 6" w:semiHidden="0" w:unhideWhenUsed="0"/>
    <w:lsdException w:name="footnote text" w:uiPriority="99"/>
    <w:lsdException w:name="caption" w:qFormat="1"/>
    <w:lsdException w:name="footnote reference" w:uiPriority="99" w:qFormat="1"/>
    <w:lsdException w:name="List Number 2" w:semiHidden="0" w:unhideWhenUsed="0"/>
    <w:lsdException w:name="List Number 5" w:semiHidden="0" w:unhideWhenUsed="0"/>
    <w:lsdException w:name="Title" w:semiHidden="0" w:unhideWhenUsed="0" w:qFormat="1"/>
    <w:lsdException w:name="Subtitle" w:semiHidden="0" w:unhideWhenUsed="0" w:qFormat="1"/>
    <w:lsdException w:name="Body Text Indent 3" w:semiHidden="0" w:unhideWhenUsed="0"/>
    <w:lsdException w:name="Block Text" w:semiHidden="0" w:unhideWhenUsed="0"/>
    <w:lsdException w:name="Hyperlink" w:semiHidden="0" w:unhideWhenUsed="0"/>
    <w:lsdException w:name="FollowedHyperlink" w:semiHidden="0" w:unhideWhenUsed="0"/>
    <w:lsdException w:name="Strong" w:semiHidden="0" w:uiPriority="22" w:unhideWhenUsed="0" w:qFormat="1"/>
    <w:lsdException w:name="Emphasis" w:semiHidden="0" w:unhideWhenUsed="0" w:qFormat="1"/>
    <w:lsdException w:name="Normal (Web)" w:uiPriority="99"/>
    <w:lsdException w:name="Table Grid" w:semiHidden="0" w:uiPriority="39" w:unhideWhenUsed="0"/>
    <w:lsdException w:name="Placeholder Text" w:uiPriority="67"/>
    <w:lsdException w:name="No Spacing" w:uiPriority="1"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34" w:unhideWhenUsed="0" w:qFormat="1"/>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23206"/>
    <w:pPr>
      <w:overflowPunct w:val="0"/>
      <w:autoSpaceDE w:val="0"/>
      <w:autoSpaceDN w:val="0"/>
      <w:adjustRightInd w:val="0"/>
      <w:textAlignment w:val="baseline"/>
    </w:pPr>
  </w:style>
  <w:style w:type="paragraph" w:styleId="Ttulo1">
    <w:name w:val="heading 1"/>
    <w:basedOn w:val="Normal"/>
    <w:next w:val="Normal"/>
    <w:qFormat/>
    <w:rsid w:val="00524805"/>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qFormat/>
    <w:rsid w:val="00C23206"/>
    <w:pPr>
      <w:keepNext/>
      <w:overflowPunct/>
      <w:autoSpaceDE/>
      <w:autoSpaceDN/>
      <w:adjustRightInd/>
      <w:spacing w:line="360" w:lineRule="auto"/>
      <w:jc w:val="center"/>
      <w:textAlignment w:val="auto"/>
      <w:outlineLvl w:val="1"/>
    </w:pPr>
    <w:rPr>
      <w:rFonts w:ascii="Arial" w:hAnsi="Arial"/>
      <w:b/>
      <w:sz w:val="28"/>
      <w:u w:val="single"/>
    </w:rPr>
  </w:style>
  <w:style w:type="paragraph" w:styleId="Ttulo3">
    <w:name w:val="heading 3"/>
    <w:basedOn w:val="Normal"/>
    <w:next w:val="Normal"/>
    <w:qFormat/>
    <w:rsid w:val="00524805"/>
    <w:pPr>
      <w:keepNext/>
      <w:spacing w:before="240" w:after="60"/>
      <w:outlineLvl w:val="2"/>
    </w:pPr>
    <w:rPr>
      <w:rFonts w:ascii="Arial" w:hAnsi="Arial" w:cs="Arial"/>
      <w:b/>
      <w:bCs/>
      <w:sz w:val="26"/>
      <w:szCs w:val="26"/>
    </w:rPr>
  </w:style>
  <w:style w:type="paragraph" w:styleId="Ttulo6">
    <w:name w:val="heading 6"/>
    <w:basedOn w:val="Normal"/>
    <w:next w:val="Normal"/>
    <w:qFormat/>
    <w:rsid w:val="00AB701B"/>
    <w:pPr>
      <w:spacing w:before="240" w:after="60"/>
      <w:outlineLvl w:val="5"/>
    </w:pPr>
    <w:rPr>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C23206"/>
    <w:pPr>
      <w:tabs>
        <w:tab w:val="center" w:pos="4252"/>
        <w:tab w:val="right" w:pos="8504"/>
      </w:tabs>
    </w:pPr>
  </w:style>
  <w:style w:type="paragraph" w:styleId="Piedepgina">
    <w:name w:val="footer"/>
    <w:basedOn w:val="Normal"/>
    <w:rsid w:val="00C23206"/>
    <w:pPr>
      <w:tabs>
        <w:tab w:val="center" w:pos="4252"/>
        <w:tab w:val="right" w:pos="8504"/>
      </w:tabs>
    </w:pPr>
  </w:style>
  <w:style w:type="paragraph" w:styleId="Epgrafe">
    <w:name w:val="caption"/>
    <w:basedOn w:val="Normal"/>
    <w:next w:val="Normal"/>
    <w:qFormat/>
    <w:rsid w:val="00C23206"/>
    <w:pPr>
      <w:overflowPunct/>
      <w:autoSpaceDE/>
      <w:autoSpaceDN/>
      <w:adjustRightInd/>
      <w:jc w:val="center"/>
      <w:textAlignment w:val="auto"/>
    </w:pPr>
    <w:rPr>
      <w:rFonts w:ascii="ShelleyVolante BT" w:hAnsi="ShelleyVolante BT"/>
      <w:b/>
      <w:sz w:val="28"/>
      <w:lang w:val="es-ES"/>
    </w:rPr>
  </w:style>
  <w:style w:type="character" w:styleId="Nmerodepgina">
    <w:name w:val="page number"/>
    <w:basedOn w:val="Fuentedeprrafopredeter"/>
    <w:rsid w:val="00C23206"/>
  </w:style>
  <w:style w:type="paragraph" w:styleId="Textoindependiente">
    <w:name w:val="Body Text"/>
    <w:basedOn w:val="Normal"/>
    <w:rsid w:val="00CC3600"/>
    <w:pPr>
      <w:overflowPunct/>
      <w:autoSpaceDE/>
      <w:autoSpaceDN/>
      <w:adjustRightInd/>
      <w:spacing w:after="120"/>
      <w:textAlignment w:val="auto"/>
    </w:pPr>
    <w:rPr>
      <w:sz w:val="24"/>
      <w:szCs w:val="24"/>
      <w:lang w:val="es-ES"/>
    </w:rPr>
  </w:style>
  <w:style w:type="paragraph" w:customStyle="1" w:styleId="Textoindependiente21">
    <w:name w:val="Texto independiente 21"/>
    <w:basedOn w:val="Normal"/>
    <w:rsid w:val="00CC3600"/>
    <w:pPr>
      <w:widowControl w:val="0"/>
      <w:tabs>
        <w:tab w:val="left" w:pos="-720"/>
      </w:tabs>
      <w:suppressAutoHyphens/>
      <w:overflowPunct/>
      <w:autoSpaceDE/>
      <w:autoSpaceDN/>
      <w:adjustRightInd/>
      <w:spacing w:line="360" w:lineRule="auto"/>
      <w:ind w:firstLine="2127"/>
      <w:jc w:val="both"/>
      <w:textAlignment w:val="auto"/>
    </w:pPr>
    <w:rPr>
      <w:rFonts w:ascii="Arial" w:hAnsi="Arial"/>
      <w:spacing w:val="-3"/>
      <w:sz w:val="28"/>
    </w:rPr>
  </w:style>
  <w:style w:type="character" w:customStyle="1" w:styleId="Ttulo2Car">
    <w:name w:val="Título 2 Car"/>
    <w:link w:val="Ttulo2"/>
    <w:rsid w:val="00CC3600"/>
    <w:rPr>
      <w:rFonts w:ascii="Arial" w:hAnsi="Arial"/>
      <w:b/>
      <w:sz w:val="28"/>
      <w:u w:val="single"/>
      <w:lang w:val="es-ES_tradnl" w:eastAsia="es-ES" w:bidi="ar-SA"/>
    </w:rPr>
  </w:style>
  <w:style w:type="paragraph" w:styleId="Textoindependiente3">
    <w:name w:val="Body Text 3"/>
    <w:basedOn w:val="Normal"/>
    <w:rsid w:val="004B6005"/>
    <w:pPr>
      <w:overflowPunct/>
      <w:autoSpaceDE/>
      <w:autoSpaceDN/>
      <w:adjustRightInd/>
      <w:spacing w:after="120"/>
      <w:textAlignment w:val="auto"/>
    </w:pPr>
    <w:rPr>
      <w:sz w:val="16"/>
      <w:szCs w:val="16"/>
      <w:lang w:val="es-ES"/>
    </w:rPr>
  </w:style>
  <w:style w:type="paragraph" w:styleId="Lista">
    <w:name w:val="List"/>
    <w:basedOn w:val="Normal"/>
    <w:rsid w:val="00524805"/>
    <w:pPr>
      <w:ind w:left="283" w:hanging="283"/>
    </w:pPr>
  </w:style>
  <w:style w:type="paragraph" w:styleId="Lista2">
    <w:name w:val="List 2"/>
    <w:basedOn w:val="Normal"/>
    <w:rsid w:val="00524805"/>
    <w:pPr>
      <w:ind w:left="566" w:hanging="283"/>
    </w:pPr>
  </w:style>
  <w:style w:type="paragraph" w:styleId="Ttulo">
    <w:name w:val="Title"/>
    <w:basedOn w:val="Normal"/>
    <w:qFormat/>
    <w:rsid w:val="00524805"/>
    <w:pPr>
      <w:spacing w:before="240" w:after="60"/>
      <w:jc w:val="center"/>
      <w:outlineLvl w:val="0"/>
    </w:pPr>
    <w:rPr>
      <w:rFonts w:ascii="Arial" w:hAnsi="Arial" w:cs="Arial"/>
      <w:b/>
      <w:bCs/>
      <w:kern w:val="28"/>
      <w:sz w:val="32"/>
      <w:szCs w:val="32"/>
    </w:rPr>
  </w:style>
  <w:style w:type="paragraph" w:styleId="Subttulo">
    <w:name w:val="Subtitle"/>
    <w:basedOn w:val="Normal"/>
    <w:qFormat/>
    <w:rsid w:val="00524805"/>
    <w:pPr>
      <w:spacing w:after="60"/>
      <w:jc w:val="center"/>
      <w:outlineLvl w:val="1"/>
    </w:pPr>
    <w:rPr>
      <w:rFonts w:ascii="Arial" w:hAnsi="Arial" w:cs="Arial"/>
      <w:sz w:val="24"/>
      <w:szCs w:val="24"/>
    </w:rPr>
  </w:style>
  <w:style w:type="paragraph" w:styleId="Textoindependienteprimerasangra">
    <w:name w:val="Body Text First Indent"/>
    <w:basedOn w:val="Textoindependiente"/>
    <w:rsid w:val="00524805"/>
    <w:pPr>
      <w:overflowPunct w:val="0"/>
      <w:autoSpaceDE w:val="0"/>
      <w:autoSpaceDN w:val="0"/>
      <w:adjustRightInd w:val="0"/>
      <w:ind w:firstLine="210"/>
      <w:textAlignment w:val="baseline"/>
    </w:pPr>
    <w:rPr>
      <w:sz w:val="20"/>
      <w:szCs w:val="20"/>
      <w:lang w:val="es-ES_tradnl"/>
    </w:rPr>
  </w:style>
  <w:style w:type="paragraph" w:styleId="Sangradetextonormal">
    <w:name w:val="Body Text Indent"/>
    <w:basedOn w:val="Normal"/>
    <w:rsid w:val="00524805"/>
    <w:pPr>
      <w:spacing w:after="120"/>
      <w:ind w:left="283"/>
    </w:pPr>
  </w:style>
  <w:style w:type="paragraph" w:styleId="Textoindependienteprimerasangra2">
    <w:name w:val="Body Text First Indent 2"/>
    <w:basedOn w:val="Sangradetextonormal"/>
    <w:rsid w:val="00524805"/>
    <w:pPr>
      <w:ind w:firstLine="210"/>
    </w:pPr>
  </w:style>
  <w:style w:type="character" w:customStyle="1" w:styleId="textonavy">
    <w:name w:val="texto_navy"/>
    <w:basedOn w:val="Fuentedeprrafopredeter"/>
    <w:rsid w:val="000933BA"/>
  </w:style>
  <w:style w:type="character" w:styleId="Hipervnculo">
    <w:name w:val="Hyperlink"/>
    <w:rsid w:val="000933BA"/>
    <w:rPr>
      <w:color w:val="0000FF"/>
      <w:u w:val="single"/>
    </w:rPr>
  </w:style>
  <w:style w:type="paragraph" w:styleId="Textonotapie">
    <w:name w:val="footnote text"/>
    <w:aliases w:val="Texto nota pie Car,Footnote Text Char Char Char Char Char,Footnote Text Char Char Char Char,Footnote reference,FA Fu,Footnote Text Cha,Footnote Text Char Char Char,FA Fußnotentext,FA Fuﬂnotentext,Footnote Text Char Char,texto de nota al p"/>
    <w:basedOn w:val="Normal"/>
    <w:link w:val="TextonotapieCar1"/>
    <w:uiPriority w:val="99"/>
    <w:rsid w:val="000E741F"/>
    <w:rPr>
      <w:sz w:val="24"/>
      <w:szCs w:val="24"/>
    </w:rPr>
  </w:style>
  <w:style w:type="character" w:customStyle="1" w:styleId="TextonotapieCar1">
    <w:name w:val="Texto nota pie Car1"/>
    <w:aliases w:val="Texto nota pie Car Car1,Footnote Text Char Char Char Char Char Car1,Footnote Text Char Char Char Char Car1,Footnote reference Car1,FA Fu Car1,Footnote Text Cha Car1,Footnote Text Char Char Char Car1,FA Fußnotentext Car1"/>
    <w:link w:val="Textonotapie"/>
    <w:uiPriority w:val="99"/>
    <w:rsid w:val="000E741F"/>
    <w:rPr>
      <w:sz w:val="24"/>
      <w:szCs w:val="24"/>
    </w:rPr>
  </w:style>
  <w:style w:type="character" w:styleId="Refdenotaalpie">
    <w:name w:val="footnote reference"/>
    <w:aliases w:val="Texto de nota al pie,Ref. de nota al pie 2,Ref,de nota al pie,referencia nota al pie,Appel note de bas de page,Footnotes refss,BVI fnr,Footnote symbol,Footnote,Ref. de nota al pie2,Nota de pie,Pie de pagina,Ref. ...,Ref1,FC,f,Ref5"/>
    <w:uiPriority w:val="99"/>
    <w:qFormat/>
    <w:rsid w:val="000E741F"/>
    <w:rPr>
      <w:vertAlign w:val="superscript"/>
    </w:rPr>
  </w:style>
  <w:style w:type="character" w:styleId="Textoennegrita">
    <w:name w:val="Strong"/>
    <w:uiPriority w:val="22"/>
    <w:qFormat/>
    <w:rsid w:val="00004CF9"/>
    <w:rPr>
      <w:b/>
      <w:bCs/>
    </w:rPr>
  </w:style>
  <w:style w:type="paragraph" w:styleId="NormalWeb">
    <w:name w:val="Normal (Web)"/>
    <w:basedOn w:val="Normal"/>
    <w:uiPriority w:val="99"/>
    <w:unhideWhenUsed/>
    <w:rsid w:val="00307EDA"/>
    <w:pPr>
      <w:overflowPunct/>
      <w:autoSpaceDE/>
      <w:autoSpaceDN/>
      <w:adjustRightInd/>
      <w:spacing w:before="100" w:beforeAutospacing="1" w:after="100" w:afterAutospacing="1"/>
      <w:textAlignment w:val="auto"/>
    </w:pPr>
    <w:rPr>
      <w:sz w:val="24"/>
      <w:szCs w:val="24"/>
      <w:lang w:val="es-CO" w:eastAsia="es-CO"/>
    </w:rPr>
  </w:style>
  <w:style w:type="paragraph" w:styleId="Textosinformato">
    <w:name w:val="Plain Text"/>
    <w:basedOn w:val="Normal"/>
    <w:next w:val="Normal"/>
    <w:rsid w:val="00D11629"/>
    <w:pPr>
      <w:overflowPunct/>
      <w:textAlignment w:val="auto"/>
    </w:pPr>
    <w:rPr>
      <w:rFonts w:ascii="Arial" w:hAnsi="Arial"/>
      <w:sz w:val="24"/>
      <w:szCs w:val="24"/>
      <w:lang w:val="es-ES"/>
    </w:rPr>
  </w:style>
  <w:style w:type="paragraph" w:customStyle="1" w:styleId="Default">
    <w:name w:val="Default"/>
    <w:rsid w:val="00C57B13"/>
    <w:pPr>
      <w:autoSpaceDE w:val="0"/>
      <w:autoSpaceDN w:val="0"/>
      <w:adjustRightInd w:val="0"/>
    </w:pPr>
    <w:rPr>
      <w:rFonts w:ascii="Arial" w:hAnsi="Arial" w:cs="Arial"/>
      <w:color w:val="000000"/>
      <w:sz w:val="24"/>
      <w:szCs w:val="24"/>
      <w:lang w:val="es-ES"/>
    </w:rPr>
  </w:style>
  <w:style w:type="paragraph" w:customStyle="1" w:styleId="Textoindependiente22">
    <w:name w:val="Texto independiente 22"/>
    <w:basedOn w:val="Normal"/>
    <w:rsid w:val="006C44F7"/>
    <w:pPr>
      <w:spacing w:after="220" w:line="360" w:lineRule="auto"/>
      <w:ind w:firstLine="709"/>
      <w:jc w:val="both"/>
    </w:pPr>
    <w:rPr>
      <w:rFonts w:ascii="Century Gothic" w:hAnsi="Century Gothic"/>
      <w:sz w:val="22"/>
      <w:lang w:val="es-ES"/>
    </w:rPr>
  </w:style>
  <w:style w:type="paragraph" w:customStyle="1" w:styleId="Car">
    <w:name w:val="Car"/>
    <w:basedOn w:val="Normal"/>
    <w:rsid w:val="00561EAA"/>
    <w:pPr>
      <w:overflowPunct/>
      <w:autoSpaceDE/>
      <w:autoSpaceDN/>
      <w:adjustRightInd/>
      <w:spacing w:after="160" w:line="240" w:lineRule="atLeast"/>
      <w:textAlignment w:val="auto"/>
    </w:pPr>
    <w:rPr>
      <w:color w:val="000000"/>
      <w:lang w:val="es-ES"/>
    </w:rPr>
  </w:style>
  <w:style w:type="paragraph" w:styleId="Textoindependiente2">
    <w:name w:val="Body Text 2"/>
    <w:basedOn w:val="Normal"/>
    <w:rsid w:val="00AC11FF"/>
    <w:pPr>
      <w:spacing w:after="120" w:line="480" w:lineRule="auto"/>
    </w:pPr>
  </w:style>
  <w:style w:type="paragraph" w:styleId="HTMLconformatoprevio">
    <w:name w:val="HTML Preformatted"/>
    <w:basedOn w:val="Normal"/>
    <w:rsid w:val="00F622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textAlignment w:val="auto"/>
    </w:pPr>
    <w:rPr>
      <w:rFonts w:ascii="Courier New" w:eastAsia="Courier New" w:hAnsi="Courier New" w:cs="Courier New"/>
      <w:lang w:val="es-ES"/>
    </w:rPr>
  </w:style>
  <w:style w:type="character" w:customStyle="1" w:styleId="CarCar2">
    <w:name w:val="Car Car2"/>
    <w:semiHidden/>
    <w:rsid w:val="00840A01"/>
    <w:rPr>
      <w:rFonts w:ascii="Times New Roman" w:eastAsia="Times New Roman" w:hAnsi="Times New Roman"/>
      <w:lang w:val="es-ES_tradnl" w:eastAsia="es-ES"/>
    </w:rPr>
  </w:style>
  <w:style w:type="character" w:customStyle="1" w:styleId="baj1">
    <w:name w:val="b_aj1"/>
    <w:rsid w:val="00202C78"/>
    <w:rPr>
      <w:b/>
      <w:bCs/>
      <w:color w:val="000000"/>
    </w:rPr>
  </w:style>
  <w:style w:type="paragraph" w:styleId="Prrafodelista">
    <w:name w:val="List Paragraph"/>
    <w:basedOn w:val="Normal"/>
    <w:uiPriority w:val="34"/>
    <w:qFormat/>
    <w:rsid w:val="00F83695"/>
    <w:pPr>
      <w:overflowPunct/>
      <w:autoSpaceDE/>
      <w:autoSpaceDN/>
      <w:adjustRightInd/>
      <w:ind w:left="708"/>
      <w:textAlignment w:val="auto"/>
    </w:pPr>
    <w:rPr>
      <w:rFonts w:ascii="Verdana" w:hAnsi="Verdana"/>
      <w:sz w:val="28"/>
      <w:lang w:val="es-ES"/>
    </w:rPr>
  </w:style>
  <w:style w:type="paragraph" w:styleId="Sangra2detindependiente">
    <w:name w:val="Body Text Indent 2"/>
    <w:basedOn w:val="Normal"/>
    <w:link w:val="Sangra2detindependienteCar"/>
    <w:rsid w:val="00646C9A"/>
    <w:pPr>
      <w:spacing w:after="120" w:line="480" w:lineRule="auto"/>
      <w:ind w:left="283"/>
    </w:pPr>
  </w:style>
  <w:style w:type="character" w:customStyle="1" w:styleId="Sangra2detindependienteCar">
    <w:name w:val="Sangría 2 de t. independiente Car"/>
    <w:link w:val="Sangra2detindependiente"/>
    <w:rsid w:val="00646C9A"/>
    <w:rPr>
      <w:lang w:val="es-ES_tradnl" w:eastAsia="es-ES"/>
    </w:rPr>
  </w:style>
  <w:style w:type="character" w:customStyle="1" w:styleId="apple-converted-space">
    <w:name w:val="apple-converted-space"/>
    <w:rsid w:val="009458CF"/>
  </w:style>
  <w:style w:type="character" w:customStyle="1" w:styleId="FootnoteTextCharCharCharCharCharCar">
    <w:name w:val="Footnote Text Char Char Char Char Char Car"/>
    <w:aliases w:val="Footnote Text Char Char Char Char Car,Footnote reference Car,FA Fu Car,Footnote Text Cha Car,Footnote Text Char Char Char Car,FA Fußnotentext Car,FA Fuﬂnotentext Car,Texto nota pie Car Car"/>
    <w:semiHidden/>
    <w:rsid w:val="00347B60"/>
    <w:rPr>
      <w:rFonts w:ascii="Arial" w:hAnsi="Arial"/>
      <w:lang w:val="es-ES" w:eastAsia="es-ES"/>
    </w:rPr>
  </w:style>
  <w:style w:type="paragraph" w:styleId="Textodeglobo">
    <w:name w:val="Balloon Text"/>
    <w:basedOn w:val="Normal"/>
    <w:link w:val="TextodegloboCar"/>
    <w:rsid w:val="00295A84"/>
    <w:rPr>
      <w:rFonts w:ascii="Segoe UI" w:hAnsi="Segoe UI" w:cs="Segoe UI"/>
      <w:sz w:val="18"/>
      <w:szCs w:val="18"/>
    </w:rPr>
  </w:style>
  <w:style w:type="character" w:customStyle="1" w:styleId="TextodegloboCar">
    <w:name w:val="Texto de globo Car"/>
    <w:link w:val="Textodeglobo"/>
    <w:rsid w:val="00295A84"/>
    <w:rPr>
      <w:rFonts w:ascii="Segoe UI" w:hAnsi="Segoe UI" w:cs="Segoe UI"/>
      <w:sz w:val="18"/>
      <w:szCs w:val="18"/>
      <w:lang w:val="es-ES_tradnl"/>
    </w:rPr>
  </w:style>
  <w:style w:type="character" w:customStyle="1" w:styleId="EncabezadoCar">
    <w:name w:val="Encabezado Car"/>
    <w:link w:val="Encabezado"/>
    <w:rsid w:val="0099111F"/>
  </w:style>
  <w:style w:type="paragraph" w:styleId="Sinespaciado">
    <w:name w:val="No Spacing"/>
    <w:uiPriority w:val="1"/>
    <w:qFormat/>
    <w:rsid w:val="00245E1F"/>
    <w:rPr>
      <w:rFonts w:ascii="Arial" w:eastAsia="Calibri" w:hAnsi="Arial"/>
      <w:sz w:val="28"/>
      <w:lang w:val="es-ES"/>
    </w:rPr>
  </w:style>
  <w:style w:type="paragraph" w:customStyle="1" w:styleId="Style11">
    <w:name w:val="Style11"/>
    <w:basedOn w:val="Normal"/>
    <w:uiPriority w:val="99"/>
    <w:rsid w:val="00AB4CAC"/>
    <w:pPr>
      <w:widowControl w:val="0"/>
      <w:overflowPunct/>
      <w:spacing w:line="326" w:lineRule="exact"/>
      <w:jc w:val="both"/>
      <w:textAlignment w:val="auto"/>
    </w:pPr>
    <w:rPr>
      <w:rFonts w:ascii="Palatino Linotype" w:hAnsi="Palatino Linotype"/>
      <w:sz w:val="24"/>
      <w:szCs w:val="24"/>
      <w:lang w:val="es-CO" w:eastAsia="es-CO"/>
    </w:rPr>
  </w:style>
  <w:style w:type="paragraph" w:customStyle="1" w:styleId="Style3">
    <w:name w:val="Style3"/>
    <w:basedOn w:val="Normal"/>
    <w:uiPriority w:val="99"/>
    <w:rsid w:val="00AB4CAC"/>
    <w:pPr>
      <w:widowControl w:val="0"/>
      <w:overflowPunct/>
      <w:spacing w:line="477" w:lineRule="exact"/>
      <w:textAlignment w:val="auto"/>
    </w:pPr>
    <w:rPr>
      <w:rFonts w:ascii="Constantia" w:hAnsi="Constantia"/>
      <w:sz w:val="24"/>
      <w:szCs w:val="24"/>
      <w:lang w:val="es-CO" w:eastAsia="es-CO"/>
    </w:rPr>
  </w:style>
  <w:style w:type="character" w:customStyle="1" w:styleId="FontStyle56">
    <w:name w:val="Font Style56"/>
    <w:uiPriority w:val="99"/>
    <w:rsid w:val="00AB4CAC"/>
    <w:rPr>
      <w:rFonts w:ascii="Arial" w:hAnsi="Arial" w:cs="Arial"/>
      <w:sz w:val="20"/>
      <w:szCs w:val="20"/>
    </w:rPr>
  </w:style>
  <w:style w:type="character" w:customStyle="1" w:styleId="FontStyle57">
    <w:name w:val="Font Style57"/>
    <w:uiPriority w:val="99"/>
    <w:rsid w:val="00AB4CAC"/>
    <w:rPr>
      <w:rFonts w:ascii="Arial" w:hAnsi="Arial" w:cs="Arial"/>
      <w:sz w:val="20"/>
      <w:szCs w:val="20"/>
    </w:rPr>
  </w:style>
  <w:style w:type="table" w:styleId="Tablaconcuadrcula">
    <w:name w:val="Table Grid"/>
    <w:basedOn w:val="Tablanormal"/>
    <w:uiPriority w:val="39"/>
    <w:rsid w:val="00626D4A"/>
    <w:rPr>
      <w:rFonts w:asciiTheme="minorHAnsi" w:eastAsiaTheme="minorHAnsi" w:hAnsiTheme="minorHAnsi" w:cstheme="minorBid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_tradnl"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qFormat="1"/>
    <w:lsdException w:name="heading 6" w:semiHidden="0" w:unhideWhenUsed="0" w:qFormat="1"/>
    <w:lsdException w:name="heading 7" w:qFormat="1"/>
    <w:lsdException w:name="heading 8" w:qFormat="1"/>
    <w:lsdException w:name="heading 9" w:qFormat="1"/>
    <w:lsdException w:name="index 2" w:semiHidden="0" w:unhideWhenUsed="0"/>
    <w:lsdException w:name="index 3" w:semiHidden="0" w:unhideWhenUsed="0"/>
    <w:lsdException w:name="index 4" w:semiHidden="0" w:unhideWhenUsed="0"/>
    <w:lsdException w:name="index 5" w:semiHidden="0" w:unhideWhenUsed="0"/>
    <w:lsdException w:name="index 6" w:semiHidden="0" w:unhideWhenUsed="0"/>
    <w:lsdException w:name="footnote text" w:uiPriority="99"/>
    <w:lsdException w:name="caption" w:qFormat="1"/>
    <w:lsdException w:name="footnote reference" w:uiPriority="99" w:qFormat="1"/>
    <w:lsdException w:name="List Number 2" w:semiHidden="0" w:unhideWhenUsed="0"/>
    <w:lsdException w:name="List Number 5" w:semiHidden="0" w:unhideWhenUsed="0"/>
    <w:lsdException w:name="Title" w:semiHidden="0" w:unhideWhenUsed="0" w:qFormat="1"/>
    <w:lsdException w:name="Subtitle" w:semiHidden="0" w:unhideWhenUsed="0" w:qFormat="1"/>
    <w:lsdException w:name="Body Text Indent 3" w:semiHidden="0" w:unhideWhenUsed="0"/>
    <w:lsdException w:name="Block Text" w:semiHidden="0" w:unhideWhenUsed="0"/>
    <w:lsdException w:name="Hyperlink" w:semiHidden="0" w:unhideWhenUsed="0"/>
    <w:lsdException w:name="FollowedHyperlink" w:semiHidden="0" w:unhideWhenUsed="0"/>
    <w:lsdException w:name="Strong" w:semiHidden="0" w:uiPriority="22" w:unhideWhenUsed="0" w:qFormat="1"/>
    <w:lsdException w:name="Emphasis" w:semiHidden="0" w:unhideWhenUsed="0" w:qFormat="1"/>
    <w:lsdException w:name="Normal (Web)" w:uiPriority="99"/>
    <w:lsdException w:name="Table Grid" w:semiHidden="0" w:uiPriority="39" w:unhideWhenUsed="0"/>
    <w:lsdException w:name="Placeholder Text" w:uiPriority="67"/>
    <w:lsdException w:name="No Spacing" w:uiPriority="1"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34" w:unhideWhenUsed="0" w:qFormat="1"/>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23206"/>
    <w:pPr>
      <w:overflowPunct w:val="0"/>
      <w:autoSpaceDE w:val="0"/>
      <w:autoSpaceDN w:val="0"/>
      <w:adjustRightInd w:val="0"/>
      <w:textAlignment w:val="baseline"/>
    </w:pPr>
  </w:style>
  <w:style w:type="paragraph" w:styleId="Ttulo1">
    <w:name w:val="heading 1"/>
    <w:basedOn w:val="Normal"/>
    <w:next w:val="Normal"/>
    <w:qFormat/>
    <w:rsid w:val="00524805"/>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qFormat/>
    <w:rsid w:val="00C23206"/>
    <w:pPr>
      <w:keepNext/>
      <w:overflowPunct/>
      <w:autoSpaceDE/>
      <w:autoSpaceDN/>
      <w:adjustRightInd/>
      <w:spacing w:line="360" w:lineRule="auto"/>
      <w:jc w:val="center"/>
      <w:textAlignment w:val="auto"/>
      <w:outlineLvl w:val="1"/>
    </w:pPr>
    <w:rPr>
      <w:rFonts w:ascii="Arial" w:hAnsi="Arial"/>
      <w:b/>
      <w:sz w:val="28"/>
      <w:u w:val="single"/>
    </w:rPr>
  </w:style>
  <w:style w:type="paragraph" w:styleId="Ttulo3">
    <w:name w:val="heading 3"/>
    <w:basedOn w:val="Normal"/>
    <w:next w:val="Normal"/>
    <w:qFormat/>
    <w:rsid w:val="00524805"/>
    <w:pPr>
      <w:keepNext/>
      <w:spacing w:before="240" w:after="60"/>
      <w:outlineLvl w:val="2"/>
    </w:pPr>
    <w:rPr>
      <w:rFonts w:ascii="Arial" w:hAnsi="Arial" w:cs="Arial"/>
      <w:b/>
      <w:bCs/>
      <w:sz w:val="26"/>
      <w:szCs w:val="26"/>
    </w:rPr>
  </w:style>
  <w:style w:type="paragraph" w:styleId="Ttulo6">
    <w:name w:val="heading 6"/>
    <w:basedOn w:val="Normal"/>
    <w:next w:val="Normal"/>
    <w:qFormat/>
    <w:rsid w:val="00AB701B"/>
    <w:pPr>
      <w:spacing w:before="240" w:after="60"/>
      <w:outlineLvl w:val="5"/>
    </w:pPr>
    <w:rPr>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C23206"/>
    <w:pPr>
      <w:tabs>
        <w:tab w:val="center" w:pos="4252"/>
        <w:tab w:val="right" w:pos="8504"/>
      </w:tabs>
    </w:pPr>
  </w:style>
  <w:style w:type="paragraph" w:styleId="Piedepgina">
    <w:name w:val="footer"/>
    <w:basedOn w:val="Normal"/>
    <w:rsid w:val="00C23206"/>
    <w:pPr>
      <w:tabs>
        <w:tab w:val="center" w:pos="4252"/>
        <w:tab w:val="right" w:pos="8504"/>
      </w:tabs>
    </w:pPr>
  </w:style>
  <w:style w:type="paragraph" w:styleId="Epgrafe">
    <w:name w:val="caption"/>
    <w:basedOn w:val="Normal"/>
    <w:next w:val="Normal"/>
    <w:qFormat/>
    <w:rsid w:val="00C23206"/>
    <w:pPr>
      <w:overflowPunct/>
      <w:autoSpaceDE/>
      <w:autoSpaceDN/>
      <w:adjustRightInd/>
      <w:jc w:val="center"/>
      <w:textAlignment w:val="auto"/>
    </w:pPr>
    <w:rPr>
      <w:rFonts w:ascii="ShelleyVolante BT" w:hAnsi="ShelleyVolante BT"/>
      <w:b/>
      <w:sz w:val="28"/>
      <w:lang w:val="es-ES"/>
    </w:rPr>
  </w:style>
  <w:style w:type="character" w:styleId="Nmerodepgina">
    <w:name w:val="page number"/>
    <w:basedOn w:val="Fuentedeprrafopredeter"/>
    <w:rsid w:val="00C23206"/>
  </w:style>
  <w:style w:type="paragraph" w:styleId="Textoindependiente">
    <w:name w:val="Body Text"/>
    <w:basedOn w:val="Normal"/>
    <w:rsid w:val="00CC3600"/>
    <w:pPr>
      <w:overflowPunct/>
      <w:autoSpaceDE/>
      <w:autoSpaceDN/>
      <w:adjustRightInd/>
      <w:spacing w:after="120"/>
      <w:textAlignment w:val="auto"/>
    </w:pPr>
    <w:rPr>
      <w:sz w:val="24"/>
      <w:szCs w:val="24"/>
      <w:lang w:val="es-ES"/>
    </w:rPr>
  </w:style>
  <w:style w:type="paragraph" w:customStyle="1" w:styleId="Textoindependiente21">
    <w:name w:val="Texto independiente 21"/>
    <w:basedOn w:val="Normal"/>
    <w:rsid w:val="00CC3600"/>
    <w:pPr>
      <w:widowControl w:val="0"/>
      <w:tabs>
        <w:tab w:val="left" w:pos="-720"/>
      </w:tabs>
      <w:suppressAutoHyphens/>
      <w:overflowPunct/>
      <w:autoSpaceDE/>
      <w:autoSpaceDN/>
      <w:adjustRightInd/>
      <w:spacing w:line="360" w:lineRule="auto"/>
      <w:ind w:firstLine="2127"/>
      <w:jc w:val="both"/>
      <w:textAlignment w:val="auto"/>
    </w:pPr>
    <w:rPr>
      <w:rFonts w:ascii="Arial" w:hAnsi="Arial"/>
      <w:spacing w:val="-3"/>
      <w:sz w:val="28"/>
    </w:rPr>
  </w:style>
  <w:style w:type="character" w:customStyle="1" w:styleId="Ttulo2Car">
    <w:name w:val="Título 2 Car"/>
    <w:link w:val="Ttulo2"/>
    <w:rsid w:val="00CC3600"/>
    <w:rPr>
      <w:rFonts w:ascii="Arial" w:hAnsi="Arial"/>
      <w:b/>
      <w:sz w:val="28"/>
      <w:u w:val="single"/>
      <w:lang w:val="es-ES_tradnl" w:eastAsia="es-ES" w:bidi="ar-SA"/>
    </w:rPr>
  </w:style>
  <w:style w:type="paragraph" w:styleId="Textoindependiente3">
    <w:name w:val="Body Text 3"/>
    <w:basedOn w:val="Normal"/>
    <w:rsid w:val="004B6005"/>
    <w:pPr>
      <w:overflowPunct/>
      <w:autoSpaceDE/>
      <w:autoSpaceDN/>
      <w:adjustRightInd/>
      <w:spacing w:after="120"/>
      <w:textAlignment w:val="auto"/>
    </w:pPr>
    <w:rPr>
      <w:sz w:val="16"/>
      <w:szCs w:val="16"/>
      <w:lang w:val="es-ES"/>
    </w:rPr>
  </w:style>
  <w:style w:type="paragraph" w:styleId="Lista">
    <w:name w:val="List"/>
    <w:basedOn w:val="Normal"/>
    <w:rsid w:val="00524805"/>
    <w:pPr>
      <w:ind w:left="283" w:hanging="283"/>
    </w:pPr>
  </w:style>
  <w:style w:type="paragraph" w:styleId="Lista2">
    <w:name w:val="List 2"/>
    <w:basedOn w:val="Normal"/>
    <w:rsid w:val="00524805"/>
    <w:pPr>
      <w:ind w:left="566" w:hanging="283"/>
    </w:pPr>
  </w:style>
  <w:style w:type="paragraph" w:styleId="Ttulo">
    <w:name w:val="Title"/>
    <w:basedOn w:val="Normal"/>
    <w:qFormat/>
    <w:rsid w:val="00524805"/>
    <w:pPr>
      <w:spacing w:before="240" w:after="60"/>
      <w:jc w:val="center"/>
      <w:outlineLvl w:val="0"/>
    </w:pPr>
    <w:rPr>
      <w:rFonts w:ascii="Arial" w:hAnsi="Arial" w:cs="Arial"/>
      <w:b/>
      <w:bCs/>
      <w:kern w:val="28"/>
      <w:sz w:val="32"/>
      <w:szCs w:val="32"/>
    </w:rPr>
  </w:style>
  <w:style w:type="paragraph" w:styleId="Subttulo">
    <w:name w:val="Subtitle"/>
    <w:basedOn w:val="Normal"/>
    <w:qFormat/>
    <w:rsid w:val="00524805"/>
    <w:pPr>
      <w:spacing w:after="60"/>
      <w:jc w:val="center"/>
      <w:outlineLvl w:val="1"/>
    </w:pPr>
    <w:rPr>
      <w:rFonts w:ascii="Arial" w:hAnsi="Arial" w:cs="Arial"/>
      <w:sz w:val="24"/>
      <w:szCs w:val="24"/>
    </w:rPr>
  </w:style>
  <w:style w:type="paragraph" w:styleId="Textoindependienteprimerasangra">
    <w:name w:val="Body Text First Indent"/>
    <w:basedOn w:val="Textoindependiente"/>
    <w:rsid w:val="00524805"/>
    <w:pPr>
      <w:overflowPunct w:val="0"/>
      <w:autoSpaceDE w:val="0"/>
      <w:autoSpaceDN w:val="0"/>
      <w:adjustRightInd w:val="0"/>
      <w:ind w:firstLine="210"/>
      <w:textAlignment w:val="baseline"/>
    </w:pPr>
    <w:rPr>
      <w:sz w:val="20"/>
      <w:szCs w:val="20"/>
      <w:lang w:val="es-ES_tradnl"/>
    </w:rPr>
  </w:style>
  <w:style w:type="paragraph" w:styleId="Sangradetextonormal">
    <w:name w:val="Body Text Indent"/>
    <w:basedOn w:val="Normal"/>
    <w:rsid w:val="00524805"/>
    <w:pPr>
      <w:spacing w:after="120"/>
      <w:ind w:left="283"/>
    </w:pPr>
  </w:style>
  <w:style w:type="paragraph" w:styleId="Textoindependienteprimerasangra2">
    <w:name w:val="Body Text First Indent 2"/>
    <w:basedOn w:val="Sangradetextonormal"/>
    <w:rsid w:val="00524805"/>
    <w:pPr>
      <w:ind w:firstLine="210"/>
    </w:pPr>
  </w:style>
  <w:style w:type="character" w:customStyle="1" w:styleId="textonavy">
    <w:name w:val="texto_navy"/>
    <w:basedOn w:val="Fuentedeprrafopredeter"/>
    <w:rsid w:val="000933BA"/>
  </w:style>
  <w:style w:type="character" w:styleId="Hipervnculo">
    <w:name w:val="Hyperlink"/>
    <w:rsid w:val="000933BA"/>
    <w:rPr>
      <w:color w:val="0000FF"/>
      <w:u w:val="single"/>
    </w:rPr>
  </w:style>
  <w:style w:type="paragraph" w:styleId="Textonotapie">
    <w:name w:val="footnote text"/>
    <w:aliases w:val="Texto nota pie Car,Footnote Text Char Char Char Char Char,Footnote Text Char Char Char Char,Footnote reference,FA Fu,Footnote Text Cha,Footnote Text Char Char Char,FA Fußnotentext,FA Fuﬂnotentext,Footnote Text Char Char,texto de nota al p"/>
    <w:basedOn w:val="Normal"/>
    <w:link w:val="TextonotapieCar1"/>
    <w:uiPriority w:val="99"/>
    <w:rsid w:val="000E741F"/>
    <w:rPr>
      <w:sz w:val="24"/>
      <w:szCs w:val="24"/>
    </w:rPr>
  </w:style>
  <w:style w:type="character" w:customStyle="1" w:styleId="TextonotapieCar1">
    <w:name w:val="Texto nota pie Car1"/>
    <w:aliases w:val="Texto nota pie Car Car1,Footnote Text Char Char Char Char Char Car1,Footnote Text Char Char Char Char Car1,Footnote reference Car1,FA Fu Car1,Footnote Text Cha Car1,Footnote Text Char Char Char Car1,FA Fußnotentext Car1"/>
    <w:link w:val="Textonotapie"/>
    <w:uiPriority w:val="99"/>
    <w:rsid w:val="000E741F"/>
    <w:rPr>
      <w:sz w:val="24"/>
      <w:szCs w:val="24"/>
    </w:rPr>
  </w:style>
  <w:style w:type="character" w:styleId="Refdenotaalpie">
    <w:name w:val="footnote reference"/>
    <w:aliases w:val="Texto de nota al pie,Ref. de nota al pie 2,Ref,de nota al pie,referencia nota al pie,Appel note de bas de page,Footnotes refss,BVI fnr,Footnote symbol,Footnote,Ref. de nota al pie2,Nota de pie,Pie de pagina,Ref. ...,Ref1,FC,f,Ref5"/>
    <w:uiPriority w:val="99"/>
    <w:qFormat/>
    <w:rsid w:val="000E741F"/>
    <w:rPr>
      <w:vertAlign w:val="superscript"/>
    </w:rPr>
  </w:style>
  <w:style w:type="character" w:styleId="Textoennegrita">
    <w:name w:val="Strong"/>
    <w:uiPriority w:val="22"/>
    <w:qFormat/>
    <w:rsid w:val="00004CF9"/>
    <w:rPr>
      <w:b/>
      <w:bCs/>
    </w:rPr>
  </w:style>
  <w:style w:type="paragraph" w:styleId="NormalWeb">
    <w:name w:val="Normal (Web)"/>
    <w:basedOn w:val="Normal"/>
    <w:uiPriority w:val="99"/>
    <w:unhideWhenUsed/>
    <w:rsid w:val="00307EDA"/>
    <w:pPr>
      <w:overflowPunct/>
      <w:autoSpaceDE/>
      <w:autoSpaceDN/>
      <w:adjustRightInd/>
      <w:spacing w:before="100" w:beforeAutospacing="1" w:after="100" w:afterAutospacing="1"/>
      <w:textAlignment w:val="auto"/>
    </w:pPr>
    <w:rPr>
      <w:sz w:val="24"/>
      <w:szCs w:val="24"/>
      <w:lang w:val="es-CO" w:eastAsia="es-CO"/>
    </w:rPr>
  </w:style>
  <w:style w:type="paragraph" w:styleId="Textosinformato">
    <w:name w:val="Plain Text"/>
    <w:basedOn w:val="Normal"/>
    <w:next w:val="Normal"/>
    <w:rsid w:val="00D11629"/>
    <w:pPr>
      <w:overflowPunct/>
      <w:textAlignment w:val="auto"/>
    </w:pPr>
    <w:rPr>
      <w:rFonts w:ascii="Arial" w:hAnsi="Arial"/>
      <w:sz w:val="24"/>
      <w:szCs w:val="24"/>
      <w:lang w:val="es-ES"/>
    </w:rPr>
  </w:style>
  <w:style w:type="paragraph" w:customStyle="1" w:styleId="Default">
    <w:name w:val="Default"/>
    <w:rsid w:val="00C57B13"/>
    <w:pPr>
      <w:autoSpaceDE w:val="0"/>
      <w:autoSpaceDN w:val="0"/>
      <w:adjustRightInd w:val="0"/>
    </w:pPr>
    <w:rPr>
      <w:rFonts w:ascii="Arial" w:hAnsi="Arial" w:cs="Arial"/>
      <w:color w:val="000000"/>
      <w:sz w:val="24"/>
      <w:szCs w:val="24"/>
      <w:lang w:val="es-ES"/>
    </w:rPr>
  </w:style>
  <w:style w:type="paragraph" w:customStyle="1" w:styleId="Textoindependiente22">
    <w:name w:val="Texto independiente 22"/>
    <w:basedOn w:val="Normal"/>
    <w:rsid w:val="006C44F7"/>
    <w:pPr>
      <w:spacing w:after="220" w:line="360" w:lineRule="auto"/>
      <w:ind w:firstLine="709"/>
      <w:jc w:val="both"/>
    </w:pPr>
    <w:rPr>
      <w:rFonts w:ascii="Century Gothic" w:hAnsi="Century Gothic"/>
      <w:sz w:val="22"/>
      <w:lang w:val="es-ES"/>
    </w:rPr>
  </w:style>
  <w:style w:type="paragraph" w:customStyle="1" w:styleId="Car">
    <w:name w:val="Car"/>
    <w:basedOn w:val="Normal"/>
    <w:rsid w:val="00561EAA"/>
    <w:pPr>
      <w:overflowPunct/>
      <w:autoSpaceDE/>
      <w:autoSpaceDN/>
      <w:adjustRightInd/>
      <w:spacing w:after="160" w:line="240" w:lineRule="atLeast"/>
      <w:textAlignment w:val="auto"/>
    </w:pPr>
    <w:rPr>
      <w:color w:val="000000"/>
      <w:lang w:val="es-ES"/>
    </w:rPr>
  </w:style>
  <w:style w:type="paragraph" w:styleId="Textoindependiente2">
    <w:name w:val="Body Text 2"/>
    <w:basedOn w:val="Normal"/>
    <w:rsid w:val="00AC11FF"/>
    <w:pPr>
      <w:spacing w:after="120" w:line="480" w:lineRule="auto"/>
    </w:pPr>
  </w:style>
  <w:style w:type="paragraph" w:styleId="HTMLconformatoprevio">
    <w:name w:val="HTML Preformatted"/>
    <w:basedOn w:val="Normal"/>
    <w:rsid w:val="00F622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textAlignment w:val="auto"/>
    </w:pPr>
    <w:rPr>
      <w:rFonts w:ascii="Courier New" w:eastAsia="Courier New" w:hAnsi="Courier New" w:cs="Courier New"/>
      <w:lang w:val="es-ES"/>
    </w:rPr>
  </w:style>
  <w:style w:type="character" w:customStyle="1" w:styleId="CarCar2">
    <w:name w:val="Car Car2"/>
    <w:semiHidden/>
    <w:rsid w:val="00840A01"/>
    <w:rPr>
      <w:rFonts w:ascii="Times New Roman" w:eastAsia="Times New Roman" w:hAnsi="Times New Roman"/>
      <w:lang w:val="es-ES_tradnl" w:eastAsia="es-ES"/>
    </w:rPr>
  </w:style>
  <w:style w:type="character" w:customStyle="1" w:styleId="baj1">
    <w:name w:val="b_aj1"/>
    <w:rsid w:val="00202C78"/>
    <w:rPr>
      <w:b/>
      <w:bCs/>
      <w:color w:val="000000"/>
    </w:rPr>
  </w:style>
  <w:style w:type="paragraph" w:styleId="Prrafodelista">
    <w:name w:val="List Paragraph"/>
    <w:basedOn w:val="Normal"/>
    <w:uiPriority w:val="34"/>
    <w:qFormat/>
    <w:rsid w:val="00F83695"/>
    <w:pPr>
      <w:overflowPunct/>
      <w:autoSpaceDE/>
      <w:autoSpaceDN/>
      <w:adjustRightInd/>
      <w:ind w:left="708"/>
      <w:textAlignment w:val="auto"/>
    </w:pPr>
    <w:rPr>
      <w:rFonts w:ascii="Verdana" w:hAnsi="Verdana"/>
      <w:sz w:val="28"/>
      <w:lang w:val="es-ES"/>
    </w:rPr>
  </w:style>
  <w:style w:type="paragraph" w:styleId="Sangra2detindependiente">
    <w:name w:val="Body Text Indent 2"/>
    <w:basedOn w:val="Normal"/>
    <w:link w:val="Sangra2detindependienteCar"/>
    <w:rsid w:val="00646C9A"/>
    <w:pPr>
      <w:spacing w:after="120" w:line="480" w:lineRule="auto"/>
      <w:ind w:left="283"/>
    </w:pPr>
  </w:style>
  <w:style w:type="character" w:customStyle="1" w:styleId="Sangra2detindependienteCar">
    <w:name w:val="Sangría 2 de t. independiente Car"/>
    <w:link w:val="Sangra2detindependiente"/>
    <w:rsid w:val="00646C9A"/>
    <w:rPr>
      <w:lang w:val="es-ES_tradnl" w:eastAsia="es-ES"/>
    </w:rPr>
  </w:style>
  <w:style w:type="character" w:customStyle="1" w:styleId="apple-converted-space">
    <w:name w:val="apple-converted-space"/>
    <w:rsid w:val="009458CF"/>
  </w:style>
  <w:style w:type="character" w:customStyle="1" w:styleId="FootnoteTextCharCharCharCharCharCar">
    <w:name w:val="Footnote Text Char Char Char Char Char Car"/>
    <w:aliases w:val="Footnote Text Char Char Char Char Car,Footnote reference Car,FA Fu Car,Footnote Text Cha Car,Footnote Text Char Char Char Car,FA Fußnotentext Car,FA Fuﬂnotentext Car,Texto nota pie Car Car"/>
    <w:semiHidden/>
    <w:rsid w:val="00347B60"/>
    <w:rPr>
      <w:rFonts w:ascii="Arial" w:hAnsi="Arial"/>
      <w:lang w:val="es-ES" w:eastAsia="es-ES"/>
    </w:rPr>
  </w:style>
  <w:style w:type="paragraph" w:styleId="Textodeglobo">
    <w:name w:val="Balloon Text"/>
    <w:basedOn w:val="Normal"/>
    <w:link w:val="TextodegloboCar"/>
    <w:rsid w:val="00295A84"/>
    <w:rPr>
      <w:rFonts w:ascii="Segoe UI" w:hAnsi="Segoe UI" w:cs="Segoe UI"/>
      <w:sz w:val="18"/>
      <w:szCs w:val="18"/>
    </w:rPr>
  </w:style>
  <w:style w:type="character" w:customStyle="1" w:styleId="TextodegloboCar">
    <w:name w:val="Texto de globo Car"/>
    <w:link w:val="Textodeglobo"/>
    <w:rsid w:val="00295A84"/>
    <w:rPr>
      <w:rFonts w:ascii="Segoe UI" w:hAnsi="Segoe UI" w:cs="Segoe UI"/>
      <w:sz w:val="18"/>
      <w:szCs w:val="18"/>
      <w:lang w:val="es-ES_tradnl"/>
    </w:rPr>
  </w:style>
  <w:style w:type="character" w:customStyle="1" w:styleId="EncabezadoCar">
    <w:name w:val="Encabezado Car"/>
    <w:link w:val="Encabezado"/>
    <w:rsid w:val="0099111F"/>
  </w:style>
  <w:style w:type="paragraph" w:styleId="Sinespaciado">
    <w:name w:val="No Spacing"/>
    <w:uiPriority w:val="1"/>
    <w:qFormat/>
    <w:rsid w:val="00245E1F"/>
    <w:rPr>
      <w:rFonts w:ascii="Arial" w:eastAsia="Calibri" w:hAnsi="Arial"/>
      <w:sz w:val="28"/>
      <w:lang w:val="es-ES"/>
    </w:rPr>
  </w:style>
  <w:style w:type="paragraph" w:customStyle="1" w:styleId="Style11">
    <w:name w:val="Style11"/>
    <w:basedOn w:val="Normal"/>
    <w:uiPriority w:val="99"/>
    <w:rsid w:val="00AB4CAC"/>
    <w:pPr>
      <w:widowControl w:val="0"/>
      <w:overflowPunct/>
      <w:spacing w:line="326" w:lineRule="exact"/>
      <w:jc w:val="both"/>
      <w:textAlignment w:val="auto"/>
    </w:pPr>
    <w:rPr>
      <w:rFonts w:ascii="Palatino Linotype" w:hAnsi="Palatino Linotype"/>
      <w:sz w:val="24"/>
      <w:szCs w:val="24"/>
      <w:lang w:val="es-CO" w:eastAsia="es-CO"/>
    </w:rPr>
  </w:style>
  <w:style w:type="paragraph" w:customStyle="1" w:styleId="Style3">
    <w:name w:val="Style3"/>
    <w:basedOn w:val="Normal"/>
    <w:uiPriority w:val="99"/>
    <w:rsid w:val="00AB4CAC"/>
    <w:pPr>
      <w:widowControl w:val="0"/>
      <w:overflowPunct/>
      <w:spacing w:line="477" w:lineRule="exact"/>
      <w:textAlignment w:val="auto"/>
    </w:pPr>
    <w:rPr>
      <w:rFonts w:ascii="Constantia" w:hAnsi="Constantia"/>
      <w:sz w:val="24"/>
      <w:szCs w:val="24"/>
      <w:lang w:val="es-CO" w:eastAsia="es-CO"/>
    </w:rPr>
  </w:style>
  <w:style w:type="character" w:customStyle="1" w:styleId="FontStyle56">
    <w:name w:val="Font Style56"/>
    <w:uiPriority w:val="99"/>
    <w:rsid w:val="00AB4CAC"/>
    <w:rPr>
      <w:rFonts w:ascii="Arial" w:hAnsi="Arial" w:cs="Arial"/>
      <w:sz w:val="20"/>
      <w:szCs w:val="20"/>
    </w:rPr>
  </w:style>
  <w:style w:type="character" w:customStyle="1" w:styleId="FontStyle57">
    <w:name w:val="Font Style57"/>
    <w:uiPriority w:val="99"/>
    <w:rsid w:val="00AB4CAC"/>
    <w:rPr>
      <w:rFonts w:ascii="Arial" w:hAnsi="Arial" w:cs="Arial"/>
      <w:sz w:val="20"/>
      <w:szCs w:val="20"/>
    </w:rPr>
  </w:style>
  <w:style w:type="table" w:styleId="Tablaconcuadrcula">
    <w:name w:val="Table Grid"/>
    <w:basedOn w:val="Tablanormal"/>
    <w:uiPriority w:val="39"/>
    <w:rsid w:val="00626D4A"/>
    <w:rPr>
      <w:rFonts w:asciiTheme="minorHAnsi" w:eastAsiaTheme="minorHAnsi" w:hAnsiTheme="minorHAnsi" w:cstheme="minorBid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1360088">
      <w:bodyDiv w:val="1"/>
      <w:marLeft w:val="0"/>
      <w:marRight w:val="0"/>
      <w:marTop w:val="0"/>
      <w:marBottom w:val="0"/>
      <w:divBdr>
        <w:top w:val="none" w:sz="0" w:space="0" w:color="auto"/>
        <w:left w:val="none" w:sz="0" w:space="0" w:color="auto"/>
        <w:bottom w:val="none" w:sz="0" w:space="0" w:color="auto"/>
        <w:right w:val="none" w:sz="0" w:space="0" w:color="auto"/>
      </w:divBdr>
      <w:divsChild>
        <w:div w:id="565340990">
          <w:marLeft w:val="0"/>
          <w:marRight w:val="0"/>
          <w:marTop w:val="0"/>
          <w:marBottom w:val="0"/>
          <w:divBdr>
            <w:top w:val="none" w:sz="0" w:space="0" w:color="auto"/>
            <w:left w:val="none" w:sz="0" w:space="0" w:color="auto"/>
            <w:bottom w:val="none" w:sz="0" w:space="0" w:color="auto"/>
            <w:right w:val="none" w:sz="0" w:space="0" w:color="auto"/>
          </w:divBdr>
        </w:div>
        <w:div w:id="1436830222">
          <w:marLeft w:val="0"/>
          <w:marRight w:val="0"/>
          <w:marTop w:val="0"/>
          <w:marBottom w:val="0"/>
          <w:divBdr>
            <w:top w:val="none" w:sz="0" w:space="0" w:color="auto"/>
            <w:left w:val="none" w:sz="0" w:space="0" w:color="auto"/>
            <w:bottom w:val="none" w:sz="0" w:space="0" w:color="auto"/>
            <w:right w:val="none" w:sz="0" w:space="0" w:color="auto"/>
          </w:divBdr>
        </w:div>
        <w:div w:id="1749225456">
          <w:marLeft w:val="0"/>
          <w:marRight w:val="0"/>
          <w:marTop w:val="0"/>
          <w:marBottom w:val="0"/>
          <w:divBdr>
            <w:top w:val="none" w:sz="0" w:space="0" w:color="auto"/>
            <w:left w:val="none" w:sz="0" w:space="0" w:color="auto"/>
            <w:bottom w:val="none" w:sz="0" w:space="0" w:color="auto"/>
            <w:right w:val="none" w:sz="0" w:space="0" w:color="auto"/>
          </w:divBdr>
        </w:div>
        <w:div w:id="1866287082">
          <w:marLeft w:val="0"/>
          <w:marRight w:val="0"/>
          <w:marTop w:val="0"/>
          <w:marBottom w:val="0"/>
          <w:divBdr>
            <w:top w:val="none" w:sz="0" w:space="0" w:color="auto"/>
            <w:left w:val="none" w:sz="0" w:space="0" w:color="auto"/>
            <w:bottom w:val="none" w:sz="0" w:space="0" w:color="auto"/>
            <w:right w:val="none" w:sz="0" w:space="0" w:color="auto"/>
          </w:divBdr>
        </w:div>
        <w:div w:id="2079326442">
          <w:marLeft w:val="0"/>
          <w:marRight w:val="0"/>
          <w:marTop w:val="0"/>
          <w:marBottom w:val="0"/>
          <w:divBdr>
            <w:top w:val="none" w:sz="0" w:space="0" w:color="auto"/>
            <w:left w:val="none" w:sz="0" w:space="0" w:color="auto"/>
            <w:bottom w:val="none" w:sz="0" w:space="0" w:color="auto"/>
            <w:right w:val="none" w:sz="0" w:space="0" w:color="auto"/>
          </w:divBdr>
        </w:div>
      </w:divsChild>
    </w:div>
    <w:div w:id="636568050">
      <w:bodyDiv w:val="1"/>
      <w:marLeft w:val="0"/>
      <w:marRight w:val="0"/>
      <w:marTop w:val="0"/>
      <w:marBottom w:val="0"/>
      <w:divBdr>
        <w:top w:val="none" w:sz="0" w:space="0" w:color="auto"/>
        <w:left w:val="none" w:sz="0" w:space="0" w:color="auto"/>
        <w:bottom w:val="none" w:sz="0" w:space="0" w:color="auto"/>
        <w:right w:val="none" w:sz="0" w:space="0" w:color="auto"/>
      </w:divBdr>
      <w:divsChild>
        <w:div w:id="7100747">
          <w:marLeft w:val="0"/>
          <w:marRight w:val="0"/>
          <w:marTop w:val="0"/>
          <w:marBottom w:val="0"/>
          <w:divBdr>
            <w:top w:val="none" w:sz="0" w:space="0" w:color="auto"/>
            <w:left w:val="none" w:sz="0" w:space="0" w:color="auto"/>
            <w:bottom w:val="none" w:sz="0" w:space="0" w:color="auto"/>
            <w:right w:val="none" w:sz="0" w:space="0" w:color="auto"/>
          </w:divBdr>
          <w:divsChild>
            <w:div w:id="1759642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8434164">
      <w:bodyDiv w:val="1"/>
      <w:marLeft w:val="0"/>
      <w:marRight w:val="0"/>
      <w:marTop w:val="0"/>
      <w:marBottom w:val="0"/>
      <w:divBdr>
        <w:top w:val="none" w:sz="0" w:space="0" w:color="auto"/>
        <w:left w:val="none" w:sz="0" w:space="0" w:color="auto"/>
        <w:bottom w:val="none" w:sz="0" w:space="0" w:color="auto"/>
        <w:right w:val="none" w:sz="0" w:space="0" w:color="auto"/>
      </w:divBdr>
      <w:divsChild>
        <w:div w:id="1302614963">
          <w:marLeft w:val="0"/>
          <w:marRight w:val="0"/>
          <w:marTop w:val="0"/>
          <w:marBottom w:val="0"/>
          <w:divBdr>
            <w:top w:val="none" w:sz="0" w:space="0" w:color="auto"/>
            <w:left w:val="none" w:sz="0" w:space="0" w:color="auto"/>
            <w:bottom w:val="none" w:sz="0" w:space="0" w:color="auto"/>
            <w:right w:val="none" w:sz="0" w:space="0" w:color="auto"/>
          </w:divBdr>
          <w:divsChild>
            <w:div w:id="2021003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8034180">
      <w:bodyDiv w:val="1"/>
      <w:marLeft w:val="0"/>
      <w:marRight w:val="0"/>
      <w:marTop w:val="0"/>
      <w:marBottom w:val="0"/>
      <w:divBdr>
        <w:top w:val="none" w:sz="0" w:space="0" w:color="auto"/>
        <w:left w:val="none" w:sz="0" w:space="0" w:color="auto"/>
        <w:bottom w:val="none" w:sz="0" w:space="0" w:color="auto"/>
        <w:right w:val="none" w:sz="0" w:space="0" w:color="auto"/>
      </w:divBdr>
      <w:divsChild>
        <w:div w:id="262806586">
          <w:marLeft w:val="0"/>
          <w:marRight w:val="0"/>
          <w:marTop w:val="0"/>
          <w:marBottom w:val="0"/>
          <w:divBdr>
            <w:top w:val="none" w:sz="0" w:space="0" w:color="auto"/>
            <w:left w:val="none" w:sz="0" w:space="0" w:color="auto"/>
            <w:bottom w:val="none" w:sz="0" w:space="0" w:color="auto"/>
            <w:right w:val="none" w:sz="0" w:space="0" w:color="auto"/>
          </w:divBdr>
        </w:div>
        <w:div w:id="1751809001">
          <w:marLeft w:val="0"/>
          <w:marRight w:val="0"/>
          <w:marTop w:val="0"/>
          <w:marBottom w:val="0"/>
          <w:divBdr>
            <w:top w:val="none" w:sz="0" w:space="0" w:color="auto"/>
            <w:left w:val="none" w:sz="0" w:space="0" w:color="auto"/>
            <w:bottom w:val="none" w:sz="0" w:space="0" w:color="auto"/>
            <w:right w:val="none" w:sz="0" w:space="0" w:color="auto"/>
          </w:divBdr>
        </w:div>
      </w:divsChild>
    </w:div>
    <w:div w:id="1205023281">
      <w:bodyDiv w:val="1"/>
      <w:marLeft w:val="0"/>
      <w:marRight w:val="0"/>
      <w:marTop w:val="0"/>
      <w:marBottom w:val="0"/>
      <w:divBdr>
        <w:top w:val="none" w:sz="0" w:space="0" w:color="auto"/>
        <w:left w:val="none" w:sz="0" w:space="0" w:color="auto"/>
        <w:bottom w:val="none" w:sz="0" w:space="0" w:color="auto"/>
        <w:right w:val="none" w:sz="0" w:space="0" w:color="auto"/>
      </w:divBdr>
      <w:divsChild>
        <w:div w:id="110326160">
          <w:marLeft w:val="0"/>
          <w:marRight w:val="0"/>
          <w:marTop w:val="0"/>
          <w:marBottom w:val="0"/>
          <w:divBdr>
            <w:top w:val="none" w:sz="0" w:space="0" w:color="auto"/>
            <w:left w:val="none" w:sz="0" w:space="0" w:color="auto"/>
            <w:bottom w:val="none" w:sz="0" w:space="0" w:color="auto"/>
            <w:right w:val="none" w:sz="0" w:space="0" w:color="auto"/>
          </w:divBdr>
        </w:div>
      </w:divsChild>
    </w:div>
    <w:div w:id="1264417871">
      <w:bodyDiv w:val="1"/>
      <w:marLeft w:val="0"/>
      <w:marRight w:val="0"/>
      <w:marTop w:val="0"/>
      <w:marBottom w:val="0"/>
      <w:divBdr>
        <w:top w:val="none" w:sz="0" w:space="0" w:color="auto"/>
        <w:left w:val="none" w:sz="0" w:space="0" w:color="auto"/>
        <w:bottom w:val="none" w:sz="0" w:space="0" w:color="auto"/>
        <w:right w:val="none" w:sz="0" w:space="0" w:color="auto"/>
      </w:divBdr>
      <w:divsChild>
        <w:div w:id="355623011">
          <w:marLeft w:val="0"/>
          <w:marRight w:val="0"/>
          <w:marTop w:val="0"/>
          <w:marBottom w:val="0"/>
          <w:divBdr>
            <w:top w:val="none" w:sz="0" w:space="0" w:color="auto"/>
            <w:left w:val="none" w:sz="0" w:space="0" w:color="auto"/>
            <w:bottom w:val="none" w:sz="0" w:space="0" w:color="auto"/>
            <w:right w:val="none" w:sz="0" w:space="0" w:color="auto"/>
          </w:divBdr>
          <w:divsChild>
            <w:div w:id="646206367">
              <w:marLeft w:val="0"/>
              <w:marRight w:val="0"/>
              <w:marTop w:val="0"/>
              <w:marBottom w:val="0"/>
              <w:divBdr>
                <w:top w:val="none" w:sz="0" w:space="0" w:color="auto"/>
                <w:left w:val="none" w:sz="0" w:space="0" w:color="auto"/>
                <w:bottom w:val="none" w:sz="0" w:space="0" w:color="auto"/>
                <w:right w:val="none" w:sz="0" w:space="0" w:color="auto"/>
              </w:divBdr>
              <w:divsChild>
                <w:div w:id="130639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4694836">
      <w:bodyDiv w:val="1"/>
      <w:marLeft w:val="0"/>
      <w:marRight w:val="0"/>
      <w:marTop w:val="0"/>
      <w:marBottom w:val="0"/>
      <w:divBdr>
        <w:top w:val="none" w:sz="0" w:space="0" w:color="auto"/>
        <w:left w:val="none" w:sz="0" w:space="0" w:color="auto"/>
        <w:bottom w:val="none" w:sz="0" w:space="0" w:color="auto"/>
        <w:right w:val="none" w:sz="0" w:space="0" w:color="auto"/>
      </w:divBdr>
    </w:div>
    <w:div w:id="1323242928">
      <w:bodyDiv w:val="1"/>
      <w:marLeft w:val="0"/>
      <w:marRight w:val="0"/>
      <w:marTop w:val="0"/>
      <w:marBottom w:val="0"/>
      <w:divBdr>
        <w:top w:val="none" w:sz="0" w:space="0" w:color="auto"/>
        <w:left w:val="none" w:sz="0" w:space="0" w:color="auto"/>
        <w:bottom w:val="none" w:sz="0" w:space="0" w:color="auto"/>
        <w:right w:val="none" w:sz="0" w:space="0" w:color="auto"/>
      </w:divBdr>
      <w:divsChild>
        <w:div w:id="493372266">
          <w:marLeft w:val="0"/>
          <w:marRight w:val="0"/>
          <w:marTop w:val="0"/>
          <w:marBottom w:val="0"/>
          <w:divBdr>
            <w:top w:val="none" w:sz="0" w:space="0" w:color="auto"/>
            <w:left w:val="none" w:sz="0" w:space="0" w:color="auto"/>
            <w:bottom w:val="none" w:sz="0" w:space="0" w:color="auto"/>
            <w:right w:val="none" w:sz="0" w:space="0" w:color="auto"/>
          </w:divBdr>
          <w:divsChild>
            <w:div w:id="1196769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6283930">
      <w:bodyDiv w:val="1"/>
      <w:marLeft w:val="0"/>
      <w:marRight w:val="0"/>
      <w:marTop w:val="0"/>
      <w:marBottom w:val="0"/>
      <w:divBdr>
        <w:top w:val="none" w:sz="0" w:space="0" w:color="auto"/>
        <w:left w:val="none" w:sz="0" w:space="0" w:color="auto"/>
        <w:bottom w:val="none" w:sz="0" w:space="0" w:color="auto"/>
        <w:right w:val="none" w:sz="0" w:space="0" w:color="auto"/>
      </w:divBdr>
      <w:divsChild>
        <w:div w:id="67849854">
          <w:marLeft w:val="0"/>
          <w:marRight w:val="0"/>
          <w:marTop w:val="0"/>
          <w:marBottom w:val="0"/>
          <w:divBdr>
            <w:top w:val="none" w:sz="0" w:space="0" w:color="auto"/>
            <w:left w:val="none" w:sz="0" w:space="0" w:color="auto"/>
            <w:bottom w:val="none" w:sz="0" w:space="0" w:color="auto"/>
            <w:right w:val="none" w:sz="0" w:space="0" w:color="auto"/>
          </w:divBdr>
          <w:divsChild>
            <w:div w:id="890993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1379536">
      <w:bodyDiv w:val="1"/>
      <w:marLeft w:val="0"/>
      <w:marRight w:val="0"/>
      <w:marTop w:val="0"/>
      <w:marBottom w:val="0"/>
      <w:divBdr>
        <w:top w:val="none" w:sz="0" w:space="0" w:color="auto"/>
        <w:left w:val="none" w:sz="0" w:space="0" w:color="auto"/>
        <w:bottom w:val="none" w:sz="0" w:space="0" w:color="auto"/>
        <w:right w:val="none" w:sz="0" w:space="0" w:color="auto"/>
      </w:divBdr>
      <w:divsChild>
        <w:div w:id="70733614">
          <w:marLeft w:val="0"/>
          <w:marRight w:val="0"/>
          <w:marTop w:val="0"/>
          <w:marBottom w:val="0"/>
          <w:divBdr>
            <w:top w:val="none" w:sz="0" w:space="0" w:color="auto"/>
            <w:left w:val="none" w:sz="0" w:space="0" w:color="auto"/>
            <w:bottom w:val="none" w:sz="0" w:space="0" w:color="auto"/>
            <w:right w:val="none" w:sz="0" w:space="0" w:color="auto"/>
          </w:divBdr>
        </w:div>
        <w:div w:id="662705543">
          <w:marLeft w:val="0"/>
          <w:marRight w:val="0"/>
          <w:marTop w:val="0"/>
          <w:marBottom w:val="0"/>
          <w:divBdr>
            <w:top w:val="none" w:sz="0" w:space="0" w:color="auto"/>
            <w:left w:val="none" w:sz="0" w:space="0" w:color="auto"/>
            <w:bottom w:val="none" w:sz="0" w:space="0" w:color="auto"/>
            <w:right w:val="none" w:sz="0" w:space="0" w:color="auto"/>
          </w:divBdr>
        </w:div>
        <w:div w:id="687636166">
          <w:marLeft w:val="0"/>
          <w:marRight w:val="0"/>
          <w:marTop w:val="0"/>
          <w:marBottom w:val="0"/>
          <w:divBdr>
            <w:top w:val="none" w:sz="0" w:space="0" w:color="auto"/>
            <w:left w:val="none" w:sz="0" w:space="0" w:color="auto"/>
            <w:bottom w:val="none" w:sz="0" w:space="0" w:color="auto"/>
            <w:right w:val="none" w:sz="0" w:space="0" w:color="auto"/>
          </w:divBdr>
        </w:div>
        <w:div w:id="1913195920">
          <w:marLeft w:val="0"/>
          <w:marRight w:val="0"/>
          <w:marTop w:val="0"/>
          <w:marBottom w:val="0"/>
          <w:divBdr>
            <w:top w:val="none" w:sz="0" w:space="0" w:color="auto"/>
            <w:left w:val="none" w:sz="0" w:space="0" w:color="auto"/>
            <w:bottom w:val="none" w:sz="0" w:space="0" w:color="auto"/>
            <w:right w:val="none" w:sz="0" w:space="0" w:color="auto"/>
          </w:divBdr>
        </w:div>
        <w:div w:id="2060594182">
          <w:marLeft w:val="0"/>
          <w:marRight w:val="0"/>
          <w:marTop w:val="0"/>
          <w:marBottom w:val="0"/>
          <w:divBdr>
            <w:top w:val="none" w:sz="0" w:space="0" w:color="auto"/>
            <w:left w:val="none" w:sz="0" w:space="0" w:color="auto"/>
            <w:bottom w:val="none" w:sz="0" w:space="0" w:color="auto"/>
            <w:right w:val="none" w:sz="0" w:space="0" w:color="auto"/>
          </w:divBdr>
        </w:div>
      </w:divsChild>
    </w:div>
    <w:div w:id="1626237023">
      <w:bodyDiv w:val="1"/>
      <w:marLeft w:val="0"/>
      <w:marRight w:val="0"/>
      <w:marTop w:val="0"/>
      <w:marBottom w:val="0"/>
      <w:divBdr>
        <w:top w:val="none" w:sz="0" w:space="0" w:color="auto"/>
        <w:left w:val="none" w:sz="0" w:space="0" w:color="auto"/>
        <w:bottom w:val="none" w:sz="0" w:space="0" w:color="auto"/>
        <w:right w:val="none" w:sz="0" w:space="0" w:color="auto"/>
      </w:divBdr>
    </w:div>
    <w:div w:id="1942835787">
      <w:bodyDiv w:val="1"/>
      <w:marLeft w:val="0"/>
      <w:marRight w:val="0"/>
      <w:marTop w:val="0"/>
      <w:marBottom w:val="0"/>
      <w:divBdr>
        <w:top w:val="none" w:sz="0" w:space="0" w:color="auto"/>
        <w:left w:val="none" w:sz="0" w:space="0" w:color="auto"/>
        <w:bottom w:val="none" w:sz="0" w:space="0" w:color="auto"/>
        <w:right w:val="none" w:sz="0" w:space="0" w:color="auto"/>
      </w:divBdr>
      <w:divsChild>
        <w:div w:id="1126653795">
          <w:marLeft w:val="0"/>
          <w:marRight w:val="0"/>
          <w:marTop w:val="0"/>
          <w:marBottom w:val="0"/>
          <w:divBdr>
            <w:top w:val="none" w:sz="0" w:space="0" w:color="auto"/>
            <w:left w:val="none" w:sz="0" w:space="0" w:color="auto"/>
            <w:bottom w:val="none" w:sz="0" w:space="0" w:color="auto"/>
            <w:right w:val="none" w:sz="0" w:space="0" w:color="auto"/>
          </w:divBdr>
        </w:div>
      </w:divsChild>
    </w:div>
    <w:div w:id="1999264263">
      <w:bodyDiv w:val="1"/>
      <w:marLeft w:val="0"/>
      <w:marRight w:val="0"/>
      <w:marTop w:val="0"/>
      <w:marBottom w:val="0"/>
      <w:divBdr>
        <w:top w:val="none" w:sz="0" w:space="0" w:color="auto"/>
        <w:left w:val="none" w:sz="0" w:space="0" w:color="auto"/>
        <w:bottom w:val="none" w:sz="0" w:space="0" w:color="auto"/>
        <w:right w:val="none" w:sz="0" w:space="0" w:color="auto"/>
      </w:divBdr>
      <w:divsChild>
        <w:div w:id="1590115045">
          <w:marLeft w:val="0"/>
          <w:marRight w:val="0"/>
          <w:marTop w:val="0"/>
          <w:marBottom w:val="0"/>
          <w:divBdr>
            <w:top w:val="none" w:sz="0" w:space="0" w:color="auto"/>
            <w:left w:val="none" w:sz="0" w:space="0" w:color="auto"/>
            <w:bottom w:val="none" w:sz="0" w:space="0" w:color="auto"/>
            <w:right w:val="none" w:sz="0" w:space="0" w:color="auto"/>
          </w:divBdr>
          <w:divsChild>
            <w:div w:id="1642416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9062330">
      <w:bodyDiv w:val="1"/>
      <w:marLeft w:val="0"/>
      <w:marRight w:val="0"/>
      <w:marTop w:val="0"/>
      <w:marBottom w:val="0"/>
      <w:divBdr>
        <w:top w:val="none" w:sz="0" w:space="0" w:color="auto"/>
        <w:left w:val="none" w:sz="0" w:space="0" w:color="auto"/>
        <w:bottom w:val="none" w:sz="0" w:space="0" w:color="auto"/>
        <w:right w:val="none" w:sz="0" w:space="0" w:color="auto"/>
      </w:divBdr>
      <w:divsChild>
        <w:div w:id="2015105422">
          <w:marLeft w:val="0"/>
          <w:marRight w:val="0"/>
          <w:marTop w:val="0"/>
          <w:marBottom w:val="0"/>
          <w:divBdr>
            <w:top w:val="none" w:sz="0" w:space="0" w:color="auto"/>
            <w:left w:val="none" w:sz="0" w:space="0" w:color="auto"/>
            <w:bottom w:val="none" w:sz="0" w:space="0" w:color="auto"/>
            <w:right w:val="none" w:sz="0" w:space="0" w:color="auto"/>
          </w:divBdr>
          <w:divsChild>
            <w:div w:id="1085109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5733929">
      <w:bodyDiv w:val="1"/>
      <w:marLeft w:val="150"/>
      <w:marRight w:val="150"/>
      <w:marTop w:val="150"/>
      <w:marBottom w:val="150"/>
      <w:divBdr>
        <w:top w:val="none" w:sz="0" w:space="0" w:color="auto"/>
        <w:left w:val="none" w:sz="0" w:space="0" w:color="auto"/>
        <w:bottom w:val="none" w:sz="0" w:space="0" w:color="auto"/>
        <w:right w:val="none" w:sz="0" w:space="0" w:color="auto"/>
      </w:divBdr>
      <w:divsChild>
        <w:div w:id="1007175712">
          <w:marLeft w:val="0"/>
          <w:marRight w:val="0"/>
          <w:marTop w:val="0"/>
          <w:marBottom w:val="0"/>
          <w:divBdr>
            <w:top w:val="none" w:sz="0" w:space="0" w:color="auto"/>
            <w:left w:val="none" w:sz="0" w:space="0" w:color="auto"/>
            <w:bottom w:val="none" w:sz="0" w:space="0" w:color="auto"/>
            <w:right w:val="none" w:sz="0" w:space="0" w:color="auto"/>
          </w:divBdr>
          <w:divsChild>
            <w:div w:id="940990612">
              <w:marLeft w:val="0"/>
              <w:marRight w:val="0"/>
              <w:marTop w:val="0"/>
              <w:marBottom w:val="0"/>
              <w:divBdr>
                <w:top w:val="none" w:sz="0" w:space="0" w:color="auto"/>
                <w:left w:val="none" w:sz="0" w:space="0" w:color="auto"/>
                <w:bottom w:val="none" w:sz="0" w:space="0" w:color="auto"/>
                <w:right w:val="none" w:sz="0" w:space="0" w:color="auto"/>
              </w:divBdr>
              <w:divsChild>
                <w:div w:id="1971933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9011DD-1901-4580-8810-A2C0382CC1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TotalTime>
  <Pages>108</Pages>
  <Words>23941</Words>
  <Characters>125777</Characters>
  <Application>Microsoft Office Word</Application>
  <DocSecurity>0</DocSecurity>
  <Lines>1048</Lines>
  <Paragraphs>298</Paragraphs>
  <ScaleCrop>false</ScaleCrop>
  <HeadingPairs>
    <vt:vector size="2" baseType="variant">
      <vt:variant>
        <vt:lpstr>Título</vt:lpstr>
      </vt:variant>
      <vt:variant>
        <vt:i4>1</vt:i4>
      </vt:variant>
    </vt:vector>
  </HeadingPairs>
  <TitlesOfParts>
    <vt:vector size="1" baseType="lpstr">
      <vt:lpstr>CORTE SUPREMA DE JUSTICIA</vt:lpstr>
    </vt:vector>
  </TitlesOfParts>
  <Company>CONSEJO SUPERIOR DE LA JUDIC</Company>
  <LinksUpToDate>false</LinksUpToDate>
  <CharactersWithSpaces>149420</CharactersWithSpaces>
  <SharedDoc>false</SharedDoc>
  <HLinks>
    <vt:vector size="12" baseType="variant">
      <vt:variant>
        <vt:i4>3342460</vt:i4>
      </vt:variant>
      <vt:variant>
        <vt:i4>2936</vt:i4>
      </vt:variant>
      <vt:variant>
        <vt:i4>1025</vt:i4>
      </vt:variant>
      <vt:variant>
        <vt:i4>1</vt:i4>
      </vt:variant>
      <vt:variant>
        <vt:lpwstr>EscudosVerticales3</vt:lpwstr>
      </vt:variant>
      <vt:variant>
        <vt:lpwstr/>
      </vt:variant>
      <vt:variant>
        <vt:i4>7274586</vt:i4>
      </vt:variant>
      <vt:variant>
        <vt:i4>-1</vt:i4>
      </vt:variant>
      <vt:variant>
        <vt:i4>2051</vt:i4>
      </vt:variant>
      <vt:variant>
        <vt:i4>1</vt:i4>
      </vt:variant>
      <vt:variant>
        <vt:lpwstr>Logo Horizontal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CORTE SUPREMA DE JUSTICIA</dc:title>
  <dc:creator>Your User Name</dc:creator>
  <cp:lastModifiedBy>Diana Marcela Ramirez Melo</cp:lastModifiedBy>
  <cp:revision>9</cp:revision>
  <cp:lastPrinted>2017-05-25T13:50:00Z</cp:lastPrinted>
  <dcterms:created xsi:type="dcterms:W3CDTF">2017-05-24T22:57:00Z</dcterms:created>
  <dcterms:modified xsi:type="dcterms:W3CDTF">2017-05-26T20:40:00Z</dcterms:modified>
</cp:coreProperties>
</file>