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b/>
          <w:color w:val="000000" w:themeColor="text1"/>
        </w:rPr>
        <w:t>RECURSO DE REVISIÓN-</w:t>
      </w:r>
      <w:r w:rsidRPr="00F06981">
        <w:rPr>
          <w:rFonts w:ascii="Georgia" w:hAnsi="Georgia" w:cs="Arial"/>
          <w:color w:val="000000" w:themeColor="text1"/>
        </w:rPr>
        <w:t>Frente a sentencia que revocó decisión de primera instancia, accediendo a las pretensiones de la demanda en proceso de Responsabilidad civil extracontractual, en accidente de motocicleta Características.</w:t>
      </w:r>
      <w:r>
        <w:rPr>
          <w:rFonts w:ascii="Georgia" w:hAnsi="Georgia" w:cs="Arial"/>
          <w:color w:val="000000" w:themeColor="text1"/>
        </w:rPr>
        <w:t xml:space="preserve"> </w:t>
      </w:r>
      <w:r>
        <w:rPr>
          <w:rFonts w:ascii="Georgia" w:eastAsia="Times New Roman" w:hAnsi="Georgia"/>
          <w:shd w:val="clear" w:color="auto" w:fill="FFFFFF"/>
          <w:lang w:eastAsia="es-CO"/>
        </w:rPr>
        <w:t>(</w:t>
      </w:r>
      <w:r w:rsidRPr="001A5AC2">
        <w:rPr>
          <w:rFonts w:ascii="Georgia" w:eastAsia="Times New Roman" w:hAnsi="Georgia"/>
          <w:shd w:val="clear" w:color="auto" w:fill="FFFFFF"/>
          <w:lang w:eastAsia="es-CO"/>
        </w:rPr>
        <w:t>SC4606-2019</w:t>
      </w:r>
      <w:r>
        <w:rPr>
          <w:rFonts w:ascii="Georgia" w:eastAsia="Times New Roman" w:hAnsi="Georgia"/>
          <w:shd w:val="clear" w:color="auto" w:fill="FFFFFF"/>
          <w:lang w:eastAsia="es-CO"/>
        </w:rPr>
        <w:t>;18/11/2019)</w:t>
      </w:r>
      <w:r>
        <w:rPr>
          <w:rFonts w:ascii="Georgia" w:eastAsia="Times New Roman" w:hAnsi="Georgia"/>
          <w:shd w:val="clear" w:color="auto" w:fill="FFFFFF"/>
          <w:lang w:eastAsia="es-CO"/>
        </w:rPr>
        <w:fldChar w:fldCharType="begin"/>
      </w:r>
      <w:r>
        <w:instrText xml:space="preserve"> XE "</w:instrText>
      </w:r>
      <w:r w:rsidRPr="00A6376A">
        <w:rPr>
          <w:rFonts w:ascii="Georgia" w:hAnsi="Georgia" w:cs="Arial"/>
          <w:b/>
          <w:color w:val="000000" w:themeColor="text1"/>
        </w:rPr>
        <w:instrText>RECURSO DE REVISIÓN-</w:instrText>
      </w:r>
      <w:r w:rsidRPr="00A6376A">
        <w:rPr>
          <w:rFonts w:ascii="Georgia" w:hAnsi="Georgia" w:cs="Arial"/>
          <w:color w:val="000000" w:themeColor="text1"/>
        </w:rPr>
        <w:instrText xml:space="preserve">Frente a sentencia que revocó decisión de primera instancia, accediendo a las pretensiones de la demanda en proceso de Responsabilidad civil extracontractual, en accidente de motocicleta Características. </w:instrText>
      </w:r>
      <w:r w:rsidRPr="00A6376A">
        <w:rPr>
          <w:rFonts w:ascii="Georgia" w:eastAsia="Times New Roman" w:hAnsi="Georgia"/>
          <w:shd w:val="clear" w:color="auto" w:fill="FFFFFF"/>
          <w:lang w:eastAsia="es-CO"/>
        </w:rPr>
        <w:instrText>(SC4606-2019</w:instrText>
      </w:r>
      <w:r w:rsidRPr="00A6376A">
        <w:instrText>\</w:instrText>
      </w:r>
      <w:r w:rsidRPr="00A6376A">
        <w:rPr>
          <w:rFonts w:ascii="Georgia" w:eastAsia="Times New Roman" w:hAnsi="Georgia"/>
          <w:shd w:val="clear" w:color="auto" w:fill="FFFFFF"/>
          <w:lang w:eastAsia="es-CO"/>
        </w:rPr>
        <w:instrText>;18/11/2019)</w:instrText>
      </w:r>
      <w:r>
        <w:instrText xml:space="preserve">" </w:instrText>
      </w:r>
      <w:r>
        <w:rPr>
          <w:rFonts w:ascii="Georgia" w:eastAsia="Times New Roman" w:hAnsi="Georgia"/>
          <w:shd w:val="clear" w:color="auto" w:fill="FFFFFF"/>
          <w:lang w:eastAsia="es-CO"/>
        </w:rPr>
        <w:fldChar w:fldCharType="end"/>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b/>
          <w:color w:val="000000" w:themeColor="text1"/>
        </w:rPr>
        <w:t>Fuente Formal</w:t>
      </w:r>
      <w:r w:rsidRPr="00F06981">
        <w:rPr>
          <w:rFonts w:ascii="Georgia" w:hAnsi="Georgia" w:cs="Arial"/>
          <w:color w:val="000000" w:themeColor="text1"/>
        </w:rPr>
        <w:t>:</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Artículo 354 del Código General del Proceso.</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Artículo 355 del Código General del Proceso.</w:t>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b/>
          <w:color w:val="000000" w:themeColor="text1"/>
        </w:rPr>
      </w:pPr>
      <w:r w:rsidRPr="00F06981">
        <w:rPr>
          <w:rFonts w:ascii="Georgia" w:hAnsi="Georgia" w:cs="Arial"/>
          <w:b/>
          <w:color w:val="000000" w:themeColor="text1"/>
        </w:rPr>
        <w:t>Fuente Jurisprudencial:</w:t>
      </w:r>
    </w:p>
    <w:p w:rsidR="006B7247" w:rsidRPr="00F06981" w:rsidRDefault="006B7247" w:rsidP="006B7247">
      <w:pPr>
        <w:pStyle w:val="Sinespaciado"/>
        <w:jc w:val="both"/>
        <w:rPr>
          <w:rFonts w:ascii="Georgia" w:hAnsi="Georgia" w:cs="Arial"/>
          <w:b/>
          <w:color w:val="000000" w:themeColor="text1"/>
        </w:rPr>
      </w:pPr>
      <w:r w:rsidRPr="00F06981">
        <w:rPr>
          <w:rFonts w:ascii="Georgia" w:hAnsi="Georgia" w:cs="Arial"/>
          <w:color w:val="000000" w:themeColor="text1"/>
        </w:rPr>
        <w:t>Sentencia CSJ SC12137 de 15 de agosto de 2017, rad. 2016-03591-00</w:t>
      </w:r>
      <w:r w:rsidRPr="00F06981">
        <w:rPr>
          <w:rFonts w:ascii="Georgia" w:hAnsi="Georgia" w:cs="Arial"/>
          <w:b/>
          <w:color w:val="000000" w:themeColor="text1"/>
        </w:rPr>
        <w:t xml:space="preserve">. </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Sentencia CSJ SC de 30 de septiembre de 1999, rad. 6464.</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Sentencia CSJ SC de 03 de septiembre de 2013, rad. 2010-00906-00.</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 xml:space="preserve">Sentencia CSJ SC de 29 de agosto de 2008, rad. 2004-00729. </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Sentencia CSJ SC de 24 de junio de 2016, rad. 2010-01759.</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Sentencia CSJ SC 029 de 25 de julio 1997.</w:t>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b/>
          <w:color w:val="000000" w:themeColor="text1"/>
        </w:rPr>
        <w:t>SENTENCIA ANTICIPADA–</w:t>
      </w:r>
      <w:r w:rsidRPr="00F06981">
        <w:rPr>
          <w:rFonts w:ascii="Georgia" w:hAnsi="Georgia" w:cs="Arial"/>
          <w:color w:val="000000" w:themeColor="text1"/>
        </w:rPr>
        <w:t xml:space="preserve">Exigencia respecto a que, se debe dictar la misma, cuando no hubiere pruebas que practicar. </w:t>
      </w:r>
      <w:r>
        <w:rPr>
          <w:rFonts w:ascii="Georgia" w:eastAsia="Times New Roman" w:hAnsi="Georgia"/>
          <w:shd w:val="clear" w:color="auto" w:fill="FFFFFF"/>
          <w:lang w:eastAsia="es-CO"/>
        </w:rPr>
        <w:t>(</w:t>
      </w:r>
      <w:r w:rsidRPr="001A5AC2">
        <w:rPr>
          <w:rFonts w:ascii="Georgia" w:eastAsia="Times New Roman" w:hAnsi="Georgia"/>
          <w:shd w:val="clear" w:color="auto" w:fill="FFFFFF"/>
          <w:lang w:eastAsia="es-CO"/>
        </w:rPr>
        <w:t>SC4606-2019</w:t>
      </w:r>
      <w:r>
        <w:rPr>
          <w:rFonts w:ascii="Georgia" w:eastAsia="Times New Roman" w:hAnsi="Georgia"/>
          <w:shd w:val="clear" w:color="auto" w:fill="FFFFFF"/>
          <w:lang w:eastAsia="es-CO"/>
        </w:rPr>
        <w:t>;18/11/2019)</w:t>
      </w:r>
      <w:r>
        <w:rPr>
          <w:rFonts w:ascii="Georgia" w:eastAsia="Times New Roman" w:hAnsi="Georgia"/>
          <w:shd w:val="clear" w:color="auto" w:fill="FFFFFF"/>
          <w:lang w:eastAsia="es-CO"/>
        </w:rPr>
        <w:fldChar w:fldCharType="begin"/>
      </w:r>
      <w:r>
        <w:instrText xml:space="preserve"> XE "</w:instrText>
      </w:r>
      <w:r w:rsidRPr="00831E90">
        <w:rPr>
          <w:rFonts w:ascii="Georgia" w:hAnsi="Georgia" w:cs="Arial"/>
          <w:b/>
          <w:color w:val="000000" w:themeColor="text1"/>
        </w:rPr>
        <w:instrText>SENTENCIA ANTICIPADA–</w:instrText>
      </w:r>
      <w:r w:rsidRPr="00831E90">
        <w:rPr>
          <w:rFonts w:ascii="Georgia" w:hAnsi="Georgia" w:cs="Arial"/>
          <w:color w:val="000000" w:themeColor="text1"/>
        </w:rPr>
        <w:instrText xml:space="preserve">Exigencia respecto a que, se debe dictar la misma, cuando no hubiere pruebas que practicar. </w:instrText>
      </w:r>
      <w:r w:rsidRPr="00831E90">
        <w:rPr>
          <w:rFonts w:ascii="Georgia" w:eastAsia="Times New Roman" w:hAnsi="Georgia"/>
          <w:shd w:val="clear" w:color="auto" w:fill="FFFFFF"/>
          <w:lang w:eastAsia="es-CO"/>
        </w:rPr>
        <w:instrText>(SC4606-2019</w:instrText>
      </w:r>
      <w:r w:rsidRPr="00831E90">
        <w:instrText>\</w:instrText>
      </w:r>
      <w:r w:rsidRPr="00831E90">
        <w:rPr>
          <w:rFonts w:ascii="Georgia" w:eastAsia="Times New Roman" w:hAnsi="Georgia"/>
          <w:shd w:val="clear" w:color="auto" w:fill="FFFFFF"/>
          <w:lang w:eastAsia="es-CO"/>
        </w:rPr>
        <w:instrText>;18/11/2019)</w:instrText>
      </w:r>
      <w:r>
        <w:instrText xml:space="preserve">" </w:instrText>
      </w:r>
      <w:r>
        <w:rPr>
          <w:rFonts w:ascii="Georgia" w:eastAsia="Times New Roman" w:hAnsi="Georgia"/>
          <w:shd w:val="clear" w:color="auto" w:fill="FFFFFF"/>
          <w:lang w:eastAsia="es-CO"/>
        </w:rPr>
        <w:fldChar w:fldCharType="end"/>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b/>
          <w:color w:val="000000" w:themeColor="text1"/>
        </w:rPr>
      </w:pPr>
      <w:r w:rsidRPr="00F06981">
        <w:rPr>
          <w:rFonts w:ascii="Georgia" w:hAnsi="Georgia" w:cs="Arial"/>
          <w:b/>
          <w:color w:val="000000" w:themeColor="text1"/>
        </w:rPr>
        <w:t>Fuente Formal:</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 xml:space="preserve">Artículo 278 del Código General del Proceso. </w:t>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b/>
          <w:color w:val="000000" w:themeColor="text1"/>
        </w:rPr>
        <w:t>MANIOBRA FRAUDULENTA-</w:t>
      </w:r>
      <w:r w:rsidRPr="00F06981">
        <w:rPr>
          <w:rFonts w:ascii="Georgia" w:hAnsi="Georgia" w:cs="Arial"/>
          <w:color w:val="000000" w:themeColor="text1"/>
        </w:rPr>
        <w:t>Lo constituye aquella actuación engañosa o falaz, representativa de una mentira disfrazada con artificio.</w:t>
      </w:r>
      <w:r w:rsidRPr="001A5AC2">
        <w:rPr>
          <w:rFonts w:ascii="Georgia" w:eastAsia="Times New Roman" w:hAnsi="Georgia"/>
          <w:shd w:val="clear" w:color="auto" w:fill="FFFFFF"/>
          <w:lang w:eastAsia="es-CO"/>
        </w:rPr>
        <w:t xml:space="preserve"> </w:t>
      </w:r>
      <w:r>
        <w:rPr>
          <w:rFonts w:ascii="Georgia" w:eastAsia="Times New Roman" w:hAnsi="Georgia"/>
          <w:shd w:val="clear" w:color="auto" w:fill="FFFFFF"/>
          <w:lang w:eastAsia="es-CO"/>
        </w:rPr>
        <w:t>(</w:t>
      </w:r>
      <w:r w:rsidRPr="001A5AC2">
        <w:rPr>
          <w:rFonts w:ascii="Georgia" w:eastAsia="Times New Roman" w:hAnsi="Georgia"/>
          <w:shd w:val="clear" w:color="auto" w:fill="FFFFFF"/>
          <w:lang w:eastAsia="es-CO"/>
        </w:rPr>
        <w:t>SC4606-2019</w:t>
      </w:r>
      <w:r>
        <w:rPr>
          <w:rFonts w:ascii="Georgia" w:eastAsia="Times New Roman" w:hAnsi="Georgia"/>
          <w:shd w:val="clear" w:color="auto" w:fill="FFFFFF"/>
          <w:lang w:eastAsia="es-CO"/>
        </w:rPr>
        <w:t>;18/11/2019)</w:t>
      </w:r>
      <w:r>
        <w:rPr>
          <w:rFonts w:ascii="Georgia" w:eastAsia="Times New Roman" w:hAnsi="Georgia"/>
          <w:shd w:val="clear" w:color="auto" w:fill="FFFFFF"/>
          <w:lang w:eastAsia="es-CO"/>
        </w:rPr>
        <w:fldChar w:fldCharType="begin"/>
      </w:r>
      <w:r>
        <w:instrText xml:space="preserve"> XE "</w:instrText>
      </w:r>
      <w:r w:rsidRPr="00A71621">
        <w:rPr>
          <w:rFonts w:ascii="Georgia" w:hAnsi="Georgia" w:cs="Arial"/>
          <w:b/>
          <w:color w:val="000000" w:themeColor="text1"/>
        </w:rPr>
        <w:instrText>MANIOBRA FRAUDULENTA-</w:instrText>
      </w:r>
      <w:r w:rsidRPr="00A71621">
        <w:rPr>
          <w:rFonts w:ascii="Georgia" w:hAnsi="Georgia" w:cs="Arial"/>
          <w:color w:val="000000" w:themeColor="text1"/>
        </w:rPr>
        <w:instrText>Lo constituye aquella actuación engañosa o falaz, representativa de una mentira disfrazada con artificio.</w:instrText>
      </w:r>
      <w:r w:rsidRPr="00A71621">
        <w:rPr>
          <w:rFonts w:ascii="Georgia" w:eastAsia="Times New Roman" w:hAnsi="Georgia"/>
          <w:shd w:val="clear" w:color="auto" w:fill="FFFFFF"/>
          <w:lang w:eastAsia="es-CO"/>
        </w:rPr>
        <w:instrText xml:space="preserve"> (SC4606-2019</w:instrText>
      </w:r>
      <w:r w:rsidRPr="00A71621">
        <w:instrText>\</w:instrText>
      </w:r>
      <w:r w:rsidRPr="00A71621">
        <w:rPr>
          <w:rFonts w:ascii="Georgia" w:eastAsia="Times New Roman" w:hAnsi="Georgia"/>
          <w:shd w:val="clear" w:color="auto" w:fill="FFFFFF"/>
          <w:lang w:eastAsia="es-CO"/>
        </w:rPr>
        <w:instrText>;18/11/2019)</w:instrText>
      </w:r>
      <w:r>
        <w:instrText xml:space="preserve">" </w:instrText>
      </w:r>
      <w:r>
        <w:rPr>
          <w:rFonts w:ascii="Georgia" w:eastAsia="Times New Roman" w:hAnsi="Georgia"/>
          <w:shd w:val="clear" w:color="auto" w:fill="FFFFFF"/>
          <w:lang w:eastAsia="es-CO"/>
        </w:rPr>
        <w:fldChar w:fldCharType="end"/>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b/>
          <w:color w:val="000000" w:themeColor="text1"/>
        </w:rPr>
      </w:pPr>
      <w:r w:rsidRPr="00F06981">
        <w:rPr>
          <w:rFonts w:ascii="Georgia" w:hAnsi="Georgia" w:cs="Arial"/>
          <w:b/>
          <w:color w:val="000000" w:themeColor="text1"/>
        </w:rPr>
        <w:t>Fuente Jurisprudencial:</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 xml:space="preserve">Sentencia CSJ SC de 03 de septiembre de 2013, rad. 2010-00906-00. </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Sentencia CSJ SC de 30 de octubre de 2007, rad. 2005-00791-00.</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Sentencia CSJ SC de 11 de marzo de 1994.</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Sentencia CSJ SC de 03 de septiembre de 1996.</w:t>
      </w:r>
    </w:p>
    <w:p w:rsidR="006B7247" w:rsidRPr="00F06981" w:rsidRDefault="006B7247" w:rsidP="006B7247">
      <w:pPr>
        <w:pStyle w:val="Sinespaciado"/>
        <w:jc w:val="both"/>
        <w:rPr>
          <w:rFonts w:ascii="Georgia" w:hAnsi="Georgia" w:cs="Arial"/>
        </w:rPr>
      </w:pPr>
      <w:r w:rsidRPr="00F06981">
        <w:rPr>
          <w:rFonts w:ascii="Georgia" w:hAnsi="Georgia" w:cs="Arial"/>
        </w:rPr>
        <w:t>Sentencia CSJ SC de 11 de julio de 2000, rad. 7074.</w:t>
      </w:r>
    </w:p>
    <w:p w:rsidR="006B7247" w:rsidRPr="00F06981" w:rsidRDefault="006B7247" w:rsidP="006B7247">
      <w:pPr>
        <w:pStyle w:val="Sinespaciado"/>
        <w:jc w:val="both"/>
        <w:rPr>
          <w:rFonts w:ascii="Georgia" w:hAnsi="Georgia" w:cs="Arial"/>
        </w:rPr>
      </w:pPr>
      <w:r w:rsidRPr="00F06981">
        <w:rPr>
          <w:rFonts w:ascii="Georgia" w:hAnsi="Georgia" w:cs="Arial"/>
        </w:rPr>
        <w:t xml:space="preserve">Sentencia CSJ SC, GJT CLXV, pág. 27. </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rPr>
        <w:t xml:space="preserve">Auto CSJ AC </w:t>
      </w:r>
      <w:r w:rsidRPr="00F06981">
        <w:rPr>
          <w:rFonts w:ascii="Georgia" w:hAnsi="Georgia" w:cs="Arial"/>
          <w:color w:val="000000" w:themeColor="text1"/>
        </w:rPr>
        <w:t>de 18 de diciembre de 2006, rad. 2003-00159.</w:t>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b/>
          <w:color w:val="000000" w:themeColor="text1"/>
        </w:rPr>
        <w:t>DICTAMEN PERICIAL-</w:t>
      </w:r>
      <w:r w:rsidRPr="00F06981">
        <w:rPr>
          <w:rFonts w:ascii="Georgia" w:hAnsi="Georgia" w:cs="Arial"/>
          <w:color w:val="000000" w:themeColor="text1"/>
        </w:rPr>
        <w:t>La discrepancia con el resultado de una prueba científica, no confutada al interior del proceso, conduce al fracaso de la impugnación. Inobservancia del engaño a los peritos de Medicina Legal, al momento de dictaminar.</w:t>
      </w:r>
      <w:r w:rsidRPr="001A5AC2">
        <w:rPr>
          <w:rFonts w:ascii="Georgia" w:eastAsia="Times New Roman" w:hAnsi="Georgia"/>
          <w:shd w:val="clear" w:color="auto" w:fill="FFFFFF"/>
          <w:lang w:eastAsia="es-CO"/>
        </w:rPr>
        <w:t xml:space="preserve"> </w:t>
      </w:r>
      <w:r>
        <w:rPr>
          <w:rFonts w:ascii="Georgia" w:eastAsia="Times New Roman" w:hAnsi="Georgia"/>
          <w:shd w:val="clear" w:color="auto" w:fill="FFFFFF"/>
          <w:lang w:eastAsia="es-CO"/>
        </w:rPr>
        <w:t>(</w:t>
      </w:r>
      <w:r w:rsidRPr="001A5AC2">
        <w:rPr>
          <w:rFonts w:ascii="Georgia" w:eastAsia="Times New Roman" w:hAnsi="Georgia"/>
          <w:shd w:val="clear" w:color="auto" w:fill="FFFFFF"/>
          <w:lang w:eastAsia="es-CO"/>
        </w:rPr>
        <w:t>SC4606-2019</w:t>
      </w:r>
      <w:r>
        <w:rPr>
          <w:rFonts w:ascii="Georgia" w:eastAsia="Times New Roman" w:hAnsi="Georgia"/>
          <w:shd w:val="clear" w:color="auto" w:fill="FFFFFF"/>
          <w:lang w:eastAsia="es-CO"/>
        </w:rPr>
        <w:t>;18/11/2019)</w:t>
      </w:r>
      <w:r>
        <w:rPr>
          <w:rFonts w:ascii="Georgia" w:eastAsia="Times New Roman" w:hAnsi="Georgia"/>
          <w:shd w:val="clear" w:color="auto" w:fill="FFFFFF"/>
          <w:lang w:eastAsia="es-CO"/>
        </w:rPr>
        <w:fldChar w:fldCharType="begin"/>
      </w:r>
      <w:r>
        <w:instrText xml:space="preserve"> XE "</w:instrText>
      </w:r>
      <w:r w:rsidRPr="00201ED3">
        <w:rPr>
          <w:rFonts w:ascii="Georgia" w:hAnsi="Georgia" w:cs="Arial"/>
          <w:b/>
          <w:color w:val="000000" w:themeColor="text1"/>
        </w:rPr>
        <w:instrText>DICTAMEN PERICIAL-</w:instrText>
      </w:r>
      <w:r w:rsidRPr="00201ED3">
        <w:rPr>
          <w:rFonts w:ascii="Georgia" w:hAnsi="Georgia" w:cs="Arial"/>
          <w:color w:val="000000" w:themeColor="text1"/>
        </w:rPr>
        <w:instrText>La discrepancia con el resultado de una prueba científica, no confutada al interior del proceso, conduce al fracaso de la impugnación. Inobservancia del engaño a los peritos de Medicina Legal, al momento de dictaminar.</w:instrText>
      </w:r>
      <w:r w:rsidRPr="00201ED3">
        <w:rPr>
          <w:rFonts w:ascii="Georgia" w:eastAsia="Times New Roman" w:hAnsi="Georgia"/>
          <w:shd w:val="clear" w:color="auto" w:fill="FFFFFF"/>
          <w:lang w:eastAsia="es-CO"/>
        </w:rPr>
        <w:instrText xml:space="preserve"> (SC4606-2019</w:instrText>
      </w:r>
      <w:r w:rsidRPr="00201ED3">
        <w:instrText>\</w:instrText>
      </w:r>
      <w:r w:rsidRPr="00201ED3">
        <w:rPr>
          <w:rFonts w:ascii="Georgia" w:eastAsia="Times New Roman" w:hAnsi="Georgia"/>
          <w:shd w:val="clear" w:color="auto" w:fill="FFFFFF"/>
          <w:lang w:eastAsia="es-CO"/>
        </w:rPr>
        <w:instrText>;18/11/2019)</w:instrText>
      </w:r>
      <w:r>
        <w:instrText xml:space="preserve">" </w:instrText>
      </w:r>
      <w:r>
        <w:rPr>
          <w:rFonts w:ascii="Georgia" w:eastAsia="Times New Roman" w:hAnsi="Georgia"/>
          <w:shd w:val="clear" w:color="auto" w:fill="FFFFFF"/>
          <w:lang w:eastAsia="es-CO"/>
        </w:rPr>
        <w:fldChar w:fldCharType="end"/>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b/>
          <w:color w:val="000000" w:themeColor="text1"/>
        </w:rPr>
        <w:lastRenderedPageBreak/>
        <w:t>TÉRMINO LEGAL-</w:t>
      </w:r>
      <w:r w:rsidRPr="00F06981">
        <w:rPr>
          <w:rFonts w:ascii="Georgia" w:hAnsi="Georgia" w:cs="Arial"/>
          <w:color w:val="000000" w:themeColor="text1"/>
        </w:rPr>
        <w:t xml:space="preserve">De dos años, desde la ejecutoria del proveído, para interponer recurso de revisión. Aplicación Artículo 355 Código General del Proceso. </w:t>
      </w:r>
      <w:r>
        <w:rPr>
          <w:rFonts w:ascii="Georgia" w:eastAsia="Times New Roman" w:hAnsi="Georgia"/>
          <w:shd w:val="clear" w:color="auto" w:fill="FFFFFF"/>
          <w:lang w:eastAsia="es-CO"/>
        </w:rPr>
        <w:t>(</w:t>
      </w:r>
      <w:r w:rsidRPr="001A5AC2">
        <w:rPr>
          <w:rFonts w:ascii="Georgia" w:eastAsia="Times New Roman" w:hAnsi="Georgia"/>
          <w:shd w:val="clear" w:color="auto" w:fill="FFFFFF"/>
          <w:lang w:eastAsia="es-CO"/>
        </w:rPr>
        <w:t>SC4606-2019</w:t>
      </w:r>
      <w:r>
        <w:rPr>
          <w:rFonts w:ascii="Georgia" w:eastAsia="Times New Roman" w:hAnsi="Georgia"/>
          <w:shd w:val="clear" w:color="auto" w:fill="FFFFFF"/>
          <w:lang w:eastAsia="es-CO"/>
        </w:rPr>
        <w:t>;18/11/2019)</w:t>
      </w:r>
      <w:r>
        <w:rPr>
          <w:rFonts w:ascii="Georgia" w:eastAsia="Times New Roman" w:hAnsi="Georgia"/>
          <w:shd w:val="clear" w:color="auto" w:fill="FFFFFF"/>
          <w:lang w:eastAsia="es-CO"/>
        </w:rPr>
        <w:fldChar w:fldCharType="begin"/>
      </w:r>
      <w:r>
        <w:instrText xml:space="preserve"> XE "</w:instrText>
      </w:r>
      <w:r w:rsidRPr="00277D32">
        <w:rPr>
          <w:rFonts w:ascii="Georgia" w:hAnsi="Georgia" w:cs="Arial"/>
          <w:b/>
          <w:color w:val="000000" w:themeColor="text1"/>
        </w:rPr>
        <w:instrText>TÉRMINO LEGAL-</w:instrText>
      </w:r>
      <w:r w:rsidRPr="00277D32">
        <w:rPr>
          <w:rFonts w:ascii="Georgia" w:hAnsi="Georgia" w:cs="Arial"/>
          <w:color w:val="000000" w:themeColor="text1"/>
        </w:rPr>
        <w:instrText xml:space="preserve">De dos años, desde la ejecutoria del proveído, para interponer recurso de revisión. Aplicación Artículo 355 Código General del Proceso. </w:instrText>
      </w:r>
      <w:r w:rsidRPr="00277D32">
        <w:rPr>
          <w:rFonts w:ascii="Georgia" w:eastAsia="Times New Roman" w:hAnsi="Georgia"/>
          <w:shd w:val="clear" w:color="auto" w:fill="FFFFFF"/>
          <w:lang w:eastAsia="es-CO"/>
        </w:rPr>
        <w:instrText>(SC4606-2019</w:instrText>
      </w:r>
      <w:r w:rsidRPr="00277D32">
        <w:instrText>\</w:instrText>
      </w:r>
      <w:r w:rsidRPr="00277D32">
        <w:rPr>
          <w:rFonts w:ascii="Georgia" w:eastAsia="Times New Roman" w:hAnsi="Georgia"/>
          <w:shd w:val="clear" w:color="auto" w:fill="FFFFFF"/>
          <w:lang w:eastAsia="es-CO"/>
        </w:rPr>
        <w:instrText>;18/11/2019)</w:instrText>
      </w:r>
      <w:r>
        <w:instrText xml:space="preserve">" </w:instrText>
      </w:r>
      <w:r>
        <w:rPr>
          <w:rFonts w:ascii="Georgia" w:eastAsia="Times New Roman" w:hAnsi="Georgia"/>
          <w:shd w:val="clear" w:color="auto" w:fill="FFFFFF"/>
          <w:lang w:eastAsia="es-CO"/>
        </w:rPr>
        <w:fldChar w:fldCharType="end"/>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b/>
          <w:color w:val="000000" w:themeColor="text1"/>
        </w:rPr>
      </w:pPr>
      <w:r w:rsidRPr="00F06981">
        <w:rPr>
          <w:rFonts w:ascii="Georgia" w:hAnsi="Georgia" w:cs="Arial"/>
          <w:b/>
          <w:color w:val="000000" w:themeColor="text1"/>
        </w:rPr>
        <w:t xml:space="preserve">Fuente Formal: </w:t>
      </w: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color w:val="000000" w:themeColor="text1"/>
        </w:rPr>
        <w:t>Artículo 354, 355 Código General del Proceso.</w:t>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color w:val="000000" w:themeColor="text1"/>
        </w:rPr>
      </w:pPr>
      <w:r w:rsidRPr="00F06981">
        <w:rPr>
          <w:rFonts w:ascii="Georgia" w:hAnsi="Georgia" w:cs="Arial"/>
          <w:b/>
          <w:color w:val="000000" w:themeColor="text1"/>
        </w:rPr>
        <w:t>APRECIACIÓN PROBATORIA-</w:t>
      </w:r>
      <w:r w:rsidRPr="00F06981">
        <w:rPr>
          <w:rFonts w:ascii="Georgia" w:hAnsi="Georgia" w:cs="Arial"/>
          <w:color w:val="000000" w:themeColor="text1"/>
        </w:rPr>
        <w:t>Inobservancia respecto a la falta de exposición concreta y certera, en relación al dictamen de Medicina Legal.</w:t>
      </w:r>
      <w:r>
        <w:rPr>
          <w:rFonts w:ascii="Georgia" w:hAnsi="Georgia" w:cs="Arial"/>
          <w:color w:val="000000" w:themeColor="text1"/>
        </w:rPr>
        <w:t xml:space="preserve"> </w:t>
      </w:r>
      <w:r>
        <w:rPr>
          <w:rFonts w:ascii="Georgia" w:eastAsia="Times New Roman" w:hAnsi="Georgia"/>
          <w:shd w:val="clear" w:color="auto" w:fill="FFFFFF"/>
          <w:lang w:eastAsia="es-CO"/>
        </w:rPr>
        <w:t>(</w:t>
      </w:r>
      <w:r w:rsidRPr="001A5AC2">
        <w:rPr>
          <w:rFonts w:ascii="Georgia" w:eastAsia="Times New Roman" w:hAnsi="Georgia"/>
          <w:shd w:val="clear" w:color="auto" w:fill="FFFFFF"/>
          <w:lang w:eastAsia="es-CO"/>
        </w:rPr>
        <w:t>SC4606-2019</w:t>
      </w:r>
      <w:r>
        <w:rPr>
          <w:rFonts w:ascii="Georgia" w:eastAsia="Times New Roman" w:hAnsi="Georgia"/>
          <w:shd w:val="clear" w:color="auto" w:fill="FFFFFF"/>
          <w:lang w:eastAsia="es-CO"/>
        </w:rPr>
        <w:t>;18/11/2019)</w:t>
      </w:r>
      <w:r>
        <w:rPr>
          <w:rFonts w:ascii="Georgia" w:eastAsia="Times New Roman" w:hAnsi="Georgia"/>
          <w:shd w:val="clear" w:color="auto" w:fill="FFFFFF"/>
          <w:lang w:eastAsia="es-CO"/>
        </w:rPr>
        <w:fldChar w:fldCharType="begin"/>
      </w:r>
      <w:r>
        <w:instrText xml:space="preserve"> XE "</w:instrText>
      </w:r>
      <w:r w:rsidRPr="003A60D3">
        <w:rPr>
          <w:rFonts w:ascii="Georgia" w:hAnsi="Georgia" w:cs="Arial"/>
          <w:b/>
          <w:color w:val="000000" w:themeColor="text1"/>
        </w:rPr>
        <w:instrText>APRECIACIÓN PROBATORIA-</w:instrText>
      </w:r>
      <w:r w:rsidRPr="003A60D3">
        <w:rPr>
          <w:rFonts w:ascii="Georgia" w:hAnsi="Georgia" w:cs="Arial"/>
          <w:color w:val="000000" w:themeColor="text1"/>
        </w:rPr>
        <w:instrText xml:space="preserve">Inobservancia respecto a la falta de exposición concreta y certera, en relación al dictamen de Medicina Legal. </w:instrText>
      </w:r>
      <w:r w:rsidRPr="003A60D3">
        <w:rPr>
          <w:rFonts w:ascii="Georgia" w:eastAsia="Times New Roman" w:hAnsi="Georgia"/>
          <w:shd w:val="clear" w:color="auto" w:fill="FFFFFF"/>
          <w:lang w:eastAsia="es-CO"/>
        </w:rPr>
        <w:instrText>(SC4606-2019</w:instrText>
      </w:r>
      <w:r w:rsidRPr="003A60D3">
        <w:instrText>\</w:instrText>
      </w:r>
      <w:r w:rsidRPr="003A60D3">
        <w:rPr>
          <w:rFonts w:ascii="Georgia" w:eastAsia="Times New Roman" w:hAnsi="Georgia"/>
          <w:shd w:val="clear" w:color="auto" w:fill="FFFFFF"/>
          <w:lang w:eastAsia="es-CO"/>
        </w:rPr>
        <w:instrText>;18/11/2019)</w:instrText>
      </w:r>
      <w:r>
        <w:instrText xml:space="preserve">" </w:instrText>
      </w:r>
      <w:r>
        <w:rPr>
          <w:rFonts w:ascii="Georgia" w:eastAsia="Times New Roman" w:hAnsi="Georgia"/>
          <w:shd w:val="clear" w:color="auto" w:fill="FFFFFF"/>
          <w:lang w:eastAsia="es-CO"/>
        </w:rPr>
        <w:fldChar w:fldCharType="end"/>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b/>
          <w:color w:val="FF0000"/>
        </w:rPr>
      </w:pPr>
      <w:r w:rsidRPr="00F06981">
        <w:rPr>
          <w:rFonts w:ascii="Georgia" w:hAnsi="Georgia" w:cs="Arial"/>
          <w:b/>
          <w:color w:val="000000" w:themeColor="text1"/>
        </w:rPr>
        <w:t>COSTAS–</w:t>
      </w:r>
      <w:r w:rsidRPr="00F06981">
        <w:rPr>
          <w:rFonts w:ascii="Georgia" w:hAnsi="Georgia" w:cs="Arial"/>
          <w:color w:val="000000" w:themeColor="text1"/>
        </w:rPr>
        <w:t>Se condena al recurrente al pago de costas y perjuicios.</w:t>
      </w:r>
      <w:r w:rsidRPr="001A5AC2">
        <w:rPr>
          <w:rFonts w:ascii="Georgia" w:eastAsia="Times New Roman" w:hAnsi="Georgia"/>
          <w:shd w:val="clear" w:color="auto" w:fill="FFFFFF"/>
          <w:lang w:eastAsia="es-CO"/>
        </w:rPr>
        <w:t xml:space="preserve"> </w:t>
      </w:r>
      <w:r>
        <w:rPr>
          <w:rFonts w:ascii="Georgia" w:eastAsia="Times New Roman" w:hAnsi="Georgia"/>
          <w:shd w:val="clear" w:color="auto" w:fill="FFFFFF"/>
          <w:lang w:eastAsia="es-CO"/>
        </w:rPr>
        <w:t>(</w:t>
      </w:r>
      <w:r w:rsidRPr="001A5AC2">
        <w:rPr>
          <w:rFonts w:ascii="Georgia" w:eastAsia="Times New Roman" w:hAnsi="Georgia"/>
          <w:shd w:val="clear" w:color="auto" w:fill="FFFFFF"/>
          <w:lang w:eastAsia="es-CO"/>
        </w:rPr>
        <w:t>SC4606-2019</w:t>
      </w:r>
      <w:r>
        <w:rPr>
          <w:rFonts w:ascii="Georgia" w:eastAsia="Times New Roman" w:hAnsi="Georgia"/>
          <w:shd w:val="clear" w:color="auto" w:fill="FFFFFF"/>
          <w:lang w:eastAsia="es-CO"/>
        </w:rPr>
        <w:t>;18/11/2019)</w:t>
      </w:r>
      <w:r>
        <w:rPr>
          <w:rFonts w:ascii="Georgia" w:eastAsia="Times New Roman" w:hAnsi="Georgia"/>
          <w:shd w:val="clear" w:color="auto" w:fill="FFFFFF"/>
          <w:lang w:eastAsia="es-CO"/>
        </w:rPr>
        <w:fldChar w:fldCharType="begin"/>
      </w:r>
      <w:r>
        <w:instrText xml:space="preserve"> XE "</w:instrText>
      </w:r>
      <w:r w:rsidRPr="00C20B81">
        <w:rPr>
          <w:rFonts w:ascii="Georgia" w:hAnsi="Georgia" w:cs="Arial"/>
          <w:b/>
          <w:color w:val="000000" w:themeColor="text1"/>
        </w:rPr>
        <w:instrText>COSTAS–</w:instrText>
      </w:r>
      <w:r w:rsidRPr="00C20B81">
        <w:rPr>
          <w:rFonts w:ascii="Georgia" w:hAnsi="Georgia" w:cs="Arial"/>
          <w:color w:val="000000" w:themeColor="text1"/>
        </w:rPr>
        <w:instrText>Se condena al recurrente al pago de costas y perjuicios.</w:instrText>
      </w:r>
      <w:r w:rsidRPr="00C20B81">
        <w:rPr>
          <w:rFonts w:ascii="Georgia" w:eastAsia="Times New Roman" w:hAnsi="Georgia"/>
          <w:shd w:val="clear" w:color="auto" w:fill="FFFFFF"/>
          <w:lang w:eastAsia="es-CO"/>
        </w:rPr>
        <w:instrText xml:space="preserve"> (SC4606-2019</w:instrText>
      </w:r>
      <w:r w:rsidRPr="00C20B81">
        <w:instrText>\</w:instrText>
      </w:r>
      <w:r w:rsidRPr="00C20B81">
        <w:rPr>
          <w:rFonts w:ascii="Georgia" w:eastAsia="Times New Roman" w:hAnsi="Georgia"/>
          <w:shd w:val="clear" w:color="auto" w:fill="FFFFFF"/>
          <w:lang w:eastAsia="es-CO"/>
        </w:rPr>
        <w:instrText>;18/11/2019)</w:instrText>
      </w:r>
      <w:r>
        <w:instrText xml:space="preserve">" </w:instrText>
      </w:r>
      <w:r>
        <w:rPr>
          <w:rFonts w:ascii="Georgia" w:eastAsia="Times New Roman" w:hAnsi="Georgia"/>
          <w:shd w:val="clear" w:color="auto" w:fill="FFFFFF"/>
          <w:lang w:eastAsia="es-CO"/>
        </w:rPr>
        <w:fldChar w:fldCharType="end"/>
      </w:r>
    </w:p>
    <w:p w:rsidR="006B7247" w:rsidRPr="00F06981" w:rsidRDefault="006B7247" w:rsidP="006B7247">
      <w:pPr>
        <w:pStyle w:val="Sinespaciado"/>
        <w:jc w:val="both"/>
        <w:rPr>
          <w:rFonts w:ascii="Georgia" w:hAnsi="Georgia" w:cs="Arial"/>
          <w:color w:val="000000" w:themeColor="text1"/>
        </w:rPr>
      </w:pPr>
    </w:p>
    <w:p w:rsidR="006B7247" w:rsidRPr="00F06981" w:rsidRDefault="006B7247" w:rsidP="006B7247">
      <w:pPr>
        <w:pStyle w:val="Sinespaciado"/>
        <w:jc w:val="both"/>
        <w:rPr>
          <w:rFonts w:ascii="Georgia" w:hAnsi="Georgia" w:cs="Arial"/>
          <w:b/>
          <w:color w:val="000000" w:themeColor="text1"/>
        </w:rPr>
      </w:pPr>
      <w:r w:rsidRPr="00F06981">
        <w:rPr>
          <w:rFonts w:ascii="Georgia" w:hAnsi="Georgia" w:cs="Arial"/>
          <w:b/>
          <w:color w:val="000000" w:themeColor="text1"/>
        </w:rPr>
        <w:t>Asunto:</w:t>
      </w:r>
    </w:p>
    <w:p w:rsidR="006B7247" w:rsidRPr="00F06981" w:rsidRDefault="006B7247" w:rsidP="006B7247">
      <w:pPr>
        <w:jc w:val="both"/>
        <w:rPr>
          <w:rFonts w:ascii="Georgia" w:hAnsi="Georgia" w:cs="Arial"/>
          <w:color w:val="000000" w:themeColor="text1"/>
        </w:rPr>
      </w:pPr>
      <w:r w:rsidRPr="00F06981">
        <w:rPr>
          <w:rFonts w:ascii="Georgia" w:hAnsi="Georgia" w:cs="Arial"/>
          <w:color w:val="000000" w:themeColor="text1"/>
        </w:rPr>
        <w:t xml:space="preserve">Pretende el demandante que se declare la responsabilidad civil extracontractual del demandado, en accidente de motocicleta. En primera instancia se negaron las pretensiones, decisión revocada por el Superior, quien declaró civil y extracontractualmente responsable al actor. En la demanda se formuló un cargo contra la sentencia impugnada, consistente en haber existido colusión u otra maniobra fraudulenta de las partes en el proceso en que se dictó la sentencia, aunque no haya sido objeto de investigación penal, siempre que haya causado perjuicios al recurrente. La Corte declaró infundado el recurso extraordinario de revisión, por cuanto la simple discrepancia con el resultado de una prueba científica, no confutada al interior del proceso, conduce al fracaso de la impugnación extraordinaria, en tanto tal escenario supone la falta de sustrato fáctico a confirmar, para desvirtuar la presunción de buena fe que recae sobre el comportamiento de las personas y más aún, cuando lo que se alega es que el fraude consistió en ocultar su verdadero estado de salud a los peritos en la materia. Igualmente se indicó, que la afirmación de defraudación por ocultamiento del real estado de salud a los peritos de medicina legal, merece demostración científica, pues el dictamen emitido presupone conocimientos especializados en la materia. </w:t>
      </w:r>
    </w:p>
    <w:p w:rsidR="006B7247" w:rsidRPr="00F06981" w:rsidRDefault="006B7247" w:rsidP="006B7247">
      <w:pPr>
        <w:pStyle w:val="Sinespaciado"/>
        <w:jc w:val="both"/>
        <w:rPr>
          <w:rFonts w:ascii="Georgia" w:hAnsi="Georgia"/>
          <w:color w:val="4F4F4F"/>
          <w:sz w:val="27"/>
          <w:szCs w:val="27"/>
          <w:shd w:val="clear" w:color="auto" w:fill="FFFFFF"/>
        </w:rPr>
      </w:pPr>
    </w:p>
    <w:p w:rsidR="006B7247" w:rsidRDefault="006B7247" w:rsidP="006061BD">
      <w:pPr>
        <w:spacing w:line="360" w:lineRule="auto"/>
        <w:jc w:val="center"/>
        <w:rPr>
          <w:rFonts w:ascii="Bookman Old Style" w:hAnsi="Bookman Old Style"/>
          <w:b/>
          <w:sz w:val="28"/>
          <w:szCs w:val="28"/>
          <w:lang w:val="es-MX"/>
        </w:rPr>
      </w:pPr>
      <w:bookmarkStart w:id="0" w:name="_GoBack"/>
      <w:bookmarkEnd w:id="0"/>
    </w:p>
    <w:p w:rsidR="006061BD" w:rsidRDefault="00FA2D68" w:rsidP="006061BD">
      <w:pPr>
        <w:spacing w:line="360" w:lineRule="auto"/>
        <w:jc w:val="center"/>
        <w:rPr>
          <w:rFonts w:ascii="Bookman Old Style" w:hAnsi="Bookman Old Style"/>
          <w:b/>
          <w:sz w:val="28"/>
          <w:szCs w:val="28"/>
          <w:lang w:val="es-MX"/>
        </w:rPr>
      </w:pPr>
      <w:r>
        <w:rPr>
          <w:rFonts w:ascii="Bookman Old Style" w:hAnsi="Bookman Old Style"/>
          <w:b/>
          <w:sz w:val="28"/>
          <w:szCs w:val="28"/>
          <w:lang w:val="es-MX"/>
        </w:rPr>
        <w:t>LUIS ALONSO RICO PUERTA</w:t>
      </w:r>
    </w:p>
    <w:p w:rsidR="00FA2D68" w:rsidRPr="006A412B" w:rsidRDefault="00FA2D68" w:rsidP="006061BD">
      <w:pPr>
        <w:spacing w:line="360" w:lineRule="auto"/>
        <w:jc w:val="center"/>
        <w:rPr>
          <w:rFonts w:ascii="Bookman Old Style" w:hAnsi="Bookman Old Style"/>
          <w:b/>
          <w:sz w:val="28"/>
          <w:szCs w:val="28"/>
          <w:lang w:val="es-MX"/>
        </w:rPr>
      </w:pPr>
      <w:r>
        <w:rPr>
          <w:rFonts w:ascii="Bookman Old Style" w:hAnsi="Bookman Old Style"/>
          <w:b/>
          <w:sz w:val="28"/>
          <w:szCs w:val="28"/>
          <w:lang w:val="es-MX"/>
        </w:rPr>
        <w:t>Magistrado ponente</w:t>
      </w:r>
    </w:p>
    <w:p w:rsidR="006061BD" w:rsidRDefault="006061BD" w:rsidP="001D5701">
      <w:pPr>
        <w:spacing w:line="360" w:lineRule="auto"/>
        <w:ind w:firstLine="708"/>
        <w:jc w:val="center"/>
        <w:rPr>
          <w:rFonts w:ascii="Bookman Old Style" w:hAnsi="Bookman Old Style"/>
          <w:sz w:val="28"/>
          <w:szCs w:val="28"/>
        </w:rPr>
      </w:pPr>
    </w:p>
    <w:p w:rsidR="000231F0" w:rsidRPr="001730F4" w:rsidRDefault="00982595" w:rsidP="000231F0">
      <w:pPr>
        <w:widowControl w:val="0"/>
        <w:spacing w:line="360" w:lineRule="auto"/>
        <w:jc w:val="center"/>
        <w:rPr>
          <w:rFonts w:ascii="Bookman Old Style" w:hAnsi="Bookman Old Style" w:cs="Bookman Old Style"/>
          <w:b/>
          <w:kern w:val="28"/>
          <w:sz w:val="28"/>
          <w:szCs w:val="28"/>
          <w:lang w:eastAsia="es-CO"/>
        </w:rPr>
      </w:pPr>
      <w:r w:rsidRPr="00982595">
        <w:rPr>
          <w:rFonts w:ascii="Bookman Old Style" w:hAnsi="Bookman Old Style" w:cs="Bookman Old Style"/>
          <w:b/>
          <w:kern w:val="28"/>
          <w:sz w:val="28"/>
          <w:szCs w:val="28"/>
          <w:lang w:eastAsia="es-CO"/>
        </w:rPr>
        <w:t>SC4606-2019</w:t>
      </w:r>
    </w:p>
    <w:p w:rsidR="000231F0" w:rsidRPr="00B002C9" w:rsidRDefault="000231F0" w:rsidP="000231F0">
      <w:pPr>
        <w:widowControl w:val="0"/>
        <w:spacing w:line="360" w:lineRule="auto"/>
        <w:ind w:firstLine="720"/>
        <w:rPr>
          <w:rFonts w:ascii="Bookman Old Style" w:hAnsi="Bookman Old Style" w:cs="Arial"/>
          <w:b/>
          <w:sz w:val="28"/>
          <w:szCs w:val="28"/>
        </w:rPr>
      </w:pPr>
      <w:r w:rsidRPr="001730F4">
        <w:rPr>
          <w:rFonts w:ascii="Bookman Old Style" w:hAnsi="Bookman Old Style" w:cs="Bookman Old Style"/>
          <w:b/>
          <w:bCs/>
          <w:kern w:val="28"/>
          <w:sz w:val="28"/>
          <w:szCs w:val="28"/>
          <w:lang w:eastAsia="es-CO"/>
        </w:rPr>
        <w:t xml:space="preserve">Radicación n° </w:t>
      </w:r>
      <w:r>
        <w:rPr>
          <w:rFonts w:ascii="Bookman Old Style" w:hAnsi="Bookman Old Style" w:cs="Bookman Old Style"/>
          <w:b/>
          <w:bCs/>
          <w:kern w:val="28"/>
          <w:sz w:val="28"/>
          <w:szCs w:val="28"/>
          <w:lang w:eastAsia="es-CO"/>
        </w:rPr>
        <w:t>11001-</w:t>
      </w:r>
      <w:r w:rsidR="0025582F">
        <w:rPr>
          <w:rFonts w:ascii="Bookman Old Style" w:hAnsi="Bookman Old Style" w:cs="Bookman Old Style"/>
          <w:b/>
          <w:bCs/>
          <w:kern w:val="28"/>
          <w:sz w:val="28"/>
          <w:szCs w:val="28"/>
          <w:lang w:eastAsia="es-CO"/>
        </w:rPr>
        <w:t>02</w:t>
      </w:r>
      <w:r>
        <w:rPr>
          <w:rFonts w:ascii="Bookman Old Style" w:hAnsi="Bookman Old Style" w:cs="Bookman Old Style"/>
          <w:b/>
          <w:bCs/>
          <w:kern w:val="28"/>
          <w:sz w:val="28"/>
          <w:szCs w:val="28"/>
          <w:lang w:eastAsia="es-CO"/>
        </w:rPr>
        <w:t>-03-0</w:t>
      </w:r>
      <w:r w:rsidR="0025582F">
        <w:rPr>
          <w:rFonts w:ascii="Bookman Old Style" w:hAnsi="Bookman Old Style" w:cs="Bookman Old Style"/>
          <w:b/>
          <w:bCs/>
          <w:kern w:val="28"/>
          <w:sz w:val="28"/>
          <w:szCs w:val="28"/>
          <w:lang w:eastAsia="es-CO"/>
        </w:rPr>
        <w:t>00</w:t>
      </w:r>
      <w:r>
        <w:rPr>
          <w:rFonts w:ascii="Bookman Old Style" w:hAnsi="Bookman Old Style" w:cs="Bookman Old Style"/>
          <w:b/>
          <w:bCs/>
          <w:kern w:val="28"/>
          <w:sz w:val="28"/>
          <w:szCs w:val="28"/>
          <w:lang w:eastAsia="es-CO"/>
        </w:rPr>
        <w:t>-20</w:t>
      </w:r>
      <w:r w:rsidR="0025582F">
        <w:rPr>
          <w:rFonts w:ascii="Bookman Old Style" w:hAnsi="Bookman Old Style" w:cs="Bookman Old Style"/>
          <w:b/>
          <w:bCs/>
          <w:kern w:val="28"/>
          <w:sz w:val="28"/>
          <w:szCs w:val="28"/>
          <w:lang w:eastAsia="es-CO"/>
        </w:rPr>
        <w:t>1</w:t>
      </w:r>
      <w:r w:rsidR="00393FE0">
        <w:rPr>
          <w:rFonts w:ascii="Bookman Old Style" w:hAnsi="Bookman Old Style" w:cs="Bookman Old Style"/>
          <w:b/>
          <w:bCs/>
          <w:kern w:val="28"/>
          <w:sz w:val="28"/>
          <w:szCs w:val="28"/>
          <w:lang w:eastAsia="es-CO"/>
        </w:rPr>
        <w:t>7</w:t>
      </w:r>
      <w:r>
        <w:rPr>
          <w:rFonts w:ascii="Bookman Old Style" w:hAnsi="Bookman Old Style" w:cs="Bookman Old Style"/>
          <w:b/>
          <w:bCs/>
          <w:kern w:val="28"/>
          <w:sz w:val="28"/>
          <w:szCs w:val="28"/>
          <w:lang w:eastAsia="es-CO"/>
        </w:rPr>
        <w:t>-0</w:t>
      </w:r>
      <w:r w:rsidR="0025582F">
        <w:rPr>
          <w:rFonts w:ascii="Bookman Old Style" w:hAnsi="Bookman Old Style" w:cs="Bookman Old Style"/>
          <w:b/>
          <w:bCs/>
          <w:kern w:val="28"/>
          <w:sz w:val="28"/>
          <w:szCs w:val="28"/>
          <w:lang w:eastAsia="es-CO"/>
        </w:rPr>
        <w:t>18</w:t>
      </w:r>
      <w:r w:rsidR="00393FE0">
        <w:rPr>
          <w:rFonts w:ascii="Bookman Old Style" w:hAnsi="Bookman Old Style" w:cs="Bookman Old Style"/>
          <w:b/>
          <w:bCs/>
          <w:kern w:val="28"/>
          <w:sz w:val="28"/>
          <w:szCs w:val="28"/>
          <w:lang w:eastAsia="es-CO"/>
        </w:rPr>
        <w:t>56</w:t>
      </w:r>
      <w:r w:rsidRPr="00B002C9">
        <w:rPr>
          <w:rFonts w:ascii="Bookman Old Style" w:hAnsi="Bookman Old Style" w:cs="Arial"/>
          <w:b/>
          <w:sz w:val="28"/>
          <w:szCs w:val="28"/>
        </w:rPr>
        <w:t>-0</w:t>
      </w:r>
      <w:r w:rsidR="008A1E51">
        <w:rPr>
          <w:rFonts w:ascii="Bookman Old Style" w:hAnsi="Bookman Old Style" w:cs="Arial"/>
          <w:b/>
          <w:sz w:val="28"/>
          <w:szCs w:val="28"/>
        </w:rPr>
        <w:t>0</w:t>
      </w:r>
    </w:p>
    <w:p w:rsidR="000231F0" w:rsidRPr="00B002C9" w:rsidRDefault="000231F0" w:rsidP="000231F0">
      <w:pPr>
        <w:widowControl w:val="0"/>
        <w:spacing w:line="360" w:lineRule="auto"/>
        <w:ind w:firstLine="709"/>
        <w:jc w:val="both"/>
        <w:rPr>
          <w:rFonts w:ascii="Bookman Old Style" w:hAnsi="Bookman Old Style" w:cs="Bookman Old Style"/>
          <w:kern w:val="28"/>
          <w:lang w:eastAsia="es-CO"/>
        </w:rPr>
      </w:pPr>
      <w:r w:rsidRPr="00B002C9">
        <w:rPr>
          <w:rFonts w:ascii="Bookman Old Style" w:hAnsi="Bookman Old Style" w:cs="Bookman Old Style"/>
          <w:kern w:val="28"/>
          <w:lang w:eastAsia="es-CO"/>
        </w:rPr>
        <w:t>(</w:t>
      </w:r>
      <w:r>
        <w:rPr>
          <w:rFonts w:ascii="Bookman Old Style" w:hAnsi="Bookman Old Style" w:cs="Bookman Old Style"/>
          <w:kern w:val="28"/>
          <w:lang w:eastAsia="es-CO"/>
        </w:rPr>
        <w:t xml:space="preserve">Discutido en sesión </w:t>
      </w:r>
      <w:r w:rsidRPr="00982595">
        <w:rPr>
          <w:rFonts w:ascii="Bookman Old Style" w:hAnsi="Bookman Old Style" w:cs="Bookman Old Style"/>
          <w:color w:val="000000" w:themeColor="text1"/>
          <w:kern w:val="28"/>
          <w:lang w:eastAsia="es-CO"/>
        </w:rPr>
        <w:t>de</w:t>
      </w:r>
      <w:r w:rsidR="00F80545" w:rsidRPr="00982595">
        <w:rPr>
          <w:rFonts w:ascii="Bookman Old Style" w:hAnsi="Bookman Old Style" w:cs="Bookman Old Style"/>
          <w:color w:val="000000" w:themeColor="text1"/>
          <w:kern w:val="28"/>
          <w:lang w:eastAsia="es-CO"/>
        </w:rPr>
        <w:t xml:space="preserve"> </w:t>
      </w:r>
      <w:r w:rsidR="00982595">
        <w:rPr>
          <w:rFonts w:ascii="Bookman Old Style" w:hAnsi="Bookman Old Style" w:cs="Bookman Old Style"/>
          <w:color w:val="000000" w:themeColor="text1"/>
          <w:kern w:val="28"/>
          <w:lang w:eastAsia="es-CO"/>
        </w:rPr>
        <w:t>catorce</w:t>
      </w:r>
      <w:r w:rsidR="00F80545" w:rsidRPr="00982595">
        <w:rPr>
          <w:rFonts w:ascii="Bookman Old Style" w:hAnsi="Bookman Old Style" w:cs="Bookman Old Style"/>
          <w:color w:val="000000" w:themeColor="text1"/>
          <w:kern w:val="28"/>
          <w:lang w:eastAsia="es-CO"/>
        </w:rPr>
        <w:t xml:space="preserve"> de mayo de </w:t>
      </w:r>
      <w:r w:rsidR="00F80545">
        <w:rPr>
          <w:rFonts w:ascii="Bookman Old Style" w:hAnsi="Bookman Old Style" w:cs="Bookman Old Style"/>
          <w:kern w:val="28"/>
          <w:lang w:eastAsia="es-CO"/>
        </w:rPr>
        <w:t>dos mil diecinueve)</w:t>
      </w:r>
    </w:p>
    <w:p w:rsidR="000231F0" w:rsidRPr="00BD5378" w:rsidRDefault="000231F0" w:rsidP="00633C43">
      <w:pPr>
        <w:spacing w:line="360" w:lineRule="auto"/>
        <w:ind w:firstLine="708"/>
        <w:jc w:val="both"/>
        <w:rPr>
          <w:rFonts w:ascii="Bookman Old Style" w:hAnsi="Bookman Old Style"/>
          <w:sz w:val="28"/>
          <w:szCs w:val="28"/>
        </w:rPr>
      </w:pPr>
    </w:p>
    <w:p w:rsidR="00633C43" w:rsidRDefault="007B7B80" w:rsidP="00DE62C5">
      <w:pPr>
        <w:spacing w:line="360" w:lineRule="auto"/>
        <w:ind w:firstLine="708"/>
        <w:jc w:val="both"/>
        <w:rPr>
          <w:rFonts w:ascii="Bookman Old Style" w:hAnsi="Bookman Old Style"/>
          <w:sz w:val="28"/>
          <w:szCs w:val="28"/>
          <w:lang w:val="es-MX"/>
        </w:rPr>
      </w:pPr>
      <w:r w:rsidRPr="000231F0">
        <w:rPr>
          <w:rFonts w:ascii="Bookman Old Style" w:hAnsi="Bookman Old Style"/>
          <w:sz w:val="28"/>
          <w:szCs w:val="28"/>
          <w:lang w:val="es-MX"/>
        </w:rPr>
        <w:lastRenderedPageBreak/>
        <w:t>Bogotá</w:t>
      </w:r>
      <w:r w:rsidR="00633C43" w:rsidRPr="000231F0">
        <w:rPr>
          <w:rFonts w:ascii="Bookman Old Style" w:hAnsi="Bookman Old Style"/>
          <w:sz w:val="28"/>
          <w:szCs w:val="28"/>
          <w:lang w:val="es-MX"/>
        </w:rPr>
        <w:t>,</w:t>
      </w:r>
      <w:r w:rsidRPr="000231F0">
        <w:rPr>
          <w:rFonts w:ascii="Bookman Old Style" w:hAnsi="Bookman Old Style"/>
          <w:sz w:val="28"/>
          <w:szCs w:val="28"/>
          <w:lang w:val="es-MX"/>
        </w:rPr>
        <w:t xml:space="preserve"> D</w:t>
      </w:r>
      <w:r w:rsidR="00633C43" w:rsidRPr="000231F0">
        <w:rPr>
          <w:rFonts w:ascii="Bookman Old Style" w:hAnsi="Bookman Old Style"/>
          <w:sz w:val="28"/>
          <w:szCs w:val="28"/>
          <w:lang w:val="es-MX"/>
        </w:rPr>
        <w:t>.</w:t>
      </w:r>
      <w:r w:rsidRPr="000231F0">
        <w:rPr>
          <w:rFonts w:ascii="Bookman Old Style" w:hAnsi="Bookman Old Style"/>
          <w:sz w:val="28"/>
          <w:szCs w:val="28"/>
          <w:lang w:val="es-MX"/>
        </w:rPr>
        <w:t>C</w:t>
      </w:r>
      <w:r w:rsidRPr="00982595">
        <w:rPr>
          <w:rFonts w:ascii="Bookman Old Style" w:hAnsi="Bookman Old Style"/>
          <w:color w:val="000000" w:themeColor="text1"/>
          <w:sz w:val="28"/>
          <w:szCs w:val="28"/>
          <w:lang w:val="es-MX"/>
        </w:rPr>
        <w:t>.,</w:t>
      </w:r>
      <w:r w:rsidR="00F80545" w:rsidRPr="00982595">
        <w:rPr>
          <w:rFonts w:ascii="Bookman Old Style" w:hAnsi="Bookman Old Style"/>
          <w:color w:val="000000" w:themeColor="text1"/>
          <w:sz w:val="28"/>
          <w:szCs w:val="28"/>
          <w:lang w:val="es-MX"/>
        </w:rPr>
        <w:t xml:space="preserve"> </w:t>
      </w:r>
      <w:r w:rsidR="00A94D38">
        <w:rPr>
          <w:rFonts w:ascii="Bookman Old Style" w:hAnsi="Bookman Old Style"/>
          <w:color w:val="000000" w:themeColor="text1"/>
          <w:sz w:val="28"/>
          <w:szCs w:val="28"/>
          <w:lang w:val="es-MX"/>
        </w:rPr>
        <w:t>dieciocho</w:t>
      </w:r>
      <w:r w:rsidR="00D606CA">
        <w:rPr>
          <w:rFonts w:ascii="Bookman Old Style" w:hAnsi="Bookman Old Style"/>
          <w:color w:val="000000" w:themeColor="text1"/>
          <w:sz w:val="28"/>
          <w:szCs w:val="28"/>
          <w:lang w:val="es-MX"/>
        </w:rPr>
        <w:t xml:space="preserve"> </w:t>
      </w:r>
      <w:r w:rsidR="00A94D38">
        <w:rPr>
          <w:rFonts w:ascii="Bookman Old Style" w:hAnsi="Bookman Old Style"/>
          <w:color w:val="000000" w:themeColor="text1"/>
          <w:sz w:val="28"/>
          <w:szCs w:val="28"/>
          <w:lang w:val="es-MX"/>
        </w:rPr>
        <w:t>(18</w:t>
      </w:r>
      <w:r w:rsidR="00D606CA">
        <w:rPr>
          <w:rFonts w:ascii="Bookman Old Style" w:hAnsi="Bookman Old Style"/>
          <w:color w:val="000000" w:themeColor="text1"/>
          <w:sz w:val="28"/>
          <w:szCs w:val="28"/>
          <w:lang w:val="es-MX"/>
        </w:rPr>
        <w:t>) de noviem</w:t>
      </w:r>
      <w:r w:rsidR="00982595">
        <w:rPr>
          <w:rFonts w:ascii="Bookman Old Style" w:hAnsi="Bookman Old Style"/>
          <w:color w:val="000000" w:themeColor="text1"/>
          <w:sz w:val="28"/>
          <w:szCs w:val="28"/>
          <w:lang w:val="es-MX"/>
        </w:rPr>
        <w:t>bre</w:t>
      </w:r>
      <w:r w:rsidR="00F80545" w:rsidRPr="00982595">
        <w:rPr>
          <w:rFonts w:ascii="Bookman Old Style" w:hAnsi="Bookman Old Style"/>
          <w:color w:val="000000" w:themeColor="text1"/>
          <w:sz w:val="28"/>
          <w:szCs w:val="28"/>
          <w:lang w:val="es-MX"/>
        </w:rPr>
        <w:t xml:space="preserve"> de dos </w:t>
      </w:r>
      <w:r w:rsidR="00F80545">
        <w:rPr>
          <w:rFonts w:ascii="Bookman Old Style" w:hAnsi="Bookman Old Style"/>
          <w:sz w:val="28"/>
          <w:szCs w:val="28"/>
          <w:lang w:val="es-MX"/>
        </w:rPr>
        <w:t>mil diecinueve (2019)</w:t>
      </w:r>
    </w:p>
    <w:p w:rsidR="00FD7BA2" w:rsidRPr="00A94D38" w:rsidRDefault="00FD7BA2" w:rsidP="00BD5378">
      <w:pPr>
        <w:pStyle w:val="NormalCSJ"/>
        <w:ind w:firstLine="0"/>
        <w:rPr>
          <w:lang w:val="es-MX"/>
        </w:rPr>
      </w:pPr>
    </w:p>
    <w:p w:rsidR="001D5701" w:rsidRPr="001D5701" w:rsidRDefault="00E2481A" w:rsidP="001D5701">
      <w:pPr>
        <w:pStyle w:val="NormalCSJ"/>
        <w:rPr>
          <w:lang w:val="es-ES_tradnl"/>
        </w:rPr>
      </w:pPr>
      <w:r w:rsidRPr="00E9250B">
        <w:t xml:space="preserve">Procede la Corte a dictar sentencia anticipada, escrita y por fuera de audiencia, que decida el recurso extraordinario de revisión interpuesto por </w:t>
      </w:r>
      <w:r w:rsidR="00EE1950">
        <w:rPr>
          <w:lang w:val="es-ES_tradnl"/>
        </w:rPr>
        <w:t>Saúl Benítez Abril</w:t>
      </w:r>
      <w:r w:rsidR="001D5701">
        <w:rPr>
          <w:lang w:val="es-ES_tradnl"/>
        </w:rPr>
        <w:t>,</w:t>
      </w:r>
      <w:r w:rsidR="001D5701" w:rsidRPr="001D5701">
        <w:rPr>
          <w:lang w:val="es-ES_tradnl"/>
        </w:rPr>
        <w:t xml:space="preserve"> frente a la sentencia de </w:t>
      </w:r>
      <w:r w:rsidR="00272788">
        <w:rPr>
          <w:lang w:val="es-ES_tradnl"/>
        </w:rPr>
        <w:t>7 de julio de 2015</w:t>
      </w:r>
      <w:r w:rsidR="001D5701" w:rsidRPr="001D5701">
        <w:rPr>
          <w:lang w:val="es-ES_tradnl"/>
        </w:rPr>
        <w:t xml:space="preserve"> proferida por </w:t>
      </w:r>
      <w:r w:rsidR="0014027A">
        <w:rPr>
          <w:lang w:val="es-ES_tradnl"/>
        </w:rPr>
        <w:t>la Sala Única del Tribunal Superior del Distrito Judicial de Yopal</w:t>
      </w:r>
      <w:r w:rsidR="001D5701" w:rsidRPr="001D5701">
        <w:rPr>
          <w:lang w:val="es-ES_tradnl"/>
        </w:rPr>
        <w:t xml:space="preserve">, dentro del proceso de </w:t>
      </w:r>
      <w:r w:rsidR="0014027A">
        <w:rPr>
          <w:lang w:val="es-ES_tradnl"/>
        </w:rPr>
        <w:t>responsabilidad civil extracontractual</w:t>
      </w:r>
      <w:r w:rsidR="001D5701" w:rsidRPr="001D5701">
        <w:rPr>
          <w:lang w:val="es-ES_tradnl"/>
        </w:rPr>
        <w:t xml:space="preserve"> promovido por </w:t>
      </w:r>
      <w:r w:rsidR="00042133">
        <w:rPr>
          <w:lang w:val="es-ES_tradnl"/>
        </w:rPr>
        <w:t>César Eduardo Vargas Oros</w:t>
      </w:r>
      <w:r w:rsidR="001D5701" w:rsidRPr="001D5701">
        <w:rPr>
          <w:lang w:val="es-ES_tradnl"/>
        </w:rPr>
        <w:t xml:space="preserve"> contra </w:t>
      </w:r>
      <w:r w:rsidR="00042133">
        <w:rPr>
          <w:lang w:val="es-ES_tradnl"/>
        </w:rPr>
        <w:t>el</w:t>
      </w:r>
      <w:r w:rsidR="001D5701" w:rsidRPr="001D5701">
        <w:rPr>
          <w:lang w:val="es-ES_tradnl"/>
        </w:rPr>
        <w:t xml:space="preserve"> recurrente.</w:t>
      </w:r>
    </w:p>
    <w:p w:rsidR="001D5701" w:rsidRPr="00BD5378" w:rsidRDefault="001D5701" w:rsidP="000231F0">
      <w:pPr>
        <w:pStyle w:val="NormalCSJ"/>
        <w:rPr>
          <w:lang w:val="es-ES_tradnl"/>
        </w:rPr>
      </w:pPr>
    </w:p>
    <w:p w:rsidR="00452A6A" w:rsidRPr="00633C43" w:rsidRDefault="00633C43" w:rsidP="00853F6E">
      <w:pPr>
        <w:pStyle w:val="TituloCSJ"/>
        <w:ind w:left="1080" w:hanging="720"/>
      </w:pPr>
      <w:r w:rsidRPr="00853F6E">
        <w:t>I.</w:t>
      </w:r>
      <w:r w:rsidRPr="00853F6E">
        <w:tab/>
      </w:r>
      <w:r w:rsidR="006061BD" w:rsidRPr="00853F6E">
        <w:t>ANTECEDENTES</w:t>
      </w:r>
    </w:p>
    <w:p w:rsidR="00B8185C" w:rsidRPr="00BD5378" w:rsidRDefault="00B8185C" w:rsidP="00452A6A">
      <w:pPr>
        <w:pStyle w:val="Textoindependiente"/>
        <w:ind w:firstLine="708"/>
        <w:rPr>
          <w:rFonts w:ascii="Bookman Old Style" w:hAnsi="Bookman Old Style"/>
          <w:b/>
          <w:szCs w:val="28"/>
        </w:rPr>
      </w:pPr>
    </w:p>
    <w:p w:rsidR="001D5701" w:rsidRPr="001D5701" w:rsidRDefault="001D5701" w:rsidP="00FD7BA2">
      <w:pPr>
        <w:pStyle w:val="SubtituloCSJ"/>
        <w:numPr>
          <w:ilvl w:val="0"/>
          <w:numId w:val="31"/>
        </w:numPr>
        <w:ind w:left="0" w:firstLine="709"/>
        <w:rPr>
          <w:b/>
        </w:rPr>
      </w:pPr>
      <w:r w:rsidRPr="001D5701">
        <w:rPr>
          <w:b/>
        </w:rPr>
        <w:t xml:space="preserve">Del proceso de </w:t>
      </w:r>
      <w:r w:rsidR="0014027A">
        <w:rPr>
          <w:b/>
        </w:rPr>
        <w:t>responsabilidad civil extracontractual</w:t>
      </w:r>
      <w:r w:rsidRPr="001D5701">
        <w:rPr>
          <w:b/>
        </w:rPr>
        <w:t>.</w:t>
      </w:r>
    </w:p>
    <w:p w:rsidR="001D5701" w:rsidRPr="00BD5378" w:rsidRDefault="001D5701" w:rsidP="00452A6A">
      <w:pPr>
        <w:pStyle w:val="Textoindependiente"/>
        <w:ind w:firstLine="708"/>
        <w:rPr>
          <w:rFonts w:ascii="Bookman Old Style" w:hAnsi="Bookman Old Style"/>
          <w:b/>
          <w:szCs w:val="28"/>
        </w:rPr>
      </w:pPr>
    </w:p>
    <w:p w:rsidR="00452A6A" w:rsidRPr="000231F0" w:rsidRDefault="00452A6A" w:rsidP="001D5701">
      <w:pPr>
        <w:pStyle w:val="SubtituloCSJ"/>
        <w:numPr>
          <w:ilvl w:val="1"/>
          <w:numId w:val="31"/>
        </w:numPr>
        <w:rPr>
          <w:b/>
        </w:rPr>
      </w:pPr>
      <w:r w:rsidRPr="000231F0">
        <w:rPr>
          <w:b/>
        </w:rPr>
        <w:t>P</w:t>
      </w:r>
      <w:r w:rsidR="001D5701">
        <w:rPr>
          <w:b/>
        </w:rPr>
        <w:t>retensiones</w:t>
      </w:r>
      <w:r w:rsidR="00633C43" w:rsidRPr="000231F0">
        <w:rPr>
          <w:b/>
        </w:rPr>
        <w:t>.</w:t>
      </w:r>
    </w:p>
    <w:p w:rsidR="000231F0" w:rsidRPr="00FD7BA2" w:rsidRDefault="000231F0" w:rsidP="000231F0">
      <w:pPr>
        <w:pStyle w:val="NormalCSJ"/>
        <w:rPr>
          <w:sz w:val="24"/>
          <w:szCs w:val="24"/>
        </w:rPr>
      </w:pPr>
    </w:p>
    <w:p w:rsidR="001D5701" w:rsidRDefault="00BF7775" w:rsidP="000231F0">
      <w:pPr>
        <w:pStyle w:val="NormalCSJ"/>
      </w:pPr>
      <w:r>
        <w:t>S</w:t>
      </w:r>
      <w:r w:rsidR="001D5701" w:rsidRPr="001D5701">
        <w:rPr>
          <w:lang w:val="es-ES_tradnl"/>
        </w:rPr>
        <w:t xml:space="preserve">olicitó declarar </w:t>
      </w:r>
      <w:r w:rsidR="00243C0A">
        <w:rPr>
          <w:lang w:val="es-ES_tradnl"/>
        </w:rPr>
        <w:t>la responsabilidad</w:t>
      </w:r>
      <w:r w:rsidR="005E10A2">
        <w:rPr>
          <w:lang w:val="es-ES_tradnl"/>
        </w:rPr>
        <w:t xml:space="preserve"> civil extracontractual</w:t>
      </w:r>
      <w:r w:rsidR="00243C0A">
        <w:rPr>
          <w:lang w:val="es-ES_tradnl"/>
        </w:rPr>
        <w:t xml:space="preserve"> del demandado por</w:t>
      </w:r>
      <w:r w:rsidR="005E10A2">
        <w:rPr>
          <w:lang w:val="es-ES_tradnl"/>
        </w:rPr>
        <w:t xml:space="preserve"> «</w:t>
      </w:r>
      <w:r w:rsidR="005E10A2" w:rsidRPr="005E10A2">
        <w:rPr>
          <w:i/>
          <w:sz w:val="24"/>
          <w:szCs w:val="24"/>
          <w:lang w:val="es-ES_tradnl"/>
        </w:rPr>
        <w:t xml:space="preserve">el accidente que ocurrió el día 14 de abril del año 2011, aproximadamente a las cinco y media de la mañana </w:t>
      </w:r>
      <w:r w:rsidR="0036064E">
        <w:rPr>
          <w:sz w:val="24"/>
          <w:szCs w:val="24"/>
          <w:lang w:val="es-ES_tradnl"/>
        </w:rPr>
        <w:t>(…)</w:t>
      </w:r>
      <w:r w:rsidR="005E10A2" w:rsidRPr="005E10A2">
        <w:rPr>
          <w:i/>
          <w:sz w:val="24"/>
          <w:szCs w:val="24"/>
          <w:lang w:val="es-ES_tradnl"/>
        </w:rPr>
        <w:t xml:space="preserve"> y en donde resulto </w:t>
      </w:r>
      <w:r w:rsidR="005E10A2" w:rsidRPr="005E10A2">
        <w:rPr>
          <w:sz w:val="24"/>
          <w:szCs w:val="24"/>
          <w:lang w:val="es-ES_tradnl"/>
        </w:rPr>
        <w:t>(sic)</w:t>
      </w:r>
      <w:r w:rsidR="005E10A2" w:rsidRPr="005E10A2">
        <w:rPr>
          <w:i/>
          <w:sz w:val="24"/>
          <w:szCs w:val="24"/>
          <w:lang w:val="es-ES_tradnl"/>
        </w:rPr>
        <w:t xml:space="preserve"> gravemente afectado el señor CESAR EDUARDO VARGAS OROS</w:t>
      </w:r>
      <w:r w:rsidR="005E10A2">
        <w:rPr>
          <w:i/>
          <w:lang w:val="es-ES_tradnl"/>
        </w:rPr>
        <w:t>»</w:t>
      </w:r>
      <w:r w:rsidR="005E10A2">
        <w:rPr>
          <w:lang w:val="es-ES_tradnl"/>
        </w:rPr>
        <w:t>. Como consecuencia de lo anterior, se condene a pagar todos los perjuicios</w:t>
      </w:r>
      <w:r w:rsidR="00243C0A">
        <w:rPr>
          <w:lang w:val="es-ES_tradnl"/>
        </w:rPr>
        <w:t xml:space="preserve"> que le fueron ocasionados</w:t>
      </w:r>
      <w:r w:rsidR="001D5701" w:rsidRPr="001D5701">
        <w:rPr>
          <w:lang w:val="es-ES_tradnl"/>
        </w:rPr>
        <w:t>.</w:t>
      </w:r>
    </w:p>
    <w:p w:rsidR="001D5701" w:rsidRDefault="001D5701" w:rsidP="000231F0">
      <w:pPr>
        <w:pStyle w:val="NormalCSJ"/>
      </w:pPr>
    </w:p>
    <w:p w:rsidR="009E70C1" w:rsidRPr="009E70C1" w:rsidRDefault="009E70C1" w:rsidP="001D5701">
      <w:pPr>
        <w:pStyle w:val="SubtituloCSJ"/>
        <w:numPr>
          <w:ilvl w:val="1"/>
          <w:numId w:val="31"/>
        </w:numPr>
        <w:rPr>
          <w:b/>
        </w:rPr>
      </w:pPr>
      <w:r w:rsidRPr="009E70C1">
        <w:rPr>
          <w:b/>
        </w:rPr>
        <w:t>Hechos.</w:t>
      </w:r>
    </w:p>
    <w:p w:rsidR="009E70C1" w:rsidRDefault="009E70C1" w:rsidP="009E70C1">
      <w:pPr>
        <w:pStyle w:val="NormalCSJ"/>
      </w:pPr>
    </w:p>
    <w:p w:rsidR="001D5701" w:rsidRDefault="00817A40" w:rsidP="001D5701">
      <w:pPr>
        <w:pStyle w:val="Textoindependiente"/>
        <w:ind w:firstLine="708"/>
        <w:rPr>
          <w:rFonts w:ascii="Bookman Old Style" w:hAnsi="Bookman Old Style"/>
          <w:szCs w:val="28"/>
        </w:rPr>
      </w:pPr>
      <w:r>
        <w:rPr>
          <w:rFonts w:ascii="Bookman Old Style" w:hAnsi="Bookman Old Style"/>
          <w:szCs w:val="28"/>
        </w:rPr>
        <w:t>1.2.1. El día 14 de abril de 2011, Cesar Eduardo Vargas Oros</w:t>
      </w:r>
      <w:r w:rsidR="00BF7775">
        <w:rPr>
          <w:rFonts w:ascii="Bookman Old Style" w:hAnsi="Bookman Old Style"/>
          <w:szCs w:val="28"/>
        </w:rPr>
        <w:t>,</w:t>
      </w:r>
      <w:r>
        <w:rPr>
          <w:rFonts w:ascii="Bookman Old Style" w:hAnsi="Bookman Old Style"/>
          <w:szCs w:val="28"/>
        </w:rPr>
        <w:t xml:space="preserve"> se desplazaba en motocicleta con destino a su lugar de trabajo, cuando en lugar cercano al cementerio de la vereda La Plata del municipio de Pore, colisionó con </w:t>
      </w:r>
      <w:r w:rsidRPr="00817A40">
        <w:rPr>
          <w:rFonts w:ascii="Bookman Old Style" w:hAnsi="Bookman Old Style"/>
          <w:sz w:val="24"/>
          <w:szCs w:val="24"/>
        </w:rPr>
        <w:t>«</w:t>
      </w:r>
      <w:r w:rsidRPr="00817A40">
        <w:rPr>
          <w:rFonts w:ascii="Bookman Old Style" w:hAnsi="Bookman Old Style"/>
          <w:i/>
          <w:sz w:val="24"/>
          <w:szCs w:val="24"/>
        </w:rPr>
        <w:t>un semoviente, más exactamente un bobino (vacuno) el cual le hizo perder la estabilidad de la moto»</w:t>
      </w:r>
      <w:r w:rsidR="001D5701">
        <w:rPr>
          <w:rFonts w:ascii="Bookman Old Style" w:hAnsi="Bookman Old Style"/>
          <w:szCs w:val="28"/>
        </w:rPr>
        <w:t>.</w:t>
      </w:r>
    </w:p>
    <w:p w:rsidR="001D5701" w:rsidRDefault="001D5701" w:rsidP="001D5701">
      <w:pPr>
        <w:pStyle w:val="Textoindependiente"/>
        <w:ind w:firstLine="708"/>
        <w:rPr>
          <w:rFonts w:ascii="Bookman Old Style" w:hAnsi="Bookman Old Style"/>
          <w:szCs w:val="28"/>
        </w:rPr>
      </w:pPr>
    </w:p>
    <w:p w:rsidR="00817A40" w:rsidRDefault="00817A40" w:rsidP="001D5701">
      <w:pPr>
        <w:pStyle w:val="Textoindependiente"/>
        <w:ind w:firstLine="708"/>
        <w:rPr>
          <w:rFonts w:ascii="Bookman Old Style" w:hAnsi="Bookman Old Style"/>
          <w:szCs w:val="28"/>
        </w:rPr>
      </w:pPr>
      <w:r w:rsidRPr="007F09CB">
        <w:rPr>
          <w:rFonts w:ascii="Bookman Old Style" w:hAnsi="Bookman Old Style"/>
          <w:szCs w:val="28"/>
        </w:rPr>
        <w:t xml:space="preserve">1.2.2. </w:t>
      </w:r>
      <w:r w:rsidR="005E56F8" w:rsidRPr="007F09CB">
        <w:rPr>
          <w:rFonts w:ascii="Bookman Old Style" w:hAnsi="Bookman Old Style"/>
          <w:szCs w:val="28"/>
        </w:rPr>
        <w:t xml:space="preserve">El semoviente era de propiedad de </w:t>
      </w:r>
      <w:r w:rsidR="007F09CB" w:rsidRPr="007F09CB">
        <w:rPr>
          <w:rFonts w:ascii="Bookman Old Style" w:hAnsi="Bookman Old Style"/>
          <w:lang w:val="es-ES_tradnl"/>
        </w:rPr>
        <w:t>Saúl Benítez Abril</w:t>
      </w:r>
      <w:r w:rsidR="005E56F8">
        <w:rPr>
          <w:rFonts w:ascii="Bookman Old Style" w:hAnsi="Bookman Old Style"/>
          <w:szCs w:val="28"/>
        </w:rPr>
        <w:t>, conforme se demuestra con el registro de cifra quemadora expedido por el municipio de Nunchía.</w:t>
      </w:r>
    </w:p>
    <w:p w:rsidR="005E56F8" w:rsidRDefault="005E56F8" w:rsidP="001D5701">
      <w:pPr>
        <w:pStyle w:val="Textoindependiente"/>
        <w:ind w:firstLine="708"/>
        <w:rPr>
          <w:rFonts w:ascii="Bookman Old Style" w:hAnsi="Bookman Old Style"/>
          <w:szCs w:val="28"/>
        </w:rPr>
      </w:pPr>
    </w:p>
    <w:p w:rsidR="005E56F8" w:rsidRPr="005E56F8" w:rsidRDefault="005E56F8" w:rsidP="001D5701">
      <w:pPr>
        <w:pStyle w:val="Textoindependiente"/>
        <w:ind w:firstLine="708"/>
        <w:rPr>
          <w:rFonts w:ascii="Bookman Old Style" w:hAnsi="Bookman Old Style"/>
          <w:i/>
          <w:szCs w:val="28"/>
        </w:rPr>
      </w:pPr>
      <w:r>
        <w:rPr>
          <w:rFonts w:ascii="Bookman Old Style" w:hAnsi="Bookman Old Style"/>
          <w:szCs w:val="28"/>
        </w:rPr>
        <w:t xml:space="preserve">1.2.3. Con ocasión del accidente, el promotor del juicio civil, </w:t>
      </w:r>
      <w:r w:rsidR="00BF7775">
        <w:rPr>
          <w:rFonts w:ascii="Bookman Old Style" w:hAnsi="Bookman Old Style"/>
          <w:szCs w:val="28"/>
        </w:rPr>
        <w:t>fue</w:t>
      </w:r>
      <w:r>
        <w:rPr>
          <w:rFonts w:ascii="Bookman Old Style" w:hAnsi="Bookman Old Style"/>
          <w:szCs w:val="28"/>
        </w:rPr>
        <w:t xml:space="preserve"> trasladado al Hospital de Yopal «</w:t>
      </w:r>
      <w:r w:rsidRPr="005E56F8">
        <w:rPr>
          <w:rFonts w:ascii="Bookman Old Style" w:hAnsi="Bookman Old Style"/>
          <w:i/>
          <w:sz w:val="24"/>
          <w:szCs w:val="24"/>
        </w:rPr>
        <w:t xml:space="preserve">dada la gravedad de las heridas, puesto que se golpeo </w:t>
      </w:r>
      <w:r w:rsidRPr="005E56F8">
        <w:rPr>
          <w:rFonts w:ascii="Bookman Old Style" w:hAnsi="Bookman Old Style"/>
          <w:sz w:val="24"/>
          <w:szCs w:val="24"/>
        </w:rPr>
        <w:t>(sic)</w:t>
      </w:r>
      <w:r w:rsidRPr="005E56F8">
        <w:rPr>
          <w:rFonts w:ascii="Bookman Old Style" w:hAnsi="Bookman Old Style"/>
          <w:i/>
          <w:sz w:val="24"/>
          <w:szCs w:val="24"/>
        </w:rPr>
        <w:t xml:space="preserve"> la cabeza y se fracturo </w:t>
      </w:r>
      <w:r w:rsidRPr="005E56F8">
        <w:rPr>
          <w:rFonts w:ascii="Bookman Old Style" w:hAnsi="Bookman Old Style"/>
          <w:sz w:val="24"/>
          <w:szCs w:val="24"/>
        </w:rPr>
        <w:t>(sic)</w:t>
      </w:r>
      <w:r w:rsidRPr="005E56F8">
        <w:rPr>
          <w:rFonts w:ascii="Bookman Old Style" w:hAnsi="Bookman Old Style"/>
          <w:i/>
          <w:sz w:val="24"/>
          <w:szCs w:val="24"/>
        </w:rPr>
        <w:t xml:space="preserve"> en múltiples partes del cuerpo</w:t>
      </w:r>
      <w:r>
        <w:rPr>
          <w:rFonts w:ascii="Bookman Old Style" w:hAnsi="Bookman Old Style"/>
          <w:i/>
          <w:szCs w:val="28"/>
        </w:rPr>
        <w:t>»</w:t>
      </w:r>
    </w:p>
    <w:p w:rsidR="00817A40" w:rsidRDefault="00817A40" w:rsidP="001D5701">
      <w:pPr>
        <w:pStyle w:val="Textoindependiente"/>
        <w:ind w:firstLine="708"/>
        <w:rPr>
          <w:rFonts w:ascii="Bookman Old Style" w:hAnsi="Bookman Old Style"/>
          <w:szCs w:val="28"/>
        </w:rPr>
      </w:pPr>
    </w:p>
    <w:p w:rsidR="0077018B" w:rsidRPr="0068150E" w:rsidRDefault="0077018B" w:rsidP="00BD5378">
      <w:pPr>
        <w:pStyle w:val="Textoindependiente"/>
        <w:ind w:firstLine="708"/>
        <w:rPr>
          <w:rFonts w:ascii="Bookman Old Style" w:hAnsi="Bookman Old Style"/>
          <w:szCs w:val="28"/>
        </w:rPr>
      </w:pPr>
      <w:r>
        <w:rPr>
          <w:rFonts w:ascii="Bookman Old Style" w:hAnsi="Bookman Old Style"/>
          <w:szCs w:val="28"/>
        </w:rPr>
        <w:t>1.2.4. Agregó que se encuentra en tratamientos médicos para solucionar problemas neurológicos, además que, perdió varias piezas dentales, sin que se pueda determinar el valor del procedimiento médico odontológico.</w:t>
      </w:r>
    </w:p>
    <w:p w:rsidR="009E70C1" w:rsidRPr="009E70C1" w:rsidRDefault="009E70C1" w:rsidP="001D5701">
      <w:pPr>
        <w:pStyle w:val="SubtituloCSJ"/>
        <w:numPr>
          <w:ilvl w:val="1"/>
          <w:numId w:val="31"/>
        </w:numPr>
        <w:rPr>
          <w:b/>
        </w:rPr>
      </w:pPr>
      <w:r w:rsidRPr="009E70C1">
        <w:rPr>
          <w:b/>
        </w:rPr>
        <w:t>Actuación procesal.</w:t>
      </w:r>
    </w:p>
    <w:p w:rsidR="009E70C1" w:rsidRPr="00F6733B" w:rsidRDefault="009E70C1" w:rsidP="009E70C1">
      <w:pPr>
        <w:pStyle w:val="NormalCSJ"/>
        <w:rPr>
          <w:sz w:val="26"/>
          <w:szCs w:val="26"/>
        </w:rPr>
      </w:pPr>
    </w:p>
    <w:p w:rsidR="001D5701" w:rsidRDefault="001D5701" w:rsidP="001D5701">
      <w:pPr>
        <w:pStyle w:val="NormalCSJ"/>
      </w:pPr>
      <w:r>
        <w:t>1.</w:t>
      </w:r>
      <w:r w:rsidRPr="001D5701">
        <w:t>3.1.</w:t>
      </w:r>
      <w:r>
        <w:tab/>
      </w:r>
      <w:r w:rsidRPr="001D5701">
        <w:t xml:space="preserve">La demanda se admitió el </w:t>
      </w:r>
      <w:r w:rsidR="0077018B">
        <w:t xml:space="preserve">13 de julio de 2011 y se notificó personalmente al </w:t>
      </w:r>
      <w:r w:rsidR="007F09CB">
        <w:t>convocado</w:t>
      </w:r>
      <w:r w:rsidR="0077018B">
        <w:t xml:space="preserve"> el 9 de septiembre de ese mismo año</w:t>
      </w:r>
      <w:r w:rsidRPr="001D5701">
        <w:t>.</w:t>
      </w:r>
    </w:p>
    <w:p w:rsidR="001D5701" w:rsidRPr="00F6733B" w:rsidRDefault="001D5701" w:rsidP="001D5701">
      <w:pPr>
        <w:pStyle w:val="NormalCSJ"/>
        <w:rPr>
          <w:sz w:val="26"/>
          <w:szCs w:val="26"/>
        </w:rPr>
      </w:pPr>
    </w:p>
    <w:p w:rsidR="0077018B" w:rsidRDefault="001D5701" w:rsidP="0077018B">
      <w:pPr>
        <w:pStyle w:val="NormalCSJ"/>
      </w:pPr>
      <w:r>
        <w:t>1.</w:t>
      </w:r>
      <w:r w:rsidRPr="001D5701">
        <w:t>3.2.</w:t>
      </w:r>
      <w:r>
        <w:tab/>
      </w:r>
      <w:r w:rsidR="0077018B">
        <w:t>Oportunamente</w:t>
      </w:r>
      <w:r w:rsidRPr="001D5701">
        <w:t xml:space="preserve"> contestó la demanda</w:t>
      </w:r>
      <w:r w:rsidR="0077018B">
        <w:t xml:space="preserve"> aduciendo que el accidente de tránsito ocurrió por las condiciones climáticas y de visibilidad</w:t>
      </w:r>
      <w:r w:rsidR="00B741ED">
        <w:t>, que no fueron propiciadas por éste</w:t>
      </w:r>
      <w:r w:rsidR="00BF5147">
        <w:t>, además que, no se demuestra que el animal haya tenido una participación activa en el siniestro, ni tampoco que, el</w:t>
      </w:r>
      <w:r w:rsidR="007F09CB">
        <w:t xml:space="preserve"> semoviente</w:t>
      </w:r>
      <w:r w:rsidR="00BF5147">
        <w:t xml:space="preserve"> involucrado en el accidente, sea de </w:t>
      </w:r>
      <w:r w:rsidR="007F09CB">
        <w:t xml:space="preserve">su </w:t>
      </w:r>
      <w:r w:rsidR="00BF5147">
        <w:t>propiedad.</w:t>
      </w:r>
    </w:p>
    <w:p w:rsidR="0077018B" w:rsidRPr="00F6733B" w:rsidRDefault="0077018B" w:rsidP="0077018B">
      <w:pPr>
        <w:pStyle w:val="NormalCSJ"/>
        <w:rPr>
          <w:sz w:val="26"/>
          <w:szCs w:val="26"/>
        </w:rPr>
      </w:pPr>
    </w:p>
    <w:p w:rsidR="00BF5147" w:rsidRDefault="001D5701" w:rsidP="001D5701">
      <w:pPr>
        <w:pStyle w:val="NormalCSJ"/>
      </w:pPr>
      <w:r>
        <w:t>1.3.</w:t>
      </w:r>
      <w:r w:rsidR="00BF5147">
        <w:t>3</w:t>
      </w:r>
      <w:r>
        <w:t>.</w:t>
      </w:r>
      <w:r w:rsidR="00BF5147">
        <w:t xml:space="preserve"> En el curso del proceso se obtuvo</w:t>
      </w:r>
      <w:r w:rsidR="00466458">
        <w:t xml:space="preserve"> informe del Instituto de Medicina Legal y Ciencias Forenses en el que se adujo «</w:t>
      </w:r>
      <w:r w:rsidR="00466458" w:rsidRPr="00466458">
        <w:rPr>
          <w:i/>
          <w:sz w:val="24"/>
          <w:szCs w:val="24"/>
        </w:rPr>
        <w:t xml:space="preserve">1- Según lo anotado en la historia clínica y el relato de sus familiares; el paciente presentó TEC severo en accidente de tránsito con secuelas </w:t>
      </w:r>
      <w:r w:rsidR="0036064E" w:rsidRPr="00466458">
        <w:rPr>
          <w:i/>
          <w:sz w:val="24"/>
          <w:szCs w:val="24"/>
        </w:rPr>
        <w:t>cognitivas</w:t>
      </w:r>
      <w:r w:rsidR="00466458" w:rsidRPr="00466458">
        <w:rPr>
          <w:i/>
          <w:sz w:val="24"/>
          <w:szCs w:val="24"/>
        </w:rPr>
        <w:t xml:space="preserve"> y comportamentales. 2- Hay daño axonal difuso como secuela de trauma craneoencefálico, con perturbación psíquica. 3- Hay fractura de alveolos dentales con pérdida de piezas dentarias 21 y 22; las cuales han sido reparadas por medio de  ortodoncia. 4-  Presenta discapacidad funcional para las actividades de la vida diaria, con dependencia permanente del apoyo de sus familiares. 5- Para determinar una incapacidad laboral permanente, se requiere de controles por neurología, psiquiatría y el concurso de la Junta Seccional de calificación de invalidez</w:t>
      </w:r>
      <w:r w:rsidR="00466458">
        <w:rPr>
          <w:i/>
        </w:rPr>
        <w:t>»</w:t>
      </w:r>
      <w:r w:rsidR="00EA2DE5">
        <w:rPr>
          <w:i/>
        </w:rPr>
        <w:t>.</w:t>
      </w:r>
      <w:r w:rsidR="00466458">
        <w:t xml:space="preserve"> </w:t>
      </w:r>
      <w:r>
        <w:tab/>
      </w:r>
    </w:p>
    <w:p w:rsidR="00BF5147" w:rsidRPr="00F6733B" w:rsidRDefault="00BF5147" w:rsidP="001D5701">
      <w:pPr>
        <w:pStyle w:val="NormalCSJ"/>
        <w:rPr>
          <w:sz w:val="26"/>
          <w:szCs w:val="26"/>
        </w:rPr>
      </w:pPr>
    </w:p>
    <w:p w:rsidR="001D5701" w:rsidRDefault="00BF5147" w:rsidP="00BD5378">
      <w:pPr>
        <w:pStyle w:val="NormalCSJ"/>
      </w:pPr>
      <w:r>
        <w:t xml:space="preserve">1.3.4. </w:t>
      </w:r>
      <w:r w:rsidR="001D5701" w:rsidRPr="001D5701">
        <w:t xml:space="preserve">Agotada la fase instructiva, se corrió traslado para alegatos de conclusión y el juez de primer grado dictó </w:t>
      </w:r>
      <w:r w:rsidR="001D5701" w:rsidRPr="001D5701">
        <w:lastRenderedPageBreak/>
        <w:t xml:space="preserve">sentencia el </w:t>
      </w:r>
      <w:r w:rsidR="00EA2DE5">
        <w:t>16 de enero de 2015</w:t>
      </w:r>
      <w:r w:rsidR="001D5701" w:rsidRPr="001D5701">
        <w:t>, denegando las pretensiones al actor.</w:t>
      </w:r>
    </w:p>
    <w:p w:rsidR="00F6733B" w:rsidRPr="00D03AFC" w:rsidRDefault="00F6733B" w:rsidP="00BD5378">
      <w:pPr>
        <w:pStyle w:val="NormalCSJ"/>
        <w:rPr>
          <w:sz w:val="24"/>
          <w:szCs w:val="24"/>
        </w:rPr>
      </w:pPr>
    </w:p>
    <w:p w:rsidR="001D5701" w:rsidRDefault="001D5701" w:rsidP="001D5701">
      <w:pPr>
        <w:pStyle w:val="NormalCSJ"/>
      </w:pPr>
      <w:r>
        <w:t>1.</w:t>
      </w:r>
      <w:r w:rsidRPr="001D5701">
        <w:t>3.5.</w:t>
      </w:r>
      <w:r>
        <w:tab/>
      </w:r>
      <w:r w:rsidRPr="001D5701">
        <w:t xml:space="preserve">La parte vencida interpuso recurso de apelación y adelantado el trámite de rigor, se finiquitó la segunda instancia con el fallo de </w:t>
      </w:r>
      <w:r w:rsidR="0014027A">
        <w:t>7 de julio de 2015</w:t>
      </w:r>
      <w:r w:rsidRPr="001D5701">
        <w:t xml:space="preserve">, en el que se dispuso revocar la decisión impugnada, para en su remplazo </w:t>
      </w:r>
      <w:r w:rsidR="00EA2DE5">
        <w:t>«</w:t>
      </w:r>
      <w:r w:rsidR="00EA2DE5" w:rsidRPr="00EA2DE5">
        <w:rPr>
          <w:i/>
          <w:sz w:val="24"/>
          <w:szCs w:val="24"/>
        </w:rPr>
        <w:t>declarar civil y extracontractualmente responsable a SAÚL BENÍTEZ ABRIL por los daños y perjuicios causados con ocasión del accidente de tránsito ocurrido el 14 de abril de 2011 entre la motocicleta del demandante y un semoviente de propiedad del demandado</w:t>
      </w:r>
      <w:r w:rsidR="00EA2DE5">
        <w:rPr>
          <w:i/>
        </w:rPr>
        <w:t>»</w:t>
      </w:r>
      <w:r w:rsidR="00EA2DE5">
        <w:t xml:space="preserve">. Como consecuencia de lo anterior, lo condenó a pagar la suma total de $189.777.736 </w:t>
      </w:r>
      <w:r w:rsidR="0036064E">
        <w:t>por</w:t>
      </w:r>
      <w:r w:rsidR="00EA2DE5">
        <w:t xml:space="preserve"> lucro cesante, pasado y futuro, más el equivalente a 100 salarios mínimos legales mensuales vigentes, </w:t>
      </w:r>
      <w:r w:rsidR="0036064E">
        <w:t>como</w:t>
      </w:r>
      <w:r w:rsidR="00EA2DE5">
        <w:t xml:space="preserve"> perjuicio moral</w:t>
      </w:r>
      <w:r>
        <w:t>.</w:t>
      </w:r>
    </w:p>
    <w:p w:rsidR="001D5701" w:rsidRPr="00D03AFC" w:rsidRDefault="001D5701" w:rsidP="001D5701">
      <w:pPr>
        <w:pStyle w:val="NormalCSJ"/>
        <w:rPr>
          <w:sz w:val="24"/>
          <w:szCs w:val="24"/>
        </w:rPr>
      </w:pPr>
    </w:p>
    <w:p w:rsidR="001D5701" w:rsidRPr="00512D53" w:rsidRDefault="001D5701" w:rsidP="001D5701">
      <w:pPr>
        <w:pStyle w:val="SubtituloCSJ"/>
        <w:rPr>
          <w:rFonts w:eastAsia="Calibri"/>
          <w:b/>
        </w:rPr>
      </w:pPr>
      <w:r w:rsidRPr="00512D53">
        <w:rPr>
          <w:rFonts w:eastAsia="Calibri"/>
          <w:b/>
        </w:rPr>
        <w:t>2.</w:t>
      </w:r>
      <w:r w:rsidRPr="00512D53">
        <w:rPr>
          <w:b/>
        </w:rPr>
        <w:tab/>
      </w:r>
      <w:r w:rsidRPr="00512D53">
        <w:rPr>
          <w:rFonts w:eastAsia="Calibri"/>
          <w:b/>
        </w:rPr>
        <w:t>Del recurso de revisión</w:t>
      </w:r>
      <w:r w:rsidRPr="00512D53">
        <w:rPr>
          <w:b/>
        </w:rPr>
        <w:t>.</w:t>
      </w:r>
    </w:p>
    <w:p w:rsidR="001D5701" w:rsidRPr="00D03AFC" w:rsidRDefault="001D5701" w:rsidP="000231F0">
      <w:pPr>
        <w:pStyle w:val="NormalCSJ"/>
        <w:rPr>
          <w:sz w:val="24"/>
          <w:szCs w:val="24"/>
        </w:rPr>
      </w:pPr>
    </w:p>
    <w:p w:rsidR="00512D53" w:rsidRDefault="00512D53" w:rsidP="00D03AFC">
      <w:pPr>
        <w:pStyle w:val="Textoindependiente"/>
        <w:ind w:firstLine="708"/>
        <w:rPr>
          <w:rFonts w:ascii="Bookman Old Style" w:hAnsi="Bookman Old Style"/>
          <w:szCs w:val="28"/>
        </w:rPr>
      </w:pPr>
      <w:r w:rsidRPr="00512D53">
        <w:rPr>
          <w:rFonts w:ascii="Bookman Old Style" w:hAnsi="Bookman Old Style"/>
          <w:szCs w:val="28"/>
        </w:rPr>
        <w:t>2.1.</w:t>
      </w:r>
      <w:r w:rsidRPr="00512D53">
        <w:rPr>
          <w:rFonts w:ascii="Bookman Old Style" w:hAnsi="Bookman Old Style"/>
          <w:szCs w:val="28"/>
        </w:rPr>
        <w:tab/>
      </w:r>
      <w:r>
        <w:rPr>
          <w:rFonts w:ascii="Bookman Old Style" w:hAnsi="Bookman Old Style"/>
          <w:szCs w:val="28"/>
        </w:rPr>
        <w:t xml:space="preserve">La impugnación extraordinaria fue presentada en la Secretaría de la Sala el </w:t>
      </w:r>
      <w:r w:rsidR="00862593">
        <w:rPr>
          <w:rFonts w:ascii="Bookman Old Style" w:hAnsi="Bookman Old Style"/>
          <w:szCs w:val="28"/>
        </w:rPr>
        <w:t>14 de julio de 2017</w:t>
      </w:r>
      <w:r>
        <w:rPr>
          <w:rFonts w:ascii="Bookman Old Style" w:hAnsi="Bookman Old Style"/>
          <w:szCs w:val="28"/>
        </w:rPr>
        <w:t xml:space="preserve">, habiéndose admitido el </w:t>
      </w:r>
      <w:r w:rsidR="00862593">
        <w:rPr>
          <w:rFonts w:ascii="Bookman Old Style" w:hAnsi="Bookman Old Style"/>
          <w:szCs w:val="28"/>
        </w:rPr>
        <w:t>22 de junio de 2018</w:t>
      </w:r>
      <w:r>
        <w:rPr>
          <w:rFonts w:ascii="Bookman Old Style" w:hAnsi="Bookman Old Style"/>
          <w:szCs w:val="28"/>
        </w:rPr>
        <w:t>.</w:t>
      </w:r>
      <w:r w:rsidR="00D03AFC">
        <w:rPr>
          <w:rFonts w:ascii="Bookman Old Style" w:hAnsi="Bookman Old Style"/>
          <w:szCs w:val="28"/>
        </w:rPr>
        <w:t xml:space="preserve"> </w:t>
      </w:r>
      <w:r w:rsidR="0036064E">
        <w:rPr>
          <w:rFonts w:ascii="Bookman Old Style" w:hAnsi="Bookman Old Style"/>
          <w:szCs w:val="28"/>
        </w:rPr>
        <w:t>Invocó</w:t>
      </w:r>
      <w:r>
        <w:rPr>
          <w:rFonts w:ascii="Bookman Old Style" w:hAnsi="Bookman Old Style"/>
          <w:szCs w:val="28"/>
        </w:rPr>
        <w:t xml:space="preserve"> </w:t>
      </w:r>
      <w:r w:rsidR="00862593">
        <w:rPr>
          <w:rFonts w:ascii="Bookman Old Style" w:hAnsi="Bookman Old Style"/>
          <w:szCs w:val="28"/>
        </w:rPr>
        <w:t>el</w:t>
      </w:r>
      <w:r>
        <w:rPr>
          <w:rFonts w:ascii="Bookman Old Style" w:hAnsi="Bookman Old Style"/>
          <w:szCs w:val="28"/>
        </w:rPr>
        <w:t xml:space="preserve"> recurrente la causal sexta de revisión del artículo 3</w:t>
      </w:r>
      <w:r w:rsidR="00862593">
        <w:rPr>
          <w:rFonts w:ascii="Bookman Old Style" w:hAnsi="Bookman Old Style"/>
          <w:szCs w:val="28"/>
        </w:rPr>
        <w:t>55</w:t>
      </w:r>
      <w:r>
        <w:rPr>
          <w:rFonts w:ascii="Bookman Old Style" w:hAnsi="Bookman Old Style"/>
          <w:szCs w:val="28"/>
        </w:rPr>
        <w:t xml:space="preserve"> del Código </w:t>
      </w:r>
      <w:r w:rsidR="00862593">
        <w:rPr>
          <w:rFonts w:ascii="Bookman Old Style" w:hAnsi="Bookman Old Style"/>
          <w:szCs w:val="28"/>
        </w:rPr>
        <w:t>General del Proceso</w:t>
      </w:r>
      <w:r>
        <w:rPr>
          <w:rFonts w:ascii="Bookman Old Style" w:hAnsi="Bookman Old Style"/>
          <w:szCs w:val="28"/>
        </w:rPr>
        <w:t>, relativa a colusión o cualquiera otra maniobra fraudulenta de las partes.</w:t>
      </w:r>
    </w:p>
    <w:p w:rsidR="00512D53" w:rsidRPr="00D03AFC" w:rsidRDefault="00512D53" w:rsidP="00512D53">
      <w:pPr>
        <w:pStyle w:val="Textoindependiente"/>
        <w:ind w:firstLine="708"/>
        <w:rPr>
          <w:rFonts w:ascii="Bookman Old Style" w:hAnsi="Bookman Old Style"/>
          <w:b/>
          <w:sz w:val="24"/>
          <w:szCs w:val="24"/>
        </w:rPr>
      </w:pPr>
    </w:p>
    <w:p w:rsidR="002F2510" w:rsidRDefault="00512D53" w:rsidP="00512D53">
      <w:pPr>
        <w:pStyle w:val="Textoindependiente"/>
        <w:ind w:firstLine="708"/>
        <w:rPr>
          <w:rStyle w:val="CitaIntraCSJCar"/>
          <w:i w:val="0"/>
          <w:sz w:val="28"/>
          <w:szCs w:val="28"/>
        </w:rPr>
      </w:pPr>
      <w:r>
        <w:rPr>
          <w:rFonts w:ascii="Bookman Old Style" w:hAnsi="Bookman Old Style"/>
          <w:szCs w:val="28"/>
        </w:rPr>
        <w:t xml:space="preserve">En los hechos fundamento del recurso de revisión se asevera que el demandante </w:t>
      </w:r>
      <w:r w:rsidR="00042133">
        <w:rPr>
          <w:rFonts w:ascii="Bookman Old Style" w:hAnsi="Bookman Old Style"/>
          <w:szCs w:val="28"/>
        </w:rPr>
        <w:t>César Eduardo Vargas Oros</w:t>
      </w:r>
      <w:r w:rsidR="0036064E">
        <w:rPr>
          <w:rFonts w:ascii="Bookman Old Style" w:hAnsi="Bookman Old Style"/>
          <w:szCs w:val="28"/>
        </w:rPr>
        <w:t>,</w:t>
      </w:r>
      <w:r>
        <w:rPr>
          <w:rFonts w:ascii="Bookman Old Style" w:hAnsi="Bookman Old Style"/>
          <w:szCs w:val="28"/>
        </w:rPr>
        <w:t xml:space="preserve"> </w:t>
      </w:r>
      <w:r w:rsidR="00862593">
        <w:rPr>
          <w:rFonts w:ascii="Bookman Old Style" w:hAnsi="Bookman Old Style"/>
          <w:szCs w:val="28"/>
        </w:rPr>
        <w:t>con actividades engañosas «</w:t>
      </w:r>
      <w:r w:rsidR="00862593">
        <w:rPr>
          <w:rFonts w:ascii="Bookman Old Style" w:hAnsi="Bookman Old Style"/>
          <w:i/>
          <w:sz w:val="24"/>
          <w:szCs w:val="24"/>
        </w:rPr>
        <w:t>hizo que los peritos de medicina legal profirieran un dictamen completamente alejado del real estado de salud que presentaba»</w:t>
      </w:r>
      <w:r>
        <w:rPr>
          <w:rFonts w:ascii="Bookman Old Style" w:hAnsi="Bookman Old Style"/>
          <w:szCs w:val="28"/>
        </w:rPr>
        <w:t xml:space="preserve">, </w:t>
      </w:r>
      <w:r w:rsidRPr="00D03AFC">
        <w:rPr>
          <w:rFonts w:ascii="Bookman Old Style" w:hAnsi="Bookman Old Style"/>
          <w:sz w:val="24"/>
          <w:szCs w:val="24"/>
        </w:rPr>
        <w:t>dado que</w:t>
      </w:r>
      <w:r>
        <w:rPr>
          <w:rFonts w:ascii="Bookman Old Style" w:hAnsi="Bookman Old Style"/>
          <w:szCs w:val="28"/>
        </w:rPr>
        <w:t xml:space="preserve"> </w:t>
      </w:r>
      <w:r w:rsidRPr="00C15F8E">
        <w:rPr>
          <w:rStyle w:val="CitaIntraCSJCar"/>
        </w:rPr>
        <w:t>«</w:t>
      </w:r>
      <w:r w:rsidR="00862593">
        <w:rPr>
          <w:rStyle w:val="CitaIntraCSJCar"/>
        </w:rPr>
        <w:t xml:space="preserve">a éste se le ve completamente sano, lleno de vida y realizando actividades laborales y de esparcimiento, </w:t>
      </w:r>
      <w:r w:rsidR="00862593">
        <w:rPr>
          <w:rStyle w:val="CitaIntraCSJCar"/>
        </w:rPr>
        <w:lastRenderedPageBreak/>
        <w:t>consumiendo bebidas alcohólicas, departiendo en sitios públicos</w:t>
      </w:r>
      <w:r w:rsidRPr="00D03AFC">
        <w:rPr>
          <w:rStyle w:val="CitaIntraCSJCar"/>
          <w:i w:val="0"/>
        </w:rPr>
        <w:t>»</w:t>
      </w:r>
      <w:r w:rsidR="00862593">
        <w:rPr>
          <w:rStyle w:val="CitaIntraCSJCar"/>
        </w:rPr>
        <w:t xml:space="preserve">. </w:t>
      </w:r>
      <w:r w:rsidR="00862593" w:rsidRPr="00862593">
        <w:rPr>
          <w:rStyle w:val="CitaIntraCSJCar"/>
          <w:i w:val="0"/>
          <w:sz w:val="28"/>
          <w:szCs w:val="28"/>
        </w:rPr>
        <w:t>Reitera que</w:t>
      </w:r>
      <w:r w:rsidR="002F2510">
        <w:rPr>
          <w:rStyle w:val="CitaIntraCSJCar"/>
          <w:i w:val="0"/>
          <w:sz w:val="28"/>
          <w:szCs w:val="28"/>
        </w:rPr>
        <w:t xml:space="preserve"> el </w:t>
      </w:r>
      <w:r w:rsidR="00E34F74">
        <w:rPr>
          <w:rStyle w:val="CitaIntraCSJCar"/>
          <w:i w:val="0"/>
          <w:sz w:val="28"/>
          <w:szCs w:val="28"/>
        </w:rPr>
        <w:t>promotor</w:t>
      </w:r>
      <w:r w:rsidR="002F2510">
        <w:rPr>
          <w:rStyle w:val="CitaIntraCSJCar"/>
          <w:i w:val="0"/>
          <w:sz w:val="28"/>
          <w:szCs w:val="28"/>
        </w:rPr>
        <w:t xml:space="preserve"> en el proceso de responsabilidad civil lleva una vida normal, sin que presente las afectaciones expuestas en el dictamen de medicina legal.</w:t>
      </w:r>
    </w:p>
    <w:p w:rsidR="002F2510" w:rsidRPr="00077B2A" w:rsidRDefault="002F2510" w:rsidP="00512D53">
      <w:pPr>
        <w:pStyle w:val="Textoindependiente"/>
        <w:ind w:firstLine="708"/>
        <w:rPr>
          <w:rStyle w:val="CitaIntraCSJCar"/>
          <w:i w:val="0"/>
          <w:sz w:val="32"/>
          <w:szCs w:val="32"/>
        </w:rPr>
      </w:pPr>
    </w:p>
    <w:p w:rsidR="00957227" w:rsidRDefault="00957227" w:rsidP="00512D53">
      <w:pPr>
        <w:pStyle w:val="Textoindependiente"/>
        <w:ind w:firstLine="708"/>
        <w:rPr>
          <w:rStyle w:val="CitaIntraCSJCar"/>
        </w:rPr>
      </w:pPr>
      <w:r>
        <w:rPr>
          <w:rStyle w:val="CitaIntraCSJCar"/>
          <w:i w:val="0"/>
          <w:sz w:val="28"/>
          <w:szCs w:val="28"/>
        </w:rPr>
        <w:t xml:space="preserve">Dicha situación le causó un perjuicio </w:t>
      </w:r>
      <w:r w:rsidR="007F09CB">
        <w:rPr>
          <w:rStyle w:val="CitaIntraCSJCar"/>
          <w:i w:val="0"/>
          <w:sz w:val="28"/>
          <w:szCs w:val="28"/>
        </w:rPr>
        <w:t>al</w:t>
      </w:r>
      <w:r>
        <w:rPr>
          <w:rStyle w:val="CitaIntraCSJCar"/>
          <w:i w:val="0"/>
          <w:sz w:val="28"/>
          <w:szCs w:val="28"/>
        </w:rPr>
        <w:t xml:space="preserve"> ve</w:t>
      </w:r>
      <w:r w:rsidR="007F09CB">
        <w:rPr>
          <w:rStyle w:val="CitaIntraCSJCar"/>
          <w:i w:val="0"/>
          <w:sz w:val="28"/>
          <w:szCs w:val="28"/>
        </w:rPr>
        <w:t>r</w:t>
      </w:r>
      <w:r>
        <w:rPr>
          <w:rStyle w:val="CitaIntraCSJCar"/>
          <w:i w:val="0"/>
          <w:sz w:val="28"/>
          <w:szCs w:val="28"/>
        </w:rPr>
        <w:t xml:space="preserve"> menguado su patrimonio con la condena emitida en segunda instancia</w:t>
      </w:r>
      <w:r w:rsidR="00C14F10">
        <w:rPr>
          <w:rStyle w:val="CitaIntraCSJCar"/>
          <w:i w:val="0"/>
          <w:sz w:val="28"/>
          <w:szCs w:val="28"/>
        </w:rPr>
        <w:t>; y,</w:t>
      </w:r>
      <w:r>
        <w:rPr>
          <w:rStyle w:val="CitaIntraCSJCar"/>
          <w:i w:val="0"/>
          <w:sz w:val="28"/>
          <w:szCs w:val="28"/>
        </w:rPr>
        <w:t xml:space="preserve"> no pudo ser alegada en el proceso, pues el demandante «</w:t>
      </w:r>
      <w:r>
        <w:rPr>
          <w:rStyle w:val="CitaIntraCSJCar"/>
        </w:rPr>
        <w:t xml:space="preserve">siempre y soterradamente mostró una alteración de su estado de salud mental </w:t>
      </w:r>
      <w:r>
        <w:rPr>
          <w:rStyle w:val="CitaIntraCSJCar"/>
          <w:i w:val="0"/>
        </w:rPr>
        <w:t>(...)</w:t>
      </w:r>
      <w:r>
        <w:rPr>
          <w:rStyle w:val="CitaIntraCSJCar"/>
        </w:rPr>
        <w:t xml:space="preserve"> pero que luego del fallo de segunda instancia</w:t>
      </w:r>
      <w:r w:rsidR="00382700">
        <w:rPr>
          <w:rStyle w:val="CitaIntraCSJCar"/>
        </w:rPr>
        <w:t xml:space="preserve"> cambió completamente tal situación y por el contrario ahora el demandado Vargas Oros realiza actividades laborales solo, departe con allegados en sitios de expendio de bebidas alcohólicas sin ningún reparo en sus movimientos y actitudes, se le ve cotidianamente transitando solo sin la necesidad de un acompañante, monta en bicicleta, utiliza los medios de comunicación sin ningún reparo, en fin hace todas las actividades de una manera normal».</w:t>
      </w:r>
    </w:p>
    <w:p w:rsidR="00957227" w:rsidRPr="00077B2A" w:rsidRDefault="00957227" w:rsidP="00512D53">
      <w:pPr>
        <w:pStyle w:val="Textoindependiente"/>
        <w:ind w:firstLine="708"/>
        <w:rPr>
          <w:rStyle w:val="CitaIntraCSJCar"/>
          <w:sz w:val="32"/>
          <w:szCs w:val="32"/>
        </w:rPr>
      </w:pPr>
    </w:p>
    <w:p w:rsidR="0019145A" w:rsidRDefault="00512D53" w:rsidP="00C820B8">
      <w:pPr>
        <w:pStyle w:val="Textoindependiente"/>
        <w:ind w:firstLine="708"/>
        <w:rPr>
          <w:rFonts w:ascii="Bookman Old Style" w:hAnsi="Bookman Old Style"/>
          <w:szCs w:val="28"/>
        </w:rPr>
      </w:pPr>
      <w:r w:rsidRPr="00C820B8">
        <w:rPr>
          <w:rFonts w:ascii="Bookman Old Style" w:hAnsi="Bookman Old Style"/>
          <w:szCs w:val="28"/>
        </w:rPr>
        <w:t>2.2.</w:t>
      </w:r>
      <w:r w:rsidRPr="00C820B8">
        <w:rPr>
          <w:rFonts w:ascii="Bookman Old Style" w:hAnsi="Bookman Old Style"/>
          <w:szCs w:val="28"/>
        </w:rPr>
        <w:tab/>
        <w:t xml:space="preserve">Fue citado en condición de opositor, el actor </w:t>
      </w:r>
      <w:r w:rsidR="00042133" w:rsidRPr="00C820B8">
        <w:rPr>
          <w:rFonts w:ascii="Bookman Old Style" w:hAnsi="Bookman Old Style"/>
          <w:szCs w:val="28"/>
        </w:rPr>
        <w:t>César Eduardo Vargas Oros</w:t>
      </w:r>
      <w:r w:rsidR="00C820B8" w:rsidRPr="00C820B8">
        <w:rPr>
          <w:rFonts w:ascii="Bookman Old Style" w:hAnsi="Bookman Old Style"/>
          <w:szCs w:val="28"/>
        </w:rPr>
        <w:t xml:space="preserve">, </w:t>
      </w:r>
      <w:r w:rsidR="0019145A">
        <w:rPr>
          <w:rFonts w:ascii="Bookman Old Style" w:hAnsi="Bookman Old Style"/>
          <w:szCs w:val="28"/>
        </w:rPr>
        <w:t xml:space="preserve">a quien se le notificó por aviso la demanda, sin que en tiempo oportuno diera respuesta a ella. Extemporáneamente, a través de apoderado, contestó el escrito incoatorio de este recurso extraordinario, pero </w:t>
      </w:r>
      <w:r w:rsidR="00816F0A">
        <w:rPr>
          <w:rFonts w:ascii="Bookman Old Style" w:hAnsi="Bookman Old Style"/>
          <w:szCs w:val="28"/>
        </w:rPr>
        <w:t>mediante</w:t>
      </w:r>
      <w:r w:rsidR="0019145A">
        <w:rPr>
          <w:rFonts w:ascii="Bookman Old Style" w:hAnsi="Bookman Old Style"/>
          <w:szCs w:val="28"/>
        </w:rPr>
        <w:t xml:space="preserve"> proveído del 28 de noviembre de la pasada anualidad, se advirtió que por dicha circunstancia no podría tenerse en cuenta.</w:t>
      </w:r>
    </w:p>
    <w:p w:rsidR="0019145A" w:rsidRPr="00077B2A" w:rsidRDefault="0019145A" w:rsidP="00C820B8">
      <w:pPr>
        <w:pStyle w:val="Textoindependiente"/>
        <w:ind w:firstLine="708"/>
        <w:rPr>
          <w:rFonts w:ascii="Bookman Old Style" w:hAnsi="Bookman Old Style"/>
          <w:sz w:val="32"/>
          <w:szCs w:val="32"/>
        </w:rPr>
      </w:pPr>
    </w:p>
    <w:p w:rsidR="00B27576" w:rsidRPr="00816F0A" w:rsidRDefault="00512D53" w:rsidP="00B27576">
      <w:pPr>
        <w:pStyle w:val="NormalCSJ"/>
        <w:rPr>
          <w:rFonts w:eastAsia="Times New Roman"/>
        </w:rPr>
      </w:pPr>
      <w:r w:rsidRPr="00816F0A">
        <w:rPr>
          <w:rFonts w:eastAsia="Times New Roman"/>
        </w:rPr>
        <w:t>2.3.</w:t>
      </w:r>
      <w:r w:rsidRPr="00816F0A">
        <w:rPr>
          <w:rFonts w:eastAsia="Times New Roman"/>
        </w:rPr>
        <w:tab/>
      </w:r>
      <w:r w:rsidR="00B27576" w:rsidRPr="00816F0A">
        <w:rPr>
          <w:rFonts w:eastAsia="Times New Roman"/>
        </w:rPr>
        <w:t xml:space="preserve">Ante la inexistencia de solicitud de medios de convicción que ameritaran su práctica, </w:t>
      </w:r>
      <w:r w:rsidR="00816F0A">
        <w:rPr>
          <w:rFonts w:eastAsia="Times New Roman"/>
        </w:rPr>
        <w:t xml:space="preserve">en esa misma providencia </w:t>
      </w:r>
      <w:r w:rsidR="00B27576" w:rsidRPr="00816F0A">
        <w:rPr>
          <w:rFonts w:eastAsia="Times New Roman"/>
        </w:rPr>
        <w:t xml:space="preserve">se dispuso el decreto de medios de prueba </w:t>
      </w:r>
      <w:r w:rsidR="00B27576" w:rsidRPr="00816F0A">
        <w:rPr>
          <w:rFonts w:eastAsia="Times New Roman"/>
        </w:rPr>
        <w:lastRenderedPageBreak/>
        <w:t>limitados a los documentales, razón por la cual no se vio necesidad de fijar audiencia.</w:t>
      </w:r>
    </w:p>
    <w:p w:rsidR="00077B2A" w:rsidRPr="00112860" w:rsidRDefault="00077B2A" w:rsidP="00B27576">
      <w:pPr>
        <w:pStyle w:val="Textoindependiente"/>
        <w:ind w:firstLine="708"/>
        <w:rPr>
          <w:sz w:val="24"/>
          <w:szCs w:val="24"/>
        </w:rPr>
      </w:pPr>
    </w:p>
    <w:p w:rsidR="0024770C" w:rsidRPr="00816F0A" w:rsidRDefault="00853F6E" w:rsidP="00112860">
      <w:pPr>
        <w:pStyle w:val="Textoindependiente"/>
        <w:ind w:firstLine="708"/>
        <w:jc w:val="center"/>
        <w:rPr>
          <w:rFonts w:ascii="Bookman Old Style" w:hAnsi="Bookman Old Style"/>
          <w:b/>
        </w:rPr>
      </w:pPr>
      <w:r w:rsidRPr="00816F0A">
        <w:rPr>
          <w:rFonts w:ascii="Bookman Old Style" w:hAnsi="Bookman Old Style"/>
          <w:b/>
        </w:rPr>
        <w:t>I</w:t>
      </w:r>
      <w:r w:rsidR="00512D53" w:rsidRPr="00816F0A">
        <w:rPr>
          <w:rFonts w:ascii="Bookman Old Style" w:hAnsi="Bookman Old Style"/>
          <w:b/>
        </w:rPr>
        <w:t>I</w:t>
      </w:r>
      <w:r w:rsidRPr="00816F0A">
        <w:rPr>
          <w:rFonts w:ascii="Bookman Old Style" w:hAnsi="Bookman Old Style"/>
          <w:b/>
        </w:rPr>
        <w:t>.</w:t>
      </w:r>
      <w:r w:rsidRPr="00816F0A">
        <w:rPr>
          <w:rFonts w:ascii="Bookman Old Style" w:hAnsi="Bookman Old Style"/>
          <w:b/>
        </w:rPr>
        <w:tab/>
      </w:r>
      <w:r w:rsidR="0024770C" w:rsidRPr="00816F0A">
        <w:rPr>
          <w:rFonts w:ascii="Bookman Old Style" w:hAnsi="Bookman Old Style"/>
          <w:b/>
        </w:rPr>
        <w:t>CONSIDERACIONES</w:t>
      </w:r>
    </w:p>
    <w:p w:rsidR="00E83193" w:rsidRPr="00112860" w:rsidRDefault="00E83193" w:rsidP="00E14F0C">
      <w:pPr>
        <w:pStyle w:val="NormalCSJ"/>
        <w:rPr>
          <w:sz w:val="24"/>
          <w:szCs w:val="24"/>
        </w:rPr>
      </w:pPr>
    </w:p>
    <w:p w:rsidR="00ED1F27" w:rsidRPr="00ED1F27" w:rsidRDefault="00ED1F27" w:rsidP="00ED1F27">
      <w:pPr>
        <w:pStyle w:val="SubtituloCSJ"/>
        <w:rPr>
          <w:b/>
        </w:rPr>
      </w:pPr>
      <w:r w:rsidRPr="00ED1F27">
        <w:rPr>
          <w:b/>
        </w:rPr>
        <w:t>1.</w:t>
      </w:r>
      <w:r w:rsidRPr="00ED1F27">
        <w:rPr>
          <w:b/>
        </w:rPr>
        <w:tab/>
        <w:t>Procedencia del pronunciamiento de fondo.</w:t>
      </w:r>
    </w:p>
    <w:p w:rsidR="00ED1F27" w:rsidRPr="00112860" w:rsidRDefault="00ED1F27" w:rsidP="00ED1F27">
      <w:pPr>
        <w:pStyle w:val="NormalCSJ"/>
        <w:rPr>
          <w:sz w:val="24"/>
          <w:szCs w:val="24"/>
        </w:rPr>
      </w:pPr>
    </w:p>
    <w:p w:rsidR="00ED1F27" w:rsidRPr="00E9250B" w:rsidRDefault="00ED1F27" w:rsidP="00ED1F27">
      <w:pPr>
        <w:pStyle w:val="NormalCSJ"/>
      </w:pPr>
      <w:r w:rsidRPr="000D1880">
        <w:t xml:space="preserve">Preliminarmente corresponde precisar, </w:t>
      </w:r>
      <w:r w:rsidRPr="000D1880">
        <w:rPr>
          <w:szCs w:val="26"/>
          <w:lang w:val="es-MX"/>
        </w:rPr>
        <w:t>tal cual sentara la Sala desde providencia SC12137-2017, 15 ago. 2017, rad. 2016-03591-00,</w:t>
      </w:r>
      <w:r w:rsidRPr="000D1880">
        <w:t xml:space="preserve"> que aunque el inciso 7º del artículo 358 del Código General del Proceso prescribe para el trámite del recurso extraordinario de revisión que </w:t>
      </w:r>
      <w:r w:rsidRPr="000D1880">
        <w:rPr>
          <w:rStyle w:val="CitaIntraCSJCar"/>
        </w:rPr>
        <w:t xml:space="preserve">«surtido el traslado a los demandados se decretarán las pruebas pedidas, </w:t>
      </w:r>
      <w:r w:rsidRPr="000D1880">
        <w:rPr>
          <w:rStyle w:val="CitaIntraCSJCar"/>
          <w:b/>
        </w:rPr>
        <w:t>y se fijará audiencia para practicarlas, oír los alegatos de las partes y dictar la sentencia</w:t>
      </w:r>
      <w:r w:rsidRPr="000D1880">
        <w:rPr>
          <w:rStyle w:val="CitaIntraCSJCar"/>
        </w:rPr>
        <w:t>»</w:t>
      </w:r>
      <w:r w:rsidR="00077B2A">
        <w:rPr>
          <w:rStyle w:val="CitaIntraCSJCar"/>
        </w:rPr>
        <w:t xml:space="preserve"> </w:t>
      </w:r>
      <w:r w:rsidR="00077B2A">
        <w:rPr>
          <w:rStyle w:val="CitaIntraCSJCar"/>
          <w:i w:val="0"/>
        </w:rPr>
        <w:t>(negrillas ajenas al texto original)</w:t>
      </w:r>
      <w:r w:rsidRPr="000D1880">
        <w:t>, el presente fallo anticipado, escrito y por fuera de audiencia, se torna procedente por cuanto se han configurado con claridad</w:t>
      </w:r>
      <w:r w:rsidRPr="00E9250B">
        <w:t xml:space="preserve">, </w:t>
      </w:r>
      <w:r w:rsidR="00077B2A">
        <w:t>una</w:t>
      </w:r>
      <w:r>
        <w:t xml:space="preserve"> </w:t>
      </w:r>
      <w:r w:rsidRPr="00E9250B">
        <w:t xml:space="preserve">causal </w:t>
      </w:r>
      <w:r w:rsidR="00077B2A">
        <w:t xml:space="preserve">para proferir </w:t>
      </w:r>
      <w:r w:rsidRPr="00E9250B">
        <w:t>sentencia anticipada.</w:t>
      </w:r>
    </w:p>
    <w:p w:rsidR="00ED1F27" w:rsidRPr="00112860" w:rsidRDefault="00ED1F27" w:rsidP="00ED1F27">
      <w:pPr>
        <w:pStyle w:val="NormalCSJ"/>
        <w:rPr>
          <w:sz w:val="24"/>
          <w:szCs w:val="24"/>
        </w:rPr>
      </w:pPr>
    </w:p>
    <w:p w:rsidR="00ED1F27" w:rsidRDefault="00ED1F27" w:rsidP="00077B2A">
      <w:pPr>
        <w:pStyle w:val="NormalCSJ"/>
      </w:pPr>
      <w:r w:rsidRPr="00112860">
        <w:t xml:space="preserve">En efecto, de conformidad con el artículo 278 del Estatuto General de Procedimiento, el Juez deberá dictar sentencia anticipada, total o parcial </w:t>
      </w:r>
      <w:r w:rsidRPr="00112860">
        <w:rPr>
          <w:rStyle w:val="CitaIntraCSJCar"/>
        </w:rPr>
        <w:t>«en cualquier estado del proceso»</w:t>
      </w:r>
      <w:r w:rsidRPr="00112860">
        <w:t xml:space="preserve">, entre otros eventos, </w:t>
      </w:r>
      <w:r w:rsidRPr="00112860">
        <w:rPr>
          <w:rStyle w:val="CitaIntraCSJCar"/>
        </w:rPr>
        <w:t>«[c]uando no hubiere pruebas que practicar»</w:t>
      </w:r>
      <w:r w:rsidRPr="00112860">
        <w:t xml:space="preserve">, </w:t>
      </w:r>
      <w:r w:rsidR="00077B2A" w:rsidRPr="00112860">
        <w:t>circunstancia que se</w:t>
      </w:r>
      <w:r w:rsidRPr="00112860">
        <w:t xml:space="preserve"> </w:t>
      </w:r>
      <w:r w:rsidR="00077B2A" w:rsidRPr="00112860">
        <w:t xml:space="preserve">presenta </w:t>
      </w:r>
      <w:r w:rsidRPr="00112860">
        <w:t xml:space="preserve">en este </w:t>
      </w:r>
      <w:r w:rsidR="00077B2A" w:rsidRPr="00112860">
        <w:t>caso</w:t>
      </w:r>
      <w:r w:rsidRPr="00112860">
        <w:t xml:space="preserve"> desde el auto de 28 de noviembre de 2017, donde se verificó que las únicas probanzas eran documentales, en clara muestra que </w:t>
      </w:r>
      <w:r w:rsidR="00D73C73">
        <w:t>la impertinencia de agotar la fase probatoria .</w:t>
      </w:r>
    </w:p>
    <w:p w:rsidR="00D73C73" w:rsidRDefault="00D73C73" w:rsidP="00077B2A">
      <w:pPr>
        <w:pStyle w:val="NormalCSJ"/>
      </w:pPr>
    </w:p>
    <w:p w:rsidR="00077B2A" w:rsidRDefault="00077B2A" w:rsidP="00ED1F27">
      <w:pPr>
        <w:pStyle w:val="NormalCSJ"/>
      </w:pPr>
    </w:p>
    <w:p w:rsidR="00ED1F27" w:rsidRPr="00227EE6" w:rsidRDefault="00ED1F27" w:rsidP="00ED1F27">
      <w:pPr>
        <w:pStyle w:val="NormalCSJ"/>
      </w:pPr>
      <w:r w:rsidRPr="00227EE6">
        <w:t xml:space="preserve">Por supuesto que la esencia del carácter anticipado de una resolución definitiva supone la pretermisión de fases </w:t>
      </w:r>
      <w:r w:rsidRPr="00227EE6">
        <w:lastRenderedPageBreak/>
        <w:t>procesales previas que de ordinario deberían cumplirse; no obstante, dicha situación está justificada en la realización de los principios de celeridad y economía que informan el fallo por adelantado en las excepcionales hipótesis habilitadas por el legislador para dicha forma de definición de la litis.</w:t>
      </w:r>
    </w:p>
    <w:p w:rsidR="00ED1F27" w:rsidRPr="00077B2A" w:rsidRDefault="00ED1F27" w:rsidP="00ED1F27">
      <w:pPr>
        <w:pStyle w:val="NormalCSJ"/>
        <w:tabs>
          <w:tab w:val="left" w:pos="3119"/>
        </w:tabs>
        <w:ind w:left="1080" w:firstLine="0"/>
        <w:rPr>
          <w:sz w:val="32"/>
          <w:szCs w:val="32"/>
          <w:lang w:val="es-MX"/>
        </w:rPr>
      </w:pPr>
    </w:p>
    <w:p w:rsidR="00ED1F27" w:rsidRPr="00227EE6" w:rsidRDefault="00ED1F27" w:rsidP="00ED1F27">
      <w:pPr>
        <w:pStyle w:val="NormalCSJ"/>
      </w:pPr>
      <w:r w:rsidRPr="00227EE6">
        <w:t>De igual manera, cabe destacar que aunque la esquemática preponderantemente oral del nuevo ordenamiento procesal civil, supone por regla general una sentencia dictada de viva voz, es evidente que tal pauta admite numerosas excepciones, de las cuales, es buen ejemplo la presente, donde la</w:t>
      </w:r>
      <w:r>
        <w:t>s</w:t>
      </w:r>
      <w:r w:rsidRPr="00227EE6">
        <w:t xml:space="preserve"> causal</w:t>
      </w:r>
      <w:r>
        <w:t>es</w:t>
      </w:r>
      <w:r w:rsidRPr="00227EE6">
        <w:t xml:space="preserve"> para proveer de fondo por anticipado se configur</w:t>
      </w:r>
      <w:r>
        <w:t xml:space="preserve">aron </w:t>
      </w:r>
      <w:r w:rsidRPr="00227EE6">
        <w:t>cuando la serie no ha</w:t>
      </w:r>
      <w:r>
        <w:t>bía</w:t>
      </w:r>
      <w:r w:rsidRPr="00227EE6">
        <w:t xml:space="preserve"> superado su fase escritural y la convocatoria a audiencia resulta innecesaria.</w:t>
      </w:r>
    </w:p>
    <w:p w:rsidR="00ED1F27" w:rsidRPr="00112860" w:rsidRDefault="00ED1F27" w:rsidP="00ED1F27">
      <w:pPr>
        <w:pStyle w:val="NormalCSJ"/>
        <w:rPr>
          <w:sz w:val="24"/>
          <w:szCs w:val="24"/>
          <w:lang w:val="es-MX"/>
        </w:rPr>
      </w:pPr>
    </w:p>
    <w:p w:rsidR="00ED1F27" w:rsidRPr="00ED1F27" w:rsidRDefault="00ED1F27" w:rsidP="00ED1F27">
      <w:pPr>
        <w:pStyle w:val="SubtituloCSJ"/>
        <w:rPr>
          <w:b/>
        </w:rPr>
      </w:pPr>
      <w:r w:rsidRPr="00ED1F27">
        <w:rPr>
          <w:b/>
        </w:rPr>
        <w:t>2.</w:t>
      </w:r>
      <w:r w:rsidRPr="00ED1F27">
        <w:rPr>
          <w:b/>
        </w:rPr>
        <w:tab/>
        <w:t>Viabilidad del recurso extraordinario de revisión.</w:t>
      </w:r>
    </w:p>
    <w:p w:rsidR="00ED1F27" w:rsidRPr="00112860" w:rsidRDefault="00ED1F27" w:rsidP="00ED1F27">
      <w:pPr>
        <w:pStyle w:val="NormalCSJ"/>
        <w:rPr>
          <w:sz w:val="24"/>
          <w:szCs w:val="24"/>
        </w:rPr>
      </w:pPr>
    </w:p>
    <w:p w:rsidR="00356633" w:rsidRPr="00112860" w:rsidRDefault="00356633" w:rsidP="00112860">
      <w:pPr>
        <w:pStyle w:val="NormalCSJ"/>
        <w:rPr>
          <w:rFonts w:cs="Tahoma"/>
          <w:iCs/>
        </w:rPr>
      </w:pPr>
      <w:r>
        <w:t>D</w:t>
      </w:r>
      <w:r w:rsidRPr="00E9250B">
        <w:t xml:space="preserve">e acuerdo con </w:t>
      </w:r>
      <w:r w:rsidRPr="00E9250B">
        <w:rPr>
          <w:rFonts w:cs="Tahoma"/>
          <w:iCs/>
        </w:rPr>
        <w:t xml:space="preserve">el artículo 354 del </w:t>
      </w:r>
      <w:r w:rsidR="00C40896">
        <w:rPr>
          <w:rFonts w:cs="Tahoma"/>
          <w:iCs/>
        </w:rPr>
        <w:t>Código General del Proceso</w:t>
      </w:r>
      <w:r w:rsidRPr="00227EE6">
        <w:t xml:space="preserve">, </w:t>
      </w:r>
      <w:r w:rsidRPr="00227EE6">
        <w:rPr>
          <w:rStyle w:val="CitaIntraCSJCar"/>
        </w:rPr>
        <w:t>«[e]l recurso extraordinario de revisión procede contra las sentencias ejecutoriadas»</w:t>
      </w:r>
      <w:r w:rsidRPr="00E9250B">
        <w:rPr>
          <w:rFonts w:cs="Tahoma"/>
          <w:iCs/>
        </w:rPr>
        <w:t xml:space="preserve"> y por los motivos instituidos en el </w:t>
      </w:r>
      <w:r>
        <w:rPr>
          <w:rFonts w:cs="Tahoma"/>
          <w:iCs/>
        </w:rPr>
        <w:t xml:space="preserve">referido </w:t>
      </w:r>
      <w:r w:rsidRPr="00E9250B">
        <w:rPr>
          <w:rFonts w:cs="Tahoma"/>
          <w:iCs/>
        </w:rPr>
        <w:t xml:space="preserve">precepto 355 </w:t>
      </w:r>
      <w:r w:rsidRPr="00E9250B">
        <w:rPr>
          <w:rFonts w:cs="Tahoma"/>
          <w:i/>
          <w:iCs/>
        </w:rPr>
        <w:t>ejusdem</w:t>
      </w:r>
      <w:r>
        <w:rPr>
          <w:rFonts w:cs="Tahoma"/>
          <w:iCs/>
        </w:rPr>
        <w:t>.</w:t>
      </w:r>
      <w:r w:rsidR="00112860">
        <w:rPr>
          <w:rFonts w:cs="Tahoma"/>
          <w:iCs/>
        </w:rPr>
        <w:t xml:space="preserve"> </w:t>
      </w:r>
      <w:r w:rsidRPr="00227EE6">
        <w:t>Dadas sus particularidades, el recurso de revisión ha sido estatuido como un medio de impugnación extraordinario de los fallos en firme, con miras a enmendar los yerros cometidos en su emisión, para lo cual, el legislador ha establecido unos requisitos, dentro de ellos, su formulación dentro de los términos igualmente previstos, para así evitar la transgresión de principios como los de segu</w:t>
      </w:r>
      <w:r>
        <w:t>ridad jurídica y cosa juzgada.</w:t>
      </w:r>
    </w:p>
    <w:p w:rsidR="00C14884" w:rsidRPr="00112860" w:rsidRDefault="00C14884" w:rsidP="00D57967">
      <w:pPr>
        <w:pStyle w:val="SubtituloCSJ"/>
        <w:rPr>
          <w:rFonts w:eastAsia="Calibri"/>
          <w:sz w:val="24"/>
          <w:szCs w:val="24"/>
          <w:lang w:val="es-ES"/>
        </w:rPr>
      </w:pPr>
    </w:p>
    <w:p w:rsidR="00C14884" w:rsidRPr="00C14884" w:rsidRDefault="00C14884" w:rsidP="00C14884">
      <w:pPr>
        <w:pStyle w:val="NormalCSJ"/>
      </w:pPr>
      <w:r w:rsidRPr="00C14884">
        <w:t>Se estima que el aludido recurso constituye una garantía de justicia, toda vez que de alcanzar prosperidad y dependiendo del motivo legal en que se haya fundado, es factible aniquilar la decisión injusta, o asegurar el ejercicio del derecho de defensa cuando haya sido seriamente quebrantado, o preservar el instituto de la cosa juzgada.</w:t>
      </w:r>
    </w:p>
    <w:p w:rsidR="00C14884" w:rsidRPr="00112860" w:rsidRDefault="00C14884" w:rsidP="00C14884">
      <w:pPr>
        <w:pStyle w:val="NormalCSJ"/>
        <w:rPr>
          <w:lang w:val="es-ES_tradnl"/>
        </w:rPr>
      </w:pPr>
    </w:p>
    <w:p w:rsidR="00C14884" w:rsidRPr="00C14884" w:rsidRDefault="00C14884" w:rsidP="00C14884">
      <w:pPr>
        <w:pStyle w:val="NormalCSJ"/>
        <w:rPr>
          <w:lang w:val="es-ES_tradnl"/>
        </w:rPr>
      </w:pPr>
      <w:r w:rsidRPr="00C14884">
        <w:rPr>
          <w:lang w:val="es-ES_tradnl"/>
        </w:rPr>
        <w:t>En cuanto a la finalidad de la mencionada impugnación extraordinaria, en sentencia CSJ SC, 30 sep. 1999, rad. n° 6464, se indicó:</w:t>
      </w:r>
    </w:p>
    <w:p w:rsidR="00C14884" w:rsidRPr="00112860" w:rsidRDefault="00C14884" w:rsidP="00C14884">
      <w:pPr>
        <w:pStyle w:val="NormalCSJ"/>
        <w:rPr>
          <w:i/>
          <w:lang w:val="es-ES_tradnl"/>
        </w:rPr>
      </w:pPr>
    </w:p>
    <w:p w:rsidR="00C14884" w:rsidRPr="00D57967" w:rsidRDefault="00D57967" w:rsidP="00112860">
      <w:pPr>
        <w:pStyle w:val="CitaExtraCSJ"/>
        <w:spacing w:line="276" w:lineRule="auto"/>
        <w:rPr>
          <w:rFonts w:eastAsia="Calibri"/>
          <w:i/>
        </w:rPr>
      </w:pPr>
      <w:r w:rsidRPr="00D57967">
        <w:rPr>
          <w:i/>
        </w:rPr>
        <w:t>«</w:t>
      </w:r>
      <w:r w:rsidR="00C14884" w:rsidRPr="00D57967">
        <w:rPr>
          <w:rFonts w:eastAsia="Calibri"/>
          <w:i/>
        </w:rPr>
        <w:t>[…] ‘el recurso de revisión es un remedio extraordinario que la ley concede para atacar precisamente la fuerza de cosa juzgada material atribuible a una determinada sentencia, o por mejor decirlo al pronunciamiento jurisdiccional en ella contenido, cuando éste último de manera notoria hiere la garantía de la justicia o es producto de un proceso seguido con manifiesto quebranto del derecho de defensa’ (sentencia 3479 10 de junio de 1.993).</w:t>
      </w:r>
    </w:p>
    <w:p w:rsidR="00C14884" w:rsidRPr="00112860" w:rsidRDefault="00C14884" w:rsidP="00112860">
      <w:pPr>
        <w:pStyle w:val="CitaExtraCSJ"/>
        <w:spacing w:line="276" w:lineRule="auto"/>
        <w:rPr>
          <w:rFonts w:eastAsia="Calibri"/>
          <w:i/>
          <w:sz w:val="28"/>
        </w:rPr>
      </w:pPr>
    </w:p>
    <w:p w:rsidR="00C14884" w:rsidRPr="00D57967" w:rsidRDefault="00C14884" w:rsidP="00112860">
      <w:pPr>
        <w:pStyle w:val="CitaExtraCSJ"/>
        <w:spacing w:line="276" w:lineRule="auto"/>
        <w:rPr>
          <w:rFonts w:eastAsia="Calibri"/>
          <w:i/>
        </w:rPr>
      </w:pPr>
      <w:r w:rsidRPr="00D57967">
        <w:rPr>
          <w:rFonts w:eastAsia="Calibri"/>
          <w:i/>
        </w:rPr>
        <w:t xml:space="preserve">De las anteriores características se desprende que el recurso de revisión no constituye una instancia adicional del proceso, cerrado como está en virtud de la sentencia cuyo ataque se impetra por vía de revisión. Y de allí se deduce con claridad, que él no está instituido para replantear el debate, mejorar la prueba o presentar los argumentos de modo más explícito u ordenado. Se ha dicho, en efecto, que ‘no es posible discutir en dicho recurso los problemas de fondo debatidos en el proceso fuente de la mencionada relación ni tampoco hay lugar a la fiscalización de las razones fácticas y jurídicas en ese mismo proceso ventiladas, sino que cobran vigencia motivaciones distintas y específicas que, constituyendo verdaderas anomalías, condujeron a un fallo erróneo o injusto, motivaciones que por lo tanto no fueron controvertidas anteriormente, por lo que valga repetirlo una vez más la revisión no puede confundirse con una nueva instancia pues supone, según se dejó apuntado, el que se llegó a una definitiva situación de firmeza y ejecutoriedad creadora de la cosa juzgada material que sólo puede ser desconocida ante la ocurrencia de una cualquiera de las anómalas circunstancias que en ‘numerus clausus’ y por </w:t>
      </w:r>
      <w:r w:rsidRPr="00D57967">
        <w:rPr>
          <w:rFonts w:eastAsia="Calibri"/>
          <w:i/>
        </w:rPr>
        <w:lastRenderedPageBreak/>
        <w:t>ello con un claro sentido de necesaria taxatividad indica el Art. 380 recién citado" (sentencia 029 del 25 de julio de 19971).</w:t>
      </w:r>
      <w:r w:rsidR="00D57967" w:rsidRPr="00D57967">
        <w:rPr>
          <w:i/>
        </w:rPr>
        <w:t>»</w:t>
      </w:r>
    </w:p>
    <w:p w:rsidR="00C14884" w:rsidRPr="00C14884" w:rsidRDefault="00C14884" w:rsidP="00C14884">
      <w:pPr>
        <w:pStyle w:val="NormalCSJ"/>
        <w:rPr>
          <w:lang w:val="es-ES_tradnl"/>
        </w:rPr>
      </w:pPr>
    </w:p>
    <w:p w:rsidR="00C14884" w:rsidRPr="00C14884" w:rsidRDefault="00C14884" w:rsidP="00C14884">
      <w:pPr>
        <w:pStyle w:val="NormalCSJ"/>
        <w:rPr>
          <w:lang w:val="es-ES_tradnl"/>
        </w:rPr>
      </w:pPr>
      <w:r w:rsidRPr="00C14884">
        <w:rPr>
          <w:lang w:val="es-ES_tradnl"/>
        </w:rPr>
        <w:t>Acerca de algunos otros aspectos que caracterizan el señalado medio de impugnación, la Corte en el fallo CSJ SC, 3 sept. 2013, rad. n° 2010-00906-00, sostuvo:</w:t>
      </w:r>
    </w:p>
    <w:p w:rsidR="00C14884" w:rsidRPr="00C14884" w:rsidRDefault="00C14884" w:rsidP="00C14884">
      <w:pPr>
        <w:pStyle w:val="NormalCSJ"/>
        <w:rPr>
          <w:lang w:val="es-ES_tradnl"/>
        </w:rPr>
      </w:pPr>
    </w:p>
    <w:p w:rsidR="00C14884" w:rsidRPr="00D57967" w:rsidRDefault="00C14884" w:rsidP="00112860">
      <w:pPr>
        <w:pStyle w:val="CitaExtraCSJ"/>
        <w:spacing w:line="276" w:lineRule="auto"/>
        <w:rPr>
          <w:rFonts w:eastAsia="Calibri"/>
          <w:i/>
        </w:rPr>
      </w:pPr>
      <w:r w:rsidRPr="00D57967">
        <w:rPr>
          <w:rFonts w:eastAsia="Calibri"/>
          <w:i/>
        </w:rPr>
        <w:t>«En virtud de las características que posee el aludido recurso, el juez no puede ocuparse oficiosamente de la acreditación de los hechos alegados para fundarlo; como lo ha explicado esta Corte, ‘corre por cuenta del recurrente la carga de la prueba, de modo que le corresponde demostrar que efectivamente se presenta el supuesto de hecho que autoriza la revisión de la sentencia, compromiso que sube de tono si se tiene en cuenta que el presente es un recurso extraordinario y que, con su auxilio, se pretende socavar el principio de la cosa juzgada formal’. (…</w:t>
      </w:r>
      <w:r w:rsidRPr="00D57967">
        <w:rPr>
          <w:rFonts w:eastAsia="Calibri"/>
          <w:i/>
          <w:lang w:val="es-CO"/>
        </w:rPr>
        <w:t>)»</w:t>
      </w:r>
      <w:r w:rsidRPr="00D57967">
        <w:rPr>
          <w:rFonts w:eastAsia="Calibri"/>
          <w:i/>
        </w:rPr>
        <w:t>.</w:t>
      </w:r>
    </w:p>
    <w:p w:rsidR="00C14884" w:rsidRPr="004812CB" w:rsidRDefault="00C14884" w:rsidP="00C14884">
      <w:pPr>
        <w:pStyle w:val="NormalCSJ"/>
        <w:rPr>
          <w:sz w:val="30"/>
          <w:szCs w:val="30"/>
          <w:lang w:val="es-ES_tradnl"/>
        </w:rPr>
      </w:pPr>
    </w:p>
    <w:p w:rsidR="00356633" w:rsidRPr="00356633" w:rsidRDefault="00356633" w:rsidP="00C14884">
      <w:pPr>
        <w:pStyle w:val="NormalCSJ"/>
        <w:rPr>
          <w:b/>
          <w:lang w:val="es-ES_tradnl"/>
        </w:rPr>
      </w:pPr>
      <w:r>
        <w:rPr>
          <w:b/>
          <w:lang w:val="es-ES_tradnl"/>
        </w:rPr>
        <w:t>3. De la causal invocada</w:t>
      </w:r>
    </w:p>
    <w:p w:rsidR="00356633" w:rsidRPr="00C14884" w:rsidRDefault="00356633" w:rsidP="00C14884">
      <w:pPr>
        <w:pStyle w:val="NormalCSJ"/>
        <w:rPr>
          <w:lang w:val="es-ES_tradnl"/>
        </w:rPr>
      </w:pPr>
    </w:p>
    <w:p w:rsidR="00C14884" w:rsidRPr="00C14884" w:rsidRDefault="00C14884" w:rsidP="00B21322">
      <w:pPr>
        <w:pStyle w:val="SubtituloCSJ"/>
      </w:pPr>
      <w:r w:rsidRPr="00C14884">
        <w:t>En cuanto al motivo de revisión, como se indicara, corresponde a la causal sexta del artículo 3</w:t>
      </w:r>
      <w:r w:rsidR="00553983">
        <w:t>55</w:t>
      </w:r>
      <w:r w:rsidRPr="00C14884">
        <w:t xml:space="preserve"> del Código </w:t>
      </w:r>
      <w:r w:rsidR="00553983">
        <w:t>General del Proceso</w:t>
      </w:r>
      <w:r w:rsidRPr="00C14884">
        <w:t xml:space="preserve">, el cual se configura por </w:t>
      </w:r>
      <w:r w:rsidRPr="004812CB">
        <w:rPr>
          <w:rStyle w:val="CitaIntraCSJCar"/>
          <w:i w:val="0"/>
          <w:sz w:val="28"/>
          <w:szCs w:val="28"/>
        </w:rPr>
        <w:t>«</w:t>
      </w:r>
      <w:r w:rsidRPr="00D57967">
        <w:rPr>
          <w:rStyle w:val="CitaIntraCSJCar"/>
        </w:rPr>
        <w:t>[h]aber existido colusión u otra maniobra fraudulenta de las partes en el proceso en que se dictó la sentencia, aunque no haya sido objeto de investigación penal, siempre que haya causado perjuicios al recurrente</w:t>
      </w:r>
      <w:r w:rsidRPr="004812CB">
        <w:rPr>
          <w:rStyle w:val="CitaIntraCSJCar"/>
          <w:i w:val="0"/>
          <w:sz w:val="28"/>
          <w:szCs w:val="28"/>
        </w:rPr>
        <w:t>»</w:t>
      </w:r>
      <w:r w:rsidRPr="00C14884">
        <w:t>.</w:t>
      </w:r>
    </w:p>
    <w:p w:rsidR="00C14884" w:rsidRPr="004812CB" w:rsidRDefault="00C14884" w:rsidP="00C14884">
      <w:pPr>
        <w:pStyle w:val="NormalCSJ"/>
        <w:rPr>
          <w:sz w:val="30"/>
          <w:szCs w:val="30"/>
        </w:rPr>
      </w:pPr>
    </w:p>
    <w:p w:rsidR="00C14884" w:rsidRPr="00C14884" w:rsidRDefault="00C14884" w:rsidP="00C14884">
      <w:pPr>
        <w:pStyle w:val="NormalCSJ"/>
        <w:rPr>
          <w:lang w:val="es-ES_tradnl"/>
        </w:rPr>
      </w:pPr>
      <w:r w:rsidRPr="00C14884">
        <w:rPr>
          <w:lang w:val="es-ES_tradnl"/>
        </w:rPr>
        <w:t xml:space="preserve">La expresión </w:t>
      </w:r>
      <w:r w:rsidRPr="00D57967">
        <w:rPr>
          <w:rStyle w:val="CitaIntraCSJCar"/>
          <w:lang w:val="es-ES_tradnl"/>
        </w:rPr>
        <w:t>«colusión»</w:t>
      </w:r>
      <w:r w:rsidRPr="00C14884">
        <w:rPr>
          <w:lang w:val="es-ES_tradnl"/>
        </w:rPr>
        <w:t xml:space="preserve"> presupone la existencia de un pacto ilícito de las partes en daño de un tercero y de acuerdo con ello podría originarse -por ejemplo- en la acción concertada entre demandante y demandado para perjudicar o causarle daño a ese tercero; en tanto que por </w:t>
      </w:r>
      <w:r w:rsidRPr="003D31A2">
        <w:rPr>
          <w:rStyle w:val="CitaIntraCSJCar"/>
        </w:rPr>
        <w:t>«maniobra fraudulenta»</w:t>
      </w:r>
      <w:r w:rsidRPr="00C14884">
        <w:rPr>
          <w:lang w:val="es-ES_tradnl"/>
        </w:rPr>
        <w:t xml:space="preserve"> cabe entender, aquella actuaci</w:t>
      </w:r>
      <w:r w:rsidR="00500291">
        <w:rPr>
          <w:lang w:val="es-ES_tradnl"/>
        </w:rPr>
        <w:t>ón</w:t>
      </w:r>
      <w:r w:rsidRPr="00C14884">
        <w:rPr>
          <w:lang w:val="es-ES_tradnl"/>
        </w:rPr>
        <w:t xml:space="preserve"> engañosa o fala</w:t>
      </w:r>
      <w:r w:rsidR="00500291">
        <w:rPr>
          <w:lang w:val="es-ES_tradnl"/>
        </w:rPr>
        <w:t>z</w:t>
      </w:r>
      <w:r w:rsidRPr="00C14884">
        <w:rPr>
          <w:lang w:val="es-ES_tradnl"/>
        </w:rPr>
        <w:t xml:space="preserve"> representativa de una mentira disfrazada con artificio, la cual en el proceso podría provenir de una parte en perjuicio de la </w:t>
      </w:r>
      <w:r w:rsidRPr="00C14884">
        <w:rPr>
          <w:lang w:val="es-ES_tradnl"/>
        </w:rPr>
        <w:lastRenderedPageBreak/>
        <w:t>otra y como lo ha señalado la Corte,</w:t>
      </w:r>
      <w:r w:rsidRPr="00C14884">
        <w:rPr>
          <w:b/>
          <w:i/>
          <w:lang w:val="es-ES_tradnl"/>
        </w:rPr>
        <w:t xml:space="preserve"> </w:t>
      </w:r>
      <w:r w:rsidRPr="00D57967">
        <w:rPr>
          <w:rStyle w:val="CitaIntraCSJCar"/>
          <w:lang w:val="es-ES_tradnl"/>
        </w:rPr>
        <w:t>«significa entonces todo proyecto o asechanza oculta, engañosa y falaz que va dirigida ordinariamente a mal fin»</w:t>
      </w:r>
      <w:r w:rsidRPr="00C14884">
        <w:rPr>
          <w:vertAlign w:val="superscript"/>
          <w:lang w:val="es-ES_tradnl"/>
        </w:rPr>
        <w:footnoteReference w:id="1"/>
      </w:r>
      <w:r w:rsidRPr="00C14884">
        <w:rPr>
          <w:lang w:val="es-ES_tradnl"/>
        </w:rPr>
        <w:t>.</w:t>
      </w:r>
    </w:p>
    <w:p w:rsidR="00C14884" w:rsidRPr="00C14884" w:rsidRDefault="00C14884" w:rsidP="00C14884">
      <w:pPr>
        <w:pStyle w:val="NormalCSJ"/>
        <w:rPr>
          <w:lang w:val="es-ES_tradnl"/>
        </w:rPr>
      </w:pPr>
    </w:p>
    <w:p w:rsidR="00C14884" w:rsidRPr="00C14884" w:rsidRDefault="00C14884" w:rsidP="00C14884">
      <w:pPr>
        <w:pStyle w:val="NormalCSJ"/>
      </w:pPr>
      <w:r w:rsidRPr="00C14884">
        <w:t>Esta Corporación en el fallo CSJ SC, 3 sep. 2013, rad. n° 2010-00906-00, respecto del citado motivo de revisión en lo pertinente sostuvo:</w:t>
      </w:r>
    </w:p>
    <w:p w:rsidR="00553983" w:rsidRDefault="00553983" w:rsidP="00D57967">
      <w:pPr>
        <w:pStyle w:val="CitaExtraCSJ"/>
        <w:rPr>
          <w:rFonts w:eastAsia="Calibri"/>
          <w:i/>
        </w:rPr>
      </w:pPr>
    </w:p>
    <w:p w:rsidR="00C14884" w:rsidRPr="00D57967" w:rsidRDefault="00C14884" w:rsidP="004812CB">
      <w:pPr>
        <w:pStyle w:val="CitaExtraCSJ"/>
        <w:spacing w:line="276" w:lineRule="auto"/>
        <w:rPr>
          <w:rFonts w:eastAsia="Calibri"/>
          <w:i/>
        </w:rPr>
      </w:pPr>
      <w:r w:rsidRPr="004812CB">
        <w:rPr>
          <w:rFonts w:eastAsia="Calibri"/>
          <w:sz w:val="28"/>
        </w:rPr>
        <w:t>«</w:t>
      </w:r>
      <w:r w:rsidRPr="00D57967">
        <w:rPr>
          <w:rFonts w:eastAsia="Calibri"/>
          <w:i/>
        </w:rPr>
        <w:t>Para la configuración de esta causal urge, pues, que ‘los hechos aceptados por el juzgador para adoptar la decisión impugnada, no se ajusten a la realidad porque fueron falseados, a propósito, por alguna de las partes intervinientes en el proceso, mediante una actividad ilícita y positiva que persigue causar un perjuicio a la otra o a terceros; hechos fraudulentos que deben quedar plenamente probados en el recurso, por cuanto, en desarrollo del principio de la buena fe, se presume que el comportamiento adoptado por las personas está exento de vicio’</w:t>
      </w:r>
      <w:r w:rsidRPr="004812CB">
        <w:rPr>
          <w:rFonts w:eastAsia="Calibri"/>
          <w:sz w:val="28"/>
        </w:rPr>
        <w:t>»</w:t>
      </w:r>
      <w:r w:rsidRPr="00D57967">
        <w:rPr>
          <w:rFonts w:eastAsia="Calibri"/>
          <w:i/>
        </w:rPr>
        <w:t>.</w:t>
      </w:r>
    </w:p>
    <w:p w:rsidR="008C4A60" w:rsidRDefault="008C4A60" w:rsidP="00C14884">
      <w:pPr>
        <w:pStyle w:val="NormalCSJ"/>
      </w:pPr>
    </w:p>
    <w:p w:rsidR="00C14884" w:rsidRPr="00C14884" w:rsidRDefault="00C14884" w:rsidP="00C14884">
      <w:pPr>
        <w:pStyle w:val="NormalCSJ"/>
      </w:pPr>
      <w:r w:rsidRPr="00C14884">
        <w:t>Así mismo</w:t>
      </w:r>
      <w:r w:rsidR="00025ABC">
        <w:t>,</w:t>
      </w:r>
      <w:r w:rsidRPr="00C14884">
        <w:t xml:space="preserve"> en la sentencia CSJ SC, 30 oct. 2007, rad. n° 2005-00791-00, se precisó:</w:t>
      </w:r>
    </w:p>
    <w:p w:rsidR="00C14884" w:rsidRPr="00C14884" w:rsidRDefault="00C14884" w:rsidP="00C14884">
      <w:pPr>
        <w:pStyle w:val="NormalCSJ"/>
        <w:rPr>
          <w:i/>
        </w:rPr>
      </w:pPr>
    </w:p>
    <w:p w:rsidR="00C14884" w:rsidRPr="00D57967" w:rsidRDefault="00D57967" w:rsidP="001E1304">
      <w:pPr>
        <w:pStyle w:val="CitaExtraCSJ"/>
        <w:spacing w:line="276" w:lineRule="auto"/>
        <w:rPr>
          <w:rFonts w:eastAsia="Calibri"/>
          <w:i/>
        </w:rPr>
      </w:pPr>
      <w:r w:rsidRPr="00D57967">
        <w:rPr>
          <w:i/>
        </w:rPr>
        <w:t>«</w:t>
      </w:r>
      <w:r w:rsidR="00C14884" w:rsidRPr="00D57967">
        <w:rPr>
          <w:rFonts w:eastAsia="Calibri"/>
          <w:i/>
        </w:rPr>
        <w:t>Con insistencia ha precisado la jurisprudencia que para la estructuración de este específico motivo de revisión es indispensable el concurso simultáneo de los siguientes factores: a) que exista colusión de las partes o maniobras  fraudulentas de una sola de ellas, con entidad suficiente para determinar el pronunciamiento de una sentencia inicua; b) que se le haya causado un perjuicio a un tercero o a la parte recurrente; y, c) que tales circunstancias no hayan podido alegarse en el proceso.</w:t>
      </w:r>
    </w:p>
    <w:p w:rsidR="00C14884" w:rsidRPr="00D57967" w:rsidRDefault="00C14884" w:rsidP="00D57967">
      <w:pPr>
        <w:pStyle w:val="CitaExtraCSJ"/>
        <w:rPr>
          <w:rFonts w:eastAsia="Calibri"/>
          <w:i/>
        </w:rPr>
      </w:pPr>
    </w:p>
    <w:p w:rsidR="00C14884" w:rsidRPr="00D57967" w:rsidRDefault="00C14884" w:rsidP="001E1304">
      <w:pPr>
        <w:pStyle w:val="CitaExtraCSJ"/>
        <w:spacing w:line="276" w:lineRule="auto"/>
        <w:rPr>
          <w:rFonts w:eastAsia="Calibri"/>
          <w:i/>
        </w:rPr>
      </w:pPr>
      <w:r w:rsidRPr="00D57967">
        <w:rPr>
          <w:rFonts w:eastAsia="Calibri"/>
          <w:i/>
        </w:rPr>
        <w:t xml:space="preserve">Ha de tenerse en cuenta que colusión y maniobra fraudulenta no corresponden a idénticas conductas susceptibles de ser confundidas; por esa razón, el legislador al consagrar la causal de revisión aquí invocada, cuando utilizó los términos ‘colusión u otra maniobra fraudulenta’, con la primera quiso aludir a una especie de la segunda.  En efecto, la colusión, como su acepción idiomática </w:t>
      </w:r>
      <w:r w:rsidRPr="00D57967">
        <w:rPr>
          <w:rFonts w:eastAsia="Calibri"/>
          <w:i/>
        </w:rPr>
        <w:lastRenderedPageBreak/>
        <w:t>lo indica, exige un conciliábulo enderezado a causar perjuicio a un tercero, mientras que en la maniobra fraudulenta no es indispensable la presencia de tal pacto avieso.  Esta última puede corresponder a la estrategia procesal de una de las partes encaminada a disfrazar la realidad procesal en pos de engañar al juzgador y hacerlo incurrir en error para obtener por esa senda una sentencia que, al no amoldarse a la realidad fáctica, es decir, a la verdad, indudablemente vendrá a ser injusta y, por tanto, susceptible de invalidar, tras la prosperidad de la pretensión formulada a través del recurso extraordinario de revisión.</w:t>
      </w:r>
      <w:r w:rsidR="00D57967" w:rsidRPr="00D57967">
        <w:rPr>
          <w:i/>
        </w:rPr>
        <w:t>»</w:t>
      </w:r>
    </w:p>
    <w:p w:rsidR="00C14884" w:rsidRPr="001E1304" w:rsidRDefault="00C14884" w:rsidP="00C14884">
      <w:pPr>
        <w:pStyle w:val="NormalCSJ"/>
        <w:rPr>
          <w:sz w:val="30"/>
          <w:szCs w:val="30"/>
        </w:rPr>
      </w:pPr>
    </w:p>
    <w:p w:rsidR="00C14884" w:rsidRPr="00C14884" w:rsidRDefault="00C14884" w:rsidP="00C14884">
      <w:pPr>
        <w:pStyle w:val="NormalCSJ"/>
      </w:pPr>
      <w:r w:rsidRPr="00C14884">
        <w:t>Igualmente, en el f</w:t>
      </w:r>
      <w:r w:rsidR="00D57967">
        <w:t>a</w:t>
      </w:r>
      <w:r w:rsidRPr="00C14884">
        <w:t xml:space="preserve">llo CSJ SC, 11 jul. 2000, rad. 7074, con relación a las </w:t>
      </w:r>
      <w:r w:rsidRPr="001E1304">
        <w:rPr>
          <w:rStyle w:val="CitaIntraCSJCar"/>
          <w:i w:val="0"/>
        </w:rPr>
        <w:t>«</w:t>
      </w:r>
      <w:r w:rsidRPr="00D57967">
        <w:rPr>
          <w:rStyle w:val="CitaIntraCSJCar"/>
        </w:rPr>
        <w:t>maniobras fraudulentas</w:t>
      </w:r>
      <w:r w:rsidRPr="001E1304">
        <w:rPr>
          <w:rStyle w:val="CitaIntraCSJCar"/>
          <w:i w:val="0"/>
        </w:rPr>
        <w:t>»</w:t>
      </w:r>
      <w:r w:rsidRPr="00C14884">
        <w:t xml:space="preserve"> se dijo:</w:t>
      </w:r>
    </w:p>
    <w:p w:rsidR="00C14884" w:rsidRPr="00C14884" w:rsidRDefault="00C14884" w:rsidP="00C14884">
      <w:pPr>
        <w:pStyle w:val="NormalCSJ"/>
        <w:rPr>
          <w:i/>
        </w:rPr>
      </w:pPr>
    </w:p>
    <w:p w:rsidR="00C14884" w:rsidRPr="00C14884" w:rsidRDefault="00C14884" w:rsidP="001E1304">
      <w:pPr>
        <w:pStyle w:val="CitaExtraCSJ"/>
        <w:spacing w:line="276" w:lineRule="auto"/>
        <w:rPr>
          <w:rFonts w:eastAsia="Calibri"/>
          <w:sz w:val="28"/>
        </w:rPr>
      </w:pPr>
      <w:r w:rsidRPr="001E1304">
        <w:rPr>
          <w:rStyle w:val="CitaIntraCSJCar"/>
          <w:i w:val="0"/>
        </w:rPr>
        <w:t>«</w:t>
      </w:r>
      <w:r w:rsidRPr="00D57967">
        <w:rPr>
          <w:rStyle w:val="CitaIntraCSJCar"/>
        </w:rPr>
        <w:t>Conviene recordar acerca del alcance de las denominadas maniobras fraudulentas, que la Corte ha dicho que ‘[…] comportan una actividad engañosa que conduzca al fraude, una actuación torticera, una maquinación capaz de inducir a error al juzgador a proferir el fallo en virtud de la deformación artificiosa y malintencionada de los hechos o de la ocultación de los mismos parcialmente, por medios ilícitos; es, en síntesis, un artificio ingeniado y llevado a la práctica con el propósito fraudulento de obtener mediante ese medio una sentencia favorable, pero contraria a la justicia’ […]</w:t>
      </w:r>
      <w:r w:rsidRPr="001E1304">
        <w:rPr>
          <w:rStyle w:val="CitaIntraCSJCar"/>
          <w:i w:val="0"/>
          <w:sz w:val="28"/>
          <w:szCs w:val="28"/>
        </w:rPr>
        <w:t>»</w:t>
      </w:r>
      <w:r w:rsidRPr="00C14884">
        <w:rPr>
          <w:rFonts w:eastAsia="Calibri"/>
          <w:sz w:val="28"/>
        </w:rPr>
        <w:t>.</w:t>
      </w:r>
    </w:p>
    <w:p w:rsidR="00C14884" w:rsidRPr="001E1304" w:rsidRDefault="00C14884" w:rsidP="00C14884">
      <w:pPr>
        <w:pStyle w:val="NormalCSJ"/>
        <w:rPr>
          <w:sz w:val="30"/>
          <w:szCs w:val="30"/>
        </w:rPr>
      </w:pPr>
    </w:p>
    <w:p w:rsidR="00553983" w:rsidRPr="00553983" w:rsidRDefault="00553983" w:rsidP="00553983">
      <w:pPr>
        <w:pStyle w:val="SubtituloCSJ"/>
        <w:rPr>
          <w:b/>
        </w:rPr>
      </w:pPr>
      <w:r w:rsidRPr="00553983">
        <w:rPr>
          <w:b/>
        </w:rPr>
        <w:t>4.</w:t>
      </w:r>
      <w:r w:rsidRPr="00553983">
        <w:rPr>
          <w:b/>
        </w:rPr>
        <w:tab/>
        <w:t>Caso concreto.</w:t>
      </w:r>
    </w:p>
    <w:p w:rsidR="00553983" w:rsidRDefault="00553983" w:rsidP="00C14884">
      <w:pPr>
        <w:pStyle w:val="NormalCSJ"/>
      </w:pPr>
    </w:p>
    <w:p w:rsidR="00F83D95" w:rsidRPr="00F83D95" w:rsidRDefault="00553983" w:rsidP="00984CEA">
      <w:pPr>
        <w:pStyle w:val="NormalCSJ"/>
      </w:pPr>
      <w:r>
        <w:t>L</w:t>
      </w:r>
      <w:r w:rsidR="002B3784">
        <w:t xml:space="preserve">a causal de revisión </w:t>
      </w:r>
      <w:r w:rsidR="000A456B">
        <w:t xml:space="preserve">en estudio </w:t>
      </w:r>
      <w:r w:rsidR="002B3784">
        <w:t xml:space="preserve">se adujo estructurada </w:t>
      </w:r>
      <w:r w:rsidR="00B40A79">
        <w:t>con base en</w:t>
      </w:r>
      <w:r w:rsidR="002B3784">
        <w:t xml:space="preserve"> las siguientes circunstancias</w:t>
      </w:r>
      <w:r w:rsidR="00F83D95">
        <w:t xml:space="preserve"> atribuidas al demandante en </w:t>
      </w:r>
      <w:r>
        <w:t>el proceso de responsabilidad civil extracontractual,</w:t>
      </w:r>
      <w:r w:rsidR="00F83D95">
        <w:t xml:space="preserve"> </w:t>
      </w:r>
      <w:r w:rsidR="00042133">
        <w:t>César Eduardo Vargas Oros</w:t>
      </w:r>
      <w:r w:rsidR="00885C1F">
        <w:t xml:space="preserve">, las cuales se </w:t>
      </w:r>
      <w:r w:rsidR="002B3784">
        <w:t>califi</w:t>
      </w:r>
      <w:r w:rsidR="00594177">
        <w:t>ca</w:t>
      </w:r>
      <w:r w:rsidR="00885C1F">
        <w:t xml:space="preserve">ron </w:t>
      </w:r>
      <w:r w:rsidR="00594177">
        <w:t>como</w:t>
      </w:r>
      <w:r w:rsidR="00F83D95">
        <w:t xml:space="preserve"> </w:t>
      </w:r>
      <w:r w:rsidR="002B3784">
        <w:t>fraudulentas:</w:t>
      </w:r>
      <w:r w:rsidR="000A456B">
        <w:t xml:space="preserve"> </w:t>
      </w:r>
      <w:r w:rsidR="000A456B" w:rsidRPr="001E1304">
        <w:rPr>
          <w:i/>
        </w:rPr>
        <w:t>(i)</w:t>
      </w:r>
      <w:r w:rsidR="000A456B" w:rsidRPr="00A94B16">
        <w:t xml:space="preserve"> </w:t>
      </w:r>
      <w:r w:rsidR="005D4B3D">
        <w:t>hacer que los peritos de medicina legal profirieran un dictamen completamente alejado de su real estado de salud</w:t>
      </w:r>
      <w:r w:rsidR="005D4B3D" w:rsidRPr="00E34F74">
        <w:rPr>
          <w:rStyle w:val="CitaIntraCSJCar"/>
          <w:i w:val="0"/>
          <w:sz w:val="28"/>
          <w:szCs w:val="28"/>
        </w:rPr>
        <w:t xml:space="preserve"> y</w:t>
      </w:r>
      <w:r w:rsidR="000A456B" w:rsidRPr="00E34F74">
        <w:t xml:space="preserve">; </w:t>
      </w:r>
      <w:r w:rsidR="000A456B" w:rsidRPr="001E1304">
        <w:rPr>
          <w:i/>
        </w:rPr>
        <w:t>(ii)</w:t>
      </w:r>
      <w:r w:rsidR="000A456B" w:rsidRPr="00A94B16">
        <w:t xml:space="preserve"> </w:t>
      </w:r>
      <w:r w:rsidR="005D4B3D">
        <w:t xml:space="preserve">mostrar soterradamente en el transcurso del proceso y en los </w:t>
      </w:r>
      <w:r w:rsidR="005D4B3D">
        <w:lastRenderedPageBreak/>
        <w:t>momentos en que se realizaron los peritajes de medicina legal, una alteración de su estado mental</w:t>
      </w:r>
      <w:r w:rsidR="00F83D95">
        <w:t>.</w:t>
      </w:r>
    </w:p>
    <w:p w:rsidR="000A456B" w:rsidRPr="00F83D95" w:rsidRDefault="000A456B" w:rsidP="00F83D95">
      <w:pPr>
        <w:pStyle w:val="NormalCSJ"/>
        <w:rPr>
          <w:rStyle w:val="CitaIntraCSJCar"/>
          <w:bCs w:val="0"/>
          <w:i w:val="0"/>
          <w:sz w:val="28"/>
          <w:szCs w:val="28"/>
        </w:rPr>
      </w:pPr>
    </w:p>
    <w:p w:rsidR="005D4B3D" w:rsidRDefault="00885C1F" w:rsidP="005D4B3D">
      <w:pPr>
        <w:pStyle w:val="NormalCSJ"/>
      </w:pPr>
      <w:r>
        <w:t>S</w:t>
      </w:r>
      <w:r w:rsidR="00CB7B25">
        <w:t xml:space="preserve">iguiendo los lineamientos sentados en precedencia, ninguna de las situaciones invocadas por </w:t>
      </w:r>
      <w:r w:rsidR="005D4B3D">
        <w:t>el</w:t>
      </w:r>
      <w:r w:rsidR="00CB7B25">
        <w:t xml:space="preserve"> recurrente tienen la entidad </w:t>
      </w:r>
      <w:r w:rsidR="003D31A2">
        <w:t xml:space="preserve">o idoneidad </w:t>
      </w:r>
      <w:r w:rsidR="00CB7B25">
        <w:t xml:space="preserve">de </w:t>
      </w:r>
      <w:r w:rsidR="003D31A2">
        <w:t>configurar</w:t>
      </w:r>
      <w:r w:rsidR="002E428E">
        <w:t xml:space="preserve"> -</w:t>
      </w:r>
      <w:r w:rsidR="003D31A2">
        <w:t>ni siquiera en el plano simplemente afirmativo</w:t>
      </w:r>
      <w:r w:rsidR="002E428E">
        <w:t>-</w:t>
      </w:r>
      <w:r w:rsidR="003D31A2">
        <w:t xml:space="preserve">, </w:t>
      </w:r>
      <w:r w:rsidR="00CB7B25">
        <w:t xml:space="preserve">la causal </w:t>
      </w:r>
      <w:r w:rsidR="00CB7B25" w:rsidRPr="00C14884">
        <w:t>sexta del artículo 3</w:t>
      </w:r>
      <w:r w:rsidR="005D4B3D">
        <w:t>55</w:t>
      </w:r>
      <w:r w:rsidR="00CB7B25" w:rsidRPr="00C14884">
        <w:t xml:space="preserve"> del Código </w:t>
      </w:r>
      <w:r w:rsidR="005D4B3D">
        <w:t>General del Proceso</w:t>
      </w:r>
      <w:r w:rsidR="00CB7B25">
        <w:t xml:space="preserve">, </w:t>
      </w:r>
      <w:r w:rsidR="003D31A2">
        <w:t xml:space="preserve">siendo suficiente para sostener tal aserto, destacar la falta de exposición concreta y certera del </w:t>
      </w:r>
      <w:r w:rsidR="003D31A2" w:rsidRPr="003D31A2">
        <w:rPr>
          <w:i/>
        </w:rPr>
        <w:t>«</w:t>
      </w:r>
      <w:r w:rsidR="003D31A2" w:rsidRPr="00D57967">
        <w:rPr>
          <w:rStyle w:val="CitaIntraCSJCar"/>
          <w:lang w:val="es-ES_tradnl"/>
        </w:rPr>
        <w:t>proyecto o asechanza oculta, engañosa y falaz que va dirigida ordinariamente a mal fin</w:t>
      </w:r>
      <w:r w:rsidR="003D31A2">
        <w:rPr>
          <w:rStyle w:val="CitaIntraCSJCar"/>
          <w:lang w:val="es-ES_tradnl"/>
        </w:rPr>
        <w:t>»</w:t>
      </w:r>
      <w:r w:rsidR="003D31A2">
        <w:rPr>
          <w:rStyle w:val="CitaIntraCSJCar"/>
          <w:i w:val="0"/>
          <w:lang w:val="es-ES_tradnl"/>
        </w:rPr>
        <w:t xml:space="preserve"> </w:t>
      </w:r>
      <w:r w:rsidR="003D31A2" w:rsidRPr="003D31A2">
        <w:t xml:space="preserve">que se endilga al promotor del proceso de </w:t>
      </w:r>
      <w:r w:rsidR="005D4B3D">
        <w:t>responsabilidad civil extracontractual</w:t>
      </w:r>
      <w:r w:rsidR="002E428E">
        <w:t>.</w:t>
      </w:r>
      <w:r w:rsidR="005D4B3D">
        <w:t xml:space="preserve"> </w:t>
      </w:r>
    </w:p>
    <w:p w:rsidR="005D4B3D" w:rsidRDefault="005D4B3D" w:rsidP="005D4B3D">
      <w:pPr>
        <w:pStyle w:val="NormalCSJ"/>
      </w:pPr>
    </w:p>
    <w:p w:rsidR="007E1552" w:rsidRDefault="00147834" w:rsidP="005D4B3D">
      <w:pPr>
        <w:pStyle w:val="NormalCSJ"/>
      </w:pPr>
      <w:r>
        <w:t>Auscultada la sustentación respectiva</w:t>
      </w:r>
      <w:r w:rsidR="00FE6021">
        <w:t>,</w:t>
      </w:r>
      <w:r>
        <w:t xml:space="preserve"> puede advertirse como </w:t>
      </w:r>
      <w:r w:rsidR="00FE6021">
        <w:t>la mis</w:t>
      </w:r>
      <w:r w:rsidR="00826EBC">
        <w:t>ma</w:t>
      </w:r>
      <w:r w:rsidR="00025ABC">
        <w:t>,</w:t>
      </w:r>
      <w:r w:rsidR="00826EBC">
        <w:t xml:space="preserve"> en lugar de dar cuenta de la</w:t>
      </w:r>
      <w:r w:rsidR="00FE6021">
        <w:t xml:space="preserve">s </w:t>
      </w:r>
      <w:r w:rsidR="00826EBC">
        <w:t>conductas</w:t>
      </w:r>
      <w:r w:rsidR="00FE6021">
        <w:t xml:space="preserve"> </w:t>
      </w:r>
      <w:r w:rsidR="00826EBC">
        <w:t>específicas realizada</w:t>
      </w:r>
      <w:r w:rsidR="00FE6021">
        <w:t xml:space="preserve">s con fraude, enuncia </w:t>
      </w:r>
      <w:r w:rsidR="007E1552">
        <w:t>su</w:t>
      </w:r>
      <w:r w:rsidR="00FE6021">
        <w:t xml:space="preserve"> discrepancia con </w:t>
      </w:r>
      <w:r w:rsidR="007E1552">
        <w:t>el resultado al dictamen de medicina legal</w:t>
      </w:r>
      <w:r w:rsidR="00494438">
        <w:t xml:space="preserve"> practicado en el proceso</w:t>
      </w:r>
      <w:r w:rsidR="00FE6021">
        <w:t xml:space="preserve">, </w:t>
      </w:r>
      <w:r w:rsidR="00494438">
        <w:t>precedido</w:t>
      </w:r>
      <w:r w:rsidR="007E1552">
        <w:t xml:space="preserve"> de conocimientos científicos</w:t>
      </w:r>
      <w:r w:rsidR="00416AA1">
        <w:t xml:space="preserve">, </w:t>
      </w:r>
      <w:r w:rsidR="00025ABC">
        <w:t>el</w:t>
      </w:r>
      <w:r w:rsidR="00416AA1">
        <w:t xml:space="preserve"> cual </w:t>
      </w:r>
      <w:r w:rsidR="00FE6021">
        <w:t>contrasta con su propia postura</w:t>
      </w:r>
      <w:r w:rsidR="007E1552">
        <w:t xml:space="preserve"> y percepción personal de la condición del demandante, a quien «</w:t>
      </w:r>
      <w:r w:rsidR="007E1552">
        <w:rPr>
          <w:rStyle w:val="CitaIntraCSJCar"/>
        </w:rPr>
        <w:t>ve completamente sano, lleno de vida y realizando actividades laborales y de esparcimiento, consumiendo bebidas alcohólicas, departiendo en sitios públicos</w:t>
      </w:r>
      <w:r w:rsidR="007E1552" w:rsidRPr="00C15F8E">
        <w:rPr>
          <w:rStyle w:val="CitaIntraCSJCar"/>
        </w:rPr>
        <w:t>»</w:t>
      </w:r>
      <w:r w:rsidR="007E1552">
        <w:rPr>
          <w:rStyle w:val="CitaIntraCSJCar"/>
        </w:rPr>
        <w:t>.</w:t>
      </w:r>
    </w:p>
    <w:p w:rsidR="007E1552" w:rsidRDefault="007E1552" w:rsidP="005D4B3D">
      <w:pPr>
        <w:pStyle w:val="NormalCSJ"/>
      </w:pPr>
    </w:p>
    <w:p w:rsidR="00416AA1" w:rsidRDefault="008017E5" w:rsidP="00BD5378">
      <w:pPr>
        <w:pStyle w:val="NormalCSJ"/>
      </w:pPr>
      <w:r>
        <w:t>S</w:t>
      </w:r>
      <w:r w:rsidR="00826EBC">
        <w:t>emejante ejercicio intelectual, obliga a concluir que el cargo t</w:t>
      </w:r>
      <w:r w:rsidR="00FE6021">
        <w:t>ien</w:t>
      </w:r>
      <w:r w:rsidR="00826EBC">
        <w:t xml:space="preserve">e por exclusivo </w:t>
      </w:r>
      <w:r w:rsidR="00FE6021">
        <w:t xml:space="preserve">cimiento </w:t>
      </w:r>
      <w:r w:rsidR="00826EBC">
        <w:t xml:space="preserve">las </w:t>
      </w:r>
      <w:r w:rsidR="00025ABC">
        <w:t>afirmaciones</w:t>
      </w:r>
      <w:r w:rsidR="00FE6021">
        <w:t xml:space="preserve"> </w:t>
      </w:r>
      <w:r w:rsidR="00826EBC">
        <w:t>de la parte vencida</w:t>
      </w:r>
      <w:r>
        <w:t xml:space="preserve"> </w:t>
      </w:r>
      <w:r w:rsidR="00FE6021">
        <w:t xml:space="preserve">derivadas de </w:t>
      </w:r>
      <w:r w:rsidR="00826EBC">
        <w:t xml:space="preserve">su </w:t>
      </w:r>
      <w:r w:rsidR="00FE6021">
        <w:t xml:space="preserve">inconformidad con </w:t>
      </w:r>
      <w:r w:rsidR="00A760FF">
        <w:t xml:space="preserve">el dictamen pericial y la valoración probatoria que de éste hizo el </w:t>
      </w:r>
      <w:r w:rsidR="00A760FF">
        <w:rPr>
          <w:i/>
        </w:rPr>
        <w:t>ad quem</w:t>
      </w:r>
      <w:r w:rsidR="00FE6021">
        <w:t>.</w:t>
      </w:r>
      <w:r w:rsidR="00A760FF">
        <w:t xml:space="preserve"> </w:t>
      </w:r>
    </w:p>
    <w:p w:rsidR="001E1304" w:rsidRDefault="001E1304" w:rsidP="005E708A">
      <w:pPr>
        <w:pStyle w:val="NormalCSJ"/>
        <w:spacing w:line="276" w:lineRule="auto"/>
      </w:pPr>
    </w:p>
    <w:p w:rsidR="00826EBC" w:rsidRDefault="002E428E" w:rsidP="000A456B">
      <w:pPr>
        <w:pStyle w:val="NormalCSJ"/>
      </w:pPr>
      <w:r>
        <w:lastRenderedPageBreak/>
        <w:t xml:space="preserve">Además y como </w:t>
      </w:r>
      <w:r w:rsidR="00826EBC">
        <w:t>consecuencia</w:t>
      </w:r>
      <w:r>
        <w:t xml:space="preserve"> lógica de la mentada deficiencia reveladora del carácter </w:t>
      </w:r>
      <w:r w:rsidR="00D45B8F">
        <w:t>inconsistente</w:t>
      </w:r>
      <w:r>
        <w:t xml:space="preserve"> del recurso, se tiene que ninguna demostración eficiente de la </w:t>
      </w:r>
      <w:r w:rsidR="00D45B8F">
        <w:t>supuesta maquinación fue obtenida en el presente trámite</w:t>
      </w:r>
      <w:r w:rsidR="00E34F74">
        <w:t>, la cual, se</w:t>
      </w:r>
      <w:r w:rsidR="0071755A">
        <w:t>gún el recurrente,</w:t>
      </w:r>
      <w:r w:rsidR="00E34F74">
        <w:t xml:space="preserve"> estuvo dirigida a «</w:t>
      </w:r>
      <w:r w:rsidR="00E34F74" w:rsidRPr="00E34F74">
        <w:rPr>
          <w:i/>
          <w:sz w:val="24"/>
          <w:szCs w:val="24"/>
        </w:rPr>
        <w:t>engañar</w:t>
      </w:r>
      <w:r w:rsidR="00E34F74">
        <w:rPr>
          <w:i/>
        </w:rPr>
        <w:t xml:space="preserve">» </w:t>
      </w:r>
      <w:r w:rsidR="00E34F74">
        <w:t xml:space="preserve">a los peritos de medicina legal </w:t>
      </w:r>
      <w:r w:rsidR="0071755A">
        <w:t>al momento de dictaminar</w:t>
      </w:r>
      <w:r w:rsidR="00E34F74">
        <w:t>, previa auscultación del paciente y conforme a sus especiales conocimientos, cuál era el estado de salud de éste</w:t>
      </w:r>
      <w:r w:rsidR="00D45B8F">
        <w:t>.</w:t>
      </w:r>
    </w:p>
    <w:p w:rsidR="00A760FF" w:rsidRDefault="00A760FF" w:rsidP="005E708A">
      <w:pPr>
        <w:pStyle w:val="NormalCSJ"/>
        <w:spacing w:line="276" w:lineRule="auto"/>
      </w:pPr>
    </w:p>
    <w:p w:rsidR="005E708A" w:rsidRDefault="00826EBC" w:rsidP="00C40896">
      <w:pPr>
        <w:pStyle w:val="NormalCSJ"/>
        <w:rPr>
          <w:rFonts w:cs="Arial"/>
          <w:bCs/>
          <w:iCs/>
        </w:rPr>
      </w:pPr>
      <w:r>
        <w:t>A tono con lo decantad</w:t>
      </w:r>
      <w:r w:rsidR="00D8025A">
        <w:t>o</w:t>
      </w:r>
      <w:r>
        <w:t xml:space="preserve">, </w:t>
      </w:r>
      <w:r>
        <w:rPr>
          <w:lang w:val="es-CO"/>
        </w:rPr>
        <w:t xml:space="preserve">resulta de recibo </w:t>
      </w:r>
      <w:r w:rsidR="008017E5">
        <w:rPr>
          <w:lang w:val="es-CO"/>
        </w:rPr>
        <w:t xml:space="preserve">memorar que </w:t>
      </w:r>
      <w:r w:rsidR="0024158A" w:rsidRPr="00FF7123">
        <w:rPr>
          <w:rFonts w:cs="Arial"/>
          <w:bCs/>
          <w:iCs/>
        </w:rPr>
        <w:t xml:space="preserve">el recurso extraordinario de </w:t>
      </w:r>
      <w:r w:rsidR="0024158A">
        <w:rPr>
          <w:rFonts w:cs="Arial"/>
          <w:bCs/>
          <w:iCs/>
        </w:rPr>
        <w:t>revisión</w:t>
      </w:r>
      <w:r w:rsidR="0024158A" w:rsidRPr="00FF7123">
        <w:rPr>
          <w:rFonts w:cs="Arial"/>
          <w:bCs/>
          <w:iCs/>
        </w:rPr>
        <w:t xml:space="preserve">, </w:t>
      </w:r>
      <w:r w:rsidR="008017E5">
        <w:rPr>
          <w:rFonts w:cs="Arial"/>
          <w:bCs/>
          <w:iCs/>
        </w:rPr>
        <w:t xml:space="preserve">repele todo propósito de simple </w:t>
      </w:r>
      <w:r w:rsidR="0024158A" w:rsidRPr="00FF7123">
        <w:rPr>
          <w:rFonts w:cs="Arial"/>
          <w:bCs/>
          <w:iCs/>
        </w:rPr>
        <w:t>re</w:t>
      </w:r>
      <w:r w:rsidR="008017E5">
        <w:rPr>
          <w:rFonts w:cs="Arial"/>
          <w:bCs/>
          <w:iCs/>
        </w:rPr>
        <w:t xml:space="preserve">planteamiento </w:t>
      </w:r>
      <w:r w:rsidR="0024158A" w:rsidRPr="00FF7123">
        <w:rPr>
          <w:rFonts w:cs="Arial"/>
          <w:bCs/>
          <w:iCs/>
        </w:rPr>
        <w:t>de</w:t>
      </w:r>
      <w:r w:rsidR="008017E5">
        <w:rPr>
          <w:rFonts w:cs="Arial"/>
          <w:bCs/>
          <w:iCs/>
        </w:rPr>
        <w:t xml:space="preserve"> </w:t>
      </w:r>
      <w:r w:rsidR="0024158A" w:rsidRPr="00FF7123">
        <w:rPr>
          <w:rFonts w:cs="Arial"/>
          <w:bCs/>
          <w:iCs/>
        </w:rPr>
        <w:t>l</w:t>
      </w:r>
      <w:r w:rsidR="008017E5">
        <w:rPr>
          <w:rFonts w:cs="Arial"/>
          <w:bCs/>
          <w:iCs/>
        </w:rPr>
        <w:t>a</w:t>
      </w:r>
      <w:r w:rsidR="0024158A" w:rsidRPr="00FF7123">
        <w:rPr>
          <w:rFonts w:cs="Arial"/>
          <w:bCs/>
          <w:iCs/>
        </w:rPr>
        <w:t xml:space="preserve"> </w:t>
      </w:r>
      <w:r w:rsidR="008017E5" w:rsidRPr="00FF7123">
        <w:rPr>
          <w:rFonts w:cs="Arial"/>
          <w:bCs/>
          <w:iCs/>
        </w:rPr>
        <w:t>cuestión</w:t>
      </w:r>
      <w:r w:rsidR="0024158A" w:rsidRPr="00FF7123">
        <w:rPr>
          <w:rFonts w:cs="Arial"/>
          <w:bCs/>
          <w:iCs/>
        </w:rPr>
        <w:t xml:space="preserve"> probatori</w:t>
      </w:r>
      <w:r w:rsidR="008017E5">
        <w:rPr>
          <w:rFonts w:cs="Arial"/>
          <w:bCs/>
          <w:iCs/>
        </w:rPr>
        <w:t>a</w:t>
      </w:r>
      <w:r w:rsidR="0024158A" w:rsidRPr="00FF7123">
        <w:rPr>
          <w:rFonts w:cs="Arial"/>
          <w:bCs/>
          <w:iCs/>
        </w:rPr>
        <w:t xml:space="preserve"> y jurídic</w:t>
      </w:r>
      <w:r w:rsidR="008017E5">
        <w:rPr>
          <w:rFonts w:cs="Arial"/>
          <w:bCs/>
          <w:iCs/>
        </w:rPr>
        <w:t xml:space="preserve">a, y por ello le es propio </w:t>
      </w:r>
    </w:p>
    <w:p w:rsidR="005E708A" w:rsidRDefault="005E708A" w:rsidP="00F2190B">
      <w:pPr>
        <w:pStyle w:val="NormalCSJ"/>
        <w:spacing w:line="276" w:lineRule="auto"/>
        <w:rPr>
          <w:rFonts w:cs="Arial"/>
          <w:bCs/>
          <w:iCs/>
        </w:rPr>
      </w:pPr>
    </w:p>
    <w:p w:rsidR="00C40896" w:rsidRDefault="008017E5" w:rsidP="00F2190B">
      <w:pPr>
        <w:pStyle w:val="NormalCSJ"/>
        <w:spacing w:line="276" w:lineRule="auto"/>
        <w:rPr>
          <w:sz w:val="24"/>
          <w:szCs w:val="24"/>
        </w:rPr>
      </w:pPr>
      <w:r w:rsidRPr="008017E5">
        <w:rPr>
          <w:rStyle w:val="CitaIntraCSJCar"/>
        </w:rPr>
        <w:t>«e</w:t>
      </w:r>
      <w:r w:rsidR="0024158A" w:rsidRPr="008017E5">
        <w:rPr>
          <w:rStyle w:val="CitaIntraCSJCar"/>
        </w:rPr>
        <w:t xml:space="preserve">vitar que el debate pueda ser reabierto de cualquier manera, so pretexto de volver la mirada a la prueba para intentar un nuevo y mejor escrutinio de ella, o para reclamar una más aguda o perspicaz interpretación de la ley, cosa que siempre será posible como hipótesis, pero que es insuficiente por sí, para desquiciar el valor de una solución hallada con la genuina participación de todos los sujetos del proceso, decisión que </w:t>
      </w:r>
      <w:r w:rsidRPr="008017E5">
        <w:rPr>
          <w:rStyle w:val="CitaIntraCSJCar"/>
        </w:rPr>
        <w:t>repítase</w:t>
      </w:r>
      <w:r w:rsidR="0024158A" w:rsidRPr="008017E5">
        <w:rPr>
          <w:rStyle w:val="CitaIntraCSJCar"/>
        </w:rPr>
        <w:t>, es por regla general inexpugnable.</w:t>
      </w:r>
      <w:r w:rsidR="0024158A" w:rsidRPr="00FF7123">
        <w:rPr>
          <w:i/>
          <w:sz w:val="24"/>
          <w:szCs w:val="24"/>
        </w:rPr>
        <w:t xml:space="preserve"> </w:t>
      </w:r>
      <w:r w:rsidR="0024158A" w:rsidRPr="00FF7123">
        <w:rPr>
          <w:sz w:val="24"/>
          <w:szCs w:val="24"/>
        </w:rPr>
        <w:t>(CSJ SC, 29 Ago. 2008, Rad. 2004-00729</w:t>
      </w:r>
      <w:r>
        <w:rPr>
          <w:sz w:val="24"/>
          <w:szCs w:val="24"/>
        </w:rPr>
        <w:t xml:space="preserve">, reiterada en </w:t>
      </w:r>
      <w:r w:rsidRPr="008017E5">
        <w:rPr>
          <w:sz w:val="24"/>
          <w:szCs w:val="24"/>
          <w:lang w:val="es-CO"/>
        </w:rPr>
        <w:t>SC8448-2016</w:t>
      </w:r>
      <w:r>
        <w:rPr>
          <w:sz w:val="24"/>
          <w:szCs w:val="24"/>
          <w:lang w:val="es-CO"/>
        </w:rPr>
        <w:t>, 24 jun., rad. 2010-01759</w:t>
      </w:r>
      <w:r w:rsidR="0024158A" w:rsidRPr="00FF7123">
        <w:rPr>
          <w:sz w:val="24"/>
          <w:szCs w:val="24"/>
        </w:rPr>
        <w:t>).</w:t>
      </w:r>
    </w:p>
    <w:p w:rsidR="00C40896" w:rsidRDefault="00C40896" w:rsidP="00C40896">
      <w:pPr>
        <w:pStyle w:val="NormalCSJ"/>
        <w:rPr>
          <w:sz w:val="24"/>
          <w:szCs w:val="24"/>
        </w:rPr>
      </w:pPr>
    </w:p>
    <w:p w:rsidR="00F2190B" w:rsidRDefault="00F2190B" w:rsidP="00BD5378">
      <w:pPr>
        <w:pStyle w:val="NormalCSJ"/>
      </w:pPr>
    </w:p>
    <w:p w:rsidR="00A071F7" w:rsidRDefault="00A071F7" w:rsidP="00BD5378">
      <w:pPr>
        <w:pStyle w:val="NormalCSJ"/>
      </w:pPr>
      <w:r>
        <w:t xml:space="preserve">La simple </w:t>
      </w:r>
      <w:r w:rsidR="00E34F74">
        <w:t>discrepancia con el resultado de una prueba científica</w:t>
      </w:r>
      <w:r>
        <w:t>,</w:t>
      </w:r>
      <w:r w:rsidR="00E34F74">
        <w:t xml:space="preserve"> que por demás no fue confutada al interior del proceso,</w:t>
      </w:r>
      <w:r>
        <w:t xml:space="preserve"> conduce al fracaso de la impugnación extraordinaria, en tanto tal escenario supone la falta de sustrato fáctico a confirmar</w:t>
      </w:r>
      <w:r w:rsidR="00C40896">
        <w:t>,</w:t>
      </w:r>
      <w:r>
        <w:t xml:space="preserve"> </w:t>
      </w:r>
      <w:r w:rsidR="00AD35CC">
        <w:t>para desvirtuar la presunción de buena fe que recae sobre el comportamiento de las personas</w:t>
      </w:r>
      <w:r w:rsidR="00E34F74">
        <w:t xml:space="preserve">, y más aún, cuando lo que se alega es que el fraude </w:t>
      </w:r>
      <w:r w:rsidR="00E34F74">
        <w:lastRenderedPageBreak/>
        <w:t xml:space="preserve">consistió en ocultar su verdadero estado de salud a los peritos </w:t>
      </w:r>
      <w:r w:rsidR="00C40896">
        <w:t>en la materia</w:t>
      </w:r>
      <w:r w:rsidR="00AD35CC">
        <w:t>.</w:t>
      </w:r>
    </w:p>
    <w:p w:rsidR="00592CFB" w:rsidRDefault="00592CFB" w:rsidP="00BD5378">
      <w:pPr>
        <w:pStyle w:val="NormalCSJ"/>
      </w:pPr>
    </w:p>
    <w:p w:rsidR="00AD35CC" w:rsidRDefault="00B55054" w:rsidP="000A456B">
      <w:pPr>
        <w:pStyle w:val="NormalCSJ"/>
      </w:pPr>
      <w:r>
        <w:t>C</w:t>
      </w:r>
      <w:r w:rsidR="00AD35CC">
        <w:t xml:space="preserve">onviene recalcar que </w:t>
      </w:r>
      <w:r w:rsidR="0071755A">
        <w:t>la jurisprudencia con insistencia,</w:t>
      </w:r>
      <w:r w:rsidR="00A071F7">
        <w:t xml:space="preserve"> </w:t>
      </w:r>
      <w:r w:rsidR="00AD35CC">
        <w:t xml:space="preserve">ha exigido que la maquinación propia de la causal alegada corresponda al ámbito extraprocesal, aunque con directa incidencia en la definición del juicio, resultando impertinente cualquier </w:t>
      </w:r>
      <w:r w:rsidR="00244B09">
        <w:t>nueva formulación de actuaciones suscitadas al interior de d</w:t>
      </w:r>
      <w:r w:rsidR="00AD35CC">
        <w:t>icho escenario</w:t>
      </w:r>
      <w:r>
        <w:t>, o que no se hayan rebatido, desatendiendo las cargas procesales que le son propias</w:t>
      </w:r>
      <w:r w:rsidR="00AD35CC">
        <w:t>.</w:t>
      </w:r>
    </w:p>
    <w:p w:rsidR="00AD35CC" w:rsidRDefault="00AD35CC" w:rsidP="000A456B">
      <w:pPr>
        <w:pStyle w:val="NormalCSJ"/>
      </w:pPr>
    </w:p>
    <w:p w:rsidR="00AD35CC" w:rsidRPr="00592CFB" w:rsidRDefault="00AD35CC" w:rsidP="00592CFB">
      <w:pPr>
        <w:pStyle w:val="NormalCSJ"/>
        <w:rPr>
          <w:i/>
          <w:lang w:val="es-ES_tradnl"/>
        </w:rPr>
      </w:pPr>
      <w:r>
        <w:rPr>
          <w:lang w:val="es-ES_tradnl"/>
        </w:rPr>
        <w:t>E</w:t>
      </w:r>
      <w:r w:rsidRPr="00AD35CC">
        <w:rPr>
          <w:lang w:val="es-ES_tradnl"/>
        </w:rPr>
        <w:t xml:space="preserve">sta Sala </w:t>
      </w:r>
      <w:r>
        <w:rPr>
          <w:lang w:val="es-ES_tradnl"/>
        </w:rPr>
        <w:t xml:space="preserve">concretamente ha reclamado </w:t>
      </w:r>
      <w:r w:rsidRPr="00AD35CC">
        <w:rPr>
          <w:lang w:val="es-ES_tradnl"/>
        </w:rPr>
        <w:t xml:space="preserve">que la situación calificada como maniobra fraudulenta </w:t>
      </w:r>
      <w:r w:rsidRPr="00AD35CC">
        <w:rPr>
          <w:rStyle w:val="CitaIntraCSJCar"/>
          <w:lang w:val="es-ES_tradnl"/>
        </w:rPr>
        <w:t>«resulte de hechos externos al proceso y por eso mismo producidos fuera de él, pues si se trata de circunstancias alegadas, discutidas y apreciadas allí, o que pudieron serlo, la revisión no es procedente por la sencilla razón de que aceptar lo contrario sería tanto como permitir que al juez de revisión se le pueda reclamar que, como si fuese juez de instancia, se aplique a examinar de nuevo el litigio»</w:t>
      </w:r>
      <w:r w:rsidRPr="00AD35CC">
        <w:rPr>
          <w:lang w:val="es-ES_tradnl"/>
        </w:rPr>
        <w:t xml:space="preserve"> (CSJ AC, 18 Dic. 2006, Rad. 2003-00159)</w:t>
      </w:r>
      <w:r w:rsidRPr="00AD35CC">
        <w:rPr>
          <w:i/>
          <w:lang w:val="es-ES_tradnl"/>
        </w:rPr>
        <w:t>.</w:t>
      </w:r>
      <w:r w:rsidR="00592CFB">
        <w:rPr>
          <w:i/>
          <w:lang w:val="es-ES_tradnl"/>
        </w:rPr>
        <w:t xml:space="preserve"> </w:t>
      </w:r>
      <w:r w:rsidR="004A0495">
        <w:t xml:space="preserve">Tan básico presupuesto </w:t>
      </w:r>
      <w:r w:rsidR="00634683">
        <w:t xml:space="preserve">se </w:t>
      </w:r>
      <w:r w:rsidR="004A0495">
        <w:t xml:space="preserve">extraña en el presente caso, donde aspectos como la </w:t>
      </w:r>
      <w:r w:rsidR="004E6BFD">
        <w:t>valoración al dictamen pericial</w:t>
      </w:r>
      <w:r w:rsidR="004A0495">
        <w:t xml:space="preserve"> y </w:t>
      </w:r>
      <w:r w:rsidR="004E6BFD">
        <w:t xml:space="preserve">su contradicción al interior del </w:t>
      </w:r>
      <w:r w:rsidR="00A760FF">
        <w:t>proceso</w:t>
      </w:r>
      <w:r w:rsidR="004A0495">
        <w:t xml:space="preserve">, pudieron </w:t>
      </w:r>
      <w:r w:rsidR="00244B09">
        <w:t xml:space="preserve">ser </w:t>
      </w:r>
      <w:r w:rsidR="004A0495">
        <w:t>discutidas en las respectivas instancias</w:t>
      </w:r>
      <w:r w:rsidR="00A94B16">
        <w:t>.</w:t>
      </w:r>
    </w:p>
    <w:p w:rsidR="00AD35CC" w:rsidRDefault="00AD35CC" w:rsidP="000A456B">
      <w:pPr>
        <w:pStyle w:val="NormalCSJ"/>
      </w:pPr>
    </w:p>
    <w:p w:rsidR="00553983" w:rsidRDefault="00B55054" w:rsidP="00553983">
      <w:pPr>
        <w:pStyle w:val="NormalCSJ"/>
      </w:pPr>
      <w:r>
        <w:t xml:space="preserve">Adicionalmente, </w:t>
      </w:r>
      <w:r w:rsidR="00C15F8E">
        <w:t>la</w:t>
      </w:r>
      <w:r>
        <w:t xml:space="preserve"> afirmación de</w:t>
      </w:r>
      <w:r w:rsidR="00C15F8E">
        <w:t xml:space="preserve"> defraudación por ocultamiento de</w:t>
      </w:r>
      <w:r>
        <w:t>l</w:t>
      </w:r>
      <w:r w:rsidR="000B48C2">
        <w:t xml:space="preserve"> real estado de salud a los peritos de medicina legal, merece demostración científica, pues el dictamen emitido presupone conocimientos especializados en la materia, sin que la sola percepción </w:t>
      </w:r>
      <w:r>
        <w:t>de</w:t>
      </w:r>
      <w:r w:rsidR="004A4EF1">
        <w:t xml:space="preserve"> la presunta</w:t>
      </w:r>
      <w:r>
        <w:t xml:space="preserve"> </w:t>
      </w:r>
      <w:r w:rsidR="00157AC8">
        <w:lastRenderedPageBreak/>
        <w:t xml:space="preserve">servir, por sí mismo, para evidenciar </w:t>
      </w:r>
      <w:r w:rsidR="000B48C2">
        <w:t xml:space="preserve">la maniobra fraudulenta que </w:t>
      </w:r>
      <w:r w:rsidR="00157AC8">
        <w:t>denuncia.</w:t>
      </w:r>
    </w:p>
    <w:p w:rsidR="00553983" w:rsidRPr="00A05859" w:rsidRDefault="00553983" w:rsidP="00553983">
      <w:pPr>
        <w:pStyle w:val="NormalCSJ"/>
        <w:rPr>
          <w:sz w:val="30"/>
          <w:szCs w:val="30"/>
        </w:rPr>
      </w:pPr>
    </w:p>
    <w:p w:rsidR="00B55054" w:rsidRDefault="00B55054" w:rsidP="00553983">
      <w:pPr>
        <w:pStyle w:val="NormalCSJ"/>
      </w:pPr>
      <w:r>
        <w:t>En ese orden, los hechos alegados como</w:t>
      </w:r>
      <w:r w:rsidR="006F715B">
        <w:t xml:space="preserve"> constitutivos del motivo de revisión invocado, carecen de identidad </w:t>
      </w:r>
      <w:r w:rsidR="00592CFB">
        <w:t>con los que el legislador previó con ese mismo propósito</w:t>
      </w:r>
      <w:r w:rsidR="006F715B">
        <w:t>.</w:t>
      </w:r>
    </w:p>
    <w:p w:rsidR="00B55054" w:rsidRDefault="00B55054" w:rsidP="00553983">
      <w:pPr>
        <w:pStyle w:val="NormalCSJ"/>
      </w:pPr>
    </w:p>
    <w:p w:rsidR="00553983" w:rsidRPr="00553983" w:rsidRDefault="00553983" w:rsidP="00553983">
      <w:pPr>
        <w:pStyle w:val="SubtituloCSJ"/>
        <w:rPr>
          <w:b/>
        </w:rPr>
      </w:pPr>
      <w:r w:rsidRPr="00553983">
        <w:rPr>
          <w:b/>
        </w:rPr>
        <w:t>5.</w:t>
      </w:r>
      <w:r w:rsidRPr="00553983">
        <w:rPr>
          <w:b/>
        </w:rPr>
        <w:tab/>
        <w:t>Conclusión.</w:t>
      </w:r>
    </w:p>
    <w:p w:rsidR="00553983" w:rsidRPr="00A05859" w:rsidRDefault="00553983" w:rsidP="006E0114">
      <w:pPr>
        <w:pStyle w:val="NormalCSJ"/>
        <w:rPr>
          <w:sz w:val="30"/>
          <w:szCs w:val="30"/>
        </w:rPr>
      </w:pPr>
    </w:p>
    <w:p w:rsidR="00C14884" w:rsidRPr="00C14884" w:rsidRDefault="00C14884" w:rsidP="00984CEA">
      <w:pPr>
        <w:pStyle w:val="SubtituloCSJ"/>
      </w:pPr>
      <w:r w:rsidRPr="00C14884">
        <w:t>Las razones expuestas conducen inexorablemente a desestimar la impugnación extraordinaria, por lo que de conformidad con el inciso final del artículo 3</w:t>
      </w:r>
      <w:r w:rsidR="000B48C2">
        <w:t>59</w:t>
      </w:r>
      <w:r w:rsidRPr="00C14884">
        <w:t xml:space="preserve"> del Código </w:t>
      </w:r>
      <w:r w:rsidR="000B48C2">
        <w:t>General del Proceso</w:t>
      </w:r>
      <w:r w:rsidRPr="00C14884">
        <w:t>, se condenará al recurrente en costas y perjuicios</w:t>
      </w:r>
      <w:r w:rsidR="000B48C2">
        <w:t>.</w:t>
      </w:r>
    </w:p>
    <w:p w:rsidR="00C14884" w:rsidRDefault="00C14884" w:rsidP="00D45B8F">
      <w:pPr>
        <w:pStyle w:val="NormalCSJ"/>
        <w:jc w:val="center"/>
      </w:pPr>
    </w:p>
    <w:p w:rsidR="006061BD" w:rsidRPr="006A412B" w:rsidRDefault="00CB7B25" w:rsidP="00216855">
      <w:pPr>
        <w:pStyle w:val="TituloCSJ"/>
      </w:pPr>
      <w:r>
        <w:t>II</w:t>
      </w:r>
      <w:r w:rsidR="006061BD" w:rsidRPr="006A412B">
        <w:t>I</w:t>
      </w:r>
      <w:r w:rsidR="00EA352A" w:rsidRPr="006A412B">
        <w:t>.</w:t>
      </w:r>
      <w:r w:rsidR="00216855">
        <w:tab/>
      </w:r>
      <w:r w:rsidR="006061BD" w:rsidRPr="006A412B">
        <w:t>DECISIÓN</w:t>
      </w:r>
    </w:p>
    <w:p w:rsidR="002C65A2" w:rsidRPr="006A412B" w:rsidRDefault="002C65A2" w:rsidP="00E72415">
      <w:pPr>
        <w:pStyle w:val="NormalCSJ"/>
        <w:jc w:val="center"/>
      </w:pPr>
    </w:p>
    <w:p w:rsidR="006061BD" w:rsidRPr="006A412B" w:rsidRDefault="00216855" w:rsidP="003561CD">
      <w:pPr>
        <w:pStyle w:val="NormalCSJ"/>
      </w:pPr>
      <w:r>
        <w:rPr>
          <w:rFonts w:eastAsia="Times New Roman"/>
          <w:szCs w:val="20"/>
        </w:rPr>
        <w:t>En mérito de lo expuesto</w:t>
      </w:r>
      <w:r w:rsidR="006061BD" w:rsidRPr="006A412B">
        <w:t xml:space="preserve">, la </w:t>
      </w:r>
      <w:r w:rsidR="00DC694B" w:rsidRPr="006A412B">
        <w:t xml:space="preserve">Sala de Casación Civil de la </w:t>
      </w:r>
      <w:r w:rsidR="006061BD" w:rsidRPr="006A412B">
        <w:t>Corte Suprema de Justicia, administrando justicia en nombre de la República y por autoridad de la ley,</w:t>
      </w:r>
    </w:p>
    <w:p w:rsidR="008733D0" w:rsidRPr="00A05859" w:rsidRDefault="008733D0" w:rsidP="00216855">
      <w:pPr>
        <w:pStyle w:val="NormalCSJ"/>
        <w:jc w:val="center"/>
        <w:rPr>
          <w:sz w:val="30"/>
          <w:szCs w:val="30"/>
        </w:rPr>
      </w:pPr>
    </w:p>
    <w:p w:rsidR="006061BD" w:rsidRPr="006A412B" w:rsidRDefault="003561CD" w:rsidP="006061BD">
      <w:pPr>
        <w:tabs>
          <w:tab w:val="left" w:pos="-720"/>
        </w:tabs>
        <w:suppressAutoHyphens/>
        <w:spacing w:line="360" w:lineRule="auto"/>
        <w:jc w:val="center"/>
        <w:rPr>
          <w:rFonts w:ascii="Bookman Old Style" w:hAnsi="Bookman Old Style"/>
          <w:b/>
          <w:sz w:val="28"/>
          <w:szCs w:val="28"/>
        </w:rPr>
      </w:pPr>
      <w:r>
        <w:rPr>
          <w:rFonts w:ascii="Bookman Old Style" w:hAnsi="Bookman Old Style"/>
          <w:b/>
          <w:sz w:val="28"/>
          <w:szCs w:val="28"/>
        </w:rPr>
        <w:t>RESUELVE</w:t>
      </w:r>
    </w:p>
    <w:p w:rsidR="006061BD" w:rsidRPr="00A05859" w:rsidRDefault="006061BD" w:rsidP="00216855">
      <w:pPr>
        <w:pStyle w:val="NormalCSJ"/>
        <w:jc w:val="center"/>
        <w:rPr>
          <w:sz w:val="30"/>
          <w:szCs w:val="30"/>
        </w:rPr>
      </w:pPr>
    </w:p>
    <w:p w:rsidR="00D57967" w:rsidRPr="00D57967" w:rsidRDefault="00216855" w:rsidP="00D57967">
      <w:pPr>
        <w:pStyle w:val="NormalCSJ"/>
      </w:pPr>
      <w:r>
        <w:rPr>
          <w:b/>
          <w:szCs w:val="20"/>
        </w:rPr>
        <w:t>PRIMERO.</w:t>
      </w:r>
      <w:r w:rsidR="00F03D91">
        <w:rPr>
          <w:b/>
          <w:szCs w:val="20"/>
        </w:rPr>
        <w:t xml:space="preserve"> </w:t>
      </w:r>
      <w:r w:rsidR="00D57967" w:rsidRPr="00D57967">
        <w:rPr>
          <w:b/>
        </w:rPr>
        <w:t>DECLARAR INFUNDADO</w:t>
      </w:r>
      <w:r w:rsidR="00D57967" w:rsidRPr="00D57967">
        <w:t xml:space="preserve"> el recurso de revisión formulado por </w:t>
      </w:r>
      <w:r w:rsidR="00EE1950">
        <w:t>Saúl Benítez Abril</w:t>
      </w:r>
      <w:r w:rsidR="00D57967" w:rsidRPr="00D57967">
        <w:t xml:space="preserve">, frente a la sentencia de </w:t>
      </w:r>
      <w:r w:rsidR="0014027A">
        <w:t>7 de julio de 2015</w:t>
      </w:r>
      <w:r w:rsidR="00D57967" w:rsidRPr="00D57967">
        <w:t xml:space="preserve"> proferida por </w:t>
      </w:r>
      <w:r w:rsidR="0014027A">
        <w:t>la Sala Única del Tribunal Superior del Distrito Judicial de Yopal</w:t>
      </w:r>
      <w:r w:rsidR="00D57967" w:rsidRPr="00D57967">
        <w:t xml:space="preserve">, dentro del proceso de </w:t>
      </w:r>
      <w:r w:rsidR="0014027A">
        <w:t>responsabilidad civil extracontractual</w:t>
      </w:r>
      <w:r w:rsidR="00D57967" w:rsidRPr="00D57967">
        <w:t xml:space="preserve"> </w:t>
      </w:r>
      <w:r w:rsidR="00D57967" w:rsidRPr="00D57967">
        <w:lastRenderedPageBreak/>
        <w:t xml:space="preserve">promovido por </w:t>
      </w:r>
      <w:r w:rsidR="00042133">
        <w:t>César Eduardo Vargas Oros</w:t>
      </w:r>
      <w:r w:rsidR="00D57967" w:rsidRPr="00D57967">
        <w:t xml:space="preserve"> contra </w:t>
      </w:r>
      <w:r w:rsidR="005E5185">
        <w:t>el</w:t>
      </w:r>
      <w:r w:rsidR="00D57967" w:rsidRPr="00D57967">
        <w:t xml:space="preserve"> recurrente.</w:t>
      </w:r>
    </w:p>
    <w:p w:rsidR="00216855" w:rsidRDefault="00216855" w:rsidP="00216855">
      <w:pPr>
        <w:pStyle w:val="NormalCSJ"/>
      </w:pPr>
    </w:p>
    <w:p w:rsidR="00181EF8" w:rsidRDefault="00216855" w:rsidP="00181EF8">
      <w:pPr>
        <w:pStyle w:val="NormalCSJ"/>
      </w:pPr>
      <w:r w:rsidRPr="00216855">
        <w:rPr>
          <w:b/>
        </w:rPr>
        <w:t>SEGUNDO.</w:t>
      </w:r>
      <w:r>
        <w:tab/>
      </w:r>
      <w:r w:rsidR="00181EF8" w:rsidRPr="00E9250B">
        <w:rPr>
          <w:b/>
        </w:rPr>
        <w:t>CONDENAR</w:t>
      </w:r>
      <w:r w:rsidR="00181EF8" w:rsidRPr="00E9250B">
        <w:t xml:space="preserve"> al recurrente al pago de costas y perjuicios. </w:t>
      </w:r>
      <w:r w:rsidR="00181EF8">
        <w:t xml:space="preserve">En cuanto a éstos, </w:t>
      </w:r>
      <w:r w:rsidR="00181EF8" w:rsidRPr="00E9250B">
        <w:t xml:space="preserve">se liquidarán mediante incidente, y </w:t>
      </w:r>
      <w:r w:rsidR="00181EF8">
        <w:t xml:space="preserve">respecto de </w:t>
      </w:r>
      <w:r w:rsidR="00181EF8" w:rsidRPr="00E9250B">
        <w:t xml:space="preserve">aquellas, el Magistrado Sustanciador dispone incluir en su liquidación, la suma de $3.000.000 por concepto de agencias en derecho. </w:t>
      </w:r>
    </w:p>
    <w:p w:rsidR="00181EF8" w:rsidRDefault="00181EF8" w:rsidP="00181EF8">
      <w:pPr>
        <w:pStyle w:val="NormalCSJ"/>
      </w:pPr>
    </w:p>
    <w:p w:rsidR="00181EF8" w:rsidRDefault="00C40896" w:rsidP="00181EF8">
      <w:pPr>
        <w:pStyle w:val="NormalCSJ"/>
      </w:pPr>
      <w:r>
        <w:rPr>
          <w:b/>
        </w:rPr>
        <w:t>TERCERO</w:t>
      </w:r>
      <w:r w:rsidR="00181EF8">
        <w:rPr>
          <w:b/>
        </w:rPr>
        <w:t>.</w:t>
      </w:r>
      <w:r w:rsidR="00181EF8">
        <w:rPr>
          <w:b/>
        </w:rPr>
        <w:tab/>
      </w:r>
      <w:r w:rsidR="008F4457">
        <w:rPr>
          <w:b/>
        </w:rPr>
        <w:t xml:space="preserve"> </w:t>
      </w:r>
      <w:r w:rsidR="00181EF8" w:rsidRPr="00A86E2F">
        <w:rPr>
          <w:b/>
        </w:rPr>
        <w:t>DEVOLVER</w:t>
      </w:r>
      <w:r w:rsidR="00181EF8">
        <w:t xml:space="preserve"> </w:t>
      </w:r>
      <w:r w:rsidR="00181EF8" w:rsidRPr="00E9250B">
        <w:t xml:space="preserve">el expediente al juzgado de origen, salvo </w:t>
      </w:r>
      <w:r w:rsidR="00181EF8">
        <w:t>la actuación surtida ante la Corte, pero anexándole copia de este fallo.</w:t>
      </w:r>
    </w:p>
    <w:p w:rsidR="00181EF8" w:rsidRDefault="00181EF8" w:rsidP="00181EF8">
      <w:pPr>
        <w:pStyle w:val="NormalCSJ"/>
      </w:pPr>
    </w:p>
    <w:p w:rsidR="00181EF8" w:rsidRPr="00E9250B" w:rsidRDefault="00C40896" w:rsidP="00181EF8">
      <w:pPr>
        <w:pStyle w:val="NormalCSJ"/>
        <w:rPr>
          <w:lang w:val="es-MX"/>
        </w:rPr>
      </w:pPr>
      <w:r>
        <w:rPr>
          <w:b/>
        </w:rPr>
        <w:t>CUANRT</w:t>
      </w:r>
      <w:r w:rsidR="00181EF8">
        <w:rPr>
          <w:b/>
        </w:rPr>
        <w:t>O.</w:t>
      </w:r>
      <w:r w:rsidR="00181EF8">
        <w:rPr>
          <w:b/>
        </w:rPr>
        <w:tab/>
      </w:r>
      <w:r w:rsidR="00181EF8" w:rsidRPr="00E9250B">
        <w:rPr>
          <w:b/>
        </w:rPr>
        <w:t xml:space="preserve">REQUERIR </w:t>
      </w:r>
      <w:r w:rsidR="00181EF8" w:rsidRPr="00E9250B">
        <w:t>a la Secretaría</w:t>
      </w:r>
      <w:r w:rsidR="00181EF8" w:rsidRPr="00E9250B">
        <w:rPr>
          <w:b/>
        </w:rPr>
        <w:t xml:space="preserve"> </w:t>
      </w:r>
      <w:r w:rsidR="00181EF8" w:rsidRPr="00E9250B">
        <w:t>de la Sala que proceda a librar los oficios y comunicaciones a que haya lugar en desarrollo de lo aquí dispuesto.</w:t>
      </w:r>
    </w:p>
    <w:p w:rsidR="00984CEA" w:rsidRDefault="00984CEA" w:rsidP="00BD5378">
      <w:pPr>
        <w:tabs>
          <w:tab w:val="left" w:pos="-720"/>
        </w:tabs>
        <w:suppressAutoHyphens/>
        <w:spacing w:line="360" w:lineRule="auto"/>
        <w:rPr>
          <w:rFonts w:ascii="Bookman Old Style" w:hAnsi="Bookman Old Style"/>
          <w:b/>
          <w:sz w:val="28"/>
          <w:szCs w:val="28"/>
        </w:rPr>
      </w:pPr>
    </w:p>
    <w:p w:rsidR="006061BD" w:rsidRDefault="00C56C87" w:rsidP="006061BD">
      <w:pPr>
        <w:tabs>
          <w:tab w:val="left" w:pos="-720"/>
        </w:tabs>
        <w:suppressAutoHyphens/>
        <w:spacing w:line="360" w:lineRule="auto"/>
        <w:jc w:val="center"/>
        <w:rPr>
          <w:rFonts w:ascii="Bookman Old Style" w:hAnsi="Bookman Old Style"/>
          <w:b/>
          <w:sz w:val="28"/>
          <w:szCs w:val="28"/>
        </w:rPr>
      </w:pPr>
      <w:r w:rsidRPr="006A412B">
        <w:rPr>
          <w:rFonts w:ascii="Bookman Old Style" w:hAnsi="Bookman Old Style"/>
          <w:b/>
          <w:sz w:val="28"/>
          <w:szCs w:val="28"/>
        </w:rPr>
        <w:t>Cópiese y n</w:t>
      </w:r>
      <w:r w:rsidR="00AA1E6F" w:rsidRPr="006A412B">
        <w:rPr>
          <w:rFonts w:ascii="Bookman Old Style" w:hAnsi="Bookman Old Style"/>
          <w:b/>
          <w:sz w:val="28"/>
          <w:szCs w:val="28"/>
        </w:rPr>
        <w:t>otifíquese</w:t>
      </w:r>
      <w:r w:rsidR="003561CD">
        <w:rPr>
          <w:rFonts w:ascii="Bookman Old Style" w:hAnsi="Bookman Old Style"/>
          <w:b/>
          <w:sz w:val="28"/>
          <w:szCs w:val="28"/>
        </w:rPr>
        <w:t>,</w:t>
      </w:r>
    </w:p>
    <w:p w:rsidR="00AA1E6F" w:rsidRPr="00BD5378" w:rsidRDefault="00AA1E6F" w:rsidP="00BD5378">
      <w:pPr>
        <w:tabs>
          <w:tab w:val="left" w:pos="-720"/>
        </w:tabs>
        <w:suppressAutoHyphens/>
        <w:spacing w:line="360" w:lineRule="auto"/>
        <w:jc w:val="center"/>
        <w:rPr>
          <w:rFonts w:ascii="Bookman Old Style" w:hAnsi="Bookman Old Style"/>
          <w:b/>
          <w:sz w:val="28"/>
          <w:szCs w:val="28"/>
        </w:rPr>
      </w:pPr>
    </w:p>
    <w:p w:rsidR="0038645B" w:rsidRPr="00BD5378" w:rsidRDefault="0038645B" w:rsidP="00BD5378">
      <w:pPr>
        <w:spacing w:line="360" w:lineRule="auto"/>
        <w:jc w:val="center"/>
        <w:rPr>
          <w:rFonts w:ascii="Bookman Old Style" w:hAnsi="Bookman Old Style"/>
          <w:b/>
          <w:iCs/>
          <w:sz w:val="28"/>
          <w:szCs w:val="28"/>
        </w:rPr>
      </w:pPr>
    </w:p>
    <w:p w:rsidR="00984CEA" w:rsidRPr="00BD5378" w:rsidRDefault="00984CEA" w:rsidP="00BD5378">
      <w:pPr>
        <w:spacing w:line="360" w:lineRule="auto"/>
        <w:jc w:val="center"/>
        <w:rPr>
          <w:rFonts w:ascii="Bookman Old Style" w:hAnsi="Bookman Old Style"/>
          <w:b/>
          <w:iCs/>
          <w:sz w:val="28"/>
          <w:szCs w:val="28"/>
        </w:rPr>
      </w:pPr>
    </w:p>
    <w:p w:rsidR="00984CEA" w:rsidRPr="00BD5378" w:rsidRDefault="00984CEA" w:rsidP="00BD5378">
      <w:pPr>
        <w:spacing w:line="360" w:lineRule="auto"/>
        <w:jc w:val="center"/>
        <w:rPr>
          <w:rFonts w:ascii="Bookman Old Style" w:hAnsi="Bookman Old Style"/>
          <w:b/>
          <w:iCs/>
          <w:sz w:val="28"/>
          <w:szCs w:val="28"/>
        </w:rPr>
      </w:pPr>
    </w:p>
    <w:p w:rsidR="009F76EF" w:rsidRPr="00BD5378" w:rsidRDefault="009F76EF" w:rsidP="00BD5378">
      <w:pPr>
        <w:spacing w:line="360" w:lineRule="auto"/>
        <w:jc w:val="center"/>
        <w:rPr>
          <w:rFonts w:ascii="Bookman Old Style" w:hAnsi="Bookman Old Style"/>
          <w:b/>
          <w:iCs/>
          <w:sz w:val="28"/>
          <w:szCs w:val="28"/>
        </w:rPr>
      </w:pPr>
      <w:r w:rsidRPr="00BD5378">
        <w:rPr>
          <w:rFonts w:ascii="Bookman Old Style" w:hAnsi="Bookman Old Style"/>
          <w:b/>
          <w:iCs/>
          <w:sz w:val="28"/>
          <w:szCs w:val="28"/>
        </w:rPr>
        <w:t>OCTAVIO AUGUSTO TEJEIRO DUQUE</w:t>
      </w:r>
    </w:p>
    <w:p w:rsidR="00C40896" w:rsidRPr="00BD5378" w:rsidRDefault="009F76EF" w:rsidP="00BD5378">
      <w:pPr>
        <w:spacing w:line="360" w:lineRule="auto"/>
        <w:jc w:val="center"/>
        <w:rPr>
          <w:rFonts w:ascii="Bookman Old Style" w:hAnsi="Bookman Old Style"/>
          <w:iCs/>
          <w:sz w:val="28"/>
          <w:szCs w:val="28"/>
        </w:rPr>
      </w:pPr>
      <w:r w:rsidRPr="00BD5378">
        <w:rPr>
          <w:rFonts w:ascii="Bookman Old Style" w:hAnsi="Bookman Old Style"/>
          <w:iCs/>
          <w:sz w:val="28"/>
          <w:szCs w:val="28"/>
        </w:rPr>
        <w:t>Presidente de Sala</w:t>
      </w:r>
    </w:p>
    <w:p w:rsidR="00C40896" w:rsidRPr="00BD5378" w:rsidRDefault="00C40896" w:rsidP="00BD5378">
      <w:pPr>
        <w:spacing w:line="360" w:lineRule="auto"/>
        <w:jc w:val="center"/>
        <w:rPr>
          <w:rFonts w:ascii="Bookman Old Style" w:hAnsi="Bookman Old Style"/>
          <w:b/>
          <w:iCs/>
          <w:sz w:val="28"/>
          <w:szCs w:val="28"/>
        </w:rPr>
      </w:pPr>
    </w:p>
    <w:p w:rsidR="00C40896" w:rsidRPr="00BD5378" w:rsidRDefault="00C40896" w:rsidP="00BD5378">
      <w:pPr>
        <w:spacing w:line="360" w:lineRule="auto"/>
        <w:jc w:val="center"/>
        <w:rPr>
          <w:rFonts w:ascii="Bookman Old Style" w:hAnsi="Bookman Old Style"/>
          <w:b/>
          <w:iCs/>
          <w:sz w:val="28"/>
          <w:szCs w:val="28"/>
        </w:rPr>
      </w:pPr>
    </w:p>
    <w:p w:rsidR="00C40896" w:rsidRPr="00BD5378" w:rsidRDefault="00C40896" w:rsidP="00BD5378">
      <w:pPr>
        <w:spacing w:line="360" w:lineRule="auto"/>
        <w:jc w:val="center"/>
        <w:rPr>
          <w:rFonts w:ascii="Bookman Old Style" w:hAnsi="Bookman Old Style"/>
          <w:b/>
          <w:iCs/>
          <w:sz w:val="28"/>
          <w:szCs w:val="28"/>
        </w:rPr>
      </w:pPr>
    </w:p>
    <w:p w:rsidR="00C40896" w:rsidRPr="00BD5378" w:rsidRDefault="00C40896" w:rsidP="00BD5378">
      <w:pPr>
        <w:spacing w:line="360" w:lineRule="auto"/>
        <w:jc w:val="center"/>
        <w:rPr>
          <w:rFonts w:ascii="Bookman Old Style" w:hAnsi="Bookman Old Style"/>
          <w:b/>
          <w:iCs/>
          <w:sz w:val="28"/>
          <w:szCs w:val="28"/>
        </w:rPr>
      </w:pPr>
    </w:p>
    <w:p w:rsidR="009F76EF" w:rsidRPr="00BD5378" w:rsidRDefault="009F76EF" w:rsidP="00BD5378">
      <w:pPr>
        <w:spacing w:line="360" w:lineRule="auto"/>
        <w:jc w:val="center"/>
        <w:rPr>
          <w:rFonts w:ascii="Bookman Old Style" w:hAnsi="Bookman Old Style"/>
          <w:b/>
          <w:iCs/>
          <w:sz w:val="28"/>
          <w:szCs w:val="28"/>
        </w:rPr>
      </w:pPr>
      <w:r w:rsidRPr="00BD5378">
        <w:rPr>
          <w:rFonts w:ascii="Bookman Old Style" w:hAnsi="Bookman Old Style"/>
          <w:b/>
          <w:iCs/>
          <w:sz w:val="28"/>
          <w:szCs w:val="28"/>
        </w:rPr>
        <w:t>MARGARITA CABELLO BLANCO</w:t>
      </w:r>
    </w:p>
    <w:p w:rsidR="00C40896" w:rsidRPr="00BD5378" w:rsidRDefault="00C40896" w:rsidP="00BD5378">
      <w:pPr>
        <w:spacing w:line="360" w:lineRule="auto"/>
        <w:jc w:val="center"/>
        <w:rPr>
          <w:rFonts w:ascii="Bookman Old Style" w:hAnsi="Bookman Old Style"/>
          <w:b/>
          <w:iCs/>
          <w:sz w:val="28"/>
          <w:szCs w:val="28"/>
        </w:rPr>
      </w:pPr>
    </w:p>
    <w:p w:rsidR="00C40896" w:rsidRPr="00BD5378" w:rsidRDefault="00C40896" w:rsidP="00BD5378">
      <w:pPr>
        <w:spacing w:line="360" w:lineRule="auto"/>
        <w:jc w:val="center"/>
        <w:rPr>
          <w:rFonts w:ascii="Bookman Old Style" w:hAnsi="Bookman Old Style"/>
          <w:b/>
          <w:iCs/>
          <w:sz w:val="28"/>
          <w:szCs w:val="28"/>
        </w:rPr>
      </w:pPr>
    </w:p>
    <w:p w:rsidR="009F76EF" w:rsidRPr="00BD5378" w:rsidRDefault="009F76EF" w:rsidP="00BD5378">
      <w:pPr>
        <w:spacing w:line="360" w:lineRule="auto"/>
        <w:jc w:val="center"/>
        <w:rPr>
          <w:rFonts w:ascii="Bookman Old Style" w:hAnsi="Bookman Old Style"/>
          <w:b/>
          <w:sz w:val="28"/>
          <w:szCs w:val="28"/>
        </w:rPr>
      </w:pPr>
    </w:p>
    <w:p w:rsidR="009F76EF" w:rsidRPr="00BD5378" w:rsidRDefault="009F76EF" w:rsidP="00BD5378">
      <w:pPr>
        <w:spacing w:line="360" w:lineRule="auto"/>
        <w:jc w:val="center"/>
        <w:rPr>
          <w:rFonts w:ascii="Bookman Old Style" w:hAnsi="Bookman Old Style"/>
          <w:b/>
          <w:sz w:val="28"/>
          <w:szCs w:val="28"/>
        </w:rPr>
      </w:pPr>
      <w:r w:rsidRPr="00BD5378">
        <w:rPr>
          <w:rFonts w:ascii="Bookman Old Style" w:hAnsi="Bookman Old Style"/>
          <w:b/>
          <w:iCs/>
          <w:sz w:val="28"/>
          <w:szCs w:val="28"/>
        </w:rPr>
        <w:t>ÁLVARO FERNANDO GARCÍA RESTREPO</w:t>
      </w:r>
    </w:p>
    <w:p w:rsidR="00C40896" w:rsidRPr="00BD5378" w:rsidRDefault="00C40896" w:rsidP="00BD5378">
      <w:pPr>
        <w:spacing w:line="360" w:lineRule="auto"/>
        <w:jc w:val="center"/>
        <w:rPr>
          <w:rFonts w:ascii="Bookman Old Style" w:hAnsi="Bookman Old Style"/>
          <w:b/>
          <w:sz w:val="28"/>
          <w:szCs w:val="28"/>
        </w:rPr>
      </w:pPr>
    </w:p>
    <w:p w:rsidR="00C40896" w:rsidRPr="00BD5378" w:rsidRDefault="00C40896" w:rsidP="00BD5378">
      <w:pPr>
        <w:spacing w:line="360" w:lineRule="auto"/>
        <w:jc w:val="center"/>
        <w:rPr>
          <w:rFonts w:ascii="Bookman Old Style" w:hAnsi="Bookman Old Style"/>
          <w:b/>
          <w:sz w:val="28"/>
          <w:szCs w:val="28"/>
        </w:rPr>
      </w:pPr>
    </w:p>
    <w:p w:rsidR="00C40896" w:rsidRPr="00BD5378" w:rsidRDefault="00C40896" w:rsidP="00BD5378">
      <w:pPr>
        <w:spacing w:line="360" w:lineRule="auto"/>
        <w:jc w:val="center"/>
        <w:rPr>
          <w:rFonts w:ascii="Bookman Old Style" w:hAnsi="Bookman Old Style"/>
          <w:b/>
          <w:sz w:val="28"/>
          <w:szCs w:val="28"/>
        </w:rPr>
      </w:pPr>
    </w:p>
    <w:p w:rsidR="009F76EF" w:rsidRPr="00BD5378" w:rsidRDefault="009F76EF" w:rsidP="00BD5378">
      <w:pPr>
        <w:spacing w:line="360" w:lineRule="auto"/>
        <w:jc w:val="center"/>
        <w:rPr>
          <w:rFonts w:ascii="Bookman Old Style" w:hAnsi="Bookman Old Style"/>
          <w:b/>
          <w:sz w:val="28"/>
          <w:szCs w:val="28"/>
        </w:rPr>
      </w:pPr>
    </w:p>
    <w:p w:rsidR="009F76EF" w:rsidRPr="00BD5378" w:rsidRDefault="009F76EF" w:rsidP="00BD5378">
      <w:pPr>
        <w:spacing w:line="360" w:lineRule="auto"/>
        <w:jc w:val="center"/>
        <w:rPr>
          <w:rFonts w:ascii="Bookman Old Style" w:hAnsi="Bookman Old Style"/>
          <w:b/>
          <w:iCs/>
          <w:sz w:val="28"/>
          <w:szCs w:val="28"/>
        </w:rPr>
      </w:pPr>
      <w:r w:rsidRPr="00BD5378">
        <w:rPr>
          <w:rFonts w:ascii="Bookman Old Style" w:hAnsi="Bookman Old Style"/>
          <w:b/>
          <w:sz w:val="28"/>
          <w:szCs w:val="28"/>
        </w:rPr>
        <w:t>AROLDO WILSON QUIROZ MONSALVO</w:t>
      </w:r>
    </w:p>
    <w:p w:rsidR="00C40896" w:rsidRPr="00BD5378" w:rsidRDefault="00C40896" w:rsidP="00BD5378">
      <w:pPr>
        <w:spacing w:line="360" w:lineRule="auto"/>
        <w:jc w:val="center"/>
        <w:rPr>
          <w:rFonts w:ascii="Bookman Old Style" w:hAnsi="Bookman Old Style"/>
          <w:b/>
          <w:sz w:val="28"/>
          <w:szCs w:val="28"/>
        </w:rPr>
      </w:pPr>
    </w:p>
    <w:p w:rsidR="00C40896" w:rsidRPr="00BD5378" w:rsidRDefault="00C40896" w:rsidP="00BD5378">
      <w:pPr>
        <w:spacing w:line="360" w:lineRule="auto"/>
        <w:jc w:val="center"/>
        <w:rPr>
          <w:rFonts w:ascii="Bookman Old Style" w:hAnsi="Bookman Old Style"/>
          <w:b/>
          <w:sz w:val="28"/>
          <w:szCs w:val="28"/>
        </w:rPr>
      </w:pPr>
    </w:p>
    <w:p w:rsidR="00C40896" w:rsidRPr="00BD5378" w:rsidRDefault="00C40896" w:rsidP="00BD5378">
      <w:pPr>
        <w:spacing w:line="360" w:lineRule="auto"/>
        <w:jc w:val="center"/>
        <w:rPr>
          <w:rFonts w:ascii="Bookman Old Style" w:hAnsi="Bookman Old Style"/>
          <w:b/>
          <w:sz w:val="28"/>
          <w:szCs w:val="28"/>
        </w:rPr>
      </w:pPr>
    </w:p>
    <w:p w:rsidR="009F76EF" w:rsidRPr="00BD5378" w:rsidRDefault="009F76EF" w:rsidP="00BD5378">
      <w:pPr>
        <w:spacing w:line="360" w:lineRule="auto"/>
        <w:jc w:val="center"/>
        <w:rPr>
          <w:rFonts w:ascii="Bookman Old Style" w:hAnsi="Bookman Old Style"/>
          <w:b/>
          <w:sz w:val="28"/>
          <w:szCs w:val="28"/>
        </w:rPr>
      </w:pPr>
    </w:p>
    <w:p w:rsidR="009F76EF" w:rsidRPr="00BD5378" w:rsidRDefault="009F76EF" w:rsidP="00BD5378">
      <w:pPr>
        <w:spacing w:line="360" w:lineRule="auto"/>
        <w:jc w:val="center"/>
        <w:rPr>
          <w:rFonts w:ascii="Bookman Old Style" w:hAnsi="Bookman Old Style"/>
          <w:b/>
          <w:sz w:val="28"/>
          <w:szCs w:val="28"/>
        </w:rPr>
      </w:pPr>
      <w:r w:rsidRPr="00BD5378">
        <w:rPr>
          <w:rFonts w:ascii="Bookman Old Style" w:hAnsi="Bookman Old Style"/>
          <w:b/>
          <w:iCs/>
          <w:sz w:val="28"/>
          <w:szCs w:val="28"/>
        </w:rPr>
        <w:t>LUIS ALONSO RICO PUERTA</w:t>
      </w:r>
    </w:p>
    <w:p w:rsidR="00C40896" w:rsidRPr="00BD5378" w:rsidRDefault="00C40896" w:rsidP="00BD5378">
      <w:pPr>
        <w:spacing w:line="360" w:lineRule="auto"/>
        <w:jc w:val="center"/>
        <w:rPr>
          <w:rFonts w:ascii="Bookman Old Style" w:hAnsi="Bookman Old Style" w:cs="Arial"/>
          <w:b/>
          <w:sz w:val="28"/>
          <w:szCs w:val="28"/>
        </w:rPr>
      </w:pPr>
    </w:p>
    <w:p w:rsidR="00C40896" w:rsidRPr="00BD5378" w:rsidRDefault="00C40896" w:rsidP="00BD5378">
      <w:pPr>
        <w:spacing w:line="360" w:lineRule="auto"/>
        <w:jc w:val="center"/>
        <w:rPr>
          <w:rFonts w:ascii="Bookman Old Style" w:hAnsi="Bookman Old Style" w:cs="Arial"/>
          <w:b/>
          <w:sz w:val="28"/>
          <w:szCs w:val="28"/>
        </w:rPr>
      </w:pPr>
    </w:p>
    <w:p w:rsidR="00C40896" w:rsidRPr="00BD5378" w:rsidRDefault="00C40896" w:rsidP="00BD5378">
      <w:pPr>
        <w:spacing w:line="360" w:lineRule="auto"/>
        <w:jc w:val="center"/>
        <w:rPr>
          <w:rFonts w:ascii="Bookman Old Style" w:hAnsi="Bookman Old Style" w:cs="Arial"/>
          <w:b/>
          <w:sz w:val="28"/>
          <w:szCs w:val="28"/>
        </w:rPr>
      </w:pPr>
    </w:p>
    <w:p w:rsidR="009F76EF" w:rsidRPr="00BD5378" w:rsidRDefault="009F76EF" w:rsidP="00BD5378">
      <w:pPr>
        <w:spacing w:line="360" w:lineRule="auto"/>
        <w:jc w:val="center"/>
        <w:rPr>
          <w:rFonts w:ascii="Bookman Old Style" w:hAnsi="Bookman Old Style" w:cs="Arial"/>
          <w:b/>
          <w:sz w:val="28"/>
          <w:szCs w:val="28"/>
        </w:rPr>
      </w:pPr>
    </w:p>
    <w:p w:rsidR="009F76EF" w:rsidRPr="00BD5378" w:rsidRDefault="009F76EF" w:rsidP="00BD5378">
      <w:pPr>
        <w:spacing w:line="360" w:lineRule="auto"/>
        <w:jc w:val="center"/>
        <w:rPr>
          <w:rFonts w:ascii="Bookman Old Style" w:hAnsi="Bookman Old Style" w:cs="Arial"/>
          <w:b/>
          <w:sz w:val="28"/>
          <w:szCs w:val="28"/>
        </w:rPr>
      </w:pPr>
      <w:r w:rsidRPr="00BD5378">
        <w:rPr>
          <w:rFonts w:ascii="Bookman Old Style" w:hAnsi="Bookman Old Style" w:cs="Arial"/>
          <w:b/>
          <w:sz w:val="28"/>
          <w:szCs w:val="28"/>
        </w:rPr>
        <w:t>ARIEL SALAZAR RAMÍREZ</w:t>
      </w:r>
    </w:p>
    <w:p w:rsidR="009F76EF" w:rsidRPr="00BD5378" w:rsidRDefault="009F76EF" w:rsidP="00BD5378">
      <w:pPr>
        <w:spacing w:line="360" w:lineRule="auto"/>
        <w:jc w:val="center"/>
        <w:rPr>
          <w:rFonts w:ascii="Bookman Old Style" w:hAnsi="Bookman Old Style"/>
          <w:b/>
          <w:iCs/>
          <w:sz w:val="28"/>
          <w:szCs w:val="28"/>
        </w:rPr>
      </w:pPr>
    </w:p>
    <w:p w:rsidR="00C40896" w:rsidRPr="00BD5378" w:rsidRDefault="00C40896" w:rsidP="00BD5378">
      <w:pPr>
        <w:spacing w:line="360" w:lineRule="auto"/>
        <w:jc w:val="center"/>
        <w:rPr>
          <w:rFonts w:ascii="Bookman Old Style" w:hAnsi="Bookman Old Style"/>
          <w:b/>
          <w:iCs/>
          <w:sz w:val="28"/>
          <w:szCs w:val="28"/>
        </w:rPr>
      </w:pPr>
    </w:p>
    <w:p w:rsidR="00C40896" w:rsidRPr="00BD5378" w:rsidRDefault="00C40896" w:rsidP="00BD5378">
      <w:pPr>
        <w:spacing w:line="360" w:lineRule="auto"/>
        <w:jc w:val="center"/>
        <w:rPr>
          <w:rFonts w:ascii="Bookman Old Style" w:hAnsi="Bookman Old Style"/>
          <w:b/>
          <w:iCs/>
          <w:sz w:val="28"/>
          <w:szCs w:val="28"/>
        </w:rPr>
      </w:pPr>
    </w:p>
    <w:p w:rsidR="009F76EF" w:rsidRPr="00BD5378" w:rsidRDefault="009F76EF" w:rsidP="00BD5378">
      <w:pPr>
        <w:spacing w:line="360" w:lineRule="auto"/>
        <w:jc w:val="center"/>
        <w:rPr>
          <w:rFonts w:ascii="Bookman Old Style" w:hAnsi="Bookman Old Style"/>
          <w:b/>
          <w:iCs/>
          <w:sz w:val="28"/>
          <w:szCs w:val="28"/>
        </w:rPr>
      </w:pPr>
    </w:p>
    <w:p w:rsidR="009F76EF" w:rsidRPr="00BD5378" w:rsidRDefault="009F76EF" w:rsidP="00BD5378">
      <w:pPr>
        <w:spacing w:line="360" w:lineRule="auto"/>
        <w:jc w:val="center"/>
        <w:rPr>
          <w:rFonts w:ascii="Bookman Old Style" w:eastAsia="Calibri" w:hAnsi="Bookman Old Style"/>
          <w:bCs/>
          <w:i/>
          <w:sz w:val="28"/>
          <w:szCs w:val="28"/>
        </w:rPr>
      </w:pPr>
      <w:r w:rsidRPr="00BD5378">
        <w:rPr>
          <w:rFonts w:ascii="Bookman Old Style" w:hAnsi="Bookman Old Style"/>
          <w:b/>
          <w:iCs/>
          <w:sz w:val="28"/>
          <w:szCs w:val="28"/>
        </w:rPr>
        <w:t>LUIS ARMANDO TOLOSA VILLABONA</w:t>
      </w:r>
    </w:p>
    <w:p w:rsidR="00C2055A" w:rsidRPr="00BD5378" w:rsidRDefault="00C2055A" w:rsidP="00BD5378">
      <w:pPr>
        <w:spacing w:line="360" w:lineRule="auto"/>
        <w:ind w:left="708" w:hanging="708"/>
        <w:jc w:val="center"/>
        <w:rPr>
          <w:rFonts w:ascii="Bookman Old Style" w:hAnsi="Bookman Old Style"/>
          <w:b/>
          <w:iCs/>
          <w:sz w:val="28"/>
          <w:szCs w:val="28"/>
        </w:rPr>
      </w:pPr>
    </w:p>
    <w:sectPr w:rsidR="00C2055A" w:rsidRPr="00BD5378" w:rsidSect="009B76B5">
      <w:headerReference w:type="default" r:id="rId8"/>
      <w:footerReference w:type="even" r:id="rId9"/>
      <w:footerReference w:type="default" r:id="rId10"/>
      <w:headerReference w:type="first" r:id="rId11"/>
      <w:pgSz w:w="12242" w:h="18722"/>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4A2" w:rsidRDefault="00A834A2">
      <w:r>
        <w:separator/>
      </w:r>
    </w:p>
  </w:endnote>
  <w:endnote w:type="continuationSeparator" w:id="0">
    <w:p w:rsidR="00A834A2" w:rsidRDefault="00A8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C10" w:rsidRDefault="00A61C10" w:rsidP="00E57F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61C10" w:rsidRDefault="00A61C10" w:rsidP="00E57F4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C10" w:rsidRPr="008C6E91" w:rsidRDefault="00A61C10" w:rsidP="00CB3437">
    <w:pPr>
      <w:pStyle w:val="Piedepgina"/>
      <w:framePr w:wrap="around" w:vAnchor="text" w:hAnchor="margin" w:xAlign="right" w:y="1"/>
      <w:jc w:val="both"/>
      <w:rPr>
        <w:rStyle w:val="Nmerodepgina"/>
        <w:rFonts w:ascii="Bookman Old Style" w:hAnsi="Bookman Old Style"/>
      </w:rPr>
    </w:pPr>
    <w:r w:rsidRPr="008C6E91">
      <w:rPr>
        <w:rStyle w:val="Nmerodepgina"/>
        <w:rFonts w:ascii="Bookman Old Style" w:hAnsi="Bookman Old Style"/>
      </w:rPr>
      <w:fldChar w:fldCharType="begin"/>
    </w:r>
    <w:r w:rsidRPr="008C6E91">
      <w:rPr>
        <w:rStyle w:val="Nmerodepgina"/>
        <w:rFonts w:ascii="Bookman Old Style" w:hAnsi="Bookman Old Style"/>
      </w:rPr>
      <w:instrText xml:space="preserve">PAGE  </w:instrText>
    </w:r>
    <w:r w:rsidRPr="008C6E91">
      <w:rPr>
        <w:rStyle w:val="Nmerodepgina"/>
        <w:rFonts w:ascii="Bookman Old Style" w:hAnsi="Bookman Old Style"/>
      </w:rPr>
      <w:fldChar w:fldCharType="separate"/>
    </w:r>
    <w:r w:rsidR="006B7247">
      <w:rPr>
        <w:rStyle w:val="Nmerodepgina"/>
        <w:rFonts w:ascii="Bookman Old Style" w:hAnsi="Bookman Old Style"/>
        <w:noProof/>
      </w:rPr>
      <w:t>2</w:t>
    </w:r>
    <w:r w:rsidRPr="008C6E91">
      <w:rPr>
        <w:rStyle w:val="Nmerodepgina"/>
        <w:rFonts w:ascii="Bookman Old Style" w:hAnsi="Bookman Old Style"/>
      </w:rPr>
      <w:fldChar w:fldCharType="end"/>
    </w:r>
  </w:p>
  <w:p w:rsidR="00A61C10" w:rsidRPr="00FE0387" w:rsidRDefault="00A61C10" w:rsidP="00151A77">
    <w:pPr>
      <w:pStyle w:val="Piedepgina"/>
      <w:tabs>
        <w:tab w:val="left" w:pos="180"/>
      </w:tabs>
      <w:ind w:right="360"/>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4A2" w:rsidRDefault="00A834A2">
      <w:r>
        <w:separator/>
      </w:r>
    </w:p>
  </w:footnote>
  <w:footnote w:type="continuationSeparator" w:id="0">
    <w:p w:rsidR="00A834A2" w:rsidRDefault="00A834A2">
      <w:r>
        <w:continuationSeparator/>
      </w:r>
    </w:p>
  </w:footnote>
  <w:footnote w:id="1">
    <w:p w:rsidR="00C14884" w:rsidRPr="00B8009B" w:rsidRDefault="00C14884" w:rsidP="00C14884">
      <w:pPr>
        <w:pStyle w:val="Textonotapie"/>
        <w:jc w:val="both"/>
        <w:rPr>
          <w:rFonts w:ascii="Bookman Old Style" w:hAnsi="Bookman Old Style"/>
        </w:rPr>
      </w:pPr>
      <w:r w:rsidRPr="00B8009B">
        <w:rPr>
          <w:rStyle w:val="Refdenotaalpie"/>
          <w:rFonts w:ascii="Bookman Old Style" w:hAnsi="Bookman Old Style"/>
        </w:rPr>
        <w:footnoteRef/>
      </w:r>
      <w:r w:rsidRPr="008F3D10">
        <w:rPr>
          <w:rFonts w:ascii="Bookman Old Style" w:hAnsi="Bookman Old Style"/>
        </w:rPr>
        <w:t xml:space="preserve"> </w:t>
      </w:r>
      <w:r w:rsidRPr="008F3D10">
        <w:rPr>
          <w:rFonts w:ascii="Bookman Old Style" w:hAnsi="Bookman Old Style" w:cs="Arial"/>
          <w:spacing w:val="-3"/>
        </w:rPr>
        <w:t xml:space="preserve">G.J. </w:t>
      </w:r>
      <w:r>
        <w:rPr>
          <w:rFonts w:ascii="Bookman Old Style" w:hAnsi="Bookman Old Style" w:cs="Arial"/>
          <w:spacing w:val="-3"/>
        </w:rPr>
        <w:t>t</w:t>
      </w:r>
      <w:r w:rsidRPr="008F3D10">
        <w:rPr>
          <w:rFonts w:ascii="Bookman Old Style" w:hAnsi="Bookman Old Style" w:cs="Arial"/>
          <w:spacing w:val="-3"/>
        </w:rPr>
        <w:t>omo CLXV, pág. 27, reiterada en sentencias de 11 de marzo de 1.994</w:t>
      </w:r>
      <w:r>
        <w:rPr>
          <w:rFonts w:ascii="Bookman Old Style" w:hAnsi="Bookman Old Style" w:cs="Arial"/>
          <w:spacing w:val="-3"/>
        </w:rPr>
        <w:t>,</w:t>
      </w:r>
      <w:r w:rsidRPr="008F3D10">
        <w:rPr>
          <w:rFonts w:ascii="Bookman Old Style" w:hAnsi="Bookman Old Style" w:cs="Arial"/>
          <w:spacing w:val="-3"/>
        </w:rPr>
        <w:t xml:space="preserve"> 3 de septiembre de 1996</w:t>
      </w:r>
      <w:r>
        <w:rPr>
          <w:rFonts w:ascii="Bookman Old Style" w:hAnsi="Bookman Old Style" w:cs="Arial"/>
          <w:spacing w:val="-3"/>
        </w:rPr>
        <w:t>, entre otras</w:t>
      </w:r>
      <w:r w:rsidRPr="008F3D10">
        <w:rPr>
          <w:rFonts w:ascii="Bookman Old Style" w:hAnsi="Bookman Old Style" w:cs="Arial"/>
          <w:spacing w:val="-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378" w:rsidRDefault="00BD5378" w:rsidP="00D26A47">
    <w:pPr>
      <w:pStyle w:val="Encabezado"/>
      <w:jc w:val="right"/>
      <w:rPr>
        <w:rFonts w:ascii="Bookman Old Style" w:hAnsi="Bookman Old Style"/>
        <w:lang w:val="es-CO"/>
      </w:rPr>
    </w:pPr>
  </w:p>
  <w:p w:rsidR="00BD5378" w:rsidRDefault="00BD5378" w:rsidP="00D26A47">
    <w:pPr>
      <w:pStyle w:val="Encabezado"/>
      <w:jc w:val="right"/>
      <w:rPr>
        <w:rFonts w:ascii="Bookman Old Style" w:hAnsi="Bookman Old Style"/>
        <w:lang w:val="es-CO"/>
      </w:rPr>
    </w:pPr>
  </w:p>
  <w:p w:rsidR="00A61C10" w:rsidRPr="00D26A47" w:rsidRDefault="00A61C10" w:rsidP="00D26A47">
    <w:pPr>
      <w:pStyle w:val="Encabezado"/>
      <w:jc w:val="right"/>
      <w:rPr>
        <w:rFonts w:ascii="Bookman Old Style" w:hAnsi="Bookman Old Style"/>
        <w:lang w:val="es-CO"/>
      </w:rPr>
    </w:pPr>
    <w:r w:rsidRPr="00D26A47">
      <w:rPr>
        <w:rFonts w:ascii="Bookman Old Style" w:hAnsi="Bookman Old Style"/>
        <w:lang w:val="es-CO"/>
      </w:rPr>
      <w:t>R</w:t>
    </w:r>
    <w:r w:rsidR="000231F0">
      <w:rPr>
        <w:rFonts w:ascii="Bookman Old Style" w:hAnsi="Bookman Old Style"/>
        <w:lang w:val="es-CO"/>
      </w:rPr>
      <w:t>adicación n° 11</w:t>
    </w:r>
    <w:r w:rsidR="001D5701">
      <w:rPr>
        <w:rFonts w:ascii="Bookman Old Style" w:hAnsi="Bookman Old Style"/>
        <w:lang w:val="es-CO"/>
      </w:rPr>
      <w:t>001-02</w:t>
    </w:r>
    <w:r w:rsidR="000231F0">
      <w:rPr>
        <w:rFonts w:ascii="Bookman Old Style" w:hAnsi="Bookman Old Style"/>
        <w:lang w:val="es-CO"/>
      </w:rPr>
      <w:t>-03-</w:t>
    </w:r>
    <w:r>
      <w:rPr>
        <w:rFonts w:ascii="Bookman Old Style" w:hAnsi="Bookman Old Style"/>
        <w:lang w:val="es-CO"/>
      </w:rPr>
      <w:t>0</w:t>
    </w:r>
    <w:r w:rsidR="001D5701">
      <w:rPr>
        <w:rFonts w:ascii="Bookman Old Style" w:hAnsi="Bookman Old Style"/>
        <w:lang w:val="es-CO"/>
      </w:rPr>
      <w:t>00</w:t>
    </w:r>
    <w:r>
      <w:rPr>
        <w:rFonts w:ascii="Bookman Old Style" w:hAnsi="Bookman Old Style"/>
        <w:lang w:val="es-CO"/>
      </w:rPr>
      <w:t>-20</w:t>
    </w:r>
    <w:r w:rsidR="001D5701">
      <w:rPr>
        <w:rFonts w:ascii="Bookman Old Style" w:hAnsi="Bookman Old Style"/>
        <w:lang w:val="es-CO"/>
      </w:rPr>
      <w:t>1</w:t>
    </w:r>
    <w:r w:rsidR="00EE1950">
      <w:rPr>
        <w:rFonts w:ascii="Bookman Old Style" w:hAnsi="Bookman Old Style"/>
        <w:lang w:val="es-CO"/>
      </w:rPr>
      <w:t>7</w:t>
    </w:r>
    <w:r w:rsidRPr="00D26A47">
      <w:rPr>
        <w:rFonts w:ascii="Bookman Old Style" w:hAnsi="Bookman Old Style"/>
        <w:lang w:val="es-CO"/>
      </w:rPr>
      <w:t>-0</w:t>
    </w:r>
    <w:r w:rsidR="001D5701">
      <w:rPr>
        <w:rFonts w:ascii="Bookman Old Style" w:hAnsi="Bookman Old Style"/>
        <w:lang w:val="es-CO"/>
      </w:rPr>
      <w:t>18</w:t>
    </w:r>
    <w:r w:rsidR="00F80545">
      <w:rPr>
        <w:rFonts w:ascii="Bookman Old Style" w:hAnsi="Bookman Old Style"/>
        <w:lang w:val="es-CO"/>
      </w:rPr>
      <w:t>56</w:t>
    </w:r>
    <w:r w:rsidRPr="00D26A47">
      <w:rPr>
        <w:rFonts w:ascii="Bookman Old Style" w:hAnsi="Bookman Old Style"/>
        <w:lang w:val="es-CO"/>
      </w:rPr>
      <w:t>-00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C10" w:rsidRPr="00252663" w:rsidRDefault="00083C9E" w:rsidP="008D4909">
    <w:pPr>
      <w:keepNext/>
      <w:ind w:right="51"/>
      <w:jc w:val="center"/>
      <w:outlineLvl w:val="0"/>
      <w:rPr>
        <w:rFonts w:ascii="Edwardian Script ITC" w:hAnsi="Edwardian Script ITC"/>
        <w:szCs w:val="28"/>
      </w:rPr>
    </w:pPr>
    <w:r>
      <w:rPr>
        <w:rFonts w:ascii="Edwardian Script ITC" w:hAnsi="Edwardian Script ITC"/>
        <w:noProof/>
        <w:szCs w:val="28"/>
        <w:lang w:val="es-CO" w:eastAsia="es-CO"/>
      </w:rPr>
      <w:drawing>
        <wp:inline distT="0" distB="0" distL="0" distR="0" wp14:anchorId="1B0FB357" wp14:editId="445FC5E1">
          <wp:extent cx="1343025" cy="1714500"/>
          <wp:effectExtent l="0" t="0" r="9525" b="0"/>
          <wp:docPr id="1" name="Imagen 1" descr="Civil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vilByn"/>
                  <pic:cNvPicPr>
                    <a:picLocks noChangeAspect="1" noChangeArrowheads="1"/>
                  </pic:cNvPicPr>
                </pic:nvPicPr>
                <pic:blipFill>
                  <a:blip r:embed="rId1">
                    <a:extLst>
                      <a:ext uri="{28A0092B-C50C-407E-A947-70E740481C1C}">
                        <a14:useLocalDpi xmlns:a14="http://schemas.microsoft.com/office/drawing/2010/main" val="0"/>
                      </a:ext>
                    </a:extLst>
                  </a:blip>
                  <a:srcRect l="17081" t="4179" r="16171" b="11084"/>
                  <a:stretch>
                    <a:fillRect/>
                  </a:stretch>
                </pic:blipFill>
                <pic:spPr bwMode="auto">
                  <a:xfrm>
                    <a:off x="0" y="0"/>
                    <a:ext cx="1343025" cy="1714500"/>
                  </a:xfrm>
                  <a:prstGeom prst="rect">
                    <a:avLst/>
                  </a:prstGeom>
                  <a:noFill/>
                  <a:ln>
                    <a:noFill/>
                  </a:ln>
                </pic:spPr>
              </pic:pic>
            </a:graphicData>
          </a:graphic>
        </wp:inline>
      </w:drawing>
    </w:r>
  </w:p>
  <w:p w:rsidR="00A61C10" w:rsidRPr="008D4909" w:rsidRDefault="00A61C10" w:rsidP="008733D0">
    <w:pPr>
      <w:pStyle w:val="NormalCSJ"/>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400"/>
    <w:multiLevelType w:val="hybridMultilevel"/>
    <w:tmpl w:val="199CDC64"/>
    <w:lvl w:ilvl="0" w:tplc="A5A43406">
      <w:start w:val="5"/>
      <w:numFmt w:val="decimal"/>
      <w:lvlText w:val="%1."/>
      <w:lvlJc w:val="left"/>
      <w:pPr>
        <w:tabs>
          <w:tab w:val="num" w:pos="1320"/>
        </w:tabs>
        <w:ind w:left="1320" w:hanging="61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75D1CEF"/>
    <w:multiLevelType w:val="hybridMultilevel"/>
    <w:tmpl w:val="9762F130"/>
    <w:lvl w:ilvl="0" w:tplc="6F20A842">
      <w:start w:val="4"/>
      <w:numFmt w:val="decimal"/>
      <w:lvlText w:val="%1."/>
      <w:lvlJc w:val="left"/>
      <w:pPr>
        <w:tabs>
          <w:tab w:val="num" w:pos="1410"/>
        </w:tabs>
        <w:ind w:left="1410" w:hanging="7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09B47AD8"/>
    <w:multiLevelType w:val="hybridMultilevel"/>
    <w:tmpl w:val="B540EF9C"/>
    <w:lvl w:ilvl="0" w:tplc="35661B0A">
      <w:start w:val="9"/>
      <w:numFmt w:val="decimal"/>
      <w:lvlText w:val="%1."/>
      <w:lvlJc w:val="left"/>
      <w:pPr>
        <w:tabs>
          <w:tab w:val="num" w:pos="5486"/>
        </w:tabs>
        <w:ind w:left="5486" w:hanging="2655"/>
      </w:pPr>
      <w:rPr>
        <w:rFonts w:hint="default"/>
        <w:i w:val="0"/>
      </w:rPr>
    </w:lvl>
    <w:lvl w:ilvl="1" w:tplc="0C0A0019" w:tentative="1">
      <w:start w:val="1"/>
      <w:numFmt w:val="lowerLetter"/>
      <w:lvlText w:val="%2."/>
      <w:lvlJc w:val="left"/>
      <w:pPr>
        <w:tabs>
          <w:tab w:val="num" w:pos="3911"/>
        </w:tabs>
        <w:ind w:left="3911" w:hanging="360"/>
      </w:pPr>
    </w:lvl>
    <w:lvl w:ilvl="2" w:tplc="0C0A001B" w:tentative="1">
      <w:start w:val="1"/>
      <w:numFmt w:val="lowerRoman"/>
      <w:lvlText w:val="%3."/>
      <w:lvlJc w:val="right"/>
      <w:pPr>
        <w:tabs>
          <w:tab w:val="num" w:pos="4631"/>
        </w:tabs>
        <w:ind w:left="4631" w:hanging="180"/>
      </w:pPr>
    </w:lvl>
    <w:lvl w:ilvl="3" w:tplc="0C0A000F" w:tentative="1">
      <w:start w:val="1"/>
      <w:numFmt w:val="decimal"/>
      <w:lvlText w:val="%4."/>
      <w:lvlJc w:val="left"/>
      <w:pPr>
        <w:tabs>
          <w:tab w:val="num" w:pos="5351"/>
        </w:tabs>
        <w:ind w:left="5351" w:hanging="360"/>
      </w:pPr>
    </w:lvl>
    <w:lvl w:ilvl="4" w:tplc="0C0A0019" w:tentative="1">
      <w:start w:val="1"/>
      <w:numFmt w:val="lowerLetter"/>
      <w:lvlText w:val="%5."/>
      <w:lvlJc w:val="left"/>
      <w:pPr>
        <w:tabs>
          <w:tab w:val="num" w:pos="6071"/>
        </w:tabs>
        <w:ind w:left="6071" w:hanging="360"/>
      </w:pPr>
    </w:lvl>
    <w:lvl w:ilvl="5" w:tplc="0C0A001B" w:tentative="1">
      <w:start w:val="1"/>
      <w:numFmt w:val="lowerRoman"/>
      <w:lvlText w:val="%6."/>
      <w:lvlJc w:val="right"/>
      <w:pPr>
        <w:tabs>
          <w:tab w:val="num" w:pos="6791"/>
        </w:tabs>
        <w:ind w:left="6791" w:hanging="180"/>
      </w:pPr>
    </w:lvl>
    <w:lvl w:ilvl="6" w:tplc="0C0A000F" w:tentative="1">
      <w:start w:val="1"/>
      <w:numFmt w:val="decimal"/>
      <w:lvlText w:val="%7."/>
      <w:lvlJc w:val="left"/>
      <w:pPr>
        <w:tabs>
          <w:tab w:val="num" w:pos="7511"/>
        </w:tabs>
        <w:ind w:left="7511" w:hanging="360"/>
      </w:pPr>
    </w:lvl>
    <w:lvl w:ilvl="7" w:tplc="0C0A0019" w:tentative="1">
      <w:start w:val="1"/>
      <w:numFmt w:val="lowerLetter"/>
      <w:lvlText w:val="%8."/>
      <w:lvlJc w:val="left"/>
      <w:pPr>
        <w:tabs>
          <w:tab w:val="num" w:pos="8231"/>
        </w:tabs>
        <w:ind w:left="8231" w:hanging="360"/>
      </w:pPr>
    </w:lvl>
    <w:lvl w:ilvl="8" w:tplc="0C0A001B" w:tentative="1">
      <w:start w:val="1"/>
      <w:numFmt w:val="lowerRoman"/>
      <w:lvlText w:val="%9."/>
      <w:lvlJc w:val="right"/>
      <w:pPr>
        <w:tabs>
          <w:tab w:val="num" w:pos="8951"/>
        </w:tabs>
        <w:ind w:left="8951" w:hanging="180"/>
      </w:pPr>
    </w:lvl>
  </w:abstractNum>
  <w:abstractNum w:abstractNumId="3" w15:restartNumberingAfterBreak="0">
    <w:nsid w:val="0F0B5D60"/>
    <w:multiLevelType w:val="multilevel"/>
    <w:tmpl w:val="F23A4578"/>
    <w:lvl w:ilvl="0">
      <w:start w:val="5"/>
      <w:numFmt w:val="decimal"/>
      <w:lvlText w:val="%1."/>
      <w:lvlJc w:val="left"/>
      <w:pPr>
        <w:ind w:left="780" w:hanging="780"/>
      </w:pPr>
      <w:rPr>
        <w:rFonts w:hint="default"/>
      </w:rPr>
    </w:lvl>
    <w:lvl w:ilvl="1">
      <w:start w:val="1"/>
      <w:numFmt w:val="decimal"/>
      <w:lvlText w:val="%1.%2."/>
      <w:lvlJc w:val="left"/>
      <w:pPr>
        <w:ind w:left="5459" w:hanging="780"/>
      </w:pPr>
      <w:rPr>
        <w:rFonts w:ascii="Arial" w:hAnsi="Arial" w:cs="Arial" w:hint="default"/>
        <w:b/>
        <w:i w:val="0"/>
      </w:rPr>
    </w:lvl>
    <w:lvl w:ilvl="2">
      <w:start w:val="2"/>
      <w:numFmt w:val="decimal"/>
      <w:lvlText w:val="%1.%2.%3."/>
      <w:lvlJc w:val="left"/>
      <w:pPr>
        <w:ind w:left="780" w:hanging="780"/>
      </w:pPr>
      <w:rPr>
        <w:rFonts w:hint="default"/>
        <w:b/>
      </w:rPr>
    </w:lvl>
    <w:lvl w:ilvl="3">
      <w:start w:val="2"/>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F27AAA"/>
    <w:multiLevelType w:val="hybridMultilevel"/>
    <w:tmpl w:val="BE2AD3AC"/>
    <w:lvl w:ilvl="0" w:tplc="1CD47682">
      <w:start w:val="2"/>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15:restartNumberingAfterBreak="0">
    <w:nsid w:val="19F32905"/>
    <w:multiLevelType w:val="hybridMultilevel"/>
    <w:tmpl w:val="A73C41DA"/>
    <w:lvl w:ilvl="0" w:tplc="B4825F04">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19F807AC"/>
    <w:multiLevelType w:val="multilevel"/>
    <w:tmpl w:val="0958AF04"/>
    <w:lvl w:ilvl="0">
      <w:start w:val="1"/>
      <w:numFmt w:val="decimal"/>
      <w:lvlText w:val="%1"/>
      <w:lvlJc w:val="left"/>
      <w:pPr>
        <w:ind w:left="1440" w:hanging="1440"/>
      </w:pPr>
      <w:rPr>
        <w:rFonts w:hint="default"/>
        <w:b/>
      </w:rPr>
    </w:lvl>
    <w:lvl w:ilvl="1">
      <w:start w:val="1"/>
      <w:numFmt w:val="decimal"/>
      <w:lvlText w:val="%1.%2"/>
      <w:lvlJc w:val="left"/>
      <w:pPr>
        <w:ind w:left="2148" w:hanging="1440"/>
      </w:pPr>
      <w:rPr>
        <w:rFonts w:hint="default"/>
        <w:b/>
      </w:rPr>
    </w:lvl>
    <w:lvl w:ilvl="2">
      <w:start w:val="1"/>
      <w:numFmt w:val="decimal"/>
      <w:lvlText w:val="%1.%2.%3"/>
      <w:lvlJc w:val="left"/>
      <w:pPr>
        <w:ind w:left="2856" w:hanging="1440"/>
      </w:pPr>
      <w:rPr>
        <w:rFonts w:hint="default"/>
        <w:b/>
      </w:rPr>
    </w:lvl>
    <w:lvl w:ilvl="3">
      <w:start w:val="1"/>
      <w:numFmt w:val="decimal"/>
      <w:lvlText w:val="%1.%2.%3.%4"/>
      <w:lvlJc w:val="left"/>
      <w:pPr>
        <w:ind w:left="3564" w:hanging="1440"/>
      </w:pPr>
      <w:rPr>
        <w:rFonts w:hint="default"/>
        <w:b/>
      </w:rPr>
    </w:lvl>
    <w:lvl w:ilvl="4">
      <w:start w:val="1"/>
      <w:numFmt w:val="decimal"/>
      <w:lvlText w:val="%1.%2.%3.%4.%5"/>
      <w:lvlJc w:val="left"/>
      <w:pPr>
        <w:ind w:left="4272" w:hanging="1440"/>
      </w:pPr>
      <w:rPr>
        <w:rFonts w:hint="default"/>
        <w:b/>
      </w:rPr>
    </w:lvl>
    <w:lvl w:ilvl="5">
      <w:start w:val="1"/>
      <w:numFmt w:val="decimal"/>
      <w:lvlText w:val="%1.%2.%3.%4.%5.%6"/>
      <w:lvlJc w:val="left"/>
      <w:pPr>
        <w:ind w:left="5340" w:hanging="180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7116" w:hanging="2160"/>
      </w:pPr>
      <w:rPr>
        <w:rFonts w:hint="default"/>
        <w:b/>
      </w:rPr>
    </w:lvl>
    <w:lvl w:ilvl="8">
      <w:start w:val="1"/>
      <w:numFmt w:val="decimal"/>
      <w:lvlText w:val="%1.%2.%3.%4.%5.%6.%7.%8.%9"/>
      <w:lvlJc w:val="left"/>
      <w:pPr>
        <w:ind w:left="8184" w:hanging="2520"/>
      </w:pPr>
      <w:rPr>
        <w:rFonts w:hint="default"/>
        <w:b/>
      </w:rPr>
    </w:lvl>
  </w:abstractNum>
  <w:abstractNum w:abstractNumId="7" w15:restartNumberingAfterBreak="0">
    <w:nsid w:val="25CA02B4"/>
    <w:multiLevelType w:val="multilevel"/>
    <w:tmpl w:val="E762223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8" w15:restartNumberingAfterBreak="0">
    <w:nsid w:val="29F55BAD"/>
    <w:multiLevelType w:val="hybridMultilevel"/>
    <w:tmpl w:val="279E3BA4"/>
    <w:lvl w:ilvl="0" w:tplc="D5CA6632">
      <w:start w:val="1"/>
      <w:numFmt w:val="decimal"/>
      <w:lvlText w:val="%1."/>
      <w:lvlJc w:val="left"/>
      <w:pPr>
        <w:ind w:left="1173" w:hanging="46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2B615E96"/>
    <w:multiLevelType w:val="hybridMultilevel"/>
    <w:tmpl w:val="DE947990"/>
    <w:lvl w:ilvl="0" w:tplc="28C0DB4E">
      <w:start w:val="1"/>
      <w:numFmt w:val="lowerLetter"/>
      <w:lvlText w:val="%1)"/>
      <w:lvlJc w:val="left"/>
      <w:pPr>
        <w:ind w:left="1113" w:hanging="40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2E830A9B"/>
    <w:multiLevelType w:val="hybridMultilevel"/>
    <w:tmpl w:val="3E60671E"/>
    <w:lvl w:ilvl="0" w:tplc="72CC6F02">
      <w:start w:val="1"/>
      <w:numFmt w:val="decimal"/>
      <w:lvlText w:val="%1."/>
      <w:lvlJc w:val="left"/>
      <w:pPr>
        <w:ind w:left="1893" w:hanging="1185"/>
      </w:pPr>
      <w:rPr>
        <w:rFonts w:hint="default"/>
        <w:i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2EB50F6E"/>
    <w:multiLevelType w:val="multilevel"/>
    <w:tmpl w:val="2E00210A"/>
    <w:lvl w:ilvl="0">
      <w:start w:val="1"/>
      <w:numFmt w:val="decimal"/>
      <w:lvlText w:val="%1."/>
      <w:lvlJc w:val="left"/>
      <w:pPr>
        <w:ind w:left="540" w:hanging="54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2" w15:restartNumberingAfterBreak="0">
    <w:nsid w:val="39A76FA5"/>
    <w:multiLevelType w:val="hybridMultilevel"/>
    <w:tmpl w:val="64BA9A18"/>
    <w:lvl w:ilvl="0" w:tplc="82662832">
      <w:start w:val="1"/>
      <w:numFmt w:val="decimal"/>
      <w:lvlText w:val="%1."/>
      <w:lvlJc w:val="left"/>
      <w:pPr>
        <w:ind w:left="1923" w:hanging="1215"/>
      </w:pPr>
      <w:rPr>
        <w:rFonts w:cs="Times New Roman"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3D441B30"/>
    <w:multiLevelType w:val="hybridMultilevel"/>
    <w:tmpl w:val="13F27064"/>
    <w:lvl w:ilvl="0" w:tplc="F6A81904">
      <w:start w:val="2"/>
      <w:numFmt w:val="lowerLetter"/>
      <w:lvlText w:val="%1."/>
      <w:lvlJc w:val="left"/>
      <w:pPr>
        <w:tabs>
          <w:tab w:val="num" w:pos="1215"/>
        </w:tabs>
        <w:ind w:left="1215" w:hanging="51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4" w15:restartNumberingAfterBreak="0">
    <w:nsid w:val="3DE8342F"/>
    <w:multiLevelType w:val="hybridMultilevel"/>
    <w:tmpl w:val="8F623EF4"/>
    <w:lvl w:ilvl="0" w:tplc="DAB6FDF0">
      <w:start w:val="5"/>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5" w15:restartNumberingAfterBreak="0">
    <w:nsid w:val="408B617B"/>
    <w:multiLevelType w:val="hybridMultilevel"/>
    <w:tmpl w:val="6352DB10"/>
    <w:lvl w:ilvl="0" w:tplc="C1F4577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43C944A0"/>
    <w:multiLevelType w:val="hybridMultilevel"/>
    <w:tmpl w:val="EDDA438C"/>
    <w:lvl w:ilvl="0" w:tplc="BE545652">
      <w:start w:val="1"/>
      <w:numFmt w:val="decimal"/>
      <w:lvlText w:val="%1."/>
      <w:lvlJc w:val="left"/>
      <w:pPr>
        <w:ind w:left="2433" w:hanging="172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446B7348"/>
    <w:multiLevelType w:val="hybridMultilevel"/>
    <w:tmpl w:val="2594F4FC"/>
    <w:lvl w:ilvl="0" w:tplc="391447BA">
      <w:start w:val="1"/>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 w15:restartNumberingAfterBreak="0">
    <w:nsid w:val="491C6A8D"/>
    <w:multiLevelType w:val="hybridMultilevel"/>
    <w:tmpl w:val="BFF6FC54"/>
    <w:lvl w:ilvl="0" w:tplc="EFCC2702">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493415FC"/>
    <w:multiLevelType w:val="hybridMultilevel"/>
    <w:tmpl w:val="6B58987E"/>
    <w:lvl w:ilvl="0" w:tplc="0B6A5BAC">
      <w:start w:val="2"/>
      <w:numFmt w:val="decimal"/>
      <w:lvlText w:val="%1."/>
      <w:lvlJc w:val="left"/>
      <w:pPr>
        <w:tabs>
          <w:tab w:val="num" w:pos="1200"/>
        </w:tabs>
        <w:ind w:left="1200" w:hanging="49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0" w15:restartNumberingAfterBreak="0">
    <w:nsid w:val="4A7B1D94"/>
    <w:multiLevelType w:val="hybridMultilevel"/>
    <w:tmpl w:val="FDFE89C6"/>
    <w:lvl w:ilvl="0" w:tplc="2DEAE9B2">
      <w:start w:val="1"/>
      <w:numFmt w:val="decimal"/>
      <w:lvlText w:val="%1."/>
      <w:lvlJc w:val="left"/>
      <w:pPr>
        <w:ind w:left="2043" w:hanging="133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4C535BFC"/>
    <w:multiLevelType w:val="multilevel"/>
    <w:tmpl w:val="4C526C00"/>
    <w:lvl w:ilvl="0">
      <w:start w:val="1"/>
      <w:numFmt w:val="decimal"/>
      <w:lvlText w:val="%1."/>
      <w:lvlJc w:val="left"/>
      <w:pPr>
        <w:ind w:left="1635" w:hanging="1635"/>
      </w:pPr>
      <w:rPr>
        <w:rFonts w:hint="default"/>
      </w:rPr>
    </w:lvl>
    <w:lvl w:ilvl="1">
      <w:start w:val="1"/>
      <w:numFmt w:val="decimal"/>
      <w:lvlText w:val="%1.%2."/>
      <w:lvlJc w:val="left"/>
      <w:pPr>
        <w:ind w:left="1989" w:hanging="1635"/>
      </w:pPr>
      <w:rPr>
        <w:rFonts w:hint="default"/>
      </w:rPr>
    </w:lvl>
    <w:lvl w:ilvl="2">
      <w:start w:val="1"/>
      <w:numFmt w:val="decimal"/>
      <w:lvlText w:val="%1.%2.%3."/>
      <w:lvlJc w:val="left"/>
      <w:pPr>
        <w:ind w:left="2343" w:hanging="1635"/>
      </w:pPr>
      <w:rPr>
        <w:rFonts w:hint="default"/>
      </w:rPr>
    </w:lvl>
    <w:lvl w:ilvl="3">
      <w:start w:val="1"/>
      <w:numFmt w:val="decimal"/>
      <w:lvlText w:val="%1.%2.%3.%4."/>
      <w:lvlJc w:val="left"/>
      <w:pPr>
        <w:ind w:left="2697" w:hanging="1635"/>
      </w:pPr>
      <w:rPr>
        <w:rFonts w:hint="default"/>
      </w:rPr>
    </w:lvl>
    <w:lvl w:ilvl="4">
      <w:start w:val="1"/>
      <w:numFmt w:val="decimal"/>
      <w:lvlText w:val="%1.%2.%3.%4.%5."/>
      <w:lvlJc w:val="left"/>
      <w:pPr>
        <w:ind w:left="3051" w:hanging="1635"/>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22" w15:restartNumberingAfterBreak="0">
    <w:nsid w:val="50313726"/>
    <w:multiLevelType w:val="hybridMultilevel"/>
    <w:tmpl w:val="151E97C2"/>
    <w:lvl w:ilvl="0" w:tplc="4FB67138">
      <w:start w:val="1"/>
      <w:numFmt w:val="decimal"/>
      <w:lvlText w:val="%1."/>
      <w:lvlJc w:val="left"/>
      <w:pPr>
        <w:ind w:left="2043" w:hanging="133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5E2E4A00"/>
    <w:multiLevelType w:val="hybridMultilevel"/>
    <w:tmpl w:val="AFFA821E"/>
    <w:lvl w:ilvl="0" w:tplc="145A0D68">
      <w:start w:val="2"/>
      <w:numFmt w:val="decimal"/>
      <w:lvlText w:val="%1."/>
      <w:lvlJc w:val="left"/>
      <w:pPr>
        <w:tabs>
          <w:tab w:val="num" w:pos="1320"/>
        </w:tabs>
        <w:ind w:left="1320" w:hanging="61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4" w15:restartNumberingAfterBreak="0">
    <w:nsid w:val="696D5886"/>
    <w:multiLevelType w:val="hybridMultilevel"/>
    <w:tmpl w:val="54CEF966"/>
    <w:lvl w:ilvl="0" w:tplc="E9144BD4">
      <w:start w:val="2"/>
      <w:numFmt w:val="decimal"/>
      <w:lvlText w:val="%1."/>
      <w:lvlJc w:val="left"/>
      <w:pPr>
        <w:tabs>
          <w:tab w:val="num" w:pos="1185"/>
        </w:tabs>
        <w:ind w:left="1185" w:hanging="48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5" w15:restartNumberingAfterBreak="0">
    <w:nsid w:val="70DC78A0"/>
    <w:multiLevelType w:val="hybridMultilevel"/>
    <w:tmpl w:val="3E3E4EAC"/>
    <w:lvl w:ilvl="0" w:tplc="83780FA2">
      <w:start w:val="1"/>
      <w:numFmt w:val="decimal"/>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73D7452F"/>
    <w:multiLevelType w:val="hybridMultilevel"/>
    <w:tmpl w:val="FC7CB5D6"/>
    <w:lvl w:ilvl="0" w:tplc="6852A3A8">
      <w:start w:val="1"/>
      <w:numFmt w:val="decimal"/>
      <w:lvlText w:val="%1."/>
      <w:lvlJc w:val="left"/>
      <w:pPr>
        <w:ind w:left="1908" w:hanging="120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744373C4"/>
    <w:multiLevelType w:val="hybridMultilevel"/>
    <w:tmpl w:val="885EDF90"/>
    <w:lvl w:ilvl="0" w:tplc="60A05B78">
      <w:start w:val="1"/>
      <w:numFmt w:val="decimal"/>
      <w:lvlText w:val="%1."/>
      <w:lvlJc w:val="left"/>
      <w:pPr>
        <w:ind w:left="2133" w:hanging="142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8" w15:restartNumberingAfterBreak="0">
    <w:nsid w:val="769F1039"/>
    <w:multiLevelType w:val="hybridMultilevel"/>
    <w:tmpl w:val="33F47AAC"/>
    <w:lvl w:ilvl="0" w:tplc="53380132">
      <w:start w:val="6"/>
      <w:numFmt w:val="decimal"/>
      <w:lvlText w:val="%1."/>
      <w:lvlJc w:val="left"/>
      <w:pPr>
        <w:tabs>
          <w:tab w:val="num" w:pos="1350"/>
        </w:tabs>
        <w:ind w:left="1350" w:hanging="64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9" w15:restartNumberingAfterBreak="0">
    <w:nsid w:val="7C163AD7"/>
    <w:multiLevelType w:val="hybridMultilevel"/>
    <w:tmpl w:val="2F3EB03A"/>
    <w:lvl w:ilvl="0" w:tplc="07B4E9BA">
      <w:start w:val="1"/>
      <w:numFmt w:val="decimal"/>
      <w:lvlText w:val="%1."/>
      <w:lvlJc w:val="left"/>
      <w:pPr>
        <w:ind w:left="2043" w:hanging="133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0" w15:restartNumberingAfterBreak="0">
    <w:nsid w:val="7C9366E8"/>
    <w:multiLevelType w:val="hybridMultilevel"/>
    <w:tmpl w:val="863E67A8"/>
    <w:lvl w:ilvl="0" w:tplc="16C878E0">
      <w:start w:val="9"/>
      <w:numFmt w:val="decimal"/>
      <w:lvlText w:val="%1."/>
      <w:lvlJc w:val="left"/>
      <w:pPr>
        <w:tabs>
          <w:tab w:val="num" w:pos="1068"/>
        </w:tabs>
        <w:ind w:left="1068" w:hanging="360"/>
      </w:pPr>
      <w:rPr>
        <w:rFonts w:hint="default"/>
        <w:i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9"/>
  </w:num>
  <w:num w:numId="2">
    <w:abstractNumId w:val="24"/>
  </w:num>
  <w:num w:numId="3">
    <w:abstractNumId w:val="23"/>
  </w:num>
  <w:num w:numId="4">
    <w:abstractNumId w:val="0"/>
  </w:num>
  <w:num w:numId="5">
    <w:abstractNumId w:val="14"/>
  </w:num>
  <w:num w:numId="6">
    <w:abstractNumId w:val="28"/>
  </w:num>
  <w:num w:numId="7">
    <w:abstractNumId w:val="13"/>
  </w:num>
  <w:num w:numId="8">
    <w:abstractNumId w:val="4"/>
  </w:num>
  <w:num w:numId="9">
    <w:abstractNumId w:val="2"/>
  </w:num>
  <w:num w:numId="10">
    <w:abstractNumId w:val="30"/>
  </w:num>
  <w:num w:numId="11">
    <w:abstractNumId w:val="1"/>
  </w:num>
  <w:num w:numId="12">
    <w:abstractNumId w:val="10"/>
  </w:num>
  <w:num w:numId="13">
    <w:abstractNumId w:val="12"/>
  </w:num>
  <w:num w:numId="14">
    <w:abstractNumId w:val="9"/>
  </w:num>
  <w:num w:numId="15">
    <w:abstractNumId w:val="20"/>
  </w:num>
  <w:num w:numId="16">
    <w:abstractNumId w:val="29"/>
  </w:num>
  <w:num w:numId="17">
    <w:abstractNumId w:val="22"/>
  </w:num>
  <w:num w:numId="18">
    <w:abstractNumId w:val="16"/>
  </w:num>
  <w:num w:numId="19">
    <w:abstractNumId w:val="27"/>
  </w:num>
  <w:num w:numId="20">
    <w:abstractNumId w:val="11"/>
  </w:num>
  <w:num w:numId="21">
    <w:abstractNumId w:val="6"/>
  </w:num>
  <w:num w:numId="22">
    <w:abstractNumId w:val="21"/>
  </w:num>
  <w:num w:numId="23">
    <w:abstractNumId w:val="8"/>
  </w:num>
  <w:num w:numId="24">
    <w:abstractNumId w:val="5"/>
  </w:num>
  <w:num w:numId="25">
    <w:abstractNumId w:val="17"/>
  </w:num>
  <w:num w:numId="26">
    <w:abstractNumId w:val="26"/>
  </w:num>
  <w:num w:numId="27">
    <w:abstractNumId w:val="3"/>
  </w:num>
  <w:num w:numId="28">
    <w:abstractNumId w:val="18"/>
  </w:num>
  <w:num w:numId="29">
    <w:abstractNumId w:val="25"/>
  </w:num>
  <w:num w:numId="30">
    <w:abstractNumId w:val="1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BE"/>
    <w:rsid w:val="000000F1"/>
    <w:rsid w:val="00004F45"/>
    <w:rsid w:val="000051DF"/>
    <w:rsid w:val="00005894"/>
    <w:rsid w:val="00007A81"/>
    <w:rsid w:val="00007D6B"/>
    <w:rsid w:val="00007E08"/>
    <w:rsid w:val="0001037B"/>
    <w:rsid w:val="00010874"/>
    <w:rsid w:val="00010B11"/>
    <w:rsid w:val="00010DF0"/>
    <w:rsid w:val="00011FF4"/>
    <w:rsid w:val="00012099"/>
    <w:rsid w:val="000141E2"/>
    <w:rsid w:val="00015D12"/>
    <w:rsid w:val="00021A4F"/>
    <w:rsid w:val="00021C9D"/>
    <w:rsid w:val="00022E61"/>
    <w:rsid w:val="000231F0"/>
    <w:rsid w:val="00025A5F"/>
    <w:rsid w:val="00025ABC"/>
    <w:rsid w:val="000277FA"/>
    <w:rsid w:val="00031B44"/>
    <w:rsid w:val="000342F7"/>
    <w:rsid w:val="00036D13"/>
    <w:rsid w:val="00037523"/>
    <w:rsid w:val="000375F9"/>
    <w:rsid w:val="00037A86"/>
    <w:rsid w:val="00037AD0"/>
    <w:rsid w:val="00037B7F"/>
    <w:rsid w:val="00040D2E"/>
    <w:rsid w:val="00041F78"/>
    <w:rsid w:val="00042133"/>
    <w:rsid w:val="000430CD"/>
    <w:rsid w:val="00043C1F"/>
    <w:rsid w:val="00044603"/>
    <w:rsid w:val="00044C35"/>
    <w:rsid w:val="00044EDA"/>
    <w:rsid w:val="00044FAE"/>
    <w:rsid w:val="00045A08"/>
    <w:rsid w:val="00045FB1"/>
    <w:rsid w:val="000460CB"/>
    <w:rsid w:val="000462BD"/>
    <w:rsid w:val="000476AE"/>
    <w:rsid w:val="00047C73"/>
    <w:rsid w:val="00050CCE"/>
    <w:rsid w:val="00050F95"/>
    <w:rsid w:val="0005202D"/>
    <w:rsid w:val="00052089"/>
    <w:rsid w:val="00052FCC"/>
    <w:rsid w:val="00053757"/>
    <w:rsid w:val="00054AC6"/>
    <w:rsid w:val="000567B4"/>
    <w:rsid w:val="00057370"/>
    <w:rsid w:val="00060E3E"/>
    <w:rsid w:val="00062B27"/>
    <w:rsid w:val="00062B9F"/>
    <w:rsid w:val="00065A54"/>
    <w:rsid w:val="00065DEF"/>
    <w:rsid w:val="00066178"/>
    <w:rsid w:val="00067182"/>
    <w:rsid w:val="00067306"/>
    <w:rsid w:val="00070536"/>
    <w:rsid w:val="0007158D"/>
    <w:rsid w:val="0007230D"/>
    <w:rsid w:val="00072861"/>
    <w:rsid w:val="000729C4"/>
    <w:rsid w:val="000734B0"/>
    <w:rsid w:val="00074949"/>
    <w:rsid w:val="00074E7E"/>
    <w:rsid w:val="000754BE"/>
    <w:rsid w:val="00077B2A"/>
    <w:rsid w:val="0008029D"/>
    <w:rsid w:val="00081715"/>
    <w:rsid w:val="00082844"/>
    <w:rsid w:val="00083752"/>
    <w:rsid w:val="00083B23"/>
    <w:rsid w:val="00083C9E"/>
    <w:rsid w:val="00084089"/>
    <w:rsid w:val="000848ED"/>
    <w:rsid w:val="000860ED"/>
    <w:rsid w:val="00086215"/>
    <w:rsid w:val="000877D2"/>
    <w:rsid w:val="00087D09"/>
    <w:rsid w:val="00087D49"/>
    <w:rsid w:val="00090802"/>
    <w:rsid w:val="00092C54"/>
    <w:rsid w:val="0009311C"/>
    <w:rsid w:val="000938C3"/>
    <w:rsid w:val="000943F2"/>
    <w:rsid w:val="000945C7"/>
    <w:rsid w:val="000951F7"/>
    <w:rsid w:val="00095508"/>
    <w:rsid w:val="00095F06"/>
    <w:rsid w:val="0009636C"/>
    <w:rsid w:val="00096537"/>
    <w:rsid w:val="0009670E"/>
    <w:rsid w:val="00096B45"/>
    <w:rsid w:val="000A034A"/>
    <w:rsid w:val="000A045A"/>
    <w:rsid w:val="000A276B"/>
    <w:rsid w:val="000A456B"/>
    <w:rsid w:val="000A47F3"/>
    <w:rsid w:val="000A4999"/>
    <w:rsid w:val="000A4E21"/>
    <w:rsid w:val="000A5D5D"/>
    <w:rsid w:val="000A5EBB"/>
    <w:rsid w:val="000A69C5"/>
    <w:rsid w:val="000A78C7"/>
    <w:rsid w:val="000B1911"/>
    <w:rsid w:val="000B194D"/>
    <w:rsid w:val="000B242B"/>
    <w:rsid w:val="000B3329"/>
    <w:rsid w:val="000B423A"/>
    <w:rsid w:val="000B48C2"/>
    <w:rsid w:val="000B5D69"/>
    <w:rsid w:val="000B626A"/>
    <w:rsid w:val="000B7609"/>
    <w:rsid w:val="000B79AF"/>
    <w:rsid w:val="000C0E6A"/>
    <w:rsid w:val="000C1ABF"/>
    <w:rsid w:val="000C2A78"/>
    <w:rsid w:val="000C2D21"/>
    <w:rsid w:val="000C3A21"/>
    <w:rsid w:val="000C3D9F"/>
    <w:rsid w:val="000C4032"/>
    <w:rsid w:val="000C408B"/>
    <w:rsid w:val="000C40FB"/>
    <w:rsid w:val="000C41A4"/>
    <w:rsid w:val="000C4428"/>
    <w:rsid w:val="000C50AA"/>
    <w:rsid w:val="000C5C24"/>
    <w:rsid w:val="000C6CB7"/>
    <w:rsid w:val="000C7BE3"/>
    <w:rsid w:val="000D0295"/>
    <w:rsid w:val="000D06CA"/>
    <w:rsid w:val="000D0DC7"/>
    <w:rsid w:val="000D1137"/>
    <w:rsid w:val="000D1A47"/>
    <w:rsid w:val="000D1E0A"/>
    <w:rsid w:val="000D2EAE"/>
    <w:rsid w:val="000D2FB1"/>
    <w:rsid w:val="000D343E"/>
    <w:rsid w:val="000D4A0C"/>
    <w:rsid w:val="000D4BD1"/>
    <w:rsid w:val="000D5BC6"/>
    <w:rsid w:val="000D7DBB"/>
    <w:rsid w:val="000E006C"/>
    <w:rsid w:val="000E055D"/>
    <w:rsid w:val="000E10F7"/>
    <w:rsid w:val="000E1616"/>
    <w:rsid w:val="000E1B6A"/>
    <w:rsid w:val="000E298D"/>
    <w:rsid w:val="000E320C"/>
    <w:rsid w:val="000E3F4E"/>
    <w:rsid w:val="000E5382"/>
    <w:rsid w:val="000E5EE1"/>
    <w:rsid w:val="000E6A0D"/>
    <w:rsid w:val="000E6F44"/>
    <w:rsid w:val="000F091A"/>
    <w:rsid w:val="000F1240"/>
    <w:rsid w:val="000F1297"/>
    <w:rsid w:val="000F409D"/>
    <w:rsid w:val="000F5336"/>
    <w:rsid w:val="000F6943"/>
    <w:rsid w:val="001008F9"/>
    <w:rsid w:val="00100C89"/>
    <w:rsid w:val="001012C8"/>
    <w:rsid w:val="0010259E"/>
    <w:rsid w:val="001025BD"/>
    <w:rsid w:val="0010367D"/>
    <w:rsid w:val="00110A01"/>
    <w:rsid w:val="00110A5F"/>
    <w:rsid w:val="001110A4"/>
    <w:rsid w:val="00112860"/>
    <w:rsid w:val="00113ED3"/>
    <w:rsid w:val="00115D97"/>
    <w:rsid w:val="0011712B"/>
    <w:rsid w:val="001179A7"/>
    <w:rsid w:val="0012004A"/>
    <w:rsid w:val="00120C6E"/>
    <w:rsid w:val="0012164E"/>
    <w:rsid w:val="00121764"/>
    <w:rsid w:val="0012220F"/>
    <w:rsid w:val="00124F73"/>
    <w:rsid w:val="00125D99"/>
    <w:rsid w:val="001263D1"/>
    <w:rsid w:val="001267DD"/>
    <w:rsid w:val="00127454"/>
    <w:rsid w:val="00127525"/>
    <w:rsid w:val="00127683"/>
    <w:rsid w:val="001305AF"/>
    <w:rsid w:val="00131D04"/>
    <w:rsid w:val="001340AD"/>
    <w:rsid w:val="0013417D"/>
    <w:rsid w:val="00134305"/>
    <w:rsid w:val="00135BD6"/>
    <w:rsid w:val="001363A1"/>
    <w:rsid w:val="001371E6"/>
    <w:rsid w:val="00137526"/>
    <w:rsid w:val="00137615"/>
    <w:rsid w:val="00137773"/>
    <w:rsid w:val="001377E1"/>
    <w:rsid w:val="00137DAC"/>
    <w:rsid w:val="0014027A"/>
    <w:rsid w:val="00140DF3"/>
    <w:rsid w:val="00141660"/>
    <w:rsid w:val="00141DE9"/>
    <w:rsid w:val="00142631"/>
    <w:rsid w:val="00142BFB"/>
    <w:rsid w:val="00143429"/>
    <w:rsid w:val="00143FD0"/>
    <w:rsid w:val="001442D9"/>
    <w:rsid w:val="00144E25"/>
    <w:rsid w:val="00146CAE"/>
    <w:rsid w:val="00147537"/>
    <w:rsid w:val="00147834"/>
    <w:rsid w:val="00147DC2"/>
    <w:rsid w:val="00151A77"/>
    <w:rsid w:val="0015285E"/>
    <w:rsid w:val="001540A2"/>
    <w:rsid w:val="00155B52"/>
    <w:rsid w:val="00155F0C"/>
    <w:rsid w:val="001565B2"/>
    <w:rsid w:val="001568CB"/>
    <w:rsid w:val="00157AC8"/>
    <w:rsid w:val="001607E6"/>
    <w:rsid w:val="001612A8"/>
    <w:rsid w:val="001629FA"/>
    <w:rsid w:val="00163B23"/>
    <w:rsid w:val="00163D41"/>
    <w:rsid w:val="00166446"/>
    <w:rsid w:val="00166483"/>
    <w:rsid w:val="00166573"/>
    <w:rsid w:val="001711C3"/>
    <w:rsid w:val="00171B89"/>
    <w:rsid w:val="00172FE2"/>
    <w:rsid w:val="00173314"/>
    <w:rsid w:val="00173493"/>
    <w:rsid w:val="00173582"/>
    <w:rsid w:val="00173AB9"/>
    <w:rsid w:val="0017402F"/>
    <w:rsid w:val="001764D3"/>
    <w:rsid w:val="0017709C"/>
    <w:rsid w:val="001774E1"/>
    <w:rsid w:val="001777C6"/>
    <w:rsid w:val="00180218"/>
    <w:rsid w:val="00181085"/>
    <w:rsid w:val="00181EF8"/>
    <w:rsid w:val="00182B87"/>
    <w:rsid w:val="00183273"/>
    <w:rsid w:val="001833B0"/>
    <w:rsid w:val="0018363B"/>
    <w:rsid w:val="001843FF"/>
    <w:rsid w:val="001858D8"/>
    <w:rsid w:val="00185909"/>
    <w:rsid w:val="00186CC3"/>
    <w:rsid w:val="001873B4"/>
    <w:rsid w:val="00191458"/>
    <w:rsid w:val="0019145A"/>
    <w:rsid w:val="001926C0"/>
    <w:rsid w:val="001940F0"/>
    <w:rsid w:val="001941A7"/>
    <w:rsid w:val="00194CBE"/>
    <w:rsid w:val="001961F8"/>
    <w:rsid w:val="001A000F"/>
    <w:rsid w:val="001A1425"/>
    <w:rsid w:val="001A2D13"/>
    <w:rsid w:val="001A69DF"/>
    <w:rsid w:val="001A7811"/>
    <w:rsid w:val="001B03F9"/>
    <w:rsid w:val="001B0EC2"/>
    <w:rsid w:val="001B0F28"/>
    <w:rsid w:val="001B1059"/>
    <w:rsid w:val="001B2CE6"/>
    <w:rsid w:val="001B42F5"/>
    <w:rsid w:val="001B437D"/>
    <w:rsid w:val="001B4FF0"/>
    <w:rsid w:val="001B5F46"/>
    <w:rsid w:val="001B6622"/>
    <w:rsid w:val="001B6CD8"/>
    <w:rsid w:val="001B769F"/>
    <w:rsid w:val="001C07E1"/>
    <w:rsid w:val="001C1675"/>
    <w:rsid w:val="001C2B33"/>
    <w:rsid w:val="001C377E"/>
    <w:rsid w:val="001C3EB7"/>
    <w:rsid w:val="001C68EC"/>
    <w:rsid w:val="001D2115"/>
    <w:rsid w:val="001D4182"/>
    <w:rsid w:val="001D4C2C"/>
    <w:rsid w:val="001D5701"/>
    <w:rsid w:val="001D59A0"/>
    <w:rsid w:val="001D61FE"/>
    <w:rsid w:val="001D6EE2"/>
    <w:rsid w:val="001E0155"/>
    <w:rsid w:val="001E1304"/>
    <w:rsid w:val="001E134F"/>
    <w:rsid w:val="001E2097"/>
    <w:rsid w:val="001E25FD"/>
    <w:rsid w:val="001E293B"/>
    <w:rsid w:val="001E3A14"/>
    <w:rsid w:val="001E74AE"/>
    <w:rsid w:val="001E7EC8"/>
    <w:rsid w:val="001F174B"/>
    <w:rsid w:val="001F2857"/>
    <w:rsid w:val="001F296D"/>
    <w:rsid w:val="001F331A"/>
    <w:rsid w:val="001F3511"/>
    <w:rsid w:val="001F3641"/>
    <w:rsid w:val="001F44F2"/>
    <w:rsid w:val="001F48F8"/>
    <w:rsid w:val="001F52B7"/>
    <w:rsid w:val="001F66F0"/>
    <w:rsid w:val="001F6D29"/>
    <w:rsid w:val="001F77F4"/>
    <w:rsid w:val="001F7AB6"/>
    <w:rsid w:val="002014F2"/>
    <w:rsid w:val="002017D8"/>
    <w:rsid w:val="002019A4"/>
    <w:rsid w:val="002022C1"/>
    <w:rsid w:val="00203264"/>
    <w:rsid w:val="0020623F"/>
    <w:rsid w:val="0020661C"/>
    <w:rsid w:val="00206A1C"/>
    <w:rsid w:val="002100BE"/>
    <w:rsid w:val="002124D6"/>
    <w:rsid w:val="00213F35"/>
    <w:rsid w:val="00214045"/>
    <w:rsid w:val="002141D0"/>
    <w:rsid w:val="002149B6"/>
    <w:rsid w:val="00214C3B"/>
    <w:rsid w:val="00215032"/>
    <w:rsid w:val="00216855"/>
    <w:rsid w:val="00216F95"/>
    <w:rsid w:val="002204E2"/>
    <w:rsid w:val="0022086B"/>
    <w:rsid w:val="00220C6B"/>
    <w:rsid w:val="00221166"/>
    <w:rsid w:val="00221320"/>
    <w:rsid w:val="00222444"/>
    <w:rsid w:val="00223C69"/>
    <w:rsid w:val="002240D7"/>
    <w:rsid w:val="00225115"/>
    <w:rsid w:val="002264D1"/>
    <w:rsid w:val="00226974"/>
    <w:rsid w:val="00226BAF"/>
    <w:rsid w:val="00227646"/>
    <w:rsid w:val="00227B0C"/>
    <w:rsid w:val="00227CE6"/>
    <w:rsid w:val="00230206"/>
    <w:rsid w:val="002302C5"/>
    <w:rsid w:val="0023092F"/>
    <w:rsid w:val="0023132F"/>
    <w:rsid w:val="00231EDA"/>
    <w:rsid w:val="00232CEC"/>
    <w:rsid w:val="00233870"/>
    <w:rsid w:val="00233919"/>
    <w:rsid w:val="00233C7A"/>
    <w:rsid w:val="00234281"/>
    <w:rsid w:val="0023581A"/>
    <w:rsid w:val="00235BF0"/>
    <w:rsid w:val="002361D8"/>
    <w:rsid w:val="002366C2"/>
    <w:rsid w:val="00236D96"/>
    <w:rsid w:val="00237B20"/>
    <w:rsid w:val="0024158A"/>
    <w:rsid w:val="00242576"/>
    <w:rsid w:val="00242C10"/>
    <w:rsid w:val="00242CD9"/>
    <w:rsid w:val="00243903"/>
    <w:rsid w:val="00243B6E"/>
    <w:rsid w:val="00243C0A"/>
    <w:rsid w:val="00243DE8"/>
    <w:rsid w:val="00244B09"/>
    <w:rsid w:val="0024625F"/>
    <w:rsid w:val="00246A62"/>
    <w:rsid w:val="0024770C"/>
    <w:rsid w:val="00250807"/>
    <w:rsid w:val="00250AC6"/>
    <w:rsid w:val="002515B4"/>
    <w:rsid w:val="00252153"/>
    <w:rsid w:val="00253643"/>
    <w:rsid w:val="00253E8C"/>
    <w:rsid w:val="002540CD"/>
    <w:rsid w:val="00254999"/>
    <w:rsid w:val="002552A1"/>
    <w:rsid w:val="0025582F"/>
    <w:rsid w:val="00256DD1"/>
    <w:rsid w:val="002613C5"/>
    <w:rsid w:val="002614DE"/>
    <w:rsid w:val="0026188E"/>
    <w:rsid w:val="002638B7"/>
    <w:rsid w:val="0026499F"/>
    <w:rsid w:val="002669A3"/>
    <w:rsid w:val="00267FE7"/>
    <w:rsid w:val="002714F5"/>
    <w:rsid w:val="00272788"/>
    <w:rsid w:val="00272A60"/>
    <w:rsid w:val="00272B1C"/>
    <w:rsid w:val="00274245"/>
    <w:rsid w:val="002745B7"/>
    <w:rsid w:val="00275964"/>
    <w:rsid w:val="00275B48"/>
    <w:rsid w:val="00275FB7"/>
    <w:rsid w:val="00276820"/>
    <w:rsid w:val="00276876"/>
    <w:rsid w:val="002774E3"/>
    <w:rsid w:val="00277E50"/>
    <w:rsid w:val="00281812"/>
    <w:rsid w:val="00282F61"/>
    <w:rsid w:val="002831A9"/>
    <w:rsid w:val="0028416B"/>
    <w:rsid w:val="0028425E"/>
    <w:rsid w:val="00284EDA"/>
    <w:rsid w:val="00285E26"/>
    <w:rsid w:val="002866B6"/>
    <w:rsid w:val="002869CC"/>
    <w:rsid w:val="00292B23"/>
    <w:rsid w:val="00292C99"/>
    <w:rsid w:val="00292E65"/>
    <w:rsid w:val="00292FFC"/>
    <w:rsid w:val="0029328D"/>
    <w:rsid w:val="00293CE2"/>
    <w:rsid w:val="00293F60"/>
    <w:rsid w:val="00294C45"/>
    <w:rsid w:val="00296171"/>
    <w:rsid w:val="00296CDD"/>
    <w:rsid w:val="00297B59"/>
    <w:rsid w:val="002A1914"/>
    <w:rsid w:val="002A24B6"/>
    <w:rsid w:val="002A31B7"/>
    <w:rsid w:val="002A37BB"/>
    <w:rsid w:val="002A4698"/>
    <w:rsid w:val="002A4C33"/>
    <w:rsid w:val="002A5666"/>
    <w:rsid w:val="002A59D1"/>
    <w:rsid w:val="002A639B"/>
    <w:rsid w:val="002A64B5"/>
    <w:rsid w:val="002A7D51"/>
    <w:rsid w:val="002B15B0"/>
    <w:rsid w:val="002B19F3"/>
    <w:rsid w:val="002B1B0C"/>
    <w:rsid w:val="002B22A8"/>
    <w:rsid w:val="002B35BC"/>
    <w:rsid w:val="002B3784"/>
    <w:rsid w:val="002B7258"/>
    <w:rsid w:val="002C0843"/>
    <w:rsid w:val="002C1727"/>
    <w:rsid w:val="002C17AE"/>
    <w:rsid w:val="002C1BE4"/>
    <w:rsid w:val="002C293A"/>
    <w:rsid w:val="002C3DA8"/>
    <w:rsid w:val="002C4084"/>
    <w:rsid w:val="002C4663"/>
    <w:rsid w:val="002C4CDD"/>
    <w:rsid w:val="002C6256"/>
    <w:rsid w:val="002C65A2"/>
    <w:rsid w:val="002C6672"/>
    <w:rsid w:val="002C73F4"/>
    <w:rsid w:val="002D14A0"/>
    <w:rsid w:val="002D26A1"/>
    <w:rsid w:val="002D288C"/>
    <w:rsid w:val="002D29F1"/>
    <w:rsid w:val="002D2AE0"/>
    <w:rsid w:val="002D2F16"/>
    <w:rsid w:val="002D39E2"/>
    <w:rsid w:val="002D3BB5"/>
    <w:rsid w:val="002D53C4"/>
    <w:rsid w:val="002D58E8"/>
    <w:rsid w:val="002D5FB6"/>
    <w:rsid w:val="002D6216"/>
    <w:rsid w:val="002D66E0"/>
    <w:rsid w:val="002D6875"/>
    <w:rsid w:val="002D7DCD"/>
    <w:rsid w:val="002E0C01"/>
    <w:rsid w:val="002E1695"/>
    <w:rsid w:val="002E19B3"/>
    <w:rsid w:val="002E428E"/>
    <w:rsid w:val="002E44B7"/>
    <w:rsid w:val="002E49F8"/>
    <w:rsid w:val="002E5EA5"/>
    <w:rsid w:val="002E69B4"/>
    <w:rsid w:val="002E6EC4"/>
    <w:rsid w:val="002F0C28"/>
    <w:rsid w:val="002F0E67"/>
    <w:rsid w:val="002F2510"/>
    <w:rsid w:val="002F2E87"/>
    <w:rsid w:val="002F3127"/>
    <w:rsid w:val="002F34CE"/>
    <w:rsid w:val="002F3F4A"/>
    <w:rsid w:val="002F5061"/>
    <w:rsid w:val="002F7DC7"/>
    <w:rsid w:val="003011C9"/>
    <w:rsid w:val="00301F42"/>
    <w:rsid w:val="00302DB7"/>
    <w:rsid w:val="00303DD0"/>
    <w:rsid w:val="00304243"/>
    <w:rsid w:val="00306F86"/>
    <w:rsid w:val="0031150E"/>
    <w:rsid w:val="003120C5"/>
    <w:rsid w:val="00312157"/>
    <w:rsid w:val="0031250F"/>
    <w:rsid w:val="00313056"/>
    <w:rsid w:val="003142E8"/>
    <w:rsid w:val="003145B0"/>
    <w:rsid w:val="00315DE0"/>
    <w:rsid w:val="00316673"/>
    <w:rsid w:val="00317062"/>
    <w:rsid w:val="00320359"/>
    <w:rsid w:val="003204BF"/>
    <w:rsid w:val="00321888"/>
    <w:rsid w:val="0032194B"/>
    <w:rsid w:val="00324108"/>
    <w:rsid w:val="00324D54"/>
    <w:rsid w:val="0032718B"/>
    <w:rsid w:val="003273CD"/>
    <w:rsid w:val="00327740"/>
    <w:rsid w:val="00327AA7"/>
    <w:rsid w:val="003328FC"/>
    <w:rsid w:val="003337B2"/>
    <w:rsid w:val="00334535"/>
    <w:rsid w:val="00335BBB"/>
    <w:rsid w:val="00336C42"/>
    <w:rsid w:val="003411F8"/>
    <w:rsid w:val="003418E6"/>
    <w:rsid w:val="00341936"/>
    <w:rsid w:val="0034225F"/>
    <w:rsid w:val="003434D1"/>
    <w:rsid w:val="00344CB4"/>
    <w:rsid w:val="00346027"/>
    <w:rsid w:val="00346BD5"/>
    <w:rsid w:val="00347739"/>
    <w:rsid w:val="003504C8"/>
    <w:rsid w:val="003514D2"/>
    <w:rsid w:val="0035273F"/>
    <w:rsid w:val="00354AD4"/>
    <w:rsid w:val="00355900"/>
    <w:rsid w:val="00355BE0"/>
    <w:rsid w:val="00355D9A"/>
    <w:rsid w:val="00355E09"/>
    <w:rsid w:val="003561CD"/>
    <w:rsid w:val="00356633"/>
    <w:rsid w:val="00356761"/>
    <w:rsid w:val="0035723E"/>
    <w:rsid w:val="0036064E"/>
    <w:rsid w:val="003613A5"/>
    <w:rsid w:val="003622C5"/>
    <w:rsid w:val="00364128"/>
    <w:rsid w:val="0036440D"/>
    <w:rsid w:val="00370493"/>
    <w:rsid w:val="00370838"/>
    <w:rsid w:val="00370BD6"/>
    <w:rsid w:val="003712C1"/>
    <w:rsid w:val="003720FF"/>
    <w:rsid w:val="0037237E"/>
    <w:rsid w:val="0037334C"/>
    <w:rsid w:val="00374C30"/>
    <w:rsid w:val="00374E10"/>
    <w:rsid w:val="00375502"/>
    <w:rsid w:val="003759F0"/>
    <w:rsid w:val="00375EC1"/>
    <w:rsid w:val="00376022"/>
    <w:rsid w:val="00376E37"/>
    <w:rsid w:val="00380246"/>
    <w:rsid w:val="0038046D"/>
    <w:rsid w:val="00380908"/>
    <w:rsid w:val="00380CA4"/>
    <w:rsid w:val="00382700"/>
    <w:rsid w:val="0038422D"/>
    <w:rsid w:val="00385E99"/>
    <w:rsid w:val="0038645B"/>
    <w:rsid w:val="003879AC"/>
    <w:rsid w:val="003920F6"/>
    <w:rsid w:val="003924CE"/>
    <w:rsid w:val="003931CC"/>
    <w:rsid w:val="00393E8F"/>
    <w:rsid w:val="00393FE0"/>
    <w:rsid w:val="00397BBE"/>
    <w:rsid w:val="00397BDE"/>
    <w:rsid w:val="003A0DDE"/>
    <w:rsid w:val="003A1CF1"/>
    <w:rsid w:val="003A1DCF"/>
    <w:rsid w:val="003A4103"/>
    <w:rsid w:val="003A4863"/>
    <w:rsid w:val="003A5D1C"/>
    <w:rsid w:val="003A692F"/>
    <w:rsid w:val="003A7D5E"/>
    <w:rsid w:val="003B1098"/>
    <w:rsid w:val="003B131D"/>
    <w:rsid w:val="003B15A1"/>
    <w:rsid w:val="003B17E1"/>
    <w:rsid w:val="003B3500"/>
    <w:rsid w:val="003B3AB8"/>
    <w:rsid w:val="003B48B2"/>
    <w:rsid w:val="003B4D52"/>
    <w:rsid w:val="003B4F3F"/>
    <w:rsid w:val="003B5385"/>
    <w:rsid w:val="003B57B5"/>
    <w:rsid w:val="003B7B46"/>
    <w:rsid w:val="003B7B68"/>
    <w:rsid w:val="003B7BEF"/>
    <w:rsid w:val="003C0087"/>
    <w:rsid w:val="003C021F"/>
    <w:rsid w:val="003C0565"/>
    <w:rsid w:val="003C0CB7"/>
    <w:rsid w:val="003C17D4"/>
    <w:rsid w:val="003C1F9B"/>
    <w:rsid w:val="003C2F42"/>
    <w:rsid w:val="003C327F"/>
    <w:rsid w:val="003C4639"/>
    <w:rsid w:val="003C61F0"/>
    <w:rsid w:val="003C7328"/>
    <w:rsid w:val="003D1917"/>
    <w:rsid w:val="003D1C7E"/>
    <w:rsid w:val="003D2D67"/>
    <w:rsid w:val="003D31A2"/>
    <w:rsid w:val="003D3F7D"/>
    <w:rsid w:val="003D401D"/>
    <w:rsid w:val="003D50D8"/>
    <w:rsid w:val="003D55BD"/>
    <w:rsid w:val="003D7CF7"/>
    <w:rsid w:val="003D7EBE"/>
    <w:rsid w:val="003D7FEB"/>
    <w:rsid w:val="003E234E"/>
    <w:rsid w:val="003E2D4C"/>
    <w:rsid w:val="003E3AD9"/>
    <w:rsid w:val="003E3C00"/>
    <w:rsid w:val="003E43C9"/>
    <w:rsid w:val="003E78EC"/>
    <w:rsid w:val="003F0EEF"/>
    <w:rsid w:val="003F15F0"/>
    <w:rsid w:val="003F24CE"/>
    <w:rsid w:val="003F2F1E"/>
    <w:rsid w:val="003F3DE5"/>
    <w:rsid w:val="003F50FD"/>
    <w:rsid w:val="003F73E8"/>
    <w:rsid w:val="003F7CFB"/>
    <w:rsid w:val="00400F81"/>
    <w:rsid w:val="0040410A"/>
    <w:rsid w:val="0040688C"/>
    <w:rsid w:val="00406E65"/>
    <w:rsid w:val="00407145"/>
    <w:rsid w:val="00407C30"/>
    <w:rsid w:val="00410452"/>
    <w:rsid w:val="00410BA2"/>
    <w:rsid w:val="00410D6E"/>
    <w:rsid w:val="0041210E"/>
    <w:rsid w:val="00413667"/>
    <w:rsid w:val="00414706"/>
    <w:rsid w:val="00416AA1"/>
    <w:rsid w:val="00416BD1"/>
    <w:rsid w:val="00420256"/>
    <w:rsid w:val="00420683"/>
    <w:rsid w:val="00421268"/>
    <w:rsid w:val="00422BA5"/>
    <w:rsid w:val="00423DE4"/>
    <w:rsid w:val="004248D8"/>
    <w:rsid w:val="004256D2"/>
    <w:rsid w:val="0042632E"/>
    <w:rsid w:val="00426342"/>
    <w:rsid w:val="00430DAE"/>
    <w:rsid w:val="00430FB4"/>
    <w:rsid w:val="00431283"/>
    <w:rsid w:val="0043341C"/>
    <w:rsid w:val="00433562"/>
    <w:rsid w:val="00433B51"/>
    <w:rsid w:val="00434E9C"/>
    <w:rsid w:val="0043599E"/>
    <w:rsid w:val="004361F7"/>
    <w:rsid w:val="0043648C"/>
    <w:rsid w:val="00436CFB"/>
    <w:rsid w:val="00440BAC"/>
    <w:rsid w:val="00440D8C"/>
    <w:rsid w:val="00441074"/>
    <w:rsid w:val="00441219"/>
    <w:rsid w:val="00442054"/>
    <w:rsid w:val="0044206F"/>
    <w:rsid w:val="00442834"/>
    <w:rsid w:val="0044344E"/>
    <w:rsid w:val="00446097"/>
    <w:rsid w:val="00452A0C"/>
    <w:rsid w:val="00452A6A"/>
    <w:rsid w:val="0045344F"/>
    <w:rsid w:val="00456DCA"/>
    <w:rsid w:val="0045719F"/>
    <w:rsid w:val="00457279"/>
    <w:rsid w:val="0046072B"/>
    <w:rsid w:val="00461665"/>
    <w:rsid w:val="00461897"/>
    <w:rsid w:val="0046228F"/>
    <w:rsid w:val="00462C1E"/>
    <w:rsid w:val="00463F94"/>
    <w:rsid w:val="004649E2"/>
    <w:rsid w:val="004656A8"/>
    <w:rsid w:val="00465BD5"/>
    <w:rsid w:val="00466018"/>
    <w:rsid w:val="004660D4"/>
    <w:rsid w:val="00466458"/>
    <w:rsid w:val="004707BB"/>
    <w:rsid w:val="00470975"/>
    <w:rsid w:val="004715C5"/>
    <w:rsid w:val="00471994"/>
    <w:rsid w:val="00471E9A"/>
    <w:rsid w:val="00475D9A"/>
    <w:rsid w:val="00476F2F"/>
    <w:rsid w:val="0048073A"/>
    <w:rsid w:val="004812CB"/>
    <w:rsid w:val="004820B7"/>
    <w:rsid w:val="00483612"/>
    <w:rsid w:val="00483885"/>
    <w:rsid w:val="00486B86"/>
    <w:rsid w:val="00487997"/>
    <w:rsid w:val="00490613"/>
    <w:rsid w:val="00490A9C"/>
    <w:rsid w:val="004918C4"/>
    <w:rsid w:val="00492B34"/>
    <w:rsid w:val="00493B51"/>
    <w:rsid w:val="00494438"/>
    <w:rsid w:val="00494515"/>
    <w:rsid w:val="00495B18"/>
    <w:rsid w:val="004960F2"/>
    <w:rsid w:val="0049787D"/>
    <w:rsid w:val="004A00B7"/>
    <w:rsid w:val="004A0248"/>
    <w:rsid w:val="004A0495"/>
    <w:rsid w:val="004A1485"/>
    <w:rsid w:val="004A1C14"/>
    <w:rsid w:val="004A1F06"/>
    <w:rsid w:val="004A1F16"/>
    <w:rsid w:val="004A2092"/>
    <w:rsid w:val="004A2C77"/>
    <w:rsid w:val="004A31FD"/>
    <w:rsid w:val="004A346F"/>
    <w:rsid w:val="004A3C2A"/>
    <w:rsid w:val="004A47EB"/>
    <w:rsid w:val="004A4EF1"/>
    <w:rsid w:val="004A56AF"/>
    <w:rsid w:val="004A5C19"/>
    <w:rsid w:val="004A66B1"/>
    <w:rsid w:val="004A7A69"/>
    <w:rsid w:val="004B03B2"/>
    <w:rsid w:val="004B0940"/>
    <w:rsid w:val="004B0A63"/>
    <w:rsid w:val="004B168A"/>
    <w:rsid w:val="004B28DB"/>
    <w:rsid w:val="004B365C"/>
    <w:rsid w:val="004B3AFB"/>
    <w:rsid w:val="004B3C40"/>
    <w:rsid w:val="004B4A92"/>
    <w:rsid w:val="004B66CE"/>
    <w:rsid w:val="004C0E2B"/>
    <w:rsid w:val="004C2C6B"/>
    <w:rsid w:val="004C40D8"/>
    <w:rsid w:val="004C5747"/>
    <w:rsid w:val="004D06C3"/>
    <w:rsid w:val="004D0724"/>
    <w:rsid w:val="004D1CD4"/>
    <w:rsid w:val="004D3972"/>
    <w:rsid w:val="004D3C80"/>
    <w:rsid w:val="004D430A"/>
    <w:rsid w:val="004D4B8E"/>
    <w:rsid w:val="004D50BD"/>
    <w:rsid w:val="004D618B"/>
    <w:rsid w:val="004D7020"/>
    <w:rsid w:val="004E0786"/>
    <w:rsid w:val="004E1AD7"/>
    <w:rsid w:val="004E1EDE"/>
    <w:rsid w:val="004E2D90"/>
    <w:rsid w:val="004E3EB5"/>
    <w:rsid w:val="004E4957"/>
    <w:rsid w:val="004E4A1C"/>
    <w:rsid w:val="004E6BFD"/>
    <w:rsid w:val="004E7832"/>
    <w:rsid w:val="004F070B"/>
    <w:rsid w:val="004F0D3F"/>
    <w:rsid w:val="004F3E1D"/>
    <w:rsid w:val="004F3FC5"/>
    <w:rsid w:val="004F3FD1"/>
    <w:rsid w:val="004F48EB"/>
    <w:rsid w:val="004F6560"/>
    <w:rsid w:val="005001A3"/>
    <w:rsid w:val="00500291"/>
    <w:rsid w:val="00500A39"/>
    <w:rsid w:val="005020BE"/>
    <w:rsid w:val="0050217B"/>
    <w:rsid w:val="00503D5D"/>
    <w:rsid w:val="00504922"/>
    <w:rsid w:val="005049CC"/>
    <w:rsid w:val="005063FC"/>
    <w:rsid w:val="00506A42"/>
    <w:rsid w:val="00506AB3"/>
    <w:rsid w:val="005076F7"/>
    <w:rsid w:val="00507C5E"/>
    <w:rsid w:val="00507F79"/>
    <w:rsid w:val="0051020C"/>
    <w:rsid w:val="00511813"/>
    <w:rsid w:val="005123D5"/>
    <w:rsid w:val="00512D53"/>
    <w:rsid w:val="005131CA"/>
    <w:rsid w:val="005131EE"/>
    <w:rsid w:val="005144AF"/>
    <w:rsid w:val="005145F6"/>
    <w:rsid w:val="00514ACB"/>
    <w:rsid w:val="00514B05"/>
    <w:rsid w:val="00514BCA"/>
    <w:rsid w:val="0051501E"/>
    <w:rsid w:val="005165D4"/>
    <w:rsid w:val="0051666E"/>
    <w:rsid w:val="005167C6"/>
    <w:rsid w:val="00516AFB"/>
    <w:rsid w:val="0051762A"/>
    <w:rsid w:val="00520239"/>
    <w:rsid w:val="005209E8"/>
    <w:rsid w:val="0052188C"/>
    <w:rsid w:val="00521B4E"/>
    <w:rsid w:val="0052232A"/>
    <w:rsid w:val="00522C56"/>
    <w:rsid w:val="00522F69"/>
    <w:rsid w:val="0052393F"/>
    <w:rsid w:val="00523D90"/>
    <w:rsid w:val="00524560"/>
    <w:rsid w:val="00524F34"/>
    <w:rsid w:val="005259F1"/>
    <w:rsid w:val="0052628E"/>
    <w:rsid w:val="0052629D"/>
    <w:rsid w:val="005269D7"/>
    <w:rsid w:val="005271E8"/>
    <w:rsid w:val="005350AD"/>
    <w:rsid w:val="005355A3"/>
    <w:rsid w:val="00537004"/>
    <w:rsid w:val="00537437"/>
    <w:rsid w:val="00537B88"/>
    <w:rsid w:val="00537D55"/>
    <w:rsid w:val="0054082C"/>
    <w:rsid w:val="00540FFE"/>
    <w:rsid w:val="005430C8"/>
    <w:rsid w:val="00543341"/>
    <w:rsid w:val="00543FB7"/>
    <w:rsid w:val="00544D55"/>
    <w:rsid w:val="0054512B"/>
    <w:rsid w:val="00545916"/>
    <w:rsid w:val="00545976"/>
    <w:rsid w:val="0054642A"/>
    <w:rsid w:val="00547435"/>
    <w:rsid w:val="00547498"/>
    <w:rsid w:val="0055024F"/>
    <w:rsid w:val="0055071E"/>
    <w:rsid w:val="0055156D"/>
    <w:rsid w:val="00552102"/>
    <w:rsid w:val="005521DF"/>
    <w:rsid w:val="00553983"/>
    <w:rsid w:val="00554289"/>
    <w:rsid w:val="0055558C"/>
    <w:rsid w:val="0055658B"/>
    <w:rsid w:val="00560804"/>
    <w:rsid w:val="005617A6"/>
    <w:rsid w:val="00561F87"/>
    <w:rsid w:val="00562837"/>
    <w:rsid w:val="005642FB"/>
    <w:rsid w:val="005648B8"/>
    <w:rsid w:val="00565E33"/>
    <w:rsid w:val="00567598"/>
    <w:rsid w:val="00567E18"/>
    <w:rsid w:val="005704B1"/>
    <w:rsid w:val="00571C8F"/>
    <w:rsid w:val="005720B4"/>
    <w:rsid w:val="00572686"/>
    <w:rsid w:val="00572F03"/>
    <w:rsid w:val="005732FD"/>
    <w:rsid w:val="00573F12"/>
    <w:rsid w:val="00575100"/>
    <w:rsid w:val="00575F36"/>
    <w:rsid w:val="005763FB"/>
    <w:rsid w:val="005765CA"/>
    <w:rsid w:val="005774BD"/>
    <w:rsid w:val="00582CCA"/>
    <w:rsid w:val="00584136"/>
    <w:rsid w:val="005841CD"/>
    <w:rsid w:val="00584952"/>
    <w:rsid w:val="00587758"/>
    <w:rsid w:val="00587D3F"/>
    <w:rsid w:val="00590951"/>
    <w:rsid w:val="0059188E"/>
    <w:rsid w:val="00591BC6"/>
    <w:rsid w:val="00592CFB"/>
    <w:rsid w:val="00592D9B"/>
    <w:rsid w:val="00593343"/>
    <w:rsid w:val="00594156"/>
    <w:rsid w:val="00594177"/>
    <w:rsid w:val="00594827"/>
    <w:rsid w:val="005956EF"/>
    <w:rsid w:val="00596313"/>
    <w:rsid w:val="00596462"/>
    <w:rsid w:val="005978D8"/>
    <w:rsid w:val="00597E24"/>
    <w:rsid w:val="005A1255"/>
    <w:rsid w:val="005A1542"/>
    <w:rsid w:val="005A236B"/>
    <w:rsid w:val="005A2F88"/>
    <w:rsid w:val="005A31D5"/>
    <w:rsid w:val="005A3478"/>
    <w:rsid w:val="005A36C3"/>
    <w:rsid w:val="005A4924"/>
    <w:rsid w:val="005A6FAF"/>
    <w:rsid w:val="005B2EE7"/>
    <w:rsid w:val="005B38E0"/>
    <w:rsid w:val="005B3C2B"/>
    <w:rsid w:val="005B3F4F"/>
    <w:rsid w:val="005B4086"/>
    <w:rsid w:val="005B4219"/>
    <w:rsid w:val="005B4443"/>
    <w:rsid w:val="005B4BB8"/>
    <w:rsid w:val="005B62B0"/>
    <w:rsid w:val="005B7286"/>
    <w:rsid w:val="005C01E1"/>
    <w:rsid w:val="005C199E"/>
    <w:rsid w:val="005C1B26"/>
    <w:rsid w:val="005C2672"/>
    <w:rsid w:val="005C38ED"/>
    <w:rsid w:val="005C449F"/>
    <w:rsid w:val="005C5642"/>
    <w:rsid w:val="005C5D96"/>
    <w:rsid w:val="005C6134"/>
    <w:rsid w:val="005C62D0"/>
    <w:rsid w:val="005C6B91"/>
    <w:rsid w:val="005C7D36"/>
    <w:rsid w:val="005D03C0"/>
    <w:rsid w:val="005D33D6"/>
    <w:rsid w:val="005D460C"/>
    <w:rsid w:val="005D4B3D"/>
    <w:rsid w:val="005D4EC7"/>
    <w:rsid w:val="005D545F"/>
    <w:rsid w:val="005D5E6B"/>
    <w:rsid w:val="005E06B9"/>
    <w:rsid w:val="005E10A2"/>
    <w:rsid w:val="005E1C6A"/>
    <w:rsid w:val="005E1EBF"/>
    <w:rsid w:val="005E2E6D"/>
    <w:rsid w:val="005E3715"/>
    <w:rsid w:val="005E3AE9"/>
    <w:rsid w:val="005E3D07"/>
    <w:rsid w:val="005E471B"/>
    <w:rsid w:val="005E4B41"/>
    <w:rsid w:val="005E5185"/>
    <w:rsid w:val="005E56F8"/>
    <w:rsid w:val="005E5843"/>
    <w:rsid w:val="005E708A"/>
    <w:rsid w:val="005E74AD"/>
    <w:rsid w:val="005E7FA0"/>
    <w:rsid w:val="005F0A3F"/>
    <w:rsid w:val="005F2D4C"/>
    <w:rsid w:val="005F373A"/>
    <w:rsid w:val="005F4BFE"/>
    <w:rsid w:val="005F5609"/>
    <w:rsid w:val="005F59A1"/>
    <w:rsid w:val="005F7642"/>
    <w:rsid w:val="00601397"/>
    <w:rsid w:val="00601885"/>
    <w:rsid w:val="00601AF6"/>
    <w:rsid w:val="0060253A"/>
    <w:rsid w:val="0060302A"/>
    <w:rsid w:val="006030FB"/>
    <w:rsid w:val="00603ABF"/>
    <w:rsid w:val="00604C2C"/>
    <w:rsid w:val="00605964"/>
    <w:rsid w:val="00605BD9"/>
    <w:rsid w:val="00606189"/>
    <w:rsid w:val="006061BD"/>
    <w:rsid w:val="00607038"/>
    <w:rsid w:val="0060738F"/>
    <w:rsid w:val="0060745F"/>
    <w:rsid w:val="00607A91"/>
    <w:rsid w:val="00607D9A"/>
    <w:rsid w:val="00610058"/>
    <w:rsid w:val="00610688"/>
    <w:rsid w:val="00610E26"/>
    <w:rsid w:val="00612A87"/>
    <w:rsid w:val="00612F19"/>
    <w:rsid w:val="00612FB0"/>
    <w:rsid w:val="006131F1"/>
    <w:rsid w:val="006134B0"/>
    <w:rsid w:val="00620C0C"/>
    <w:rsid w:val="00620D2F"/>
    <w:rsid w:val="00621525"/>
    <w:rsid w:val="00621F9A"/>
    <w:rsid w:val="00622638"/>
    <w:rsid w:val="00625159"/>
    <w:rsid w:val="00625EC4"/>
    <w:rsid w:val="00626D76"/>
    <w:rsid w:val="0062748D"/>
    <w:rsid w:val="00627D9B"/>
    <w:rsid w:val="00627E4B"/>
    <w:rsid w:val="0063014A"/>
    <w:rsid w:val="0063090D"/>
    <w:rsid w:val="00633325"/>
    <w:rsid w:val="00633C43"/>
    <w:rsid w:val="00633D00"/>
    <w:rsid w:val="00634683"/>
    <w:rsid w:val="00634807"/>
    <w:rsid w:val="0063753B"/>
    <w:rsid w:val="00637C65"/>
    <w:rsid w:val="00637E3B"/>
    <w:rsid w:val="00637FEE"/>
    <w:rsid w:val="00640498"/>
    <w:rsid w:val="00640F3E"/>
    <w:rsid w:val="00641262"/>
    <w:rsid w:val="006413BA"/>
    <w:rsid w:val="0064159C"/>
    <w:rsid w:val="00641745"/>
    <w:rsid w:val="00641B62"/>
    <w:rsid w:val="00642379"/>
    <w:rsid w:val="00643C7B"/>
    <w:rsid w:val="0064594F"/>
    <w:rsid w:val="00645AA2"/>
    <w:rsid w:val="00646BCC"/>
    <w:rsid w:val="00650378"/>
    <w:rsid w:val="00650971"/>
    <w:rsid w:val="00651587"/>
    <w:rsid w:val="00651CBE"/>
    <w:rsid w:val="006521D0"/>
    <w:rsid w:val="00652C9B"/>
    <w:rsid w:val="00653F41"/>
    <w:rsid w:val="00654E9D"/>
    <w:rsid w:val="00656005"/>
    <w:rsid w:val="00656E89"/>
    <w:rsid w:val="00660E0E"/>
    <w:rsid w:val="00661789"/>
    <w:rsid w:val="00662752"/>
    <w:rsid w:val="00662F85"/>
    <w:rsid w:val="00663A83"/>
    <w:rsid w:val="006649F8"/>
    <w:rsid w:val="006650B5"/>
    <w:rsid w:val="006658AF"/>
    <w:rsid w:val="00665C74"/>
    <w:rsid w:val="006662FC"/>
    <w:rsid w:val="00666438"/>
    <w:rsid w:val="00666984"/>
    <w:rsid w:val="00666A34"/>
    <w:rsid w:val="0066719F"/>
    <w:rsid w:val="00667C32"/>
    <w:rsid w:val="00670B80"/>
    <w:rsid w:val="00671AAE"/>
    <w:rsid w:val="0067283A"/>
    <w:rsid w:val="00672866"/>
    <w:rsid w:val="00672F4E"/>
    <w:rsid w:val="00673853"/>
    <w:rsid w:val="00673CB3"/>
    <w:rsid w:val="006750E1"/>
    <w:rsid w:val="006754F9"/>
    <w:rsid w:val="00676EDE"/>
    <w:rsid w:val="006770CC"/>
    <w:rsid w:val="006772D5"/>
    <w:rsid w:val="00677355"/>
    <w:rsid w:val="00677AD2"/>
    <w:rsid w:val="00677F57"/>
    <w:rsid w:val="0068084E"/>
    <w:rsid w:val="0068150E"/>
    <w:rsid w:val="006815C7"/>
    <w:rsid w:val="006817D4"/>
    <w:rsid w:val="0068256E"/>
    <w:rsid w:val="00683418"/>
    <w:rsid w:val="00683999"/>
    <w:rsid w:val="00684076"/>
    <w:rsid w:val="00684456"/>
    <w:rsid w:val="00684621"/>
    <w:rsid w:val="006849AD"/>
    <w:rsid w:val="00684C45"/>
    <w:rsid w:val="006853EE"/>
    <w:rsid w:val="0068597D"/>
    <w:rsid w:val="00685AC6"/>
    <w:rsid w:val="00686AF6"/>
    <w:rsid w:val="00686AFC"/>
    <w:rsid w:val="00686BB0"/>
    <w:rsid w:val="0068720D"/>
    <w:rsid w:val="006879D1"/>
    <w:rsid w:val="00690728"/>
    <w:rsid w:val="00690D17"/>
    <w:rsid w:val="00693807"/>
    <w:rsid w:val="0069421A"/>
    <w:rsid w:val="0069579F"/>
    <w:rsid w:val="006959A3"/>
    <w:rsid w:val="00695A24"/>
    <w:rsid w:val="00696F3C"/>
    <w:rsid w:val="0069721E"/>
    <w:rsid w:val="0069735A"/>
    <w:rsid w:val="00697537"/>
    <w:rsid w:val="006A0413"/>
    <w:rsid w:val="006A0523"/>
    <w:rsid w:val="006A0596"/>
    <w:rsid w:val="006A104C"/>
    <w:rsid w:val="006A108F"/>
    <w:rsid w:val="006A15C8"/>
    <w:rsid w:val="006A1B3F"/>
    <w:rsid w:val="006A3591"/>
    <w:rsid w:val="006A412B"/>
    <w:rsid w:val="006A48EE"/>
    <w:rsid w:val="006A4A9D"/>
    <w:rsid w:val="006A4C7F"/>
    <w:rsid w:val="006A6D99"/>
    <w:rsid w:val="006B00A7"/>
    <w:rsid w:val="006B1074"/>
    <w:rsid w:val="006B1755"/>
    <w:rsid w:val="006B57A9"/>
    <w:rsid w:val="006B6500"/>
    <w:rsid w:val="006B697B"/>
    <w:rsid w:val="006B7247"/>
    <w:rsid w:val="006B7D31"/>
    <w:rsid w:val="006C043A"/>
    <w:rsid w:val="006C0904"/>
    <w:rsid w:val="006C0D0A"/>
    <w:rsid w:val="006C0F65"/>
    <w:rsid w:val="006C125B"/>
    <w:rsid w:val="006C2AB1"/>
    <w:rsid w:val="006C463E"/>
    <w:rsid w:val="006C518E"/>
    <w:rsid w:val="006C5649"/>
    <w:rsid w:val="006C5A2B"/>
    <w:rsid w:val="006C5B51"/>
    <w:rsid w:val="006C64C4"/>
    <w:rsid w:val="006C792A"/>
    <w:rsid w:val="006D018C"/>
    <w:rsid w:val="006D20E6"/>
    <w:rsid w:val="006D2124"/>
    <w:rsid w:val="006D3C98"/>
    <w:rsid w:val="006D6198"/>
    <w:rsid w:val="006D732C"/>
    <w:rsid w:val="006E0114"/>
    <w:rsid w:val="006E0320"/>
    <w:rsid w:val="006E0FDC"/>
    <w:rsid w:val="006E154D"/>
    <w:rsid w:val="006E57A0"/>
    <w:rsid w:val="006E63E7"/>
    <w:rsid w:val="006E7669"/>
    <w:rsid w:val="006E7B28"/>
    <w:rsid w:val="006F0C60"/>
    <w:rsid w:val="006F1D59"/>
    <w:rsid w:val="006F1F05"/>
    <w:rsid w:val="006F3029"/>
    <w:rsid w:val="006F3350"/>
    <w:rsid w:val="006F56BC"/>
    <w:rsid w:val="006F682E"/>
    <w:rsid w:val="006F715B"/>
    <w:rsid w:val="006F7CA5"/>
    <w:rsid w:val="007006E5"/>
    <w:rsid w:val="0070074A"/>
    <w:rsid w:val="00701F71"/>
    <w:rsid w:val="00702F62"/>
    <w:rsid w:val="00703487"/>
    <w:rsid w:val="0070469B"/>
    <w:rsid w:val="007046BE"/>
    <w:rsid w:val="00705975"/>
    <w:rsid w:val="00706BB3"/>
    <w:rsid w:val="00711152"/>
    <w:rsid w:val="0071137A"/>
    <w:rsid w:val="00712740"/>
    <w:rsid w:val="00712905"/>
    <w:rsid w:val="00716561"/>
    <w:rsid w:val="007171E2"/>
    <w:rsid w:val="0071755A"/>
    <w:rsid w:val="00717F0F"/>
    <w:rsid w:val="007222ED"/>
    <w:rsid w:val="00723409"/>
    <w:rsid w:val="00723CD2"/>
    <w:rsid w:val="00724D80"/>
    <w:rsid w:val="00725C4B"/>
    <w:rsid w:val="00730558"/>
    <w:rsid w:val="00730849"/>
    <w:rsid w:val="00731931"/>
    <w:rsid w:val="00734A1C"/>
    <w:rsid w:val="007354D0"/>
    <w:rsid w:val="0073568B"/>
    <w:rsid w:val="00735DB9"/>
    <w:rsid w:val="007364E5"/>
    <w:rsid w:val="007365CE"/>
    <w:rsid w:val="00736E6C"/>
    <w:rsid w:val="007415C5"/>
    <w:rsid w:val="00743156"/>
    <w:rsid w:val="00743321"/>
    <w:rsid w:val="007454A4"/>
    <w:rsid w:val="00745B31"/>
    <w:rsid w:val="0074642D"/>
    <w:rsid w:val="00750EBA"/>
    <w:rsid w:val="007513B7"/>
    <w:rsid w:val="00751435"/>
    <w:rsid w:val="0075522D"/>
    <w:rsid w:val="00755E8B"/>
    <w:rsid w:val="00756C7F"/>
    <w:rsid w:val="00761375"/>
    <w:rsid w:val="00761883"/>
    <w:rsid w:val="00762E3C"/>
    <w:rsid w:val="00763562"/>
    <w:rsid w:val="00763E6A"/>
    <w:rsid w:val="007649F2"/>
    <w:rsid w:val="00764B05"/>
    <w:rsid w:val="007656E7"/>
    <w:rsid w:val="007668BC"/>
    <w:rsid w:val="00766C1D"/>
    <w:rsid w:val="0076707B"/>
    <w:rsid w:val="00767550"/>
    <w:rsid w:val="0077018B"/>
    <w:rsid w:val="00770A84"/>
    <w:rsid w:val="00770B4C"/>
    <w:rsid w:val="00771AF1"/>
    <w:rsid w:val="007721F5"/>
    <w:rsid w:val="00773B83"/>
    <w:rsid w:val="00774B9D"/>
    <w:rsid w:val="00774F66"/>
    <w:rsid w:val="007766FE"/>
    <w:rsid w:val="007815FF"/>
    <w:rsid w:val="0078222A"/>
    <w:rsid w:val="00782EE8"/>
    <w:rsid w:val="00784394"/>
    <w:rsid w:val="00784F29"/>
    <w:rsid w:val="00786862"/>
    <w:rsid w:val="00786DB9"/>
    <w:rsid w:val="00791661"/>
    <w:rsid w:val="00791FB9"/>
    <w:rsid w:val="007924D9"/>
    <w:rsid w:val="00792A17"/>
    <w:rsid w:val="00792CB8"/>
    <w:rsid w:val="00792E91"/>
    <w:rsid w:val="007934B7"/>
    <w:rsid w:val="00794EDA"/>
    <w:rsid w:val="00795FFD"/>
    <w:rsid w:val="007960C2"/>
    <w:rsid w:val="00796287"/>
    <w:rsid w:val="007970F0"/>
    <w:rsid w:val="007971FA"/>
    <w:rsid w:val="007A2337"/>
    <w:rsid w:val="007A3CBD"/>
    <w:rsid w:val="007A440D"/>
    <w:rsid w:val="007A5FFB"/>
    <w:rsid w:val="007A7FD6"/>
    <w:rsid w:val="007B1D35"/>
    <w:rsid w:val="007B1DA8"/>
    <w:rsid w:val="007B2F6A"/>
    <w:rsid w:val="007B3EB9"/>
    <w:rsid w:val="007B6979"/>
    <w:rsid w:val="007B6EB8"/>
    <w:rsid w:val="007B75DB"/>
    <w:rsid w:val="007B7B80"/>
    <w:rsid w:val="007C079B"/>
    <w:rsid w:val="007C12F8"/>
    <w:rsid w:val="007C25EA"/>
    <w:rsid w:val="007C4864"/>
    <w:rsid w:val="007C6A41"/>
    <w:rsid w:val="007C742C"/>
    <w:rsid w:val="007C7568"/>
    <w:rsid w:val="007D0DB8"/>
    <w:rsid w:val="007D1BC7"/>
    <w:rsid w:val="007D2046"/>
    <w:rsid w:val="007D25DB"/>
    <w:rsid w:val="007D3983"/>
    <w:rsid w:val="007D40D1"/>
    <w:rsid w:val="007D49A5"/>
    <w:rsid w:val="007D5837"/>
    <w:rsid w:val="007D79C9"/>
    <w:rsid w:val="007E0727"/>
    <w:rsid w:val="007E07CF"/>
    <w:rsid w:val="007E1552"/>
    <w:rsid w:val="007E1B34"/>
    <w:rsid w:val="007E338A"/>
    <w:rsid w:val="007E3AA2"/>
    <w:rsid w:val="007E6D09"/>
    <w:rsid w:val="007E6F26"/>
    <w:rsid w:val="007F0309"/>
    <w:rsid w:val="007F09CB"/>
    <w:rsid w:val="007F0D8C"/>
    <w:rsid w:val="007F1508"/>
    <w:rsid w:val="007F17D7"/>
    <w:rsid w:val="007F1801"/>
    <w:rsid w:val="007F24B2"/>
    <w:rsid w:val="007F2543"/>
    <w:rsid w:val="007F530B"/>
    <w:rsid w:val="007F5325"/>
    <w:rsid w:val="007F64E3"/>
    <w:rsid w:val="007F7316"/>
    <w:rsid w:val="007F7737"/>
    <w:rsid w:val="008015C7"/>
    <w:rsid w:val="00801667"/>
    <w:rsid w:val="008017E5"/>
    <w:rsid w:val="008018C5"/>
    <w:rsid w:val="00801A5F"/>
    <w:rsid w:val="0080249D"/>
    <w:rsid w:val="0080359E"/>
    <w:rsid w:val="008039A0"/>
    <w:rsid w:val="00804A90"/>
    <w:rsid w:val="008053A3"/>
    <w:rsid w:val="008068EA"/>
    <w:rsid w:val="00807335"/>
    <w:rsid w:val="00807C42"/>
    <w:rsid w:val="008102CF"/>
    <w:rsid w:val="00812002"/>
    <w:rsid w:val="00812141"/>
    <w:rsid w:val="00812A05"/>
    <w:rsid w:val="00814474"/>
    <w:rsid w:val="0081493C"/>
    <w:rsid w:val="00814BC8"/>
    <w:rsid w:val="00814DC1"/>
    <w:rsid w:val="0081516A"/>
    <w:rsid w:val="00815275"/>
    <w:rsid w:val="00815312"/>
    <w:rsid w:val="0081642C"/>
    <w:rsid w:val="00816F0A"/>
    <w:rsid w:val="00817A40"/>
    <w:rsid w:val="008208F7"/>
    <w:rsid w:val="00822235"/>
    <w:rsid w:val="008227D0"/>
    <w:rsid w:val="00822EE7"/>
    <w:rsid w:val="0082316A"/>
    <w:rsid w:val="008233C2"/>
    <w:rsid w:val="008235C0"/>
    <w:rsid w:val="00823DED"/>
    <w:rsid w:val="00824A85"/>
    <w:rsid w:val="008252CF"/>
    <w:rsid w:val="008269DE"/>
    <w:rsid w:val="00826EBC"/>
    <w:rsid w:val="00827715"/>
    <w:rsid w:val="0082799F"/>
    <w:rsid w:val="00831E1B"/>
    <w:rsid w:val="00833A63"/>
    <w:rsid w:val="008347D7"/>
    <w:rsid w:val="00835B77"/>
    <w:rsid w:val="008373F8"/>
    <w:rsid w:val="008374E0"/>
    <w:rsid w:val="00837E9F"/>
    <w:rsid w:val="00841A04"/>
    <w:rsid w:val="00841FFB"/>
    <w:rsid w:val="00842817"/>
    <w:rsid w:val="008432BC"/>
    <w:rsid w:val="008443BF"/>
    <w:rsid w:val="00844897"/>
    <w:rsid w:val="00845DDB"/>
    <w:rsid w:val="00846F34"/>
    <w:rsid w:val="008470A5"/>
    <w:rsid w:val="00847FE9"/>
    <w:rsid w:val="008505CA"/>
    <w:rsid w:val="00851D80"/>
    <w:rsid w:val="00853F6E"/>
    <w:rsid w:val="00854D1D"/>
    <w:rsid w:val="00860C9D"/>
    <w:rsid w:val="00861BE3"/>
    <w:rsid w:val="00861EE3"/>
    <w:rsid w:val="00862593"/>
    <w:rsid w:val="00862E2C"/>
    <w:rsid w:val="008633E6"/>
    <w:rsid w:val="00863A15"/>
    <w:rsid w:val="00863F8C"/>
    <w:rsid w:val="00865ABD"/>
    <w:rsid w:val="008666B3"/>
    <w:rsid w:val="00870D71"/>
    <w:rsid w:val="00873081"/>
    <w:rsid w:val="008733D0"/>
    <w:rsid w:val="0087360E"/>
    <w:rsid w:val="0087389D"/>
    <w:rsid w:val="00874437"/>
    <w:rsid w:val="0087453A"/>
    <w:rsid w:val="00874C43"/>
    <w:rsid w:val="00875A19"/>
    <w:rsid w:val="00876480"/>
    <w:rsid w:val="008770F7"/>
    <w:rsid w:val="008807AC"/>
    <w:rsid w:val="0088146C"/>
    <w:rsid w:val="00881586"/>
    <w:rsid w:val="008821D1"/>
    <w:rsid w:val="00882FCF"/>
    <w:rsid w:val="00884034"/>
    <w:rsid w:val="0088505D"/>
    <w:rsid w:val="0088516B"/>
    <w:rsid w:val="008855FF"/>
    <w:rsid w:val="00885C1F"/>
    <w:rsid w:val="00886C87"/>
    <w:rsid w:val="00891565"/>
    <w:rsid w:val="008915D0"/>
    <w:rsid w:val="00891B73"/>
    <w:rsid w:val="00892227"/>
    <w:rsid w:val="00892A9B"/>
    <w:rsid w:val="00892DF3"/>
    <w:rsid w:val="00893763"/>
    <w:rsid w:val="00893DB5"/>
    <w:rsid w:val="00894C85"/>
    <w:rsid w:val="00896031"/>
    <w:rsid w:val="008973B4"/>
    <w:rsid w:val="00897EDC"/>
    <w:rsid w:val="008A0E15"/>
    <w:rsid w:val="008A1BA7"/>
    <w:rsid w:val="008A1E51"/>
    <w:rsid w:val="008A1F8A"/>
    <w:rsid w:val="008A2505"/>
    <w:rsid w:val="008A2963"/>
    <w:rsid w:val="008A3358"/>
    <w:rsid w:val="008A4570"/>
    <w:rsid w:val="008A54ED"/>
    <w:rsid w:val="008A5B64"/>
    <w:rsid w:val="008A6172"/>
    <w:rsid w:val="008A7667"/>
    <w:rsid w:val="008B0C82"/>
    <w:rsid w:val="008B30ED"/>
    <w:rsid w:val="008B36A1"/>
    <w:rsid w:val="008B3B13"/>
    <w:rsid w:val="008B49D6"/>
    <w:rsid w:val="008B59FF"/>
    <w:rsid w:val="008B6AA6"/>
    <w:rsid w:val="008B7507"/>
    <w:rsid w:val="008C056A"/>
    <w:rsid w:val="008C0B06"/>
    <w:rsid w:val="008C24D3"/>
    <w:rsid w:val="008C2B11"/>
    <w:rsid w:val="008C41B3"/>
    <w:rsid w:val="008C4738"/>
    <w:rsid w:val="008C4A60"/>
    <w:rsid w:val="008C4F5E"/>
    <w:rsid w:val="008C54A7"/>
    <w:rsid w:val="008C659D"/>
    <w:rsid w:val="008C6C34"/>
    <w:rsid w:val="008C6E91"/>
    <w:rsid w:val="008C7484"/>
    <w:rsid w:val="008C77A3"/>
    <w:rsid w:val="008C7B46"/>
    <w:rsid w:val="008D09EB"/>
    <w:rsid w:val="008D14A0"/>
    <w:rsid w:val="008D2756"/>
    <w:rsid w:val="008D2E45"/>
    <w:rsid w:val="008D2ECA"/>
    <w:rsid w:val="008D3ED6"/>
    <w:rsid w:val="008D4561"/>
    <w:rsid w:val="008D4894"/>
    <w:rsid w:val="008D4909"/>
    <w:rsid w:val="008D4CCE"/>
    <w:rsid w:val="008D5B6F"/>
    <w:rsid w:val="008D669C"/>
    <w:rsid w:val="008D6FA2"/>
    <w:rsid w:val="008D75C3"/>
    <w:rsid w:val="008D78C4"/>
    <w:rsid w:val="008E0549"/>
    <w:rsid w:val="008E0821"/>
    <w:rsid w:val="008E297D"/>
    <w:rsid w:val="008E322B"/>
    <w:rsid w:val="008E4FD3"/>
    <w:rsid w:val="008E5810"/>
    <w:rsid w:val="008E5DE1"/>
    <w:rsid w:val="008E651D"/>
    <w:rsid w:val="008E7940"/>
    <w:rsid w:val="008F1A3F"/>
    <w:rsid w:val="008F211B"/>
    <w:rsid w:val="008F3887"/>
    <w:rsid w:val="008F4457"/>
    <w:rsid w:val="008F613F"/>
    <w:rsid w:val="008F64F3"/>
    <w:rsid w:val="008F7809"/>
    <w:rsid w:val="008F7F2F"/>
    <w:rsid w:val="00900FB6"/>
    <w:rsid w:val="00901029"/>
    <w:rsid w:val="0090342D"/>
    <w:rsid w:val="00903FA0"/>
    <w:rsid w:val="009047B9"/>
    <w:rsid w:val="00904DB9"/>
    <w:rsid w:val="00904EE1"/>
    <w:rsid w:val="00907103"/>
    <w:rsid w:val="0090744C"/>
    <w:rsid w:val="00907D9E"/>
    <w:rsid w:val="00910155"/>
    <w:rsid w:val="00911156"/>
    <w:rsid w:val="00911C48"/>
    <w:rsid w:val="00912AFB"/>
    <w:rsid w:val="00913718"/>
    <w:rsid w:val="00913D49"/>
    <w:rsid w:val="00915A6E"/>
    <w:rsid w:val="00916F6A"/>
    <w:rsid w:val="0091737B"/>
    <w:rsid w:val="00917685"/>
    <w:rsid w:val="00917C83"/>
    <w:rsid w:val="009209D8"/>
    <w:rsid w:val="00920BEF"/>
    <w:rsid w:val="0092122C"/>
    <w:rsid w:val="00921372"/>
    <w:rsid w:val="00923274"/>
    <w:rsid w:val="00924E50"/>
    <w:rsid w:val="00924F56"/>
    <w:rsid w:val="00925D39"/>
    <w:rsid w:val="00927363"/>
    <w:rsid w:val="00927E14"/>
    <w:rsid w:val="00927E43"/>
    <w:rsid w:val="009314A2"/>
    <w:rsid w:val="00931AA0"/>
    <w:rsid w:val="00933078"/>
    <w:rsid w:val="0093326A"/>
    <w:rsid w:val="009334F4"/>
    <w:rsid w:val="0093414B"/>
    <w:rsid w:val="009342EA"/>
    <w:rsid w:val="0093574D"/>
    <w:rsid w:val="00935904"/>
    <w:rsid w:val="00935E13"/>
    <w:rsid w:val="009364E7"/>
    <w:rsid w:val="00936F29"/>
    <w:rsid w:val="00936FAD"/>
    <w:rsid w:val="00937F9E"/>
    <w:rsid w:val="00941411"/>
    <w:rsid w:val="00941DD6"/>
    <w:rsid w:val="009430A2"/>
    <w:rsid w:val="00943898"/>
    <w:rsid w:val="00943A07"/>
    <w:rsid w:val="009442D4"/>
    <w:rsid w:val="00945081"/>
    <w:rsid w:val="009459EC"/>
    <w:rsid w:val="00946DFD"/>
    <w:rsid w:val="009506BA"/>
    <w:rsid w:val="0095389F"/>
    <w:rsid w:val="00954728"/>
    <w:rsid w:val="00954E4F"/>
    <w:rsid w:val="0095545C"/>
    <w:rsid w:val="00955CAB"/>
    <w:rsid w:val="00957227"/>
    <w:rsid w:val="009575BF"/>
    <w:rsid w:val="00960686"/>
    <w:rsid w:val="0096080D"/>
    <w:rsid w:val="00960A0E"/>
    <w:rsid w:val="00960F53"/>
    <w:rsid w:val="00961787"/>
    <w:rsid w:val="00961A8C"/>
    <w:rsid w:val="00963782"/>
    <w:rsid w:val="0096438D"/>
    <w:rsid w:val="009656B3"/>
    <w:rsid w:val="00967098"/>
    <w:rsid w:val="00970121"/>
    <w:rsid w:val="00970B6C"/>
    <w:rsid w:val="0097173A"/>
    <w:rsid w:val="00971FB5"/>
    <w:rsid w:val="0097290F"/>
    <w:rsid w:val="00972E04"/>
    <w:rsid w:val="00974BE9"/>
    <w:rsid w:val="00975109"/>
    <w:rsid w:val="00976106"/>
    <w:rsid w:val="00980688"/>
    <w:rsid w:val="009820C4"/>
    <w:rsid w:val="00982595"/>
    <w:rsid w:val="009826BA"/>
    <w:rsid w:val="00982F81"/>
    <w:rsid w:val="009844A5"/>
    <w:rsid w:val="00984CEA"/>
    <w:rsid w:val="00985202"/>
    <w:rsid w:val="00986397"/>
    <w:rsid w:val="009867BB"/>
    <w:rsid w:val="00986AD3"/>
    <w:rsid w:val="00986D0C"/>
    <w:rsid w:val="00986F83"/>
    <w:rsid w:val="00990192"/>
    <w:rsid w:val="009903E6"/>
    <w:rsid w:val="009905BF"/>
    <w:rsid w:val="009906CE"/>
    <w:rsid w:val="009908F1"/>
    <w:rsid w:val="00990D10"/>
    <w:rsid w:val="00991E7A"/>
    <w:rsid w:val="00992294"/>
    <w:rsid w:val="009924F1"/>
    <w:rsid w:val="00992567"/>
    <w:rsid w:val="0099260F"/>
    <w:rsid w:val="00994273"/>
    <w:rsid w:val="00994535"/>
    <w:rsid w:val="00994C57"/>
    <w:rsid w:val="00994EE6"/>
    <w:rsid w:val="009952E6"/>
    <w:rsid w:val="00996652"/>
    <w:rsid w:val="00997762"/>
    <w:rsid w:val="009A0369"/>
    <w:rsid w:val="009A0509"/>
    <w:rsid w:val="009A07D2"/>
    <w:rsid w:val="009A1086"/>
    <w:rsid w:val="009A1839"/>
    <w:rsid w:val="009A2EFD"/>
    <w:rsid w:val="009A39DE"/>
    <w:rsid w:val="009A7732"/>
    <w:rsid w:val="009A7984"/>
    <w:rsid w:val="009B04BF"/>
    <w:rsid w:val="009B0525"/>
    <w:rsid w:val="009B39EF"/>
    <w:rsid w:val="009B3A62"/>
    <w:rsid w:val="009B41AF"/>
    <w:rsid w:val="009B4342"/>
    <w:rsid w:val="009B5C28"/>
    <w:rsid w:val="009B6438"/>
    <w:rsid w:val="009B67DF"/>
    <w:rsid w:val="009B73EF"/>
    <w:rsid w:val="009B76B5"/>
    <w:rsid w:val="009B7A69"/>
    <w:rsid w:val="009C0256"/>
    <w:rsid w:val="009C0B13"/>
    <w:rsid w:val="009C1F3F"/>
    <w:rsid w:val="009C201A"/>
    <w:rsid w:val="009C21FF"/>
    <w:rsid w:val="009C2E2A"/>
    <w:rsid w:val="009C3DA3"/>
    <w:rsid w:val="009C4656"/>
    <w:rsid w:val="009C4F2F"/>
    <w:rsid w:val="009C5B40"/>
    <w:rsid w:val="009C64EA"/>
    <w:rsid w:val="009C6DA5"/>
    <w:rsid w:val="009D0D06"/>
    <w:rsid w:val="009D189E"/>
    <w:rsid w:val="009D2CA6"/>
    <w:rsid w:val="009D476C"/>
    <w:rsid w:val="009D6151"/>
    <w:rsid w:val="009D721B"/>
    <w:rsid w:val="009D7285"/>
    <w:rsid w:val="009E02CA"/>
    <w:rsid w:val="009E04D1"/>
    <w:rsid w:val="009E0778"/>
    <w:rsid w:val="009E0BEE"/>
    <w:rsid w:val="009E0D14"/>
    <w:rsid w:val="009E0F08"/>
    <w:rsid w:val="009E2540"/>
    <w:rsid w:val="009E27CA"/>
    <w:rsid w:val="009E444E"/>
    <w:rsid w:val="009E5125"/>
    <w:rsid w:val="009E5557"/>
    <w:rsid w:val="009E5AA3"/>
    <w:rsid w:val="009E5B9C"/>
    <w:rsid w:val="009E70C1"/>
    <w:rsid w:val="009E7A1D"/>
    <w:rsid w:val="009F0213"/>
    <w:rsid w:val="009F0847"/>
    <w:rsid w:val="009F1C28"/>
    <w:rsid w:val="009F23E7"/>
    <w:rsid w:val="009F3898"/>
    <w:rsid w:val="009F4990"/>
    <w:rsid w:val="009F5A53"/>
    <w:rsid w:val="009F673E"/>
    <w:rsid w:val="009F73F4"/>
    <w:rsid w:val="009F76EF"/>
    <w:rsid w:val="009F7DFC"/>
    <w:rsid w:val="00A014B9"/>
    <w:rsid w:val="00A01526"/>
    <w:rsid w:val="00A02698"/>
    <w:rsid w:val="00A02E31"/>
    <w:rsid w:val="00A03BF8"/>
    <w:rsid w:val="00A04346"/>
    <w:rsid w:val="00A044CD"/>
    <w:rsid w:val="00A0571E"/>
    <w:rsid w:val="00A05859"/>
    <w:rsid w:val="00A05B72"/>
    <w:rsid w:val="00A071F7"/>
    <w:rsid w:val="00A1050F"/>
    <w:rsid w:val="00A11771"/>
    <w:rsid w:val="00A11885"/>
    <w:rsid w:val="00A11A9A"/>
    <w:rsid w:val="00A15E38"/>
    <w:rsid w:val="00A16391"/>
    <w:rsid w:val="00A16B9F"/>
    <w:rsid w:val="00A17DE2"/>
    <w:rsid w:val="00A25722"/>
    <w:rsid w:val="00A302A3"/>
    <w:rsid w:val="00A319AA"/>
    <w:rsid w:val="00A31C26"/>
    <w:rsid w:val="00A31D05"/>
    <w:rsid w:val="00A322D9"/>
    <w:rsid w:val="00A32494"/>
    <w:rsid w:val="00A336A5"/>
    <w:rsid w:val="00A33716"/>
    <w:rsid w:val="00A3374E"/>
    <w:rsid w:val="00A344F7"/>
    <w:rsid w:val="00A35845"/>
    <w:rsid w:val="00A367E2"/>
    <w:rsid w:val="00A370D3"/>
    <w:rsid w:val="00A3732A"/>
    <w:rsid w:val="00A376DF"/>
    <w:rsid w:val="00A4039B"/>
    <w:rsid w:val="00A41583"/>
    <w:rsid w:val="00A4250E"/>
    <w:rsid w:val="00A42F23"/>
    <w:rsid w:val="00A4525E"/>
    <w:rsid w:val="00A45380"/>
    <w:rsid w:val="00A4631D"/>
    <w:rsid w:val="00A465BB"/>
    <w:rsid w:val="00A46E05"/>
    <w:rsid w:val="00A47F6F"/>
    <w:rsid w:val="00A504A6"/>
    <w:rsid w:val="00A50B82"/>
    <w:rsid w:val="00A51243"/>
    <w:rsid w:val="00A519BE"/>
    <w:rsid w:val="00A546CA"/>
    <w:rsid w:val="00A54EF2"/>
    <w:rsid w:val="00A55D45"/>
    <w:rsid w:val="00A561B9"/>
    <w:rsid w:val="00A5622C"/>
    <w:rsid w:val="00A566BD"/>
    <w:rsid w:val="00A56906"/>
    <w:rsid w:val="00A56C4F"/>
    <w:rsid w:val="00A57F2C"/>
    <w:rsid w:val="00A61706"/>
    <w:rsid w:val="00A61C10"/>
    <w:rsid w:val="00A63550"/>
    <w:rsid w:val="00A65E7B"/>
    <w:rsid w:val="00A65F4D"/>
    <w:rsid w:val="00A6658C"/>
    <w:rsid w:val="00A66C63"/>
    <w:rsid w:val="00A67709"/>
    <w:rsid w:val="00A701FA"/>
    <w:rsid w:val="00A7055B"/>
    <w:rsid w:val="00A70AFB"/>
    <w:rsid w:val="00A70E6E"/>
    <w:rsid w:val="00A71E39"/>
    <w:rsid w:val="00A73ABB"/>
    <w:rsid w:val="00A747E2"/>
    <w:rsid w:val="00A74ED5"/>
    <w:rsid w:val="00A760FF"/>
    <w:rsid w:val="00A7643B"/>
    <w:rsid w:val="00A80591"/>
    <w:rsid w:val="00A80CE0"/>
    <w:rsid w:val="00A81141"/>
    <w:rsid w:val="00A81704"/>
    <w:rsid w:val="00A834A2"/>
    <w:rsid w:val="00A83EA2"/>
    <w:rsid w:val="00A8446B"/>
    <w:rsid w:val="00A84D92"/>
    <w:rsid w:val="00A85DDF"/>
    <w:rsid w:val="00A85E3E"/>
    <w:rsid w:val="00A86C68"/>
    <w:rsid w:val="00A87045"/>
    <w:rsid w:val="00A87C94"/>
    <w:rsid w:val="00A90290"/>
    <w:rsid w:val="00A910EF"/>
    <w:rsid w:val="00A92529"/>
    <w:rsid w:val="00A9352F"/>
    <w:rsid w:val="00A9396D"/>
    <w:rsid w:val="00A941CB"/>
    <w:rsid w:val="00A94B16"/>
    <w:rsid w:val="00A94D38"/>
    <w:rsid w:val="00A94E41"/>
    <w:rsid w:val="00A95457"/>
    <w:rsid w:val="00A9559A"/>
    <w:rsid w:val="00A95890"/>
    <w:rsid w:val="00A967B9"/>
    <w:rsid w:val="00AA082F"/>
    <w:rsid w:val="00AA1208"/>
    <w:rsid w:val="00AA1AFF"/>
    <w:rsid w:val="00AA1D9E"/>
    <w:rsid w:val="00AA1E6F"/>
    <w:rsid w:val="00AA27A1"/>
    <w:rsid w:val="00AA4235"/>
    <w:rsid w:val="00AA4E00"/>
    <w:rsid w:val="00AA5843"/>
    <w:rsid w:val="00AA5B70"/>
    <w:rsid w:val="00AA62D3"/>
    <w:rsid w:val="00AA6802"/>
    <w:rsid w:val="00AA7C9A"/>
    <w:rsid w:val="00AB220A"/>
    <w:rsid w:val="00AB6DCB"/>
    <w:rsid w:val="00AB74CC"/>
    <w:rsid w:val="00AC1714"/>
    <w:rsid w:val="00AC23B3"/>
    <w:rsid w:val="00AC2D28"/>
    <w:rsid w:val="00AC2F4B"/>
    <w:rsid w:val="00AC30F1"/>
    <w:rsid w:val="00AC4A28"/>
    <w:rsid w:val="00AC4B09"/>
    <w:rsid w:val="00AC5F93"/>
    <w:rsid w:val="00AC64AE"/>
    <w:rsid w:val="00AC73A0"/>
    <w:rsid w:val="00AD069A"/>
    <w:rsid w:val="00AD2277"/>
    <w:rsid w:val="00AD23AD"/>
    <w:rsid w:val="00AD27EC"/>
    <w:rsid w:val="00AD2D0B"/>
    <w:rsid w:val="00AD35CC"/>
    <w:rsid w:val="00AD4F7C"/>
    <w:rsid w:val="00AD673A"/>
    <w:rsid w:val="00AD7FB9"/>
    <w:rsid w:val="00AE15C8"/>
    <w:rsid w:val="00AE2BFE"/>
    <w:rsid w:val="00AE2CD0"/>
    <w:rsid w:val="00AE2D9E"/>
    <w:rsid w:val="00AE3D86"/>
    <w:rsid w:val="00AE4214"/>
    <w:rsid w:val="00AE52C9"/>
    <w:rsid w:val="00AE553C"/>
    <w:rsid w:val="00AE5F5C"/>
    <w:rsid w:val="00AE68EA"/>
    <w:rsid w:val="00AE6B44"/>
    <w:rsid w:val="00AE7CB6"/>
    <w:rsid w:val="00AF0B63"/>
    <w:rsid w:val="00AF3FE2"/>
    <w:rsid w:val="00AF4812"/>
    <w:rsid w:val="00AF48D8"/>
    <w:rsid w:val="00AF6ABF"/>
    <w:rsid w:val="00AF6CD5"/>
    <w:rsid w:val="00AF7A66"/>
    <w:rsid w:val="00B022B3"/>
    <w:rsid w:val="00B02DBF"/>
    <w:rsid w:val="00B03587"/>
    <w:rsid w:val="00B04495"/>
    <w:rsid w:val="00B046F4"/>
    <w:rsid w:val="00B05470"/>
    <w:rsid w:val="00B05E0A"/>
    <w:rsid w:val="00B06B1A"/>
    <w:rsid w:val="00B0781D"/>
    <w:rsid w:val="00B1076D"/>
    <w:rsid w:val="00B10917"/>
    <w:rsid w:val="00B10C8E"/>
    <w:rsid w:val="00B117C6"/>
    <w:rsid w:val="00B11A9E"/>
    <w:rsid w:val="00B12260"/>
    <w:rsid w:val="00B138A4"/>
    <w:rsid w:val="00B13B80"/>
    <w:rsid w:val="00B1548F"/>
    <w:rsid w:val="00B15811"/>
    <w:rsid w:val="00B159B2"/>
    <w:rsid w:val="00B15E05"/>
    <w:rsid w:val="00B17736"/>
    <w:rsid w:val="00B20473"/>
    <w:rsid w:val="00B20586"/>
    <w:rsid w:val="00B20A21"/>
    <w:rsid w:val="00B21322"/>
    <w:rsid w:val="00B22485"/>
    <w:rsid w:val="00B22966"/>
    <w:rsid w:val="00B23910"/>
    <w:rsid w:val="00B269B9"/>
    <w:rsid w:val="00B27576"/>
    <w:rsid w:val="00B30C98"/>
    <w:rsid w:val="00B30FED"/>
    <w:rsid w:val="00B321C7"/>
    <w:rsid w:val="00B322FA"/>
    <w:rsid w:val="00B32BA1"/>
    <w:rsid w:val="00B333FD"/>
    <w:rsid w:val="00B3386F"/>
    <w:rsid w:val="00B33CFB"/>
    <w:rsid w:val="00B3534D"/>
    <w:rsid w:val="00B36444"/>
    <w:rsid w:val="00B40087"/>
    <w:rsid w:val="00B40A79"/>
    <w:rsid w:val="00B41D38"/>
    <w:rsid w:val="00B42468"/>
    <w:rsid w:val="00B42B1F"/>
    <w:rsid w:val="00B42C15"/>
    <w:rsid w:val="00B44A57"/>
    <w:rsid w:val="00B45459"/>
    <w:rsid w:val="00B4679D"/>
    <w:rsid w:val="00B469FA"/>
    <w:rsid w:val="00B4714D"/>
    <w:rsid w:val="00B47BDA"/>
    <w:rsid w:val="00B50D00"/>
    <w:rsid w:val="00B50DC6"/>
    <w:rsid w:val="00B51001"/>
    <w:rsid w:val="00B5114E"/>
    <w:rsid w:val="00B53E60"/>
    <w:rsid w:val="00B54FB9"/>
    <w:rsid w:val="00B55054"/>
    <w:rsid w:val="00B551B9"/>
    <w:rsid w:val="00B558A8"/>
    <w:rsid w:val="00B55C18"/>
    <w:rsid w:val="00B56286"/>
    <w:rsid w:val="00B56D62"/>
    <w:rsid w:val="00B577BB"/>
    <w:rsid w:val="00B57CE1"/>
    <w:rsid w:val="00B60C01"/>
    <w:rsid w:val="00B61D06"/>
    <w:rsid w:val="00B624C1"/>
    <w:rsid w:val="00B62F98"/>
    <w:rsid w:val="00B6437F"/>
    <w:rsid w:val="00B6465F"/>
    <w:rsid w:val="00B64A19"/>
    <w:rsid w:val="00B663FD"/>
    <w:rsid w:val="00B7014A"/>
    <w:rsid w:val="00B704ED"/>
    <w:rsid w:val="00B70FF7"/>
    <w:rsid w:val="00B73DC4"/>
    <w:rsid w:val="00B7405E"/>
    <w:rsid w:val="00B741ED"/>
    <w:rsid w:val="00B74C33"/>
    <w:rsid w:val="00B750C0"/>
    <w:rsid w:val="00B75BFD"/>
    <w:rsid w:val="00B7722A"/>
    <w:rsid w:val="00B8039D"/>
    <w:rsid w:val="00B81608"/>
    <w:rsid w:val="00B8185C"/>
    <w:rsid w:val="00B819AD"/>
    <w:rsid w:val="00B81A39"/>
    <w:rsid w:val="00B81D97"/>
    <w:rsid w:val="00B8225D"/>
    <w:rsid w:val="00B83436"/>
    <w:rsid w:val="00B8475F"/>
    <w:rsid w:val="00B84F66"/>
    <w:rsid w:val="00B8525F"/>
    <w:rsid w:val="00B85751"/>
    <w:rsid w:val="00B85F0C"/>
    <w:rsid w:val="00B87942"/>
    <w:rsid w:val="00B90BF0"/>
    <w:rsid w:val="00B91E93"/>
    <w:rsid w:val="00B92231"/>
    <w:rsid w:val="00B92C85"/>
    <w:rsid w:val="00B92CEC"/>
    <w:rsid w:val="00B93582"/>
    <w:rsid w:val="00B937AF"/>
    <w:rsid w:val="00B93C5E"/>
    <w:rsid w:val="00B93F0C"/>
    <w:rsid w:val="00B9424A"/>
    <w:rsid w:val="00B96347"/>
    <w:rsid w:val="00B96A81"/>
    <w:rsid w:val="00B96EF1"/>
    <w:rsid w:val="00B97677"/>
    <w:rsid w:val="00BA0AD4"/>
    <w:rsid w:val="00BA1313"/>
    <w:rsid w:val="00BA273B"/>
    <w:rsid w:val="00BA3A02"/>
    <w:rsid w:val="00BA6BBE"/>
    <w:rsid w:val="00BA722D"/>
    <w:rsid w:val="00BB0918"/>
    <w:rsid w:val="00BB124B"/>
    <w:rsid w:val="00BB45D0"/>
    <w:rsid w:val="00BB4E3C"/>
    <w:rsid w:val="00BB53CC"/>
    <w:rsid w:val="00BB5712"/>
    <w:rsid w:val="00BB6874"/>
    <w:rsid w:val="00BB6A88"/>
    <w:rsid w:val="00BB78A0"/>
    <w:rsid w:val="00BB7AB6"/>
    <w:rsid w:val="00BC0294"/>
    <w:rsid w:val="00BC1328"/>
    <w:rsid w:val="00BC1EFF"/>
    <w:rsid w:val="00BC27D7"/>
    <w:rsid w:val="00BC54C0"/>
    <w:rsid w:val="00BC7BD7"/>
    <w:rsid w:val="00BD0122"/>
    <w:rsid w:val="00BD029A"/>
    <w:rsid w:val="00BD111D"/>
    <w:rsid w:val="00BD151B"/>
    <w:rsid w:val="00BD18C3"/>
    <w:rsid w:val="00BD5378"/>
    <w:rsid w:val="00BD655E"/>
    <w:rsid w:val="00BD6F70"/>
    <w:rsid w:val="00BD70D2"/>
    <w:rsid w:val="00BD7687"/>
    <w:rsid w:val="00BD7E43"/>
    <w:rsid w:val="00BE1AF5"/>
    <w:rsid w:val="00BE20B7"/>
    <w:rsid w:val="00BE38BD"/>
    <w:rsid w:val="00BE3BB2"/>
    <w:rsid w:val="00BE45C6"/>
    <w:rsid w:val="00BE71E9"/>
    <w:rsid w:val="00BE7F00"/>
    <w:rsid w:val="00BF2EA0"/>
    <w:rsid w:val="00BF3077"/>
    <w:rsid w:val="00BF42D5"/>
    <w:rsid w:val="00BF42DF"/>
    <w:rsid w:val="00BF45CC"/>
    <w:rsid w:val="00BF5147"/>
    <w:rsid w:val="00BF536A"/>
    <w:rsid w:val="00BF7775"/>
    <w:rsid w:val="00BF7AF0"/>
    <w:rsid w:val="00BF7C21"/>
    <w:rsid w:val="00C0043C"/>
    <w:rsid w:val="00C00E02"/>
    <w:rsid w:val="00C0173B"/>
    <w:rsid w:val="00C0376B"/>
    <w:rsid w:val="00C03D98"/>
    <w:rsid w:val="00C03DCA"/>
    <w:rsid w:val="00C0493D"/>
    <w:rsid w:val="00C0520B"/>
    <w:rsid w:val="00C0556E"/>
    <w:rsid w:val="00C062AF"/>
    <w:rsid w:val="00C06F7A"/>
    <w:rsid w:val="00C1084F"/>
    <w:rsid w:val="00C10CEB"/>
    <w:rsid w:val="00C12A11"/>
    <w:rsid w:val="00C14884"/>
    <w:rsid w:val="00C14F10"/>
    <w:rsid w:val="00C14F7C"/>
    <w:rsid w:val="00C15095"/>
    <w:rsid w:val="00C15F8E"/>
    <w:rsid w:val="00C16578"/>
    <w:rsid w:val="00C16FEE"/>
    <w:rsid w:val="00C1704C"/>
    <w:rsid w:val="00C174BB"/>
    <w:rsid w:val="00C176F8"/>
    <w:rsid w:val="00C177D1"/>
    <w:rsid w:val="00C2055A"/>
    <w:rsid w:val="00C20588"/>
    <w:rsid w:val="00C207BB"/>
    <w:rsid w:val="00C20B2D"/>
    <w:rsid w:val="00C20CE3"/>
    <w:rsid w:val="00C21942"/>
    <w:rsid w:val="00C2261D"/>
    <w:rsid w:val="00C23712"/>
    <w:rsid w:val="00C25328"/>
    <w:rsid w:val="00C26259"/>
    <w:rsid w:val="00C26769"/>
    <w:rsid w:val="00C276A3"/>
    <w:rsid w:val="00C30216"/>
    <w:rsid w:val="00C30504"/>
    <w:rsid w:val="00C30B5E"/>
    <w:rsid w:val="00C331A8"/>
    <w:rsid w:val="00C34E72"/>
    <w:rsid w:val="00C3553F"/>
    <w:rsid w:val="00C35818"/>
    <w:rsid w:val="00C3679B"/>
    <w:rsid w:val="00C40896"/>
    <w:rsid w:val="00C4258A"/>
    <w:rsid w:val="00C436AE"/>
    <w:rsid w:val="00C44D75"/>
    <w:rsid w:val="00C45A99"/>
    <w:rsid w:val="00C46F24"/>
    <w:rsid w:val="00C47F83"/>
    <w:rsid w:val="00C50307"/>
    <w:rsid w:val="00C5082C"/>
    <w:rsid w:val="00C52398"/>
    <w:rsid w:val="00C53249"/>
    <w:rsid w:val="00C5386E"/>
    <w:rsid w:val="00C53897"/>
    <w:rsid w:val="00C556E6"/>
    <w:rsid w:val="00C56C87"/>
    <w:rsid w:val="00C56E59"/>
    <w:rsid w:val="00C56FB5"/>
    <w:rsid w:val="00C571E2"/>
    <w:rsid w:val="00C57496"/>
    <w:rsid w:val="00C574F1"/>
    <w:rsid w:val="00C57B64"/>
    <w:rsid w:val="00C600B7"/>
    <w:rsid w:val="00C60A01"/>
    <w:rsid w:val="00C61775"/>
    <w:rsid w:val="00C62A94"/>
    <w:rsid w:val="00C63B9C"/>
    <w:rsid w:val="00C65473"/>
    <w:rsid w:val="00C674D1"/>
    <w:rsid w:val="00C71144"/>
    <w:rsid w:val="00C75A3A"/>
    <w:rsid w:val="00C769BC"/>
    <w:rsid w:val="00C76E45"/>
    <w:rsid w:val="00C7722E"/>
    <w:rsid w:val="00C81C3E"/>
    <w:rsid w:val="00C820B8"/>
    <w:rsid w:val="00C82A4A"/>
    <w:rsid w:val="00C83DFE"/>
    <w:rsid w:val="00C850FD"/>
    <w:rsid w:val="00C859E1"/>
    <w:rsid w:val="00C86ECB"/>
    <w:rsid w:val="00C938AB"/>
    <w:rsid w:val="00C94A97"/>
    <w:rsid w:val="00C94C6D"/>
    <w:rsid w:val="00C95A49"/>
    <w:rsid w:val="00C95B59"/>
    <w:rsid w:val="00C95DF6"/>
    <w:rsid w:val="00C963A3"/>
    <w:rsid w:val="00C969F1"/>
    <w:rsid w:val="00C96D7E"/>
    <w:rsid w:val="00C970B5"/>
    <w:rsid w:val="00C97224"/>
    <w:rsid w:val="00C973EF"/>
    <w:rsid w:val="00C974F8"/>
    <w:rsid w:val="00C97586"/>
    <w:rsid w:val="00C975FA"/>
    <w:rsid w:val="00CA12ED"/>
    <w:rsid w:val="00CA1934"/>
    <w:rsid w:val="00CA36CD"/>
    <w:rsid w:val="00CA4B54"/>
    <w:rsid w:val="00CA60CA"/>
    <w:rsid w:val="00CB06CF"/>
    <w:rsid w:val="00CB0837"/>
    <w:rsid w:val="00CB0BAF"/>
    <w:rsid w:val="00CB3437"/>
    <w:rsid w:val="00CB3E4D"/>
    <w:rsid w:val="00CB4ADC"/>
    <w:rsid w:val="00CB6731"/>
    <w:rsid w:val="00CB7A3C"/>
    <w:rsid w:val="00CB7B25"/>
    <w:rsid w:val="00CC0261"/>
    <w:rsid w:val="00CC2CAF"/>
    <w:rsid w:val="00CC2E5E"/>
    <w:rsid w:val="00CC40CA"/>
    <w:rsid w:val="00CC414F"/>
    <w:rsid w:val="00CC47E7"/>
    <w:rsid w:val="00CC4A46"/>
    <w:rsid w:val="00CC4DD4"/>
    <w:rsid w:val="00CC61A0"/>
    <w:rsid w:val="00CC76A3"/>
    <w:rsid w:val="00CC7C3E"/>
    <w:rsid w:val="00CD0CAF"/>
    <w:rsid w:val="00CD1229"/>
    <w:rsid w:val="00CD1345"/>
    <w:rsid w:val="00CD13D3"/>
    <w:rsid w:val="00CD2D07"/>
    <w:rsid w:val="00CD4AA8"/>
    <w:rsid w:val="00CD540C"/>
    <w:rsid w:val="00CD6136"/>
    <w:rsid w:val="00CD67F8"/>
    <w:rsid w:val="00CD699E"/>
    <w:rsid w:val="00CD7621"/>
    <w:rsid w:val="00CD77B1"/>
    <w:rsid w:val="00CD7D5F"/>
    <w:rsid w:val="00CD7F0C"/>
    <w:rsid w:val="00CE0694"/>
    <w:rsid w:val="00CE1286"/>
    <w:rsid w:val="00CE1340"/>
    <w:rsid w:val="00CE16D0"/>
    <w:rsid w:val="00CE24D4"/>
    <w:rsid w:val="00CE2F35"/>
    <w:rsid w:val="00CE4439"/>
    <w:rsid w:val="00CE4608"/>
    <w:rsid w:val="00CE4A78"/>
    <w:rsid w:val="00CE4DA1"/>
    <w:rsid w:val="00CE52F1"/>
    <w:rsid w:val="00CE60EC"/>
    <w:rsid w:val="00CE6EB2"/>
    <w:rsid w:val="00CE743B"/>
    <w:rsid w:val="00CF05CE"/>
    <w:rsid w:val="00CF06D7"/>
    <w:rsid w:val="00CF1BE1"/>
    <w:rsid w:val="00CF1E4D"/>
    <w:rsid w:val="00CF3ACF"/>
    <w:rsid w:val="00CF3C37"/>
    <w:rsid w:val="00CF4069"/>
    <w:rsid w:val="00CF4197"/>
    <w:rsid w:val="00CF5211"/>
    <w:rsid w:val="00CF5221"/>
    <w:rsid w:val="00CF5645"/>
    <w:rsid w:val="00CF5BC0"/>
    <w:rsid w:val="00CF5FCE"/>
    <w:rsid w:val="00CF6605"/>
    <w:rsid w:val="00CF6AC1"/>
    <w:rsid w:val="00CF7D18"/>
    <w:rsid w:val="00D01AB8"/>
    <w:rsid w:val="00D02422"/>
    <w:rsid w:val="00D028E0"/>
    <w:rsid w:val="00D03304"/>
    <w:rsid w:val="00D03AFC"/>
    <w:rsid w:val="00D043A1"/>
    <w:rsid w:val="00D05733"/>
    <w:rsid w:val="00D06BB0"/>
    <w:rsid w:val="00D109BF"/>
    <w:rsid w:val="00D11A95"/>
    <w:rsid w:val="00D11C39"/>
    <w:rsid w:val="00D130F4"/>
    <w:rsid w:val="00D142B4"/>
    <w:rsid w:val="00D15271"/>
    <w:rsid w:val="00D157A5"/>
    <w:rsid w:val="00D16983"/>
    <w:rsid w:val="00D16F8E"/>
    <w:rsid w:val="00D17879"/>
    <w:rsid w:val="00D214BB"/>
    <w:rsid w:val="00D23486"/>
    <w:rsid w:val="00D234CD"/>
    <w:rsid w:val="00D2393B"/>
    <w:rsid w:val="00D23FDE"/>
    <w:rsid w:val="00D24008"/>
    <w:rsid w:val="00D244DB"/>
    <w:rsid w:val="00D251A3"/>
    <w:rsid w:val="00D2528D"/>
    <w:rsid w:val="00D2608F"/>
    <w:rsid w:val="00D26A47"/>
    <w:rsid w:val="00D27ED3"/>
    <w:rsid w:val="00D304A2"/>
    <w:rsid w:val="00D31A32"/>
    <w:rsid w:val="00D32725"/>
    <w:rsid w:val="00D33A80"/>
    <w:rsid w:val="00D34EA4"/>
    <w:rsid w:val="00D35727"/>
    <w:rsid w:val="00D3644D"/>
    <w:rsid w:val="00D36B14"/>
    <w:rsid w:val="00D402E6"/>
    <w:rsid w:val="00D407B5"/>
    <w:rsid w:val="00D415D8"/>
    <w:rsid w:val="00D4170C"/>
    <w:rsid w:val="00D41C40"/>
    <w:rsid w:val="00D41DA1"/>
    <w:rsid w:val="00D422FC"/>
    <w:rsid w:val="00D433CA"/>
    <w:rsid w:val="00D44C19"/>
    <w:rsid w:val="00D45B8F"/>
    <w:rsid w:val="00D461B2"/>
    <w:rsid w:val="00D4680E"/>
    <w:rsid w:val="00D46FD4"/>
    <w:rsid w:val="00D50760"/>
    <w:rsid w:val="00D507F8"/>
    <w:rsid w:val="00D50FE4"/>
    <w:rsid w:val="00D51E4C"/>
    <w:rsid w:val="00D52ACF"/>
    <w:rsid w:val="00D55841"/>
    <w:rsid w:val="00D567F0"/>
    <w:rsid w:val="00D56E0E"/>
    <w:rsid w:val="00D57967"/>
    <w:rsid w:val="00D60645"/>
    <w:rsid w:val="00D606CA"/>
    <w:rsid w:val="00D609A6"/>
    <w:rsid w:val="00D62ED2"/>
    <w:rsid w:val="00D641FC"/>
    <w:rsid w:val="00D643B9"/>
    <w:rsid w:val="00D65FC9"/>
    <w:rsid w:val="00D672D5"/>
    <w:rsid w:val="00D67C29"/>
    <w:rsid w:val="00D706DE"/>
    <w:rsid w:val="00D71DFA"/>
    <w:rsid w:val="00D71E56"/>
    <w:rsid w:val="00D71E58"/>
    <w:rsid w:val="00D73C73"/>
    <w:rsid w:val="00D745F1"/>
    <w:rsid w:val="00D74D46"/>
    <w:rsid w:val="00D762E8"/>
    <w:rsid w:val="00D770FB"/>
    <w:rsid w:val="00D8025A"/>
    <w:rsid w:val="00D804C8"/>
    <w:rsid w:val="00D81222"/>
    <w:rsid w:val="00D81480"/>
    <w:rsid w:val="00D821EE"/>
    <w:rsid w:val="00D83C37"/>
    <w:rsid w:val="00D85065"/>
    <w:rsid w:val="00D854C1"/>
    <w:rsid w:val="00D85638"/>
    <w:rsid w:val="00D85D06"/>
    <w:rsid w:val="00D85D96"/>
    <w:rsid w:val="00D86CBE"/>
    <w:rsid w:val="00D87480"/>
    <w:rsid w:val="00D878D6"/>
    <w:rsid w:val="00D91A13"/>
    <w:rsid w:val="00D91E11"/>
    <w:rsid w:val="00D933C1"/>
    <w:rsid w:val="00D940BE"/>
    <w:rsid w:val="00D950D3"/>
    <w:rsid w:val="00D9524E"/>
    <w:rsid w:val="00D95718"/>
    <w:rsid w:val="00D95C9F"/>
    <w:rsid w:val="00D95E2C"/>
    <w:rsid w:val="00D973CF"/>
    <w:rsid w:val="00D97D6F"/>
    <w:rsid w:val="00DA09E5"/>
    <w:rsid w:val="00DA2486"/>
    <w:rsid w:val="00DA26FB"/>
    <w:rsid w:val="00DA2BF5"/>
    <w:rsid w:val="00DA2DCA"/>
    <w:rsid w:val="00DA319B"/>
    <w:rsid w:val="00DA548E"/>
    <w:rsid w:val="00DA614A"/>
    <w:rsid w:val="00DA6A26"/>
    <w:rsid w:val="00DA7BD3"/>
    <w:rsid w:val="00DA7DB2"/>
    <w:rsid w:val="00DB0029"/>
    <w:rsid w:val="00DB08A2"/>
    <w:rsid w:val="00DB0FDA"/>
    <w:rsid w:val="00DB13D1"/>
    <w:rsid w:val="00DB14BD"/>
    <w:rsid w:val="00DB189D"/>
    <w:rsid w:val="00DB2562"/>
    <w:rsid w:val="00DB290B"/>
    <w:rsid w:val="00DB2E0D"/>
    <w:rsid w:val="00DB5510"/>
    <w:rsid w:val="00DB5D19"/>
    <w:rsid w:val="00DB6469"/>
    <w:rsid w:val="00DB6C8E"/>
    <w:rsid w:val="00DB7D77"/>
    <w:rsid w:val="00DC3028"/>
    <w:rsid w:val="00DC3406"/>
    <w:rsid w:val="00DC4250"/>
    <w:rsid w:val="00DC46F8"/>
    <w:rsid w:val="00DC48DD"/>
    <w:rsid w:val="00DC510E"/>
    <w:rsid w:val="00DC6290"/>
    <w:rsid w:val="00DC694B"/>
    <w:rsid w:val="00DC6ADA"/>
    <w:rsid w:val="00DC72A3"/>
    <w:rsid w:val="00DC7E49"/>
    <w:rsid w:val="00DC7E99"/>
    <w:rsid w:val="00DD0558"/>
    <w:rsid w:val="00DD14CD"/>
    <w:rsid w:val="00DD172A"/>
    <w:rsid w:val="00DD172D"/>
    <w:rsid w:val="00DD2045"/>
    <w:rsid w:val="00DD23A2"/>
    <w:rsid w:val="00DD4CA1"/>
    <w:rsid w:val="00DD57A8"/>
    <w:rsid w:val="00DD5EDE"/>
    <w:rsid w:val="00DD6FEF"/>
    <w:rsid w:val="00DE013A"/>
    <w:rsid w:val="00DE0483"/>
    <w:rsid w:val="00DE1DB1"/>
    <w:rsid w:val="00DE2011"/>
    <w:rsid w:val="00DE24D1"/>
    <w:rsid w:val="00DE2A55"/>
    <w:rsid w:val="00DE4326"/>
    <w:rsid w:val="00DE5477"/>
    <w:rsid w:val="00DE62C5"/>
    <w:rsid w:val="00DF11CC"/>
    <w:rsid w:val="00DF1A95"/>
    <w:rsid w:val="00DF1C0D"/>
    <w:rsid w:val="00DF47D6"/>
    <w:rsid w:val="00DF6033"/>
    <w:rsid w:val="00DF64EE"/>
    <w:rsid w:val="00E023EF"/>
    <w:rsid w:val="00E02518"/>
    <w:rsid w:val="00E03B3B"/>
    <w:rsid w:val="00E04806"/>
    <w:rsid w:val="00E0495C"/>
    <w:rsid w:val="00E04AD6"/>
    <w:rsid w:val="00E05C6F"/>
    <w:rsid w:val="00E10799"/>
    <w:rsid w:val="00E10AAD"/>
    <w:rsid w:val="00E12CBD"/>
    <w:rsid w:val="00E13156"/>
    <w:rsid w:val="00E1366C"/>
    <w:rsid w:val="00E13958"/>
    <w:rsid w:val="00E13C72"/>
    <w:rsid w:val="00E14C0A"/>
    <w:rsid w:val="00E14F0C"/>
    <w:rsid w:val="00E16D34"/>
    <w:rsid w:val="00E16FFD"/>
    <w:rsid w:val="00E20569"/>
    <w:rsid w:val="00E2243F"/>
    <w:rsid w:val="00E23544"/>
    <w:rsid w:val="00E2481A"/>
    <w:rsid w:val="00E25300"/>
    <w:rsid w:val="00E2563C"/>
    <w:rsid w:val="00E26891"/>
    <w:rsid w:val="00E26C0F"/>
    <w:rsid w:val="00E30364"/>
    <w:rsid w:val="00E31F85"/>
    <w:rsid w:val="00E32578"/>
    <w:rsid w:val="00E32EA6"/>
    <w:rsid w:val="00E34171"/>
    <w:rsid w:val="00E345D6"/>
    <w:rsid w:val="00E34F74"/>
    <w:rsid w:val="00E35ADC"/>
    <w:rsid w:val="00E35D5A"/>
    <w:rsid w:val="00E41216"/>
    <w:rsid w:val="00E42C84"/>
    <w:rsid w:val="00E432B1"/>
    <w:rsid w:val="00E4351D"/>
    <w:rsid w:val="00E43B79"/>
    <w:rsid w:val="00E45462"/>
    <w:rsid w:val="00E46382"/>
    <w:rsid w:val="00E4646A"/>
    <w:rsid w:val="00E4669C"/>
    <w:rsid w:val="00E466F1"/>
    <w:rsid w:val="00E47119"/>
    <w:rsid w:val="00E50D86"/>
    <w:rsid w:val="00E515DA"/>
    <w:rsid w:val="00E519FD"/>
    <w:rsid w:val="00E52200"/>
    <w:rsid w:val="00E52434"/>
    <w:rsid w:val="00E5533C"/>
    <w:rsid w:val="00E560F4"/>
    <w:rsid w:val="00E57712"/>
    <w:rsid w:val="00E57F49"/>
    <w:rsid w:val="00E61B06"/>
    <w:rsid w:val="00E61EFB"/>
    <w:rsid w:val="00E6219D"/>
    <w:rsid w:val="00E62456"/>
    <w:rsid w:val="00E63E26"/>
    <w:rsid w:val="00E64205"/>
    <w:rsid w:val="00E6500B"/>
    <w:rsid w:val="00E6510E"/>
    <w:rsid w:val="00E65E36"/>
    <w:rsid w:val="00E66B43"/>
    <w:rsid w:val="00E70646"/>
    <w:rsid w:val="00E72415"/>
    <w:rsid w:val="00E74020"/>
    <w:rsid w:val="00E805F4"/>
    <w:rsid w:val="00E80ECB"/>
    <w:rsid w:val="00E80F56"/>
    <w:rsid w:val="00E82D75"/>
    <w:rsid w:val="00E83193"/>
    <w:rsid w:val="00E8336C"/>
    <w:rsid w:val="00E838E9"/>
    <w:rsid w:val="00E846E9"/>
    <w:rsid w:val="00E84749"/>
    <w:rsid w:val="00E86B7C"/>
    <w:rsid w:val="00E86BC8"/>
    <w:rsid w:val="00E87CF4"/>
    <w:rsid w:val="00E9015E"/>
    <w:rsid w:val="00E90BB7"/>
    <w:rsid w:val="00E91F0E"/>
    <w:rsid w:val="00E92723"/>
    <w:rsid w:val="00E92BCB"/>
    <w:rsid w:val="00E93125"/>
    <w:rsid w:val="00E9380A"/>
    <w:rsid w:val="00E948AA"/>
    <w:rsid w:val="00E95514"/>
    <w:rsid w:val="00EA0550"/>
    <w:rsid w:val="00EA1DE0"/>
    <w:rsid w:val="00EA269A"/>
    <w:rsid w:val="00EA2DE5"/>
    <w:rsid w:val="00EA313B"/>
    <w:rsid w:val="00EA352A"/>
    <w:rsid w:val="00EA3E88"/>
    <w:rsid w:val="00EA3FA0"/>
    <w:rsid w:val="00EA5577"/>
    <w:rsid w:val="00EA6352"/>
    <w:rsid w:val="00EA66F9"/>
    <w:rsid w:val="00EA7912"/>
    <w:rsid w:val="00EA7F7E"/>
    <w:rsid w:val="00EB11E1"/>
    <w:rsid w:val="00EB1270"/>
    <w:rsid w:val="00EB13AC"/>
    <w:rsid w:val="00EB1825"/>
    <w:rsid w:val="00EB3E72"/>
    <w:rsid w:val="00EB3E82"/>
    <w:rsid w:val="00EB539D"/>
    <w:rsid w:val="00EB544E"/>
    <w:rsid w:val="00EB5BFB"/>
    <w:rsid w:val="00EB5FB4"/>
    <w:rsid w:val="00EB632D"/>
    <w:rsid w:val="00EB6D02"/>
    <w:rsid w:val="00EB6D7B"/>
    <w:rsid w:val="00EC1A9B"/>
    <w:rsid w:val="00EC2537"/>
    <w:rsid w:val="00EC2993"/>
    <w:rsid w:val="00EC29A7"/>
    <w:rsid w:val="00EC40EF"/>
    <w:rsid w:val="00EC56FF"/>
    <w:rsid w:val="00EC578E"/>
    <w:rsid w:val="00EC6F8A"/>
    <w:rsid w:val="00EC7215"/>
    <w:rsid w:val="00EC7CA6"/>
    <w:rsid w:val="00EC7DFB"/>
    <w:rsid w:val="00EC7F99"/>
    <w:rsid w:val="00ED14AC"/>
    <w:rsid w:val="00ED1F27"/>
    <w:rsid w:val="00ED1F4F"/>
    <w:rsid w:val="00ED2278"/>
    <w:rsid w:val="00ED3217"/>
    <w:rsid w:val="00ED4779"/>
    <w:rsid w:val="00ED5D92"/>
    <w:rsid w:val="00ED63CF"/>
    <w:rsid w:val="00ED6EA6"/>
    <w:rsid w:val="00EE0ECD"/>
    <w:rsid w:val="00EE1126"/>
    <w:rsid w:val="00EE14A4"/>
    <w:rsid w:val="00EE1950"/>
    <w:rsid w:val="00EE195B"/>
    <w:rsid w:val="00EE1A88"/>
    <w:rsid w:val="00EE251D"/>
    <w:rsid w:val="00EE5668"/>
    <w:rsid w:val="00EE5D6A"/>
    <w:rsid w:val="00EE5EEE"/>
    <w:rsid w:val="00EE6402"/>
    <w:rsid w:val="00EE6CE4"/>
    <w:rsid w:val="00EF1ECC"/>
    <w:rsid w:val="00EF4F60"/>
    <w:rsid w:val="00EF5E02"/>
    <w:rsid w:val="00EF706E"/>
    <w:rsid w:val="00EF75FA"/>
    <w:rsid w:val="00EF7736"/>
    <w:rsid w:val="00EF7D0F"/>
    <w:rsid w:val="00EF7D7C"/>
    <w:rsid w:val="00F00052"/>
    <w:rsid w:val="00F0188D"/>
    <w:rsid w:val="00F01D7D"/>
    <w:rsid w:val="00F01F76"/>
    <w:rsid w:val="00F02F26"/>
    <w:rsid w:val="00F036C0"/>
    <w:rsid w:val="00F03D91"/>
    <w:rsid w:val="00F04C5A"/>
    <w:rsid w:val="00F072CF"/>
    <w:rsid w:val="00F07D49"/>
    <w:rsid w:val="00F100EC"/>
    <w:rsid w:val="00F11C8E"/>
    <w:rsid w:val="00F1229E"/>
    <w:rsid w:val="00F12982"/>
    <w:rsid w:val="00F14CAD"/>
    <w:rsid w:val="00F1581D"/>
    <w:rsid w:val="00F15A5D"/>
    <w:rsid w:val="00F16BD3"/>
    <w:rsid w:val="00F17ABD"/>
    <w:rsid w:val="00F200E2"/>
    <w:rsid w:val="00F2190B"/>
    <w:rsid w:val="00F228F1"/>
    <w:rsid w:val="00F23F05"/>
    <w:rsid w:val="00F268EB"/>
    <w:rsid w:val="00F26CAF"/>
    <w:rsid w:val="00F27CA8"/>
    <w:rsid w:val="00F30438"/>
    <w:rsid w:val="00F30717"/>
    <w:rsid w:val="00F31141"/>
    <w:rsid w:val="00F31970"/>
    <w:rsid w:val="00F32589"/>
    <w:rsid w:val="00F338C8"/>
    <w:rsid w:val="00F33F1A"/>
    <w:rsid w:val="00F34479"/>
    <w:rsid w:val="00F344B2"/>
    <w:rsid w:val="00F34BC2"/>
    <w:rsid w:val="00F36761"/>
    <w:rsid w:val="00F36BCA"/>
    <w:rsid w:val="00F36BF6"/>
    <w:rsid w:val="00F377F3"/>
    <w:rsid w:val="00F40578"/>
    <w:rsid w:val="00F40C19"/>
    <w:rsid w:val="00F41AD8"/>
    <w:rsid w:val="00F41F22"/>
    <w:rsid w:val="00F4309A"/>
    <w:rsid w:val="00F43C15"/>
    <w:rsid w:val="00F50C2C"/>
    <w:rsid w:val="00F51CEF"/>
    <w:rsid w:val="00F526D4"/>
    <w:rsid w:val="00F53008"/>
    <w:rsid w:val="00F538BD"/>
    <w:rsid w:val="00F547D5"/>
    <w:rsid w:val="00F54D74"/>
    <w:rsid w:val="00F54D87"/>
    <w:rsid w:val="00F5583F"/>
    <w:rsid w:val="00F55D34"/>
    <w:rsid w:val="00F5617E"/>
    <w:rsid w:val="00F56978"/>
    <w:rsid w:val="00F574EF"/>
    <w:rsid w:val="00F577B5"/>
    <w:rsid w:val="00F57BEA"/>
    <w:rsid w:val="00F601C0"/>
    <w:rsid w:val="00F61D36"/>
    <w:rsid w:val="00F62DD3"/>
    <w:rsid w:val="00F64689"/>
    <w:rsid w:val="00F6568B"/>
    <w:rsid w:val="00F65A66"/>
    <w:rsid w:val="00F6733B"/>
    <w:rsid w:val="00F679A3"/>
    <w:rsid w:val="00F67A0C"/>
    <w:rsid w:val="00F705DD"/>
    <w:rsid w:val="00F70BC2"/>
    <w:rsid w:val="00F7276A"/>
    <w:rsid w:val="00F72877"/>
    <w:rsid w:val="00F74352"/>
    <w:rsid w:val="00F7436C"/>
    <w:rsid w:val="00F74D5F"/>
    <w:rsid w:val="00F75819"/>
    <w:rsid w:val="00F762E2"/>
    <w:rsid w:val="00F7642B"/>
    <w:rsid w:val="00F76629"/>
    <w:rsid w:val="00F76ADB"/>
    <w:rsid w:val="00F80545"/>
    <w:rsid w:val="00F807C6"/>
    <w:rsid w:val="00F813C5"/>
    <w:rsid w:val="00F81519"/>
    <w:rsid w:val="00F823D5"/>
    <w:rsid w:val="00F83D95"/>
    <w:rsid w:val="00F83FFB"/>
    <w:rsid w:val="00F8402D"/>
    <w:rsid w:val="00F844C9"/>
    <w:rsid w:val="00F854DD"/>
    <w:rsid w:val="00F85C58"/>
    <w:rsid w:val="00F85C8E"/>
    <w:rsid w:val="00F8629B"/>
    <w:rsid w:val="00F863CE"/>
    <w:rsid w:val="00F86810"/>
    <w:rsid w:val="00F87682"/>
    <w:rsid w:val="00F902D7"/>
    <w:rsid w:val="00F91283"/>
    <w:rsid w:val="00F91584"/>
    <w:rsid w:val="00F925DB"/>
    <w:rsid w:val="00F92DED"/>
    <w:rsid w:val="00F93F1A"/>
    <w:rsid w:val="00F94D46"/>
    <w:rsid w:val="00F95C9B"/>
    <w:rsid w:val="00F95F00"/>
    <w:rsid w:val="00F96FEE"/>
    <w:rsid w:val="00F97243"/>
    <w:rsid w:val="00F97797"/>
    <w:rsid w:val="00F97D7A"/>
    <w:rsid w:val="00FA2D68"/>
    <w:rsid w:val="00FA450A"/>
    <w:rsid w:val="00FA570F"/>
    <w:rsid w:val="00FA6624"/>
    <w:rsid w:val="00FA71FA"/>
    <w:rsid w:val="00FA77FA"/>
    <w:rsid w:val="00FB0109"/>
    <w:rsid w:val="00FB0180"/>
    <w:rsid w:val="00FB02CD"/>
    <w:rsid w:val="00FB036A"/>
    <w:rsid w:val="00FB0425"/>
    <w:rsid w:val="00FB064D"/>
    <w:rsid w:val="00FB1152"/>
    <w:rsid w:val="00FB4311"/>
    <w:rsid w:val="00FB6150"/>
    <w:rsid w:val="00FB7DA6"/>
    <w:rsid w:val="00FC098E"/>
    <w:rsid w:val="00FC17C0"/>
    <w:rsid w:val="00FC1B14"/>
    <w:rsid w:val="00FC1F1A"/>
    <w:rsid w:val="00FC338B"/>
    <w:rsid w:val="00FC3A04"/>
    <w:rsid w:val="00FC41FA"/>
    <w:rsid w:val="00FC43B6"/>
    <w:rsid w:val="00FC7605"/>
    <w:rsid w:val="00FD472B"/>
    <w:rsid w:val="00FD4B92"/>
    <w:rsid w:val="00FD4EBA"/>
    <w:rsid w:val="00FD5754"/>
    <w:rsid w:val="00FD6F6A"/>
    <w:rsid w:val="00FD74B5"/>
    <w:rsid w:val="00FD7B9F"/>
    <w:rsid w:val="00FD7BA2"/>
    <w:rsid w:val="00FD7EB8"/>
    <w:rsid w:val="00FE0560"/>
    <w:rsid w:val="00FE07DB"/>
    <w:rsid w:val="00FE3651"/>
    <w:rsid w:val="00FE3B3D"/>
    <w:rsid w:val="00FE3BEC"/>
    <w:rsid w:val="00FE4333"/>
    <w:rsid w:val="00FE54E1"/>
    <w:rsid w:val="00FE5A83"/>
    <w:rsid w:val="00FE6021"/>
    <w:rsid w:val="00FE697A"/>
    <w:rsid w:val="00FE7038"/>
    <w:rsid w:val="00FF0960"/>
    <w:rsid w:val="00FF27F5"/>
    <w:rsid w:val="00FF3618"/>
    <w:rsid w:val="00FF4000"/>
    <w:rsid w:val="00FF63F8"/>
    <w:rsid w:val="00FF6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AADC3"/>
  <w15:docId w15:val="{19CEDF84-4A05-4CA2-BBFC-DF7834D9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50D8"/>
    <w:rPr>
      <w:sz w:val="24"/>
      <w:szCs w:val="24"/>
    </w:rPr>
  </w:style>
  <w:style w:type="paragraph" w:styleId="Ttulo1">
    <w:name w:val="heading 1"/>
    <w:basedOn w:val="Normal"/>
    <w:next w:val="Normal"/>
    <w:rsid w:val="006061BD"/>
    <w:pPr>
      <w:keepNext/>
      <w:spacing w:line="360" w:lineRule="auto"/>
      <w:jc w:val="center"/>
      <w:outlineLvl w:val="0"/>
    </w:pPr>
    <w:rPr>
      <w:rFonts w:ascii="Verdana" w:hAnsi="Verdana"/>
      <w:b/>
      <w:sz w:val="28"/>
      <w:szCs w:val="20"/>
    </w:rPr>
  </w:style>
  <w:style w:type="paragraph" w:styleId="Ttulo2">
    <w:name w:val="heading 2"/>
    <w:basedOn w:val="Normal"/>
    <w:next w:val="Normal"/>
    <w:link w:val="Ttulo2Car"/>
    <w:semiHidden/>
    <w:unhideWhenUsed/>
    <w:qFormat/>
    <w:rsid w:val="00853F6E"/>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061BD"/>
    <w:pPr>
      <w:tabs>
        <w:tab w:val="center" w:pos="4252"/>
        <w:tab w:val="right" w:pos="8504"/>
      </w:tabs>
    </w:pPr>
  </w:style>
  <w:style w:type="paragraph" w:styleId="Piedepgina">
    <w:name w:val="footer"/>
    <w:basedOn w:val="Normal"/>
    <w:link w:val="PiedepginaCar"/>
    <w:uiPriority w:val="99"/>
    <w:rsid w:val="006061BD"/>
    <w:pPr>
      <w:tabs>
        <w:tab w:val="center" w:pos="4252"/>
        <w:tab w:val="right" w:pos="8504"/>
      </w:tabs>
    </w:pPr>
  </w:style>
  <w:style w:type="character" w:styleId="Nmerodepgina">
    <w:name w:val="page number"/>
    <w:basedOn w:val="Fuentedeprrafopredeter"/>
    <w:rsid w:val="006061BD"/>
  </w:style>
  <w:style w:type="paragraph" w:styleId="Textoindependiente">
    <w:name w:val="Body Text"/>
    <w:basedOn w:val="Normal"/>
    <w:link w:val="TextoindependienteCar"/>
    <w:rsid w:val="006061BD"/>
    <w:pPr>
      <w:spacing w:line="360" w:lineRule="auto"/>
      <w:jc w:val="both"/>
    </w:pPr>
    <w:rPr>
      <w:rFonts w:ascii="Verdana" w:hAnsi="Verdana"/>
      <w:sz w:val="28"/>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de nota al p,FA"/>
    <w:basedOn w:val="Normal"/>
    <w:link w:val="TextonotapieCar1"/>
    <w:rsid w:val="006061BD"/>
    <w:rPr>
      <w:sz w:val="20"/>
      <w:szCs w:val="20"/>
    </w:rPr>
  </w:style>
  <w:style w:type="character" w:styleId="Refdenotaalpie">
    <w:name w:val="footnote reference"/>
    <w:aliases w:val="FC,Ref. de nota al pie 2,Texto de nota al pie,Pie de Página,Texto de nota al p,Pie de Pàgina,F,Pie de P_gin,Pie de P_,Texto de nota al pi,Pie de P_g,Footnotes refss,Appel note de bas de page,Footnote number,referencia nota al pie,f,R"/>
    <w:rsid w:val="006061BD"/>
    <w:rPr>
      <w:vertAlign w:val="superscript"/>
    </w:rPr>
  </w:style>
  <w:style w:type="character" w:customStyle="1" w:styleId="PiedepginaCar">
    <w:name w:val="Pie de página Car"/>
    <w:link w:val="Piedepgina"/>
    <w:uiPriority w:val="99"/>
    <w:rsid w:val="006061BD"/>
    <w:rPr>
      <w:sz w:val="24"/>
      <w:szCs w:val="24"/>
      <w:lang w:val="es-ES" w:eastAsia="es-ES" w:bidi="ar-SA"/>
    </w:rPr>
  </w:style>
  <w:style w:type="paragraph" w:customStyle="1" w:styleId="BodyTextIndent1">
    <w:name w:val="Body Text Indent1"/>
    <w:basedOn w:val="Normal"/>
    <w:rsid w:val="006061BD"/>
    <w:pPr>
      <w:autoSpaceDE w:val="0"/>
      <w:autoSpaceDN w:val="0"/>
      <w:spacing w:line="360" w:lineRule="auto"/>
      <w:jc w:val="both"/>
    </w:pPr>
    <w:rPr>
      <w:rFonts w:ascii="Arial" w:hAnsi="Arial" w:cs="Arial"/>
      <w:sz w:val="26"/>
      <w:szCs w:val="26"/>
    </w:rPr>
  </w:style>
  <w:style w:type="character" w:styleId="Textoennegrita">
    <w:name w:val="Strong"/>
    <w:rsid w:val="00D17879"/>
    <w:rPr>
      <w:b/>
      <w:bCs/>
    </w:rPr>
  </w:style>
  <w:style w:type="paragraph" w:styleId="Textodeglobo">
    <w:name w:val="Balloon Text"/>
    <w:basedOn w:val="Normal"/>
    <w:link w:val="TextodegloboCar"/>
    <w:rsid w:val="00545916"/>
    <w:rPr>
      <w:rFonts w:ascii="Verdana" w:hAnsi="Verdana"/>
      <w:sz w:val="16"/>
      <w:szCs w:val="16"/>
    </w:rPr>
  </w:style>
  <w:style w:type="character" w:customStyle="1" w:styleId="TextodegloboCar">
    <w:name w:val="Texto de globo Car"/>
    <w:link w:val="Textodeglobo"/>
    <w:rsid w:val="00545916"/>
    <w:rPr>
      <w:rFonts w:ascii="Verdana" w:hAnsi="Verdana"/>
      <w:sz w:val="16"/>
      <w:szCs w:val="16"/>
      <w:lang w:val="es-ES" w:eastAsia="es-ES"/>
    </w:rPr>
  </w:style>
  <w:style w:type="paragraph" w:styleId="Sangradetextonormal">
    <w:name w:val="Body Text Indent"/>
    <w:basedOn w:val="Normal"/>
    <w:link w:val="SangradetextonormalCar"/>
    <w:rsid w:val="002831A9"/>
    <w:pPr>
      <w:spacing w:after="120"/>
      <w:ind w:left="283"/>
    </w:pPr>
  </w:style>
  <w:style w:type="character" w:customStyle="1" w:styleId="SangradetextonormalCar">
    <w:name w:val="Sangría de texto normal Car"/>
    <w:link w:val="Sangradetextonormal"/>
    <w:rsid w:val="002831A9"/>
    <w:rPr>
      <w:sz w:val="24"/>
      <w:szCs w:val="24"/>
      <w:lang w:val="es-ES" w:eastAsia="es-ES"/>
    </w:rPr>
  </w:style>
  <w:style w:type="paragraph" w:customStyle="1" w:styleId="Piedepgina1">
    <w:name w:val="Pie de página1"/>
    <w:rsid w:val="005A3478"/>
    <w:pPr>
      <w:tabs>
        <w:tab w:val="center" w:pos="4252"/>
        <w:tab w:val="right" w:pos="8504"/>
      </w:tabs>
    </w:pPr>
    <w:rPr>
      <w:rFonts w:ascii="Arial" w:eastAsia="ヒラギノ角ゴ Pro W3" w:hAnsi="Arial"/>
      <w:color w:val="000000"/>
      <w:sz w:val="28"/>
      <w:lang w:val="es-ES_tradnl"/>
    </w:rPr>
  </w:style>
  <w:style w:type="character" w:customStyle="1" w:styleId="EncabezadoCar">
    <w:name w:val="Encabezado Car"/>
    <w:link w:val="Encabezado"/>
    <w:uiPriority w:val="99"/>
    <w:rsid w:val="00761375"/>
    <w:rPr>
      <w:sz w:val="24"/>
      <w:szCs w:val="24"/>
      <w:lang w:val="es-ES" w:eastAsia="es-ES"/>
    </w:rPr>
  </w:style>
  <w:style w:type="paragraph" w:styleId="Textoindependiente2">
    <w:name w:val="Body Text 2"/>
    <w:basedOn w:val="Normal"/>
    <w:link w:val="Textoindependiente2Car"/>
    <w:rsid w:val="00D706DE"/>
    <w:pPr>
      <w:spacing w:after="120" w:line="480" w:lineRule="auto"/>
    </w:pPr>
  </w:style>
  <w:style w:type="character" w:customStyle="1" w:styleId="Textoindependiente2Car">
    <w:name w:val="Texto independiente 2 Car"/>
    <w:link w:val="Textoindependiente2"/>
    <w:rsid w:val="00D706DE"/>
    <w:rPr>
      <w:sz w:val="24"/>
      <w:szCs w:val="24"/>
      <w:lang w:val="es-ES" w:eastAsia="es-ES"/>
    </w:rPr>
  </w:style>
  <w:style w:type="character" w:customStyle="1" w:styleId="TextonotapieCar1">
    <w:name w:val="Texto nota pie Car1"/>
    <w:aliases w:val="Footnote Text Char Char Char Char Char Car,Footnote Text Char Char Char Char Car,Footnote reference Car,FA Fu Car,Footnote Text Cha Car,Footnote Text Char Char Char Car,FA Fußnotentext Car,FA Fuﬂnotentext Car,FA Fu Car Car Car,FA Car"/>
    <w:link w:val="Textonotapie"/>
    <w:uiPriority w:val="99"/>
    <w:rsid w:val="00D706DE"/>
    <w:rPr>
      <w:lang w:val="es-ES" w:eastAsia="es-ES"/>
    </w:rPr>
  </w:style>
  <w:style w:type="paragraph" w:styleId="NormalWeb">
    <w:name w:val="Normal (Web)"/>
    <w:basedOn w:val="Normal"/>
    <w:uiPriority w:val="99"/>
    <w:unhideWhenUsed/>
    <w:rsid w:val="00F344B2"/>
    <w:pPr>
      <w:spacing w:before="100" w:beforeAutospacing="1" w:after="100" w:afterAutospacing="1"/>
    </w:pPr>
    <w:rPr>
      <w:lang w:val="es-CO" w:eastAsia="es-CO"/>
    </w:rPr>
  </w:style>
  <w:style w:type="paragraph" w:styleId="Prrafodelista">
    <w:name w:val="List Paragraph"/>
    <w:basedOn w:val="Normal"/>
    <w:uiPriority w:val="34"/>
    <w:qFormat/>
    <w:rsid w:val="00B7405E"/>
    <w:pPr>
      <w:spacing w:after="200" w:line="276" w:lineRule="auto"/>
      <w:ind w:left="708"/>
    </w:pPr>
    <w:rPr>
      <w:rFonts w:ascii="Calibri" w:eastAsia="Calibri" w:hAnsi="Calibri"/>
      <w:sz w:val="22"/>
      <w:szCs w:val="22"/>
      <w:lang w:val="es-CO" w:eastAsia="en-US"/>
    </w:rPr>
  </w:style>
  <w:style w:type="character" w:customStyle="1" w:styleId="apple-converted-space">
    <w:name w:val="apple-converted-space"/>
    <w:rsid w:val="00B30FED"/>
  </w:style>
  <w:style w:type="paragraph" w:customStyle="1" w:styleId="Ttulo10">
    <w:name w:val="Título1"/>
    <w:basedOn w:val="Normal"/>
    <w:link w:val="TtuloCar"/>
    <w:rsid w:val="00EB6D02"/>
    <w:pPr>
      <w:spacing w:line="360" w:lineRule="auto"/>
      <w:jc w:val="center"/>
    </w:pPr>
    <w:rPr>
      <w:rFonts w:ascii="Arial" w:hAnsi="Arial"/>
      <w:b/>
      <w:sz w:val="28"/>
      <w:szCs w:val="20"/>
      <w:lang w:val="es-ES_tradnl"/>
    </w:rPr>
  </w:style>
  <w:style w:type="character" w:customStyle="1" w:styleId="TtuloCar">
    <w:name w:val="Título Car"/>
    <w:link w:val="Ttulo10"/>
    <w:rsid w:val="00EB6D02"/>
    <w:rPr>
      <w:rFonts w:ascii="Arial" w:hAnsi="Arial"/>
      <w:b/>
      <w:sz w:val="28"/>
      <w:lang w:val="es-ES_tradnl" w:eastAsia="es-ES"/>
    </w:rPr>
  </w:style>
  <w:style w:type="table" w:styleId="Tablaconcuadrcula">
    <w:name w:val="Table Grid"/>
    <w:basedOn w:val="Tablanormal"/>
    <w:rsid w:val="00B7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uiPriority w:val="99"/>
    <w:rsid w:val="009314A2"/>
    <w:rPr>
      <w:rFonts w:ascii="Arial" w:hAnsi="Arial"/>
      <w:lang w:val="es-ES_tradnl" w:eastAsia="x-none" w:bidi="ar-SA"/>
    </w:rPr>
  </w:style>
  <w:style w:type="character" w:customStyle="1" w:styleId="NormalCSJCar">
    <w:name w:val="Normal CSJ Car"/>
    <w:link w:val="NormalCSJ"/>
    <w:rsid w:val="00D609A6"/>
    <w:rPr>
      <w:rFonts w:ascii="Bookman Old Style" w:eastAsia="Calibri" w:hAnsi="Bookman Old Style"/>
      <w:sz w:val="28"/>
      <w:szCs w:val="28"/>
    </w:rPr>
  </w:style>
  <w:style w:type="paragraph" w:customStyle="1" w:styleId="NormalCSJ">
    <w:name w:val="Normal CSJ"/>
    <w:basedOn w:val="Normal"/>
    <w:link w:val="NormalCSJCar"/>
    <w:qFormat/>
    <w:rsid w:val="00D609A6"/>
    <w:pPr>
      <w:spacing w:line="360" w:lineRule="auto"/>
      <w:ind w:firstLine="709"/>
      <w:jc w:val="both"/>
    </w:pPr>
    <w:rPr>
      <w:rFonts w:ascii="Bookman Old Style" w:eastAsia="Calibri" w:hAnsi="Bookman Old Style"/>
      <w:sz w:val="28"/>
      <w:szCs w:val="28"/>
    </w:rPr>
  </w:style>
  <w:style w:type="paragraph" w:customStyle="1" w:styleId="CitaExtraCSJ">
    <w:name w:val="Cita Extra CSJ"/>
    <w:basedOn w:val="Textoindependiente"/>
    <w:link w:val="CitaExtraCSJCar"/>
    <w:qFormat/>
    <w:rsid w:val="00F377F3"/>
    <w:pPr>
      <w:ind w:left="680"/>
    </w:pPr>
    <w:rPr>
      <w:rFonts w:ascii="Bookman Old Style" w:hAnsi="Bookman Old Style"/>
      <w:sz w:val="24"/>
      <w:szCs w:val="28"/>
      <w:lang w:val="es-ES_tradnl" w:eastAsia="x-none"/>
    </w:rPr>
  </w:style>
  <w:style w:type="character" w:customStyle="1" w:styleId="CitaExtraCSJCar">
    <w:name w:val="Cita Extra CSJ Car"/>
    <w:link w:val="CitaExtraCSJ"/>
    <w:rsid w:val="00F377F3"/>
    <w:rPr>
      <w:rFonts w:ascii="Bookman Old Style" w:hAnsi="Bookman Old Style"/>
      <w:sz w:val="24"/>
      <w:szCs w:val="28"/>
      <w:lang w:val="es-ES_tradnl" w:eastAsia="x-none"/>
    </w:rPr>
  </w:style>
  <w:style w:type="character" w:customStyle="1" w:styleId="TextoindependienteCar">
    <w:name w:val="Texto independiente Car"/>
    <w:link w:val="Textoindependiente"/>
    <w:rsid w:val="00B91E93"/>
    <w:rPr>
      <w:rFonts w:ascii="Verdana" w:hAnsi="Verdana"/>
      <w:sz w:val="28"/>
    </w:rPr>
  </w:style>
  <w:style w:type="paragraph" w:customStyle="1" w:styleId="SubtituloCSJ">
    <w:name w:val="Subtitulo CSJ"/>
    <w:basedOn w:val="Ttulo2"/>
    <w:next w:val="NormalCSJ"/>
    <w:link w:val="SubtituloCSJCar"/>
    <w:qFormat/>
    <w:rsid w:val="00853F6E"/>
    <w:pPr>
      <w:keepLines/>
      <w:spacing w:before="0" w:after="0" w:line="360" w:lineRule="auto"/>
      <w:ind w:firstLine="709"/>
      <w:jc w:val="both"/>
    </w:pPr>
    <w:rPr>
      <w:rFonts w:ascii="Bookman Old Style" w:hAnsi="Bookman Old Style"/>
      <w:b w:val="0"/>
      <w:bCs w:val="0"/>
      <w:i w:val="0"/>
      <w:iCs w:val="0"/>
      <w:szCs w:val="26"/>
      <w:lang w:val="es-MX"/>
    </w:rPr>
  </w:style>
  <w:style w:type="character" w:customStyle="1" w:styleId="SubtituloCSJCar">
    <w:name w:val="Subtitulo CSJ Car"/>
    <w:link w:val="SubtituloCSJ"/>
    <w:rsid w:val="00853F6E"/>
    <w:rPr>
      <w:rFonts w:ascii="Bookman Old Style" w:eastAsia="Times New Roman" w:hAnsi="Bookman Old Style" w:cs="Times New Roman"/>
      <w:sz w:val="28"/>
      <w:szCs w:val="26"/>
      <w:lang w:val="es-MX"/>
    </w:rPr>
  </w:style>
  <w:style w:type="character" w:customStyle="1" w:styleId="Ttulo2Car">
    <w:name w:val="Título 2 Car"/>
    <w:link w:val="Ttulo2"/>
    <w:semiHidden/>
    <w:rsid w:val="00853F6E"/>
    <w:rPr>
      <w:rFonts w:ascii="Calibri Light" w:eastAsia="Times New Roman" w:hAnsi="Calibri Light" w:cs="Times New Roman"/>
      <w:b/>
      <w:bCs/>
      <w:i/>
      <w:iCs/>
      <w:sz w:val="28"/>
      <w:szCs w:val="28"/>
    </w:rPr>
  </w:style>
  <w:style w:type="paragraph" w:customStyle="1" w:styleId="TituloCSJ">
    <w:name w:val="Titulo CSJ"/>
    <w:basedOn w:val="Ttulo1"/>
    <w:link w:val="TituloCSJCar"/>
    <w:qFormat/>
    <w:rsid w:val="00853F6E"/>
    <w:rPr>
      <w:rFonts w:ascii="Bookman Old Style" w:hAnsi="Bookman Old Style"/>
      <w:szCs w:val="28"/>
      <w:lang w:val="es-ES_tradnl" w:eastAsia="x-none"/>
    </w:rPr>
  </w:style>
  <w:style w:type="character" w:customStyle="1" w:styleId="TituloCSJCar">
    <w:name w:val="Titulo CSJ Car"/>
    <w:link w:val="TituloCSJ"/>
    <w:rsid w:val="00853F6E"/>
    <w:rPr>
      <w:rFonts w:ascii="Bookman Old Style" w:hAnsi="Bookman Old Style"/>
      <w:b/>
      <w:sz w:val="28"/>
      <w:szCs w:val="28"/>
      <w:lang w:val="es-ES_tradnl" w:eastAsia="x-none"/>
    </w:rPr>
  </w:style>
  <w:style w:type="character" w:customStyle="1" w:styleId="CitaIntraCSJCar">
    <w:name w:val="Cita Intra CSJ Car"/>
    <w:link w:val="CitaIntraCSJ"/>
    <w:rsid w:val="009E70C1"/>
    <w:rPr>
      <w:rFonts w:ascii="Bookman Old Style" w:eastAsia="Calibri" w:hAnsi="Bookman Old Style"/>
      <w:bCs/>
      <w:i/>
      <w:sz w:val="24"/>
      <w:szCs w:val="24"/>
    </w:rPr>
  </w:style>
  <w:style w:type="paragraph" w:customStyle="1" w:styleId="CitaIntraCSJ">
    <w:name w:val="Cita Intra CSJ"/>
    <w:basedOn w:val="NormalCSJ"/>
    <w:link w:val="CitaIntraCSJCar"/>
    <w:qFormat/>
    <w:rsid w:val="009E70C1"/>
    <w:rPr>
      <w:bCs/>
      <w:i/>
      <w:sz w:val="24"/>
      <w:szCs w:val="24"/>
    </w:rPr>
  </w:style>
  <w:style w:type="paragraph" w:customStyle="1" w:styleId="NotaalpieCSJ">
    <w:name w:val="Nota al pie CSJ"/>
    <w:basedOn w:val="NormalCSJ"/>
    <w:link w:val="NotaalpieCSJCar"/>
    <w:qFormat/>
    <w:rsid w:val="00ED1F27"/>
    <w:pPr>
      <w:spacing w:line="240" w:lineRule="auto"/>
      <w:ind w:firstLine="0"/>
    </w:pPr>
  </w:style>
  <w:style w:type="character" w:customStyle="1" w:styleId="NotaalpieCSJCar">
    <w:name w:val="Nota al pie CSJ Car"/>
    <w:basedOn w:val="NormalCSJCar"/>
    <w:link w:val="NotaalpieCSJ"/>
    <w:rsid w:val="00ED1F27"/>
    <w:rPr>
      <w:rFonts w:ascii="Bookman Old Style" w:eastAsia="Calibri" w:hAnsi="Bookman Old Style"/>
      <w:sz w:val="28"/>
      <w:szCs w:val="28"/>
    </w:rPr>
  </w:style>
  <w:style w:type="paragraph" w:styleId="Sinespaciado">
    <w:name w:val="No Spacing"/>
    <w:uiPriority w:val="1"/>
    <w:qFormat/>
    <w:rsid w:val="006B7247"/>
    <w:rPr>
      <w:rFonts w:ascii="Calibri" w:eastAsia="Calibri" w:hAnsi="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37417">
      <w:bodyDiv w:val="1"/>
      <w:marLeft w:val="0"/>
      <w:marRight w:val="0"/>
      <w:marTop w:val="0"/>
      <w:marBottom w:val="0"/>
      <w:divBdr>
        <w:top w:val="none" w:sz="0" w:space="0" w:color="auto"/>
        <w:left w:val="none" w:sz="0" w:space="0" w:color="auto"/>
        <w:bottom w:val="none" w:sz="0" w:space="0" w:color="auto"/>
        <w:right w:val="none" w:sz="0" w:space="0" w:color="auto"/>
      </w:divBdr>
    </w:div>
    <w:div w:id="691881083">
      <w:bodyDiv w:val="1"/>
      <w:marLeft w:val="0"/>
      <w:marRight w:val="0"/>
      <w:marTop w:val="0"/>
      <w:marBottom w:val="0"/>
      <w:divBdr>
        <w:top w:val="none" w:sz="0" w:space="0" w:color="auto"/>
        <w:left w:val="none" w:sz="0" w:space="0" w:color="auto"/>
        <w:bottom w:val="none" w:sz="0" w:space="0" w:color="auto"/>
        <w:right w:val="none" w:sz="0" w:space="0" w:color="auto"/>
      </w:divBdr>
    </w:div>
    <w:div w:id="961493524">
      <w:bodyDiv w:val="1"/>
      <w:marLeft w:val="0"/>
      <w:marRight w:val="0"/>
      <w:marTop w:val="0"/>
      <w:marBottom w:val="0"/>
      <w:divBdr>
        <w:top w:val="none" w:sz="0" w:space="0" w:color="auto"/>
        <w:left w:val="none" w:sz="0" w:space="0" w:color="auto"/>
        <w:bottom w:val="none" w:sz="0" w:space="0" w:color="auto"/>
        <w:right w:val="none" w:sz="0" w:space="0" w:color="auto"/>
      </w:divBdr>
    </w:div>
    <w:div w:id="1117795653">
      <w:bodyDiv w:val="1"/>
      <w:marLeft w:val="0"/>
      <w:marRight w:val="0"/>
      <w:marTop w:val="0"/>
      <w:marBottom w:val="0"/>
      <w:divBdr>
        <w:top w:val="none" w:sz="0" w:space="0" w:color="auto"/>
        <w:left w:val="none" w:sz="0" w:space="0" w:color="auto"/>
        <w:bottom w:val="none" w:sz="0" w:space="0" w:color="auto"/>
        <w:right w:val="none" w:sz="0" w:space="0" w:color="auto"/>
      </w:divBdr>
    </w:div>
    <w:div w:id="17276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4C524-FCDA-466D-943E-3ABEFB11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4324</Words>
  <Characters>23784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CORTE SUPREMA DE JUSTICIA</vt:lpstr>
    </vt:vector>
  </TitlesOfParts>
  <Company>CONSEJO SUPERIOR DE LA JUDIC</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SUPREMA DE JUSTICIA</dc:title>
  <dc:creator>Your User Name</dc:creator>
  <cp:lastModifiedBy>Camilo Andres Alba Pachon</cp:lastModifiedBy>
  <cp:revision>3</cp:revision>
  <cp:lastPrinted>2019-04-30T19:23:00Z</cp:lastPrinted>
  <dcterms:created xsi:type="dcterms:W3CDTF">2019-12-03T16:07:00Z</dcterms:created>
  <dcterms:modified xsi:type="dcterms:W3CDTF">2019-12-03T19:12:00Z</dcterms:modified>
</cp:coreProperties>
</file>