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1C" w:rsidRPr="006511E5" w:rsidRDefault="00E77D1C" w:rsidP="00300420">
      <w:pPr>
        <w:spacing w:after="0" w:line="360" w:lineRule="auto"/>
        <w:jc w:val="center"/>
        <w:rPr>
          <w:rFonts w:ascii="Bookman Old Style" w:eastAsia="Times New Roman" w:hAnsi="Bookman Old Style" w:cs="Arial"/>
          <w:b/>
          <w:sz w:val="28"/>
          <w:szCs w:val="28"/>
          <w:lang w:val="es-ES_tradnl" w:eastAsia="es-ES"/>
        </w:rPr>
      </w:pPr>
      <w:bookmarkStart w:id="0" w:name="_GoBack"/>
      <w:bookmarkEnd w:id="0"/>
      <w:r w:rsidRPr="006511E5">
        <w:rPr>
          <w:rFonts w:ascii="Bookman Old Style" w:eastAsia="Times New Roman" w:hAnsi="Bookman Old Style" w:cs="Arial"/>
          <w:b/>
          <w:sz w:val="28"/>
          <w:szCs w:val="28"/>
          <w:lang w:val="es-ES_tradnl" w:eastAsia="es-ES"/>
        </w:rPr>
        <w:t>CORTE SUPREMA DE JUSTICIA</w:t>
      </w:r>
    </w:p>
    <w:p w:rsidR="00E77D1C" w:rsidRPr="006511E5" w:rsidRDefault="00E77D1C" w:rsidP="00300420">
      <w:pPr>
        <w:spacing w:after="0" w:line="360" w:lineRule="auto"/>
        <w:jc w:val="center"/>
        <w:rPr>
          <w:rFonts w:ascii="Bookman Old Style" w:eastAsia="Times New Roman" w:hAnsi="Bookman Old Style" w:cs="Arial"/>
          <w:b/>
          <w:sz w:val="28"/>
          <w:szCs w:val="28"/>
          <w:lang w:val="es-ES_tradnl" w:eastAsia="es-ES"/>
        </w:rPr>
      </w:pPr>
      <w:r w:rsidRPr="006511E5">
        <w:rPr>
          <w:rFonts w:ascii="Bookman Old Style" w:eastAsia="Times New Roman" w:hAnsi="Bookman Old Style" w:cs="Arial"/>
          <w:b/>
          <w:sz w:val="28"/>
          <w:szCs w:val="28"/>
          <w:lang w:val="es-ES_tradnl" w:eastAsia="es-ES"/>
        </w:rPr>
        <w:t>SALA DE CASACIÓN CIVIL</w:t>
      </w:r>
    </w:p>
    <w:p w:rsidR="00814D10" w:rsidRDefault="00814D10" w:rsidP="00814D10">
      <w:pPr>
        <w:spacing w:after="0" w:line="360" w:lineRule="auto"/>
        <w:jc w:val="center"/>
        <w:rPr>
          <w:rFonts w:ascii="Bookman Old Style" w:eastAsia="Times New Roman" w:hAnsi="Bookman Old Style" w:cs="Arial"/>
          <w:b/>
          <w:sz w:val="28"/>
          <w:szCs w:val="28"/>
          <w:lang w:val="es-ES_tradnl" w:eastAsia="es-ES"/>
        </w:rPr>
      </w:pPr>
    </w:p>
    <w:p w:rsidR="00D81A2C" w:rsidRPr="006511E5" w:rsidRDefault="00814D10" w:rsidP="00814D10">
      <w:pPr>
        <w:spacing w:after="0" w:line="360" w:lineRule="auto"/>
        <w:jc w:val="center"/>
        <w:rPr>
          <w:rFonts w:ascii="Bookman Old Style" w:eastAsia="Times New Roman" w:hAnsi="Bookman Old Style" w:cs="Arial"/>
          <w:b/>
          <w:sz w:val="28"/>
          <w:szCs w:val="28"/>
          <w:lang w:val="es-ES_tradnl" w:eastAsia="es-ES"/>
        </w:rPr>
      </w:pPr>
      <w:r w:rsidRPr="00814D10">
        <w:rPr>
          <w:rFonts w:ascii="Bookman Old Style" w:eastAsia="Times New Roman" w:hAnsi="Bookman Old Style" w:cs="Arial"/>
          <w:b/>
          <w:sz w:val="28"/>
          <w:szCs w:val="28"/>
          <w:lang w:val="es-ES_tradnl" w:eastAsia="es-ES"/>
        </w:rPr>
        <w:t>AC4529-2015</w:t>
      </w:r>
    </w:p>
    <w:p w:rsidR="00E77D1C" w:rsidRPr="006511E5" w:rsidRDefault="00E77D1C" w:rsidP="00300420">
      <w:pPr>
        <w:spacing w:after="0" w:line="360" w:lineRule="auto"/>
        <w:ind w:firstLine="708"/>
        <w:jc w:val="center"/>
        <w:rPr>
          <w:rFonts w:ascii="Bookman Old Style" w:eastAsia="Times New Roman" w:hAnsi="Bookman Old Style" w:cs="Arial"/>
          <w:b/>
          <w:sz w:val="28"/>
          <w:szCs w:val="28"/>
          <w:lang w:val="es-ES_tradnl" w:eastAsia="es-ES"/>
        </w:rPr>
      </w:pPr>
      <w:r w:rsidRPr="006511E5">
        <w:rPr>
          <w:rFonts w:ascii="Bookman Old Style" w:eastAsia="Times New Roman" w:hAnsi="Bookman Old Style" w:cs="Arial"/>
          <w:b/>
          <w:sz w:val="28"/>
          <w:szCs w:val="28"/>
          <w:lang w:val="es-ES_tradnl" w:eastAsia="es-ES"/>
        </w:rPr>
        <w:t>Radicación n.° 1</w:t>
      </w:r>
      <w:r w:rsidR="00A019D4">
        <w:rPr>
          <w:rFonts w:ascii="Bookman Old Style" w:eastAsia="Times New Roman" w:hAnsi="Bookman Old Style" w:cs="Arial"/>
          <w:b/>
          <w:sz w:val="28"/>
          <w:szCs w:val="28"/>
          <w:lang w:val="es-ES_tradnl" w:eastAsia="es-ES"/>
        </w:rPr>
        <w:t>1</w:t>
      </w:r>
      <w:r w:rsidRPr="006511E5">
        <w:rPr>
          <w:rFonts w:ascii="Bookman Old Style" w:eastAsia="Times New Roman" w:hAnsi="Bookman Old Style" w:cs="Arial"/>
          <w:b/>
          <w:sz w:val="28"/>
          <w:szCs w:val="28"/>
          <w:lang w:val="es-ES_tradnl" w:eastAsia="es-ES"/>
        </w:rPr>
        <w:t>001</w:t>
      </w:r>
      <w:r w:rsidR="005040A6" w:rsidRPr="006511E5">
        <w:rPr>
          <w:rFonts w:ascii="Bookman Old Style" w:eastAsia="Times New Roman" w:hAnsi="Bookman Old Style" w:cs="Arial"/>
          <w:b/>
          <w:sz w:val="28"/>
          <w:szCs w:val="28"/>
          <w:lang w:val="es-ES_tradnl" w:eastAsia="es-ES"/>
        </w:rPr>
        <w:t>-</w:t>
      </w:r>
      <w:r w:rsidR="00A019D4">
        <w:rPr>
          <w:rFonts w:ascii="Bookman Old Style" w:eastAsia="Times New Roman" w:hAnsi="Bookman Old Style" w:cs="Arial"/>
          <w:b/>
          <w:sz w:val="28"/>
          <w:szCs w:val="28"/>
          <w:lang w:val="es-ES_tradnl" w:eastAsia="es-ES"/>
        </w:rPr>
        <w:t>02</w:t>
      </w:r>
      <w:r w:rsidR="005040A6" w:rsidRPr="006511E5">
        <w:rPr>
          <w:rFonts w:ascii="Bookman Old Style" w:eastAsia="Times New Roman" w:hAnsi="Bookman Old Style" w:cs="Arial"/>
          <w:b/>
          <w:sz w:val="28"/>
          <w:szCs w:val="28"/>
          <w:lang w:val="es-ES_tradnl" w:eastAsia="es-ES"/>
        </w:rPr>
        <w:t>-03-0</w:t>
      </w:r>
      <w:r w:rsidR="00DC4663">
        <w:rPr>
          <w:rFonts w:ascii="Bookman Old Style" w:eastAsia="Times New Roman" w:hAnsi="Bookman Old Style" w:cs="Arial"/>
          <w:b/>
          <w:sz w:val="28"/>
          <w:szCs w:val="28"/>
          <w:lang w:val="es-ES_tradnl" w:eastAsia="es-ES"/>
        </w:rPr>
        <w:t>0</w:t>
      </w:r>
      <w:r w:rsidR="00A019D4">
        <w:rPr>
          <w:rFonts w:ascii="Bookman Old Style" w:eastAsia="Times New Roman" w:hAnsi="Bookman Old Style" w:cs="Arial"/>
          <w:b/>
          <w:sz w:val="28"/>
          <w:szCs w:val="28"/>
          <w:lang w:val="es-ES_tradnl" w:eastAsia="es-ES"/>
        </w:rPr>
        <w:t>0</w:t>
      </w:r>
      <w:r w:rsidR="005040A6" w:rsidRPr="006511E5">
        <w:rPr>
          <w:rFonts w:ascii="Bookman Old Style" w:eastAsia="Times New Roman" w:hAnsi="Bookman Old Style" w:cs="Arial"/>
          <w:b/>
          <w:sz w:val="28"/>
          <w:szCs w:val="28"/>
          <w:lang w:val="es-ES_tradnl" w:eastAsia="es-ES"/>
        </w:rPr>
        <w:t>-2</w:t>
      </w:r>
      <w:r w:rsidR="009176BC" w:rsidRPr="006511E5">
        <w:rPr>
          <w:rFonts w:ascii="Bookman Old Style" w:eastAsia="Times New Roman" w:hAnsi="Bookman Old Style" w:cs="Arial"/>
          <w:b/>
          <w:sz w:val="28"/>
          <w:szCs w:val="28"/>
          <w:lang w:val="es-ES_tradnl" w:eastAsia="es-ES"/>
        </w:rPr>
        <w:t>0</w:t>
      </w:r>
      <w:r w:rsidR="00A019D4">
        <w:rPr>
          <w:rFonts w:ascii="Bookman Old Style" w:eastAsia="Times New Roman" w:hAnsi="Bookman Old Style" w:cs="Arial"/>
          <w:b/>
          <w:sz w:val="28"/>
          <w:szCs w:val="28"/>
          <w:lang w:val="es-ES_tradnl" w:eastAsia="es-ES"/>
        </w:rPr>
        <w:t>12</w:t>
      </w:r>
      <w:r w:rsidR="005040A6" w:rsidRPr="006511E5">
        <w:rPr>
          <w:rFonts w:ascii="Bookman Old Style" w:eastAsia="Times New Roman" w:hAnsi="Bookman Old Style" w:cs="Arial"/>
          <w:b/>
          <w:sz w:val="28"/>
          <w:szCs w:val="28"/>
          <w:lang w:val="es-ES_tradnl" w:eastAsia="es-ES"/>
        </w:rPr>
        <w:t>-0</w:t>
      </w:r>
      <w:r w:rsidR="009176BC" w:rsidRPr="006511E5">
        <w:rPr>
          <w:rFonts w:ascii="Bookman Old Style" w:eastAsia="Times New Roman" w:hAnsi="Bookman Old Style" w:cs="Arial"/>
          <w:b/>
          <w:sz w:val="28"/>
          <w:szCs w:val="28"/>
          <w:lang w:val="es-ES_tradnl" w:eastAsia="es-ES"/>
        </w:rPr>
        <w:t>0</w:t>
      </w:r>
      <w:r w:rsidR="00DC4663">
        <w:rPr>
          <w:rFonts w:ascii="Bookman Old Style" w:eastAsia="Times New Roman" w:hAnsi="Bookman Old Style" w:cs="Arial"/>
          <w:b/>
          <w:sz w:val="28"/>
          <w:szCs w:val="28"/>
          <w:lang w:val="es-ES_tradnl" w:eastAsia="es-ES"/>
        </w:rPr>
        <w:t>9</w:t>
      </w:r>
      <w:r w:rsidR="00A019D4">
        <w:rPr>
          <w:rFonts w:ascii="Bookman Old Style" w:eastAsia="Times New Roman" w:hAnsi="Bookman Old Style" w:cs="Arial"/>
          <w:b/>
          <w:sz w:val="28"/>
          <w:szCs w:val="28"/>
          <w:lang w:val="es-ES_tradnl" w:eastAsia="es-ES"/>
        </w:rPr>
        <w:t>60</w:t>
      </w:r>
      <w:r w:rsidR="005040A6" w:rsidRPr="006511E5">
        <w:rPr>
          <w:rFonts w:ascii="Bookman Old Style" w:eastAsia="Times New Roman" w:hAnsi="Bookman Old Style" w:cs="Arial"/>
          <w:b/>
          <w:sz w:val="28"/>
          <w:szCs w:val="28"/>
          <w:lang w:val="es-ES_tradnl" w:eastAsia="es-ES"/>
        </w:rPr>
        <w:t>-0</w:t>
      </w:r>
      <w:r w:rsidR="00A019D4">
        <w:rPr>
          <w:rFonts w:ascii="Bookman Old Style" w:eastAsia="Times New Roman" w:hAnsi="Bookman Old Style" w:cs="Arial"/>
          <w:b/>
          <w:sz w:val="28"/>
          <w:szCs w:val="28"/>
          <w:lang w:val="es-ES_tradnl" w:eastAsia="es-ES"/>
        </w:rPr>
        <w:t>0</w:t>
      </w:r>
    </w:p>
    <w:p w:rsidR="00E77D1C" w:rsidRPr="006511E5" w:rsidRDefault="00E77D1C" w:rsidP="00814D10">
      <w:pPr>
        <w:spacing w:after="0" w:line="240" w:lineRule="auto"/>
        <w:jc w:val="both"/>
        <w:rPr>
          <w:rFonts w:ascii="Bookman Old Style" w:eastAsia="Times New Roman" w:hAnsi="Bookman Old Style" w:cs="Arial"/>
          <w:sz w:val="28"/>
          <w:szCs w:val="28"/>
          <w:lang w:val="es-ES_tradnl" w:eastAsia="es-ES"/>
        </w:rPr>
      </w:pPr>
    </w:p>
    <w:p w:rsidR="00E77D1C" w:rsidRPr="006511E5" w:rsidRDefault="00E77D1C" w:rsidP="00300420">
      <w:pPr>
        <w:spacing w:after="0" w:line="360" w:lineRule="auto"/>
        <w:ind w:firstLine="709"/>
        <w:jc w:val="both"/>
        <w:rPr>
          <w:rFonts w:ascii="Bookman Old Style" w:eastAsia="Times New Roman" w:hAnsi="Bookman Old Style" w:cs="Arial"/>
          <w:sz w:val="28"/>
          <w:szCs w:val="28"/>
          <w:lang w:val="es-ES_tradnl" w:eastAsia="es-ES"/>
        </w:rPr>
      </w:pPr>
      <w:r w:rsidRPr="006511E5">
        <w:rPr>
          <w:rFonts w:ascii="Bookman Old Style" w:eastAsia="Times New Roman" w:hAnsi="Bookman Old Style" w:cs="Arial"/>
          <w:sz w:val="28"/>
          <w:szCs w:val="28"/>
          <w:lang w:val="es-ES_tradnl" w:eastAsia="es-ES"/>
        </w:rPr>
        <w:t xml:space="preserve">Bogotá D.C., </w:t>
      </w:r>
      <w:r w:rsidR="00244C80">
        <w:rPr>
          <w:rFonts w:ascii="Bookman Old Style" w:eastAsia="Times New Roman" w:hAnsi="Bookman Old Style" w:cs="Arial"/>
          <w:sz w:val="28"/>
          <w:szCs w:val="28"/>
          <w:lang w:val="es-ES_tradnl" w:eastAsia="es-ES"/>
        </w:rPr>
        <w:t xml:space="preserve">seis </w:t>
      </w:r>
      <w:r w:rsidRPr="006511E5">
        <w:rPr>
          <w:rFonts w:ascii="Bookman Old Style" w:eastAsia="Times New Roman" w:hAnsi="Bookman Old Style" w:cs="Arial"/>
          <w:sz w:val="28"/>
          <w:szCs w:val="28"/>
          <w:lang w:val="es-ES_tradnl" w:eastAsia="es-ES"/>
        </w:rPr>
        <w:t>(</w:t>
      </w:r>
      <w:r w:rsidR="00244C80">
        <w:rPr>
          <w:rFonts w:ascii="Bookman Old Style" w:eastAsia="Times New Roman" w:hAnsi="Bookman Old Style" w:cs="Arial"/>
          <w:sz w:val="28"/>
          <w:szCs w:val="28"/>
          <w:lang w:val="es-ES_tradnl" w:eastAsia="es-ES"/>
        </w:rPr>
        <w:t>6</w:t>
      </w:r>
      <w:r w:rsidRPr="006511E5">
        <w:rPr>
          <w:rFonts w:ascii="Bookman Old Style" w:eastAsia="Times New Roman" w:hAnsi="Bookman Old Style" w:cs="Arial"/>
          <w:sz w:val="28"/>
          <w:szCs w:val="28"/>
          <w:lang w:val="es-ES_tradnl" w:eastAsia="es-ES"/>
        </w:rPr>
        <w:t>) de</w:t>
      </w:r>
      <w:r w:rsidR="00244C80">
        <w:rPr>
          <w:rFonts w:ascii="Bookman Old Style" w:eastAsia="Times New Roman" w:hAnsi="Bookman Old Style" w:cs="Arial"/>
          <w:sz w:val="28"/>
          <w:szCs w:val="28"/>
          <w:lang w:val="es-ES_tradnl" w:eastAsia="es-ES"/>
        </w:rPr>
        <w:t xml:space="preserve"> agosto d</w:t>
      </w:r>
      <w:r w:rsidRPr="006511E5">
        <w:rPr>
          <w:rFonts w:ascii="Bookman Old Style" w:eastAsia="Times New Roman" w:hAnsi="Bookman Old Style" w:cs="Arial"/>
          <w:sz w:val="28"/>
          <w:szCs w:val="28"/>
          <w:lang w:val="es-ES_tradnl" w:eastAsia="es-ES"/>
        </w:rPr>
        <w:t>e dos mi</w:t>
      </w:r>
      <w:r w:rsidR="008A051A" w:rsidRPr="006511E5">
        <w:rPr>
          <w:rFonts w:ascii="Bookman Old Style" w:eastAsia="Times New Roman" w:hAnsi="Bookman Old Style" w:cs="Arial"/>
          <w:sz w:val="28"/>
          <w:szCs w:val="28"/>
          <w:lang w:val="es-ES_tradnl" w:eastAsia="es-ES"/>
        </w:rPr>
        <w:t>l quince</w:t>
      </w:r>
      <w:r w:rsidRPr="006511E5">
        <w:rPr>
          <w:rFonts w:ascii="Bookman Old Style" w:eastAsia="Times New Roman" w:hAnsi="Bookman Old Style" w:cs="Arial"/>
          <w:sz w:val="28"/>
          <w:szCs w:val="28"/>
          <w:lang w:val="es-ES_tradnl" w:eastAsia="es-ES"/>
        </w:rPr>
        <w:t xml:space="preserve"> (201</w:t>
      </w:r>
      <w:r w:rsidR="008A051A" w:rsidRPr="006511E5">
        <w:rPr>
          <w:rFonts w:ascii="Bookman Old Style" w:eastAsia="Times New Roman" w:hAnsi="Bookman Old Style" w:cs="Arial"/>
          <w:sz w:val="28"/>
          <w:szCs w:val="28"/>
          <w:lang w:val="es-ES_tradnl" w:eastAsia="es-ES"/>
        </w:rPr>
        <w:t>5</w:t>
      </w:r>
      <w:r w:rsidRPr="006511E5">
        <w:rPr>
          <w:rFonts w:ascii="Bookman Old Style" w:eastAsia="Times New Roman" w:hAnsi="Bookman Old Style" w:cs="Arial"/>
          <w:sz w:val="28"/>
          <w:szCs w:val="28"/>
          <w:lang w:val="es-ES_tradnl" w:eastAsia="es-ES"/>
        </w:rPr>
        <w:t>).</w:t>
      </w:r>
    </w:p>
    <w:p w:rsidR="00A019D4" w:rsidRDefault="00A019D4" w:rsidP="00814D10">
      <w:pPr>
        <w:spacing w:after="0" w:line="240" w:lineRule="auto"/>
        <w:ind w:firstLine="709"/>
        <w:jc w:val="both"/>
        <w:rPr>
          <w:rFonts w:ascii="Bookman Old Style" w:hAnsi="Bookman Old Style" w:cs="Arial"/>
          <w:sz w:val="28"/>
          <w:szCs w:val="28"/>
          <w:lang w:val="es-MX"/>
        </w:rPr>
      </w:pPr>
    </w:p>
    <w:p w:rsidR="000A58DD" w:rsidRPr="00F76CE2" w:rsidRDefault="00F76CE2" w:rsidP="00300420">
      <w:pPr>
        <w:spacing w:after="0" w:line="360" w:lineRule="auto"/>
        <w:jc w:val="both"/>
        <w:rPr>
          <w:rFonts w:ascii="Bookman Old Style" w:hAnsi="Bookman Old Style"/>
          <w:sz w:val="27"/>
          <w:szCs w:val="27"/>
        </w:rPr>
      </w:pPr>
      <w:r>
        <w:rPr>
          <w:rFonts w:ascii="Bookman Old Style" w:hAnsi="Bookman Old Style"/>
          <w:b/>
          <w:sz w:val="27"/>
          <w:szCs w:val="27"/>
        </w:rPr>
        <w:tab/>
      </w:r>
      <w:r w:rsidRPr="00F76CE2">
        <w:rPr>
          <w:rFonts w:ascii="Bookman Old Style" w:hAnsi="Bookman Old Style"/>
          <w:sz w:val="27"/>
          <w:szCs w:val="27"/>
        </w:rPr>
        <w:t>Se decide lo pertinente frente a la solicitud de exequátur de la referencia.</w:t>
      </w:r>
    </w:p>
    <w:p w:rsidR="00F76CE2" w:rsidRDefault="00F76CE2" w:rsidP="00300420">
      <w:pPr>
        <w:spacing w:after="0" w:line="360" w:lineRule="auto"/>
        <w:jc w:val="center"/>
        <w:rPr>
          <w:rFonts w:ascii="Bookman Old Style" w:hAnsi="Bookman Old Style"/>
          <w:b/>
          <w:sz w:val="27"/>
          <w:szCs w:val="27"/>
        </w:rPr>
      </w:pPr>
    </w:p>
    <w:p w:rsidR="000A58DD" w:rsidRPr="00F76CE2" w:rsidRDefault="000A58DD" w:rsidP="00300420">
      <w:pPr>
        <w:pStyle w:val="Prrafodelista"/>
        <w:numPr>
          <w:ilvl w:val="0"/>
          <w:numId w:val="1"/>
        </w:numPr>
        <w:spacing w:after="0" w:line="360" w:lineRule="auto"/>
        <w:jc w:val="center"/>
        <w:rPr>
          <w:rFonts w:ascii="Bookman Old Style" w:hAnsi="Bookman Old Style"/>
          <w:b/>
          <w:sz w:val="27"/>
          <w:szCs w:val="27"/>
        </w:rPr>
      </w:pPr>
      <w:r w:rsidRPr="00F76CE2">
        <w:rPr>
          <w:rFonts w:ascii="Bookman Old Style" w:hAnsi="Bookman Old Style"/>
          <w:b/>
          <w:sz w:val="27"/>
          <w:szCs w:val="27"/>
        </w:rPr>
        <w:t>ANTECEDENTES</w:t>
      </w:r>
    </w:p>
    <w:p w:rsidR="00F76CE2" w:rsidRPr="00F76CE2" w:rsidRDefault="00F76CE2" w:rsidP="00814D10">
      <w:pPr>
        <w:spacing w:after="0" w:line="240" w:lineRule="auto"/>
        <w:ind w:left="360"/>
        <w:rPr>
          <w:rFonts w:ascii="Bookman Old Style" w:hAnsi="Bookman Old Style"/>
          <w:b/>
          <w:sz w:val="27"/>
          <w:szCs w:val="27"/>
        </w:rPr>
      </w:pPr>
    </w:p>
    <w:p w:rsidR="00F76CE2" w:rsidRDefault="000A58DD" w:rsidP="00300420">
      <w:pPr>
        <w:spacing w:after="0" w:line="360" w:lineRule="auto"/>
        <w:ind w:firstLine="709"/>
        <w:jc w:val="both"/>
        <w:rPr>
          <w:rFonts w:ascii="Bookman Old Style" w:hAnsi="Bookman Old Style"/>
          <w:sz w:val="27"/>
          <w:szCs w:val="27"/>
        </w:rPr>
      </w:pPr>
      <w:r w:rsidRPr="002C5D1C">
        <w:rPr>
          <w:rFonts w:ascii="Bookman Old Style" w:hAnsi="Bookman Old Style"/>
          <w:sz w:val="27"/>
          <w:szCs w:val="27"/>
        </w:rPr>
        <w:t>1.</w:t>
      </w:r>
      <w:r w:rsidR="00F76CE2">
        <w:rPr>
          <w:rFonts w:ascii="Bookman Old Style" w:hAnsi="Bookman Old Style"/>
          <w:sz w:val="27"/>
          <w:szCs w:val="27"/>
        </w:rPr>
        <w:tab/>
        <w:t xml:space="preserve">La señora Juliana Giraldo Escobar presentó demanda ante esta Corporación con el fin de que fuera homologada la sentencia proferida el 4 de febrero de 2011 por el Tribunal Superior de Justicia del Distrito Judicial de México, </w:t>
      </w:r>
      <w:r w:rsidR="00D519A6">
        <w:rPr>
          <w:rFonts w:ascii="Bookman Old Style" w:hAnsi="Bookman Old Style"/>
          <w:sz w:val="27"/>
          <w:szCs w:val="27"/>
        </w:rPr>
        <w:t xml:space="preserve"> </w:t>
      </w:r>
      <w:r w:rsidR="002042BF">
        <w:rPr>
          <w:rFonts w:ascii="Bookman Old Style" w:hAnsi="Bookman Old Style"/>
          <w:sz w:val="27"/>
          <w:szCs w:val="27"/>
        </w:rPr>
        <w:t xml:space="preserve">en la cual se privó de </w:t>
      </w:r>
      <w:r w:rsidR="00F76CE2">
        <w:rPr>
          <w:rFonts w:ascii="Bookman Old Style" w:hAnsi="Bookman Old Style"/>
          <w:sz w:val="27"/>
          <w:szCs w:val="27"/>
        </w:rPr>
        <w:t>la patria potestad</w:t>
      </w:r>
      <w:r w:rsidR="002042BF" w:rsidRPr="002042BF">
        <w:rPr>
          <w:rFonts w:ascii="Bookman Old Style" w:hAnsi="Bookman Old Style"/>
          <w:sz w:val="27"/>
          <w:szCs w:val="27"/>
        </w:rPr>
        <w:t xml:space="preserve"> </w:t>
      </w:r>
      <w:r w:rsidR="002042BF">
        <w:rPr>
          <w:rFonts w:ascii="Bookman Old Style" w:hAnsi="Bookman Old Style"/>
          <w:sz w:val="27"/>
          <w:szCs w:val="27"/>
        </w:rPr>
        <w:t>frente a su menor hija</w:t>
      </w:r>
      <w:r w:rsidR="0039791C">
        <w:rPr>
          <w:rFonts w:ascii="Bookman Old Style" w:hAnsi="Bookman Old Style"/>
          <w:sz w:val="27"/>
          <w:szCs w:val="27"/>
        </w:rPr>
        <w:t xml:space="preserve"> Ana Ríos Giraldo</w:t>
      </w:r>
      <w:r w:rsidR="002042BF">
        <w:rPr>
          <w:rFonts w:ascii="Bookman Old Style" w:hAnsi="Bookman Old Style"/>
          <w:sz w:val="27"/>
          <w:szCs w:val="27"/>
        </w:rPr>
        <w:t>, a</w:t>
      </w:r>
      <w:r w:rsidR="00F76CE2">
        <w:rPr>
          <w:rFonts w:ascii="Bookman Old Style" w:hAnsi="Bookman Old Style"/>
          <w:sz w:val="27"/>
          <w:szCs w:val="27"/>
        </w:rPr>
        <w:t>l señor Jesús Enrique Ríos García</w:t>
      </w:r>
      <w:r w:rsidR="00E21ACC">
        <w:rPr>
          <w:rFonts w:ascii="Bookman Old Style" w:hAnsi="Bookman Old Style"/>
          <w:sz w:val="27"/>
          <w:szCs w:val="27"/>
        </w:rPr>
        <w:t>.</w:t>
      </w:r>
      <w:r w:rsidR="00F76CE2">
        <w:rPr>
          <w:rFonts w:ascii="Bookman Old Style" w:hAnsi="Bookman Old Style"/>
          <w:sz w:val="27"/>
          <w:szCs w:val="27"/>
        </w:rPr>
        <w:t xml:space="preserve"> </w:t>
      </w:r>
    </w:p>
    <w:p w:rsidR="00F76CE2" w:rsidRDefault="00F76CE2" w:rsidP="00814D10">
      <w:pPr>
        <w:spacing w:after="0" w:line="240" w:lineRule="auto"/>
        <w:ind w:firstLine="709"/>
        <w:jc w:val="both"/>
        <w:rPr>
          <w:rFonts w:ascii="Bookman Old Style" w:hAnsi="Bookman Old Style"/>
          <w:sz w:val="27"/>
          <w:szCs w:val="27"/>
        </w:rPr>
      </w:pPr>
    </w:p>
    <w:p w:rsidR="00523CBD" w:rsidRDefault="00E21ACC" w:rsidP="00300420">
      <w:pPr>
        <w:spacing w:after="0" w:line="360" w:lineRule="auto"/>
        <w:ind w:firstLine="709"/>
        <w:jc w:val="both"/>
        <w:rPr>
          <w:rFonts w:ascii="Bookman Old Style" w:hAnsi="Bookman Old Style"/>
          <w:sz w:val="27"/>
          <w:szCs w:val="27"/>
        </w:rPr>
      </w:pPr>
      <w:r>
        <w:rPr>
          <w:rFonts w:ascii="Bookman Old Style" w:hAnsi="Bookman Old Style"/>
          <w:sz w:val="27"/>
          <w:szCs w:val="27"/>
        </w:rPr>
        <w:t>2.</w:t>
      </w:r>
      <w:r>
        <w:rPr>
          <w:rFonts w:ascii="Bookman Old Style" w:hAnsi="Bookman Old Style"/>
          <w:sz w:val="27"/>
          <w:szCs w:val="27"/>
        </w:rPr>
        <w:tab/>
        <w:t xml:space="preserve">Una vez admitida la petición y evacuadas las etapas procesales pertinentes, se dio apertura al periodo probatorio, no obstante, </w:t>
      </w:r>
      <w:r w:rsidR="00523CBD">
        <w:rPr>
          <w:rFonts w:ascii="Bookman Old Style" w:hAnsi="Bookman Old Style"/>
          <w:sz w:val="27"/>
          <w:szCs w:val="27"/>
        </w:rPr>
        <w:t xml:space="preserve">el </w:t>
      </w:r>
      <w:r>
        <w:rPr>
          <w:rFonts w:ascii="Bookman Old Style" w:hAnsi="Bookman Old Style"/>
          <w:sz w:val="27"/>
          <w:szCs w:val="27"/>
        </w:rPr>
        <w:t xml:space="preserve">11 de noviembre de 2014, se le requirió a la interesada con el fin de que </w:t>
      </w:r>
      <w:r w:rsidR="00F24607">
        <w:rPr>
          <w:rFonts w:ascii="Bookman Old Style" w:hAnsi="Bookman Old Style"/>
          <w:i/>
          <w:sz w:val="27"/>
          <w:szCs w:val="27"/>
        </w:rPr>
        <w:t xml:space="preserve">i) </w:t>
      </w:r>
      <w:r>
        <w:rPr>
          <w:rFonts w:ascii="Bookman Old Style" w:hAnsi="Bookman Old Style"/>
          <w:sz w:val="27"/>
          <w:szCs w:val="27"/>
        </w:rPr>
        <w:t xml:space="preserve">sufragara las expensas necesarias para la expedición de las copias de los autos proferidos por la citada </w:t>
      </w:r>
      <w:r w:rsidR="00523CBD">
        <w:rPr>
          <w:rFonts w:ascii="Bookman Old Style" w:hAnsi="Bookman Old Style"/>
          <w:sz w:val="27"/>
          <w:szCs w:val="27"/>
        </w:rPr>
        <w:t xml:space="preserve">autoridad judicial </w:t>
      </w:r>
      <w:r>
        <w:rPr>
          <w:rFonts w:ascii="Bookman Old Style" w:hAnsi="Bookman Old Style"/>
          <w:sz w:val="27"/>
          <w:szCs w:val="27"/>
        </w:rPr>
        <w:t>extranjera</w:t>
      </w:r>
      <w:r w:rsidR="00523CBD">
        <w:rPr>
          <w:rFonts w:ascii="Bookman Old Style" w:hAnsi="Bookman Old Style"/>
          <w:sz w:val="27"/>
          <w:szCs w:val="27"/>
        </w:rPr>
        <w:t xml:space="preserve">, </w:t>
      </w:r>
      <w:r w:rsidR="00E90963">
        <w:rPr>
          <w:rFonts w:ascii="Bookman Old Style" w:hAnsi="Bookman Old Style"/>
          <w:sz w:val="27"/>
          <w:szCs w:val="27"/>
        </w:rPr>
        <w:t xml:space="preserve">en </w:t>
      </w:r>
      <w:r w:rsidR="00523CBD">
        <w:rPr>
          <w:rFonts w:ascii="Bookman Old Style" w:hAnsi="Bookman Old Style"/>
          <w:sz w:val="27"/>
          <w:szCs w:val="27"/>
        </w:rPr>
        <w:t xml:space="preserve">los </w:t>
      </w:r>
      <w:r w:rsidR="00E90963">
        <w:rPr>
          <w:rFonts w:ascii="Bookman Old Style" w:hAnsi="Bookman Old Style"/>
          <w:sz w:val="27"/>
          <w:szCs w:val="27"/>
        </w:rPr>
        <w:t>que se a</w:t>
      </w:r>
      <w:r w:rsidR="00523CBD">
        <w:rPr>
          <w:rFonts w:ascii="Bookman Old Style" w:hAnsi="Bookman Old Style"/>
          <w:sz w:val="27"/>
          <w:szCs w:val="27"/>
        </w:rPr>
        <w:t>clar</w:t>
      </w:r>
      <w:r w:rsidR="00E90963">
        <w:rPr>
          <w:rFonts w:ascii="Bookman Old Style" w:hAnsi="Bookman Old Style"/>
          <w:sz w:val="27"/>
          <w:szCs w:val="27"/>
        </w:rPr>
        <w:t xml:space="preserve">ó </w:t>
      </w:r>
      <w:r w:rsidR="00523CBD">
        <w:rPr>
          <w:rFonts w:ascii="Bookman Old Style" w:hAnsi="Bookman Old Style"/>
          <w:sz w:val="27"/>
          <w:szCs w:val="27"/>
        </w:rPr>
        <w:t>la</w:t>
      </w:r>
      <w:r w:rsidR="0049213C">
        <w:rPr>
          <w:rFonts w:ascii="Bookman Old Style" w:hAnsi="Bookman Old Style"/>
          <w:sz w:val="27"/>
          <w:szCs w:val="27"/>
        </w:rPr>
        <w:t xml:space="preserve"> decisión </w:t>
      </w:r>
      <w:r w:rsidR="00523CBD">
        <w:rPr>
          <w:rFonts w:ascii="Bookman Old Style" w:hAnsi="Bookman Old Style"/>
          <w:sz w:val="27"/>
          <w:szCs w:val="27"/>
        </w:rPr>
        <w:t xml:space="preserve">cuyos efectos reclama en este </w:t>
      </w:r>
      <w:r w:rsidR="00523CBD">
        <w:rPr>
          <w:rFonts w:ascii="Bookman Old Style" w:hAnsi="Bookman Old Style"/>
          <w:sz w:val="27"/>
          <w:szCs w:val="27"/>
        </w:rPr>
        <w:lastRenderedPageBreak/>
        <w:t xml:space="preserve">territorio, y </w:t>
      </w:r>
      <w:r w:rsidR="00F24607">
        <w:rPr>
          <w:rFonts w:ascii="Bookman Old Style" w:hAnsi="Bookman Old Style"/>
          <w:i/>
          <w:sz w:val="27"/>
          <w:szCs w:val="27"/>
        </w:rPr>
        <w:t xml:space="preserve">ii) </w:t>
      </w:r>
      <w:r w:rsidR="00523CBD">
        <w:rPr>
          <w:rFonts w:ascii="Bookman Old Style" w:hAnsi="Bookman Old Style"/>
          <w:sz w:val="27"/>
          <w:szCs w:val="27"/>
        </w:rPr>
        <w:t>adelantara l</w:t>
      </w:r>
      <w:r w:rsidR="00C02F12">
        <w:rPr>
          <w:rFonts w:ascii="Bookman Old Style" w:hAnsi="Bookman Old Style"/>
          <w:sz w:val="27"/>
          <w:szCs w:val="27"/>
        </w:rPr>
        <w:t xml:space="preserve">as gestiones </w:t>
      </w:r>
      <w:r w:rsidR="00523CBD">
        <w:rPr>
          <w:rFonts w:ascii="Bookman Old Style" w:hAnsi="Bookman Old Style"/>
          <w:sz w:val="27"/>
          <w:szCs w:val="27"/>
        </w:rPr>
        <w:t>encaminad</w:t>
      </w:r>
      <w:r w:rsidR="00C02F12">
        <w:rPr>
          <w:rFonts w:ascii="Bookman Old Style" w:hAnsi="Bookman Old Style"/>
          <w:sz w:val="27"/>
          <w:szCs w:val="27"/>
        </w:rPr>
        <w:t>a</w:t>
      </w:r>
      <w:r w:rsidR="00523CBD">
        <w:rPr>
          <w:rFonts w:ascii="Bookman Old Style" w:hAnsi="Bookman Old Style"/>
          <w:sz w:val="27"/>
          <w:szCs w:val="27"/>
        </w:rPr>
        <w:t xml:space="preserve">s a autenticar y apostillar el documento en el cual consta que la </w:t>
      </w:r>
      <w:r w:rsidR="00BB2BEE">
        <w:rPr>
          <w:rFonts w:ascii="Bookman Old Style" w:hAnsi="Bookman Old Style"/>
          <w:sz w:val="27"/>
          <w:szCs w:val="27"/>
        </w:rPr>
        <w:t xml:space="preserve">providencia </w:t>
      </w:r>
      <w:r w:rsidR="00F24607">
        <w:rPr>
          <w:rFonts w:ascii="Bookman Old Style" w:hAnsi="Bookman Old Style"/>
          <w:sz w:val="27"/>
          <w:szCs w:val="27"/>
        </w:rPr>
        <w:t xml:space="preserve">foránea </w:t>
      </w:r>
      <w:r w:rsidR="00523CBD">
        <w:rPr>
          <w:rFonts w:ascii="Bookman Old Style" w:hAnsi="Bookman Old Style"/>
          <w:sz w:val="27"/>
          <w:szCs w:val="27"/>
        </w:rPr>
        <w:t xml:space="preserve">surte plenos efectos (fls. 161 y 162). </w:t>
      </w:r>
    </w:p>
    <w:p w:rsidR="00E21ACC" w:rsidRDefault="00E21ACC" w:rsidP="00300420">
      <w:pPr>
        <w:spacing w:after="0" w:line="360" w:lineRule="auto"/>
        <w:ind w:firstLine="709"/>
        <w:jc w:val="both"/>
        <w:rPr>
          <w:rFonts w:ascii="Bookman Old Style" w:hAnsi="Bookman Old Style"/>
          <w:sz w:val="27"/>
          <w:szCs w:val="27"/>
        </w:rPr>
      </w:pPr>
    </w:p>
    <w:p w:rsidR="000A58DD" w:rsidRPr="002C5D1C" w:rsidRDefault="00523CBD" w:rsidP="00300420">
      <w:pPr>
        <w:spacing w:after="0" w:line="360" w:lineRule="auto"/>
        <w:ind w:firstLine="709"/>
        <w:jc w:val="both"/>
        <w:rPr>
          <w:rFonts w:ascii="Bookman Old Style" w:hAnsi="Bookman Old Style"/>
          <w:sz w:val="27"/>
          <w:szCs w:val="27"/>
        </w:rPr>
      </w:pPr>
      <w:r>
        <w:rPr>
          <w:rFonts w:ascii="Bookman Old Style" w:hAnsi="Bookman Old Style"/>
          <w:sz w:val="27"/>
          <w:szCs w:val="27"/>
        </w:rPr>
        <w:t>3.</w:t>
      </w:r>
      <w:r>
        <w:rPr>
          <w:rFonts w:ascii="Bookman Old Style" w:hAnsi="Bookman Old Style"/>
          <w:sz w:val="27"/>
          <w:szCs w:val="27"/>
        </w:rPr>
        <w:tab/>
        <w:t>En auto de 10 de junio de 2015, se efectuó idéntico requerimiento a la</w:t>
      </w:r>
      <w:r w:rsidR="004B2E0E">
        <w:rPr>
          <w:rFonts w:ascii="Bookman Old Style" w:hAnsi="Bookman Old Style"/>
          <w:sz w:val="27"/>
          <w:szCs w:val="27"/>
        </w:rPr>
        <w:t xml:space="preserve"> petente</w:t>
      </w:r>
      <w:r>
        <w:rPr>
          <w:rFonts w:ascii="Bookman Old Style" w:hAnsi="Bookman Old Style"/>
          <w:sz w:val="27"/>
          <w:szCs w:val="27"/>
        </w:rPr>
        <w:t xml:space="preserve">, </w:t>
      </w:r>
      <w:r w:rsidR="009005BD">
        <w:rPr>
          <w:rFonts w:ascii="Bookman Old Style" w:hAnsi="Bookman Old Style"/>
          <w:sz w:val="27"/>
          <w:szCs w:val="27"/>
        </w:rPr>
        <w:t xml:space="preserve">esta vez, </w:t>
      </w:r>
      <w:r>
        <w:rPr>
          <w:rFonts w:ascii="Bookman Old Style" w:hAnsi="Bookman Old Style"/>
          <w:sz w:val="27"/>
          <w:szCs w:val="27"/>
        </w:rPr>
        <w:t>c</w:t>
      </w:r>
      <w:r w:rsidR="000A58DD" w:rsidRPr="002C5D1C">
        <w:rPr>
          <w:rFonts w:ascii="Bookman Old Style" w:hAnsi="Bookman Old Style"/>
          <w:sz w:val="27"/>
          <w:szCs w:val="27"/>
        </w:rPr>
        <w:t xml:space="preserve">on la advertencia de que en el evento de no </w:t>
      </w:r>
      <w:r w:rsidR="009005BD">
        <w:rPr>
          <w:rFonts w:ascii="Bookman Old Style" w:hAnsi="Bookman Old Style"/>
          <w:sz w:val="27"/>
          <w:szCs w:val="27"/>
        </w:rPr>
        <w:t xml:space="preserve">ejecutar las cargas procesales anteriormente descritas, </w:t>
      </w:r>
      <w:r w:rsidR="000A58DD" w:rsidRPr="002C5D1C">
        <w:rPr>
          <w:rFonts w:ascii="Bookman Old Style" w:hAnsi="Bookman Old Style"/>
          <w:sz w:val="27"/>
          <w:szCs w:val="27"/>
        </w:rPr>
        <w:t>se le sancionaría con el desistimiento tácito</w:t>
      </w:r>
      <w:r w:rsidR="007830A0">
        <w:rPr>
          <w:rFonts w:ascii="Bookman Old Style" w:hAnsi="Bookman Old Style"/>
          <w:sz w:val="27"/>
          <w:szCs w:val="27"/>
        </w:rPr>
        <w:t xml:space="preserve"> (fls. 169 y 170)</w:t>
      </w:r>
      <w:r w:rsidR="000A58DD" w:rsidRPr="002C5D1C">
        <w:rPr>
          <w:rFonts w:ascii="Bookman Old Style" w:hAnsi="Bookman Old Style"/>
          <w:sz w:val="27"/>
          <w:szCs w:val="27"/>
        </w:rPr>
        <w:t>.</w:t>
      </w:r>
    </w:p>
    <w:p w:rsidR="000A58DD" w:rsidRPr="002C5D1C" w:rsidRDefault="000A58DD" w:rsidP="00300420">
      <w:pPr>
        <w:spacing w:after="0" w:line="360" w:lineRule="auto"/>
        <w:ind w:firstLine="709"/>
        <w:jc w:val="both"/>
        <w:rPr>
          <w:rFonts w:ascii="Bookman Old Style" w:hAnsi="Bookman Old Style"/>
          <w:sz w:val="27"/>
          <w:szCs w:val="27"/>
        </w:rPr>
      </w:pPr>
    </w:p>
    <w:p w:rsidR="000A58DD" w:rsidRPr="002C5D1C" w:rsidRDefault="00523CBD" w:rsidP="00300420">
      <w:pPr>
        <w:spacing w:after="0" w:line="360" w:lineRule="auto"/>
        <w:ind w:firstLine="709"/>
        <w:jc w:val="both"/>
        <w:rPr>
          <w:rFonts w:ascii="Bookman Old Style" w:hAnsi="Bookman Old Style"/>
          <w:sz w:val="27"/>
          <w:szCs w:val="27"/>
        </w:rPr>
      </w:pPr>
      <w:r>
        <w:rPr>
          <w:rFonts w:ascii="Bookman Old Style" w:hAnsi="Bookman Old Style"/>
          <w:sz w:val="27"/>
          <w:szCs w:val="27"/>
        </w:rPr>
        <w:t>4</w:t>
      </w:r>
      <w:r w:rsidR="000A58DD" w:rsidRPr="002C5D1C">
        <w:rPr>
          <w:rFonts w:ascii="Bookman Old Style" w:hAnsi="Bookman Old Style"/>
          <w:sz w:val="27"/>
          <w:szCs w:val="27"/>
        </w:rPr>
        <w:t>.</w:t>
      </w:r>
      <w:r>
        <w:rPr>
          <w:rFonts w:ascii="Bookman Old Style" w:hAnsi="Bookman Old Style"/>
          <w:sz w:val="27"/>
          <w:szCs w:val="27"/>
        </w:rPr>
        <w:tab/>
      </w:r>
      <w:r w:rsidR="000A58DD" w:rsidRPr="002C5D1C">
        <w:rPr>
          <w:rFonts w:ascii="Bookman Old Style" w:hAnsi="Bookman Old Style"/>
          <w:sz w:val="27"/>
          <w:szCs w:val="27"/>
        </w:rPr>
        <w:t>E</w:t>
      </w:r>
      <w:r w:rsidR="005316A8">
        <w:rPr>
          <w:rFonts w:ascii="Bookman Old Style" w:hAnsi="Bookman Old Style"/>
          <w:sz w:val="27"/>
          <w:szCs w:val="27"/>
        </w:rPr>
        <w:t>l pasado 30 de julio</w:t>
      </w:r>
      <w:r w:rsidR="000A58DD" w:rsidRPr="002C5D1C">
        <w:rPr>
          <w:rFonts w:ascii="Bookman Old Style" w:hAnsi="Bookman Old Style"/>
          <w:sz w:val="27"/>
          <w:szCs w:val="27"/>
        </w:rPr>
        <w:t>, la Secretaría de la Sala i</w:t>
      </w:r>
      <w:r w:rsidR="0073233D">
        <w:rPr>
          <w:rFonts w:ascii="Bookman Old Style" w:hAnsi="Bookman Old Style"/>
          <w:sz w:val="27"/>
          <w:szCs w:val="27"/>
        </w:rPr>
        <w:t xml:space="preserve">nformó que en el lapso otorgado </w:t>
      </w:r>
      <w:r w:rsidR="0073233D" w:rsidRPr="004A5C4F">
        <w:rPr>
          <w:rFonts w:ascii="Bookman Old Style" w:hAnsi="Bookman Old Style"/>
          <w:sz w:val="24"/>
          <w:szCs w:val="24"/>
        </w:rPr>
        <w:t>«[n]</w:t>
      </w:r>
      <w:r w:rsidR="0073233D" w:rsidRPr="004A5C4F">
        <w:rPr>
          <w:rFonts w:ascii="Bookman Old Style" w:hAnsi="Bookman Old Style"/>
          <w:i/>
          <w:sz w:val="24"/>
          <w:szCs w:val="24"/>
        </w:rPr>
        <w:t>o se acreditó (…) gestión alguna para el efecto</w:t>
      </w:r>
      <w:r w:rsidR="0073233D" w:rsidRPr="004A5C4F">
        <w:rPr>
          <w:rFonts w:ascii="Bookman Old Style" w:hAnsi="Bookman Old Style"/>
          <w:sz w:val="24"/>
          <w:szCs w:val="24"/>
        </w:rPr>
        <w:t>»</w:t>
      </w:r>
      <w:r w:rsidR="000A58DD" w:rsidRPr="002C5D1C">
        <w:rPr>
          <w:rFonts w:ascii="Bookman Old Style" w:hAnsi="Bookman Old Style"/>
          <w:sz w:val="27"/>
          <w:szCs w:val="27"/>
        </w:rPr>
        <w:t xml:space="preserve"> </w:t>
      </w:r>
      <w:r w:rsidR="0073233D">
        <w:rPr>
          <w:rFonts w:ascii="Bookman Old Style" w:hAnsi="Bookman Old Style"/>
          <w:sz w:val="27"/>
          <w:szCs w:val="27"/>
        </w:rPr>
        <w:t>(fl. 171).</w:t>
      </w:r>
    </w:p>
    <w:p w:rsidR="00F76CE2" w:rsidRDefault="00F76CE2" w:rsidP="00300420">
      <w:pPr>
        <w:spacing w:after="0" w:line="360" w:lineRule="auto"/>
        <w:jc w:val="center"/>
        <w:rPr>
          <w:rFonts w:ascii="Bookman Old Style" w:hAnsi="Bookman Old Style"/>
          <w:b/>
          <w:sz w:val="27"/>
          <w:szCs w:val="27"/>
        </w:rPr>
      </w:pPr>
    </w:p>
    <w:p w:rsidR="005316A8" w:rsidRDefault="005316A8" w:rsidP="00300420">
      <w:pPr>
        <w:spacing w:after="0" w:line="360" w:lineRule="auto"/>
        <w:jc w:val="center"/>
        <w:rPr>
          <w:rFonts w:ascii="Bookman Old Style" w:hAnsi="Bookman Old Style"/>
          <w:b/>
          <w:sz w:val="27"/>
          <w:szCs w:val="27"/>
        </w:rPr>
      </w:pPr>
    </w:p>
    <w:p w:rsidR="000A58DD" w:rsidRPr="0073233D" w:rsidRDefault="000A58DD" w:rsidP="00300420">
      <w:pPr>
        <w:pStyle w:val="Prrafodelista"/>
        <w:numPr>
          <w:ilvl w:val="0"/>
          <w:numId w:val="1"/>
        </w:numPr>
        <w:spacing w:after="0" w:line="360" w:lineRule="auto"/>
        <w:jc w:val="center"/>
        <w:rPr>
          <w:rFonts w:ascii="Bookman Old Style" w:hAnsi="Bookman Old Style"/>
          <w:b/>
          <w:sz w:val="27"/>
          <w:szCs w:val="27"/>
        </w:rPr>
      </w:pPr>
      <w:r w:rsidRPr="0073233D">
        <w:rPr>
          <w:rFonts w:ascii="Bookman Old Style" w:hAnsi="Bookman Old Style"/>
          <w:b/>
          <w:sz w:val="27"/>
          <w:szCs w:val="27"/>
        </w:rPr>
        <w:t>CONSIDERACIONES</w:t>
      </w:r>
    </w:p>
    <w:p w:rsidR="000A58DD" w:rsidRPr="002C5D1C" w:rsidRDefault="000A58DD" w:rsidP="00300420">
      <w:pPr>
        <w:spacing w:after="0" w:line="360" w:lineRule="auto"/>
        <w:ind w:firstLine="709"/>
        <w:jc w:val="both"/>
        <w:rPr>
          <w:rFonts w:ascii="Bookman Old Style" w:hAnsi="Bookman Old Style"/>
          <w:sz w:val="27"/>
          <w:szCs w:val="27"/>
        </w:rPr>
      </w:pPr>
    </w:p>
    <w:p w:rsidR="00F44BE2" w:rsidRDefault="00331A09" w:rsidP="00300420">
      <w:pPr>
        <w:spacing w:after="0" w:line="360" w:lineRule="auto"/>
        <w:ind w:firstLine="709"/>
        <w:jc w:val="both"/>
        <w:rPr>
          <w:rFonts w:ascii="Bookman Old Style" w:hAnsi="Bookman Old Style"/>
          <w:i/>
          <w:sz w:val="24"/>
          <w:szCs w:val="24"/>
        </w:rPr>
      </w:pPr>
      <w:r>
        <w:rPr>
          <w:rFonts w:ascii="Bookman Old Style" w:hAnsi="Bookman Old Style"/>
          <w:sz w:val="27"/>
          <w:szCs w:val="27"/>
        </w:rPr>
        <w:t>1.</w:t>
      </w:r>
      <w:r>
        <w:rPr>
          <w:rFonts w:ascii="Bookman Old Style" w:hAnsi="Bookman Old Style"/>
          <w:sz w:val="27"/>
          <w:szCs w:val="27"/>
        </w:rPr>
        <w:tab/>
        <w:t xml:space="preserve">Al tenor de lo previsto en numeral 1º del artículo 317 del Código General del Proceso, </w:t>
      </w:r>
      <w:r w:rsidRPr="00331A09">
        <w:rPr>
          <w:rFonts w:ascii="Bookman Old Style" w:hAnsi="Bookman Old Style"/>
          <w:sz w:val="24"/>
          <w:szCs w:val="24"/>
        </w:rPr>
        <w:t>«[c]</w:t>
      </w:r>
      <w:r w:rsidRPr="00331A09">
        <w:rPr>
          <w:rFonts w:ascii="Bookman Old Style" w:hAnsi="Bookman Old Style"/>
          <w:i/>
          <w:sz w:val="24"/>
          <w:szCs w:val="24"/>
        </w:rPr>
        <w:t>uando para</w:t>
      </w:r>
      <w:r>
        <w:rPr>
          <w:rFonts w:ascii="Bookman Old Style" w:hAnsi="Bookman Old Style"/>
          <w:i/>
          <w:sz w:val="24"/>
          <w:szCs w:val="24"/>
        </w:rPr>
        <w:t xml:space="preserve"> continuar el trámite de la demanda, del llamamiento en garantía, de un incidente o de cualquiera otra actuación promovida a instancia de parte, </w:t>
      </w:r>
      <w:r w:rsidR="00FB1748">
        <w:rPr>
          <w:rFonts w:ascii="Bookman Old Style" w:hAnsi="Bookman Old Style"/>
          <w:i/>
          <w:sz w:val="24"/>
          <w:szCs w:val="24"/>
        </w:rPr>
        <w:t>se requiera el cumplimiento</w:t>
      </w:r>
      <w:r w:rsidR="006A59AF">
        <w:rPr>
          <w:rFonts w:ascii="Bookman Old Style" w:hAnsi="Bookman Old Style"/>
          <w:i/>
          <w:sz w:val="24"/>
          <w:szCs w:val="24"/>
        </w:rPr>
        <w:t xml:space="preserve"> de una carga procesal o de un acto de la parte que haya formulado aquélla</w:t>
      </w:r>
      <w:r w:rsidR="00215518">
        <w:rPr>
          <w:rFonts w:ascii="Bookman Old Style" w:hAnsi="Bookman Old Style"/>
          <w:i/>
          <w:sz w:val="24"/>
          <w:szCs w:val="24"/>
        </w:rPr>
        <w:t xml:space="preserve"> o promovido éstos, </w:t>
      </w:r>
      <w:r w:rsidR="00F44BE2">
        <w:rPr>
          <w:rFonts w:ascii="Bookman Old Style" w:hAnsi="Bookman Old Style"/>
          <w:i/>
          <w:sz w:val="24"/>
          <w:szCs w:val="24"/>
        </w:rPr>
        <w:t>el juez le ordenará cumplirlo dentro de los treinta (30) días siguientes mediante providencia que se notificará por estado. Vencido dicho término sin que quien haya promovido</w:t>
      </w:r>
      <w:r w:rsidR="00390BFD">
        <w:rPr>
          <w:rFonts w:ascii="Bookman Old Style" w:hAnsi="Bookman Old Style"/>
          <w:i/>
          <w:sz w:val="24"/>
          <w:szCs w:val="24"/>
        </w:rPr>
        <w:t xml:space="preserve"> el trámite respectivo cumpla la carga o realice el acto de parte ordenado, el juez tendrá por desistida tácitamente la respectiva actuación y así lo declarará en providencia en la que además impondrá condena en costas».  </w:t>
      </w:r>
    </w:p>
    <w:p w:rsidR="00F107C1" w:rsidRDefault="00F107C1" w:rsidP="00300420">
      <w:pPr>
        <w:spacing w:after="0" w:line="360" w:lineRule="auto"/>
        <w:ind w:firstLine="709"/>
        <w:jc w:val="both"/>
        <w:rPr>
          <w:rFonts w:ascii="Bookman Old Style" w:hAnsi="Bookman Old Style"/>
          <w:i/>
          <w:sz w:val="24"/>
          <w:szCs w:val="24"/>
        </w:rPr>
      </w:pPr>
    </w:p>
    <w:p w:rsidR="00CD5823" w:rsidRDefault="000A58DD" w:rsidP="00300420">
      <w:pPr>
        <w:spacing w:after="0" w:line="360" w:lineRule="auto"/>
        <w:ind w:firstLine="709"/>
        <w:jc w:val="both"/>
        <w:rPr>
          <w:rFonts w:ascii="Bookman Old Style" w:hAnsi="Bookman Old Style"/>
          <w:sz w:val="27"/>
          <w:szCs w:val="27"/>
        </w:rPr>
      </w:pPr>
      <w:r w:rsidRPr="002C5D1C">
        <w:rPr>
          <w:rFonts w:ascii="Bookman Old Style" w:hAnsi="Bookman Old Style"/>
          <w:sz w:val="27"/>
          <w:szCs w:val="27"/>
        </w:rPr>
        <w:t>2.</w:t>
      </w:r>
      <w:r w:rsidR="00F107C1">
        <w:rPr>
          <w:rFonts w:ascii="Bookman Old Style" w:hAnsi="Bookman Old Style"/>
          <w:sz w:val="27"/>
          <w:szCs w:val="27"/>
        </w:rPr>
        <w:tab/>
        <w:t xml:space="preserve">De manera que, </w:t>
      </w:r>
      <w:r w:rsidR="006B4303">
        <w:rPr>
          <w:rFonts w:ascii="Bookman Old Style" w:hAnsi="Bookman Old Style"/>
          <w:sz w:val="27"/>
          <w:szCs w:val="27"/>
        </w:rPr>
        <w:t xml:space="preserve">si se contrasta la anterior disposición normativa con el </w:t>
      </w:r>
      <w:r w:rsidR="00CD5823">
        <w:rPr>
          <w:rFonts w:ascii="Bookman Old Style" w:hAnsi="Bookman Old Style"/>
          <w:sz w:val="27"/>
          <w:szCs w:val="27"/>
        </w:rPr>
        <w:t xml:space="preserve">caso expuesto en líneas </w:t>
      </w:r>
      <w:r w:rsidR="00CD5823">
        <w:rPr>
          <w:rFonts w:ascii="Bookman Old Style" w:hAnsi="Bookman Old Style"/>
          <w:sz w:val="27"/>
          <w:szCs w:val="27"/>
        </w:rPr>
        <w:lastRenderedPageBreak/>
        <w:t xml:space="preserve">precedentes, </w:t>
      </w:r>
      <w:r w:rsidR="006B4303">
        <w:rPr>
          <w:rFonts w:ascii="Bookman Old Style" w:hAnsi="Bookman Old Style"/>
          <w:sz w:val="27"/>
          <w:szCs w:val="27"/>
        </w:rPr>
        <w:t xml:space="preserve">es claro que pese a que </w:t>
      </w:r>
      <w:r w:rsidR="00F107C1">
        <w:rPr>
          <w:rFonts w:ascii="Bookman Old Style" w:hAnsi="Bookman Old Style"/>
          <w:sz w:val="27"/>
          <w:szCs w:val="27"/>
        </w:rPr>
        <w:t xml:space="preserve">en pronunciamiento del 10 de junio </w:t>
      </w:r>
      <w:r w:rsidR="00FE2AC7">
        <w:rPr>
          <w:rFonts w:ascii="Bookman Old Style" w:hAnsi="Bookman Old Style"/>
          <w:sz w:val="27"/>
          <w:szCs w:val="27"/>
        </w:rPr>
        <w:t xml:space="preserve">del año en curso </w:t>
      </w:r>
      <w:r w:rsidR="003F0856">
        <w:rPr>
          <w:rFonts w:ascii="Bookman Old Style" w:hAnsi="Bookman Old Style"/>
          <w:sz w:val="27"/>
          <w:szCs w:val="27"/>
        </w:rPr>
        <w:t xml:space="preserve">este Despacho </w:t>
      </w:r>
      <w:r w:rsidR="00F107C1">
        <w:rPr>
          <w:rFonts w:ascii="Bookman Old Style" w:hAnsi="Bookman Old Style"/>
          <w:sz w:val="27"/>
          <w:szCs w:val="27"/>
        </w:rPr>
        <w:t xml:space="preserve">instó a la aquí solicitante </w:t>
      </w:r>
      <w:r w:rsidR="00CD5823">
        <w:rPr>
          <w:rFonts w:ascii="Bookman Old Style" w:hAnsi="Bookman Old Style"/>
          <w:sz w:val="27"/>
          <w:szCs w:val="27"/>
        </w:rPr>
        <w:t xml:space="preserve">para que </w:t>
      </w:r>
      <w:r w:rsidR="00F107C1">
        <w:rPr>
          <w:rFonts w:ascii="Bookman Old Style" w:hAnsi="Bookman Old Style"/>
          <w:sz w:val="27"/>
          <w:szCs w:val="27"/>
        </w:rPr>
        <w:t>adelantara las diligencias pertinentes en aras de recaudar las pruebas documentales necesarias para la continuidad del trámite</w:t>
      </w:r>
      <w:r w:rsidR="00CD5823">
        <w:rPr>
          <w:rFonts w:ascii="Bookman Old Style" w:hAnsi="Bookman Old Style"/>
          <w:sz w:val="27"/>
          <w:szCs w:val="27"/>
        </w:rPr>
        <w:t xml:space="preserve">, aquélla no </w:t>
      </w:r>
      <w:r w:rsidR="00FE225D">
        <w:rPr>
          <w:rFonts w:ascii="Bookman Old Style" w:hAnsi="Bookman Old Style"/>
          <w:sz w:val="27"/>
          <w:szCs w:val="27"/>
        </w:rPr>
        <w:t xml:space="preserve">acreditó haber efectuado acción </w:t>
      </w:r>
      <w:r w:rsidR="00CD5823">
        <w:rPr>
          <w:rFonts w:ascii="Bookman Old Style" w:hAnsi="Bookman Old Style"/>
          <w:sz w:val="27"/>
          <w:szCs w:val="27"/>
        </w:rPr>
        <w:t xml:space="preserve">alguna al respecto, </w:t>
      </w:r>
      <w:r w:rsidRPr="002C5D1C">
        <w:rPr>
          <w:rFonts w:ascii="Bookman Old Style" w:hAnsi="Bookman Old Style"/>
          <w:sz w:val="27"/>
          <w:szCs w:val="27"/>
        </w:rPr>
        <w:t>por lo que cumple aplicar la consecuencia procesal establecida en la legislación vigente, esto es, el desistimiento tácito</w:t>
      </w:r>
      <w:r w:rsidR="00CD5823">
        <w:rPr>
          <w:rFonts w:ascii="Bookman Old Style" w:hAnsi="Bookman Old Style"/>
          <w:sz w:val="27"/>
          <w:szCs w:val="27"/>
        </w:rPr>
        <w:t>.</w:t>
      </w:r>
    </w:p>
    <w:p w:rsidR="00CD5823" w:rsidRDefault="00CD5823" w:rsidP="00300420">
      <w:pPr>
        <w:spacing w:after="0" w:line="360" w:lineRule="auto"/>
        <w:ind w:firstLine="709"/>
        <w:jc w:val="both"/>
        <w:rPr>
          <w:rFonts w:ascii="Bookman Old Style" w:hAnsi="Bookman Old Style"/>
          <w:sz w:val="27"/>
          <w:szCs w:val="27"/>
        </w:rPr>
      </w:pPr>
    </w:p>
    <w:p w:rsidR="000A58DD" w:rsidRDefault="00CD5823" w:rsidP="00CD5823">
      <w:pPr>
        <w:spacing w:after="0" w:line="360" w:lineRule="auto"/>
        <w:ind w:firstLine="709"/>
        <w:jc w:val="both"/>
        <w:rPr>
          <w:rFonts w:ascii="Bookman Old Style" w:hAnsi="Bookman Old Style"/>
          <w:sz w:val="27"/>
          <w:szCs w:val="27"/>
        </w:rPr>
      </w:pPr>
      <w:r>
        <w:rPr>
          <w:rFonts w:ascii="Bookman Old Style" w:hAnsi="Bookman Old Style"/>
          <w:sz w:val="27"/>
          <w:szCs w:val="27"/>
        </w:rPr>
        <w:t>3.</w:t>
      </w:r>
      <w:r>
        <w:rPr>
          <w:rFonts w:ascii="Bookman Old Style" w:hAnsi="Bookman Old Style"/>
          <w:sz w:val="27"/>
          <w:szCs w:val="27"/>
        </w:rPr>
        <w:tab/>
      </w:r>
      <w:r w:rsidR="007D30EF">
        <w:rPr>
          <w:rFonts w:ascii="Bookman Old Style" w:hAnsi="Bookman Old Style"/>
          <w:sz w:val="27"/>
          <w:szCs w:val="27"/>
        </w:rPr>
        <w:t xml:space="preserve">Lo anterior, no sin antes precisar que </w:t>
      </w:r>
      <w:r>
        <w:rPr>
          <w:rFonts w:ascii="Bookman Old Style" w:hAnsi="Bookman Old Style"/>
          <w:sz w:val="27"/>
          <w:szCs w:val="27"/>
        </w:rPr>
        <w:t xml:space="preserve">como no se decretaron ni practicaron medidas cautelares en el aludido </w:t>
      </w:r>
      <w:r w:rsidR="00EF01F2">
        <w:rPr>
          <w:rFonts w:ascii="Bookman Old Style" w:hAnsi="Bookman Old Style"/>
          <w:sz w:val="27"/>
          <w:szCs w:val="27"/>
        </w:rPr>
        <w:t>asunto</w:t>
      </w:r>
      <w:r>
        <w:rPr>
          <w:rFonts w:ascii="Bookman Old Style" w:hAnsi="Bookman Old Style"/>
          <w:sz w:val="27"/>
          <w:szCs w:val="27"/>
        </w:rPr>
        <w:t xml:space="preserve">, no habrá lugar a condena en costas. </w:t>
      </w:r>
    </w:p>
    <w:p w:rsidR="00CD5823" w:rsidRPr="002C5D1C" w:rsidRDefault="00CD5823" w:rsidP="00CD5823">
      <w:pPr>
        <w:spacing w:after="0" w:line="360" w:lineRule="auto"/>
        <w:ind w:firstLine="709"/>
        <w:jc w:val="both"/>
        <w:rPr>
          <w:rFonts w:ascii="Bookman Old Style" w:hAnsi="Bookman Old Style"/>
          <w:sz w:val="27"/>
          <w:szCs w:val="27"/>
        </w:rPr>
      </w:pPr>
    </w:p>
    <w:p w:rsidR="000A58DD" w:rsidRPr="002C5D1C" w:rsidRDefault="000A58DD" w:rsidP="00300420">
      <w:pPr>
        <w:spacing w:after="0" w:line="360" w:lineRule="auto"/>
        <w:jc w:val="center"/>
        <w:rPr>
          <w:rFonts w:ascii="Bookman Old Style" w:hAnsi="Bookman Old Style"/>
          <w:b/>
          <w:sz w:val="27"/>
          <w:szCs w:val="27"/>
        </w:rPr>
      </w:pPr>
      <w:r w:rsidRPr="002C5D1C">
        <w:rPr>
          <w:rFonts w:ascii="Bookman Old Style" w:hAnsi="Bookman Old Style"/>
          <w:b/>
          <w:sz w:val="27"/>
          <w:szCs w:val="27"/>
        </w:rPr>
        <w:t xml:space="preserve">III. DECISIÓN </w:t>
      </w:r>
    </w:p>
    <w:p w:rsidR="000A58DD" w:rsidRPr="002C5D1C" w:rsidRDefault="000A58DD" w:rsidP="00300420">
      <w:pPr>
        <w:spacing w:after="0" w:line="360" w:lineRule="auto"/>
        <w:ind w:firstLine="709"/>
        <w:jc w:val="both"/>
        <w:rPr>
          <w:rFonts w:ascii="Bookman Old Style" w:hAnsi="Bookman Old Style"/>
          <w:sz w:val="27"/>
          <w:szCs w:val="27"/>
        </w:rPr>
      </w:pPr>
    </w:p>
    <w:p w:rsidR="00994E55" w:rsidRDefault="000A58DD" w:rsidP="00CD5823">
      <w:pPr>
        <w:spacing w:after="0" w:line="360" w:lineRule="auto"/>
        <w:ind w:firstLine="709"/>
        <w:jc w:val="both"/>
        <w:rPr>
          <w:rFonts w:ascii="Bookman Old Style" w:hAnsi="Bookman Old Style"/>
          <w:sz w:val="27"/>
          <w:szCs w:val="27"/>
        </w:rPr>
      </w:pPr>
      <w:r w:rsidRPr="002C5D1C">
        <w:rPr>
          <w:rFonts w:ascii="Bookman Old Style" w:hAnsi="Bookman Old Style"/>
          <w:sz w:val="27"/>
          <w:szCs w:val="27"/>
        </w:rPr>
        <w:t xml:space="preserve">En </w:t>
      </w:r>
      <w:r w:rsidR="00CD5823">
        <w:rPr>
          <w:rFonts w:ascii="Bookman Old Style" w:hAnsi="Bookman Old Style"/>
          <w:sz w:val="27"/>
          <w:szCs w:val="27"/>
        </w:rPr>
        <w:t>mérito de lo expuesto, este Despacho,</w:t>
      </w:r>
    </w:p>
    <w:p w:rsidR="00994E55" w:rsidRDefault="00994E55" w:rsidP="00CD5823">
      <w:pPr>
        <w:spacing w:after="0" w:line="360" w:lineRule="auto"/>
        <w:ind w:firstLine="709"/>
        <w:jc w:val="both"/>
        <w:rPr>
          <w:rFonts w:ascii="Bookman Old Style" w:hAnsi="Bookman Old Style"/>
          <w:sz w:val="27"/>
          <w:szCs w:val="27"/>
        </w:rPr>
      </w:pPr>
    </w:p>
    <w:p w:rsidR="00A019D4" w:rsidRPr="009629C7" w:rsidRDefault="00A019D4" w:rsidP="00994E55">
      <w:pPr>
        <w:spacing w:after="0" w:line="360" w:lineRule="auto"/>
        <w:ind w:firstLine="709"/>
        <w:jc w:val="center"/>
        <w:rPr>
          <w:rFonts w:ascii="Bookman Old Style" w:hAnsi="Bookman Old Style" w:cs="Arial"/>
          <w:sz w:val="28"/>
          <w:szCs w:val="28"/>
        </w:rPr>
      </w:pPr>
      <w:r w:rsidRPr="009629C7">
        <w:rPr>
          <w:rFonts w:ascii="Bookman Old Style" w:hAnsi="Bookman Old Style" w:cs="Arial"/>
          <w:b/>
          <w:sz w:val="28"/>
          <w:szCs w:val="28"/>
        </w:rPr>
        <w:t>RESUELVE</w:t>
      </w:r>
    </w:p>
    <w:p w:rsidR="00A019D4" w:rsidRPr="009629C7" w:rsidRDefault="00A019D4" w:rsidP="00300420">
      <w:pPr>
        <w:spacing w:after="0" w:line="360" w:lineRule="auto"/>
        <w:ind w:firstLine="851"/>
        <w:rPr>
          <w:rFonts w:ascii="Bookman Old Style" w:hAnsi="Bookman Old Style" w:cs="Arial"/>
          <w:sz w:val="28"/>
          <w:szCs w:val="28"/>
        </w:rPr>
      </w:pPr>
    </w:p>
    <w:p w:rsidR="0005391D" w:rsidRDefault="00A019D4" w:rsidP="0005391D">
      <w:pPr>
        <w:spacing w:after="0" w:line="360" w:lineRule="auto"/>
        <w:ind w:firstLine="709"/>
        <w:jc w:val="both"/>
        <w:rPr>
          <w:rFonts w:ascii="Bookman Old Style" w:hAnsi="Bookman Old Style"/>
          <w:sz w:val="27"/>
          <w:szCs w:val="27"/>
        </w:rPr>
      </w:pPr>
      <w:r w:rsidRPr="009629C7">
        <w:rPr>
          <w:rFonts w:ascii="Bookman Old Style" w:hAnsi="Bookman Old Style" w:cs="Arial"/>
          <w:b/>
          <w:sz w:val="28"/>
          <w:szCs w:val="28"/>
        </w:rPr>
        <w:t>PRIMERO.</w:t>
      </w:r>
      <w:r w:rsidR="000A58DD">
        <w:rPr>
          <w:rFonts w:ascii="Bookman Old Style" w:hAnsi="Bookman Old Style" w:cs="Arial"/>
          <w:b/>
          <w:sz w:val="28"/>
          <w:szCs w:val="28"/>
        </w:rPr>
        <w:t>-</w:t>
      </w:r>
      <w:r w:rsidRPr="009629C7">
        <w:rPr>
          <w:rFonts w:ascii="Bookman Old Style" w:hAnsi="Bookman Old Style" w:cs="Arial"/>
          <w:sz w:val="28"/>
          <w:szCs w:val="28"/>
        </w:rPr>
        <w:t xml:space="preserve"> Decretar el desistimiento tácito de la </w:t>
      </w:r>
      <w:r w:rsidR="000A58DD">
        <w:rPr>
          <w:rFonts w:ascii="Bookman Old Style" w:hAnsi="Bookman Old Style" w:cs="Arial"/>
          <w:sz w:val="28"/>
          <w:szCs w:val="28"/>
        </w:rPr>
        <w:t>solicitud p</w:t>
      </w:r>
      <w:r w:rsidRPr="009629C7">
        <w:rPr>
          <w:rFonts w:ascii="Bookman Old Style" w:hAnsi="Bookman Old Style" w:cs="Arial"/>
          <w:sz w:val="28"/>
          <w:szCs w:val="28"/>
        </w:rPr>
        <w:t>r</w:t>
      </w:r>
      <w:r w:rsidR="000A58DD">
        <w:rPr>
          <w:rFonts w:ascii="Bookman Old Style" w:hAnsi="Bookman Old Style" w:cs="Arial"/>
          <w:sz w:val="28"/>
          <w:szCs w:val="28"/>
        </w:rPr>
        <w:t>esentada</w:t>
      </w:r>
      <w:r w:rsidRPr="009629C7">
        <w:rPr>
          <w:rFonts w:ascii="Bookman Old Style" w:hAnsi="Bookman Old Style" w:cs="Arial"/>
          <w:sz w:val="28"/>
          <w:szCs w:val="28"/>
        </w:rPr>
        <w:t xml:space="preserve"> por</w:t>
      </w:r>
      <w:r w:rsidR="000A58DD">
        <w:rPr>
          <w:rFonts w:ascii="Bookman Old Style" w:hAnsi="Bookman Old Style" w:cs="Arial"/>
          <w:sz w:val="28"/>
          <w:szCs w:val="28"/>
        </w:rPr>
        <w:t xml:space="preserve"> la señora Juliana Giraldo Escobar</w:t>
      </w:r>
      <w:r w:rsidRPr="009629C7">
        <w:rPr>
          <w:rFonts w:ascii="Bookman Old Style" w:hAnsi="Bookman Old Style" w:cs="Arial"/>
          <w:sz w:val="28"/>
          <w:szCs w:val="28"/>
        </w:rPr>
        <w:t xml:space="preserve">, para que se concediera el exequátur a la sentencia dictada el </w:t>
      </w:r>
      <w:r w:rsidR="0005391D">
        <w:rPr>
          <w:rFonts w:ascii="Bookman Old Style" w:hAnsi="Bookman Old Style"/>
          <w:sz w:val="27"/>
          <w:szCs w:val="27"/>
        </w:rPr>
        <w:t xml:space="preserve">4 de febrero de 2011 por el Tribunal Superior de Justicia del Distrito Judicial de México, mediante la cual se dispuso la pérdida de la patria potestad del señor Jesús Enrique Ríos García frente a su menor hija Ana Ríos Giraldo. </w:t>
      </w:r>
    </w:p>
    <w:p w:rsidR="000A58DD" w:rsidRPr="009629C7" w:rsidRDefault="000A58DD" w:rsidP="00300420">
      <w:pPr>
        <w:spacing w:after="0" w:line="360" w:lineRule="auto"/>
        <w:ind w:firstLine="720"/>
        <w:jc w:val="both"/>
        <w:rPr>
          <w:rFonts w:ascii="Bookman Old Style" w:hAnsi="Bookman Old Style" w:cs="Arial"/>
          <w:sz w:val="28"/>
          <w:szCs w:val="28"/>
        </w:rPr>
      </w:pPr>
    </w:p>
    <w:p w:rsidR="00A019D4" w:rsidRDefault="00A019D4" w:rsidP="003B331F">
      <w:pPr>
        <w:spacing w:after="0" w:line="360" w:lineRule="auto"/>
        <w:ind w:firstLine="720"/>
        <w:jc w:val="both"/>
        <w:rPr>
          <w:rFonts w:ascii="Bookman Old Style" w:hAnsi="Bookman Old Style" w:cs="Arial"/>
          <w:sz w:val="28"/>
          <w:szCs w:val="28"/>
        </w:rPr>
      </w:pPr>
      <w:r w:rsidRPr="009629C7">
        <w:rPr>
          <w:rFonts w:ascii="Bookman Old Style" w:hAnsi="Bookman Old Style" w:cs="Arial"/>
          <w:b/>
          <w:sz w:val="28"/>
          <w:szCs w:val="28"/>
        </w:rPr>
        <w:t>SEGUNDO.</w:t>
      </w:r>
      <w:r w:rsidR="003B331F">
        <w:rPr>
          <w:rFonts w:ascii="Bookman Old Style" w:hAnsi="Bookman Old Style" w:cs="Arial"/>
          <w:b/>
          <w:sz w:val="28"/>
          <w:szCs w:val="28"/>
        </w:rPr>
        <w:t>-</w:t>
      </w:r>
      <w:r w:rsidRPr="009629C7">
        <w:rPr>
          <w:rFonts w:ascii="Bookman Old Style" w:hAnsi="Bookman Old Style" w:cs="Arial"/>
          <w:b/>
          <w:sz w:val="28"/>
          <w:szCs w:val="28"/>
        </w:rPr>
        <w:t xml:space="preserve"> </w:t>
      </w:r>
      <w:r w:rsidRPr="009629C7">
        <w:rPr>
          <w:rFonts w:ascii="Bookman Old Style" w:hAnsi="Bookman Old Style" w:cs="Arial"/>
          <w:sz w:val="28"/>
          <w:szCs w:val="28"/>
        </w:rPr>
        <w:t xml:space="preserve">En consecuencia, </w:t>
      </w:r>
      <w:r w:rsidR="003B331F">
        <w:rPr>
          <w:rFonts w:ascii="Bookman Old Style" w:hAnsi="Bookman Old Style" w:cs="Arial"/>
          <w:sz w:val="28"/>
          <w:szCs w:val="28"/>
        </w:rPr>
        <w:t xml:space="preserve">se </w:t>
      </w:r>
      <w:r w:rsidR="007D182C">
        <w:rPr>
          <w:rFonts w:ascii="Bookman Old Style" w:hAnsi="Bookman Old Style" w:cs="Arial"/>
          <w:sz w:val="28"/>
          <w:szCs w:val="28"/>
        </w:rPr>
        <w:t xml:space="preserve">ordena </w:t>
      </w:r>
      <w:r w:rsidRPr="009629C7">
        <w:rPr>
          <w:rFonts w:ascii="Bookman Old Style" w:hAnsi="Bookman Old Style" w:cs="Arial"/>
          <w:sz w:val="28"/>
          <w:szCs w:val="28"/>
        </w:rPr>
        <w:t>la terminación de</w:t>
      </w:r>
      <w:r w:rsidR="00AF1399">
        <w:rPr>
          <w:rFonts w:ascii="Bookman Old Style" w:hAnsi="Bookman Old Style" w:cs="Arial"/>
          <w:sz w:val="28"/>
          <w:szCs w:val="28"/>
        </w:rPr>
        <w:t xml:space="preserve"> </w:t>
      </w:r>
      <w:r w:rsidRPr="009629C7">
        <w:rPr>
          <w:rFonts w:ascii="Bookman Old Style" w:hAnsi="Bookman Old Style" w:cs="Arial"/>
          <w:sz w:val="28"/>
          <w:szCs w:val="28"/>
        </w:rPr>
        <w:t>l</w:t>
      </w:r>
      <w:r w:rsidR="00AF1399">
        <w:rPr>
          <w:rFonts w:ascii="Bookman Old Style" w:hAnsi="Bookman Old Style" w:cs="Arial"/>
          <w:sz w:val="28"/>
          <w:szCs w:val="28"/>
        </w:rPr>
        <w:t>a</w:t>
      </w:r>
      <w:r w:rsidRPr="009629C7">
        <w:rPr>
          <w:rFonts w:ascii="Bookman Old Style" w:hAnsi="Bookman Old Style" w:cs="Arial"/>
          <w:sz w:val="28"/>
          <w:szCs w:val="28"/>
        </w:rPr>
        <w:t xml:space="preserve"> presente </w:t>
      </w:r>
      <w:r w:rsidR="00AF1399">
        <w:rPr>
          <w:rFonts w:ascii="Bookman Old Style" w:hAnsi="Bookman Old Style" w:cs="Arial"/>
          <w:sz w:val="28"/>
          <w:szCs w:val="28"/>
        </w:rPr>
        <w:t>actuación</w:t>
      </w:r>
      <w:r w:rsidRPr="009629C7">
        <w:rPr>
          <w:rFonts w:ascii="Bookman Old Style" w:hAnsi="Bookman Old Style" w:cs="Arial"/>
          <w:sz w:val="28"/>
          <w:szCs w:val="28"/>
        </w:rPr>
        <w:t>. Devuélvase la demanda y sus anexos, sin necesidad de desglose.</w:t>
      </w:r>
    </w:p>
    <w:p w:rsidR="00A019D4" w:rsidRPr="009629C7" w:rsidRDefault="00A019D4" w:rsidP="00040B57">
      <w:pPr>
        <w:spacing w:after="0" w:line="360" w:lineRule="auto"/>
        <w:ind w:firstLine="708"/>
        <w:jc w:val="both"/>
        <w:rPr>
          <w:rFonts w:ascii="Bookman Old Style" w:hAnsi="Bookman Old Style" w:cs="Arial"/>
          <w:sz w:val="28"/>
          <w:szCs w:val="28"/>
        </w:rPr>
      </w:pPr>
      <w:r w:rsidRPr="009629C7">
        <w:rPr>
          <w:rFonts w:ascii="Bookman Old Style" w:hAnsi="Bookman Old Style" w:cs="Arial"/>
          <w:b/>
          <w:sz w:val="28"/>
          <w:szCs w:val="28"/>
        </w:rPr>
        <w:lastRenderedPageBreak/>
        <w:t>TERCERO.</w:t>
      </w:r>
      <w:r w:rsidR="003B331F">
        <w:rPr>
          <w:rFonts w:ascii="Bookman Old Style" w:hAnsi="Bookman Old Style" w:cs="Arial"/>
          <w:b/>
          <w:sz w:val="28"/>
          <w:szCs w:val="28"/>
        </w:rPr>
        <w:t>-</w:t>
      </w:r>
      <w:r w:rsidRPr="009629C7">
        <w:rPr>
          <w:rFonts w:ascii="Bookman Old Style" w:hAnsi="Bookman Old Style" w:cs="Arial"/>
          <w:b/>
          <w:sz w:val="28"/>
          <w:szCs w:val="28"/>
        </w:rPr>
        <w:t xml:space="preserve"> </w:t>
      </w:r>
      <w:r w:rsidR="003B331F">
        <w:rPr>
          <w:rFonts w:ascii="Bookman Old Style" w:hAnsi="Bookman Old Style" w:cs="Arial"/>
          <w:sz w:val="28"/>
          <w:szCs w:val="28"/>
        </w:rPr>
        <w:t xml:space="preserve">Sin condena en costas. Por Secretaría </w:t>
      </w:r>
      <w:r w:rsidRPr="009629C7">
        <w:rPr>
          <w:rFonts w:ascii="Bookman Old Style" w:hAnsi="Bookman Old Style" w:cs="Arial"/>
          <w:sz w:val="28"/>
          <w:szCs w:val="28"/>
        </w:rPr>
        <w:t>archívense las diligencias.</w:t>
      </w:r>
    </w:p>
    <w:p w:rsidR="003B331F" w:rsidRDefault="003B331F" w:rsidP="00300420">
      <w:pPr>
        <w:spacing w:after="0" w:line="360" w:lineRule="auto"/>
        <w:ind w:firstLine="709"/>
        <w:jc w:val="both"/>
        <w:rPr>
          <w:rFonts w:ascii="Bookman Old Style" w:hAnsi="Bookman Old Style" w:cs="Arial"/>
          <w:sz w:val="28"/>
          <w:szCs w:val="28"/>
        </w:rPr>
      </w:pPr>
    </w:p>
    <w:p w:rsidR="00CA2C65" w:rsidRPr="006511E5" w:rsidRDefault="00FB6D20" w:rsidP="00300420">
      <w:pPr>
        <w:spacing w:after="0" w:line="360" w:lineRule="auto"/>
        <w:ind w:firstLine="709"/>
        <w:jc w:val="both"/>
        <w:rPr>
          <w:rFonts w:ascii="Bookman Old Style" w:hAnsi="Bookman Old Style" w:cs="Arial"/>
          <w:sz w:val="28"/>
          <w:szCs w:val="28"/>
        </w:rPr>
      </w:pPr>
      <w:r w:rsidRPr="006511E5">
        <w:rPr>
          <w:rFonts w:ascii="Bookman Old Style" w:hAnsi="Bookman Old Style" w:cs="Arial"/>
          <w:sz w:val="28"/>
          <w:szCs w:val="28"/>
        </w:rPr>
        <w:t>Notifíquese,</w:t>
      </w:r>
    </w:p>
    <w:p w:rsidR="0093538D" w:rsidRDefault="0093538D" w:rsidP="00300420">
      <w:pPr>
        <w:spacing w:after="0" w:line="360" w:lineRule="auto"/>
        <w:ind w:firstLine="709"/>
        <w:jc w:val="both"/>
        <w:rPr>
          <w:rFonts w:ascii="Bookman Old Style" w:hAnsi="Bookman Old Style" w:cs="Arial"/>
          <w:sz w:val="28"/>
          <w:szCs w:val="28"/>
        </w:rPr>
      </w:pPr>
    </w:p>
    <w:p w:rsidR="006511E5" w:rsidRDefault="006511E5" w:rsidP="00300420">
      <w:pPr>
        <w:spacing w:after="0" w:line="360" w:lineRule="auto"/>
        <w:ind w:firstLine="709"/>
        <w:jc w:val="both"/>
        <w:rPr>
          <w:rFonts w:ascii="Bookman Old Style" w:hAnsi="Bookman Old Style" w:cs="Arial"/>
          <w:sz w:val="28"/>
          <w:szCs w:val="28"/>
        </w:rPr>
      </w:pPr>
    </w:p>
    <w:p w:rsidR="006511E5" w:rsidRPr="006511E5" w:rsidRDefault="006511E5" w:rsidP="00300420">
      <w:pPr>
        <w:spacing w:after="0" w:line="360" w:lineRule="auto"/>
        <w:ind w:firstLine="709"/>
        <w:jc w:val="both"/>
        <w:rPr>
          <w:rFonts w:ascii="Bookman Old Style" w:hAnsi="Bookman Old Style" w:cs="Arial"/>
          <w:sz w:val="28"/>
          <w:szCs w:val="28"/>
        </w:rPr>
      </w:pPr>
    </w:p>
    <w:p w:rsidR="00B65BCF" w:rsidRDefault="00B65BCF" w:rsidP="00300420">
      <w:pPr>
        <w:spacing w:after="0" w:line="360" w:lineRule="auto"/>
        <w:ind w:firstLine="709"/>
        <w:jc w:val="center"/>
        <w:rPr>
          <w:rFonts w:ascii="Bookman Old Style" w:eastAsia="Times New Roman" w:hAnsi="Bookman Old Style" w:cs="Arial"/>
          <w:b/>
          <w:bCs/>
          <w:sz w:val="28"/>
          <w:szCs w:val="28"/>
          <w:lang w:val="es-ES" w:eastAsia="es-ES"/>
        </w:rPr>
      </w:pPr>
    </w:p>
    <w:p w:rsidR="00E77D1C" w:rsidRPr="006511E5" w:rsidRDefault="00E77D1C" w:rsidP="00300420">
      <w:pPr>
        <w:spacing w:after="0" w:line="360" w:lineRule="auto"/>
        <w:ind w:firstLine="709"/>
        <w:jc w:val="center"/>
        <w:rPr>
          <w:rFonts w:ascii="Bookman Old Style" w:eastAsia="Times New Roman" w:hAnsi="Bookman Old Style" w:cs="Arial"/>
          <w:b/>
          <w:bCs/>
          <w:sz w:val="28"/>
          <w:szCs w:val="28"/>
          <w:lang w:val="es-ES" w:eastAsia="es-ES"/>
        </w:rPr>
      </w:pPr>
      <w:r w:rsidRPr="006511E5">
        <w:rPr>
          <w:rFonts w:ascii="Bookman Old Style" w:eastAsia="Times New Roman" w:hAnsi="Bookman Old Style" w:cs="Arial"/>
          <w:b/>
          <w:bCs/>
          <w:sz w:val="28"/>
          <w:szCs w:val="28"/>
          <w:lang w:val="es-ES" w:eastAsia="es-ES"/>
        </w:rPr>
        <w:t>ÁLVARO FERNANDO GARCÍA RESTREPO</w:t>
      </w:r>
    </w:p>
    <w:p w:rsidR="00E77D1C" w:rsidRPr="006511E5" w:rsidRDefault="00E77D1C" w:rsidP="00300420">
      <w:pPr>
        <w:keepNext/>
        <w:spacing w:after="0" w:line="360" w:lineRule="auto"/>
        <w:jc w:val="center"/>
        <w:outlineLvl w:val="1"/>
        <w:rPr>
          <w:rFonts w:ascii="Bookman Old Style" w:eastAsia="Times New Roman" w:hAnsi="Bookman Old Style" w:cs="Arial"/>
          <w:bCs/>
          <w:sz w:val="28"/>
          <w:szCs w:val="28"/>
          <w:lang w:val="es-ES" w:eastAsia="es-ES"/>
        </w:rPr>
      </w:pPr>
      <w:r w:rsidRPr="006511E5">
        <w:rPr>
          <w:rFonts w:ascii="Bookman Old Style" w:eastAsia="Times New Roman" w:hAnsi="Bookman Old Style" w:cs="Arial"/>
          <w:bCs/>
          <w:sz w:val="28"/>
          <w:szCs w:val="28"/>
          <w:lang w:val="es-ES" w:eastAsia="es-ES"/>
        </w:rPr>
        <w:t>Magistrado</w:t>
      </w:r>
    </w:p>
    <w:p w:rsidR="00AB1201" w:rsidRPr="006511E5" w:rsidRDefault="00AB1201" w:rsidP="00300420">
      <w:pPr>
        <w:spacing w:after="0" w:line="360" w:lineRule="auto"/>
        <w:rPr>
          <w:color w:val="FF0000"/>
          <w:sz w:val="28"/>
          <w:szCs w:val="28"/>
        </w:rPr>
      </w:pPr>
    </w:p>
    <w:sectPr w:rsidR="00AB1201" w:rsidRPr="006511E5" w:rsidSect="00624336">
      <w:headerReference w:type="default" r:id="rId8"/>
      <w:footerReference w:type="default" r:id="rId9"/>
      <w:headerReference w:type="first" r:id="rId10"/>
      <w:footerReference w:type="first" r:id="rId11"/>
      <w:pgSz w:w="12242" w:h="18722" w:code="14"/>
      <w:pgMar w:top="2268" w:right="1701" w:bottom="1701" w:left="2268" w:header="1417"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53E" w:rsidRDefault="00CB453E" w:rsidP="00AC1A62">
      <w:pPr>
        <w:spacing w:after="0" w:line="240" w:lineRule="auto"/>
      </w:pPr>
      <w:r>
        <w:separator/>
      </w:r>
    </w:p>
  </w:endnote>
  <w:endnote w:type="continuationSeparator" w:id="0">
    <w:p w:rsidR="00CB453E" w:rsidRDefault="00CB453E" w:rsidP="00AC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55421"/>
      <w:docPartObj>
        <w:docPartGallery w:val="Page Numbers (Bottom of Page)"/>
        <w:docPartUnique/>
      </w:docPartObj>
    </w:sdtPr>
    <w:sdtEndPr/>
    <w:sdtContent>
      <w:p w:rsidR="00AC1A62" w:rsidRDefault="00AC1A62">
        <w:pPr>
          <w:pStyle w:val="Piedepgina"/>
          <w:jc w:val="right"/>
        </w:pPr>
        <w:r>
          <w:fldChar w:fldCharType="begin"/>
        </w:r>
        <w:r>
          <w:instrText>PAGE   \* MERGEFORMAT</w:instrText>
        </w:r>
        <w:r>
          <w:fldChar w:fldCharType="separate"/>
        </w:r>
        <w:r w:rsidR="00E86A20" w:rsidRPr="00E86A20">
          <w:rPr>
            <w:noProof/>
            <w:lang w:val="es-ES"/>
          </w:rPr>
          <w:t>3</w:t>
        </w:r>
        <w:r>
          <w:fldChar w:fldCharType="end"/>
        </w:r>
      </w:p>
    </w:sdtContent>
  </w:sdt>
  <w:p w:rsidR="008736BC" w:rsidRDefault="00CB453E" w:rsidP="008736BC">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BC" w:rsidRDefault="00CB453E">
    <w:pPr>
      <w:pStyle w:val="Piedepgina"/>
      <w:jc w:val="right"/>
    </w:pPr>
  </w:p>
  <w:p w:rsidR="008736BC" w:rsidRDefault="00CB45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53E" w:rsidRDefault="00CB453E" w:rsidP="00AC1A62">
      <w:pPr>
        <w:spacing w:after="0" w:line="240" w:lineRule="auto"/>
      </w:pPr>
      <w:r>
        <w:separator/>
      </w:r>
    </w:p>
  </w:footnote>
  <w:footnote w:type="continuationSeparator" w:id="0">
    <w:p w:rsidR="00CB453E" w:rsidRDefault="00CB453E" w:rsidP="00AC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CE" w:rsidRPr="00624336" w:rsidRDefault="00B20CDA" w:rsidP="00DB4ACE">
    <w:pPr>
      <w:pStyle w:val="Subttulo"/>
      <w:jc w:val="right"/>
      <w:rPr>
        <w:rStyle w:val="nfasis"/>
        <w:rFonts w:ascii="Bookman Old Style" w:hAnsi="Bookman Old Style"/>
        <w:i w:val="0"/>
        <w:iCs w:val="0"/>
      </w:rPr>
    </w:pPr>
    <w:r w:rsidRPr="00624336">
      <w:rPr>
        <w:rStyle w:val="nfasis"/>
        <w:rFonts w:ascii="Bookman Old Style" w:hAnsi="Bookman Old Style"/>
        <w:i w:val="0"/>
      </w:rPr>
      <w:t xml:space="preserve">Rad. No. </w:t>
    </w:r>
    <w:r w:rsidR="00AC1A62" w:rsidRPr="00624336">
      <w:rPr>
        <w:rStyle w:val="nfasis"/>
        <w:rFonts w:ascii="Bookman Old Style" w:hAnsi="Bookman Old Style"/>
        <w:i w:val="0"/>
      </w:rPr>
      <w:t>11001-02-03-000-201</w:t>
    </w:r>
    <w:r w:rsidR="00624336" w:rsidRPr="00624336">
      <w:rPr>
        <w:rStyle w:val="nfasis"/>
        <w:rFonts w:ascii="Bookman Old Style" w:hAnsi="Bookman Old Style"/>
        <w:i w:val="0"/>
      </w:rPr>
      <w:t>2</w:t>
    </w:r>
    <w:r w:rsidR="00AC1A62" w:rsidRPr="00624336">
      <w:rPr>
        <w:rStyle w:val="nfasis"/>
        <w:rFonts w:ascii="Bookman Old Style" w:hAnsi="Bookman Old Style"/>
        <w:i w:val="0"/>
      </w:rPr>
      <w:t>-0</w:t>
    </w:r>
    <w:r w:rsidR="00624336" w:rsidRPr="00624336">
      <w:rPr>
        <w:rStyle w:val="nfasis"/>
        <w:rFonts w:ascii="Bookman Old Style" w:hAnsi="Bookman Old Style"/>
        <w:i w:val="0"/>
      </w:rPr>
      <w:t>0960</w:t>
    </w:r>
    <w:r w:rsidR="00AC1A62" w:rsidRPr="00624336">
      <w:rPr>
        <w:rStyle w:val="nfasis"/>
        <w:rFonts w:ascii="Bookman Old Style" w:hAnsi="Bookman Old Style"/>
        <w:i w:val="0"/>
      </w:rPr>
      <w:t>-00</w:t>
    </w:r>
  </w:p>
  <w:p w:rsidR="00DB4ACE" w:rsidRDefault="00CB45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16" w:rsidRPr="00C90007" w:rsidRDefault="00B20CDA" w:rsidP="00337F16">
    <w:pPr>
      <w:pStyle w:val="Ttulo1"/>
      <w:tabs>
        <w:tab w:val="left" w:pos="3544"/>
      </w:tabs>
      <w:ind w:right="51"/>
      <w:rPr>
        <w:rFonts w:ascii="Edwardian Script ITC" w:eastAsia="Times New Roman" w:hAnsi="Edwardian Script ITC" w:cs="Times New Roman"/>
        <w:b w:val="0"/>
        <w:bCs w:val="0"/>
        <w:spacing w:val="0"/>
      </w:rPr>
    </w:pPr>
    <w:r w:rsidRPr="00C90007">
      <w:rPr>
        <w:rFonts w:ascii="Edwardian Script ITC" w:eastAsia="Times New Roman" w:hAnsi="Edwardian Script ITC" w:cs="Times New Roman"/>
        <w:b w:val="0"/>
        <w:bCs w:val="0"/>
        <w:spacing w:val="0"/>
      </w:rPr>
      <w:t>República  de Colombia</w:t>
    </w:r>
  </w:p>
  <w:p w:rsidR="00337F16" w:rsidRPr="00C90007" w:rsidRDefault="00B20CDA" w:rsidP="00337F16">
    <w:pPr>
      <w:pStyle w:val="Ttulo1"/>
      <w:tabs>
        <w:tab w:val="left" w:pos="3544"/>
      </w:tabs>
      <w:ind w:right="51"/>
      <w:rPr>
        <w:rFonts w:ascii="Edwardian Script ITC" w:eastAsia="Times New Roman" w:hAnsi="Edwardian Script ITC" w:cs="Times New Roman"/>
        <w:b w:val="0"/>
        <w:bCs w:val="0"/>
        <w:spacing w:val="0"/>
      </w:rPr>
    </w:pPr>
    <w:r w:rsidRPr="00C90007">
      <w:rPr>
        <w:rFonts w:eastAsia="Times New Roman" w:cs="Times New Roman"/>
        <w:bCs w:val="0"/>
        <w:noProof/>
        <w:spacing w:val="0"/>
        <w:lang w:val="es-CO" w:eastAsia="es-CO"/>
      </w:rPr>
      <w:drawing>
        <wp:anchor distT="0" distB="0" distL="114300" distR="114300" simplePos="0" relativeHeight="251659264" behindDoc="0" locked="0" layoutInCell="1" allowOverlap="1" wp14:anchorId="0F42C118" wp14:editId="0EF66EE4">
          <wp:simplePos x="0" y="0"/>
          <wp:positionH relativeFrom="margin">
            <wp:align>center</wp:align>
          </wp:positionH>
          <wp:positionV relativeFrom="paragraph">
            <wp:posOffset>8890</wp:posOffset>
          </wp:positionV>
          <wp:extent cx="648335" cy="659130"/>
          <wp:effectExtent l="0" t="0" r="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46" t="-3683" r="-246" b="-3770"/>
                  <a:stretch>
                    <a:fillRect/>
                  </a:stretch>
                </pic:blipFill>
                <pic:spPr bwMode="auto">
                  <a:xfrm>
                    <a:off x="0" y="0"/>
                    <a:ext cx="648335" cy="659130"/>
                  </a:xfrm>
                  <a:prstGeom prst="rect">
                    <a:avLst/>
                  </a:prstGeom>
                  <a:noFill/>
                </pic:spPr>
              </pic:pic>
            </a:graphicData>
          </a:graphic>
          <wp14:sizeRelH relativeFrom="page">
            <wp14:pctWidth>0</wp14:pctWidth>
          </wp14:sizeRelH>
          <wp14:sizeRelV relativeFrom="page">
            <wp14:pctHeight>0</wp14:pctHeight>
          </wp14:sizeRelV>
        </wp:anchor>
      </w:drawing>
    </w:r>
    <w:r>
      <w:rPr>
        <w:rFonts w:ascii="Edwardian Script ITC" w:eastAsia="Times New Roman" w:hAnsi="Edwardian Script ITC" w:cs="Times New Roman"/>
        <w:b w:val="0"/>
        <w:bCs w:val="0"/>
        <w:spacing w:val="0"/>
      </w:rPr>
      <w:t xml:space="preserve">                                                </w:t>
    </w:r>
  </w:p>
  <w:p w:rsidR="00337F16" w:rsidRDefault="00CB453E" w:rsidP="00337F16">
    <w:pPr>
      <w:tabs>
        <w:tab w:val="left" w:pos="3544"/>
        <w:tab w:val="left" w:pos="4305"/>
        <w:tab w:val="center" w:pos="4465"/>
      </w:tabs>
      <w:overflowPunct w:val="0"/>
      <w:autoSpaceDE w:val="0"/>
      <w:autoSpaceDN w:val="0"/>
      <w:adjustRightInd w:val="0"/>
      <w:ind w:right="51"/>
      <w:rPr>
        <w:rFonts w:ascii="Edwardian Script ITC" w:eastAsia="Times New Roman" w:hAnsi="Edwardian Script ITC"/>
        <w:b/>
        <w:spacing w:val="-3"/>
        <w:sz w:val="28"/>
        <w:szCs w:val="28"/>
        <w:lang w:val="es-ES_tradnl"/>
      </w:rPr>
    </w:pPr>
  </w:p>
  <w:p w:rsidR="00337F16" w:rsidRPr="00C90007" w:rsidRDefault="00B20CDA" w:rsidP="00337F16">
    <w:pPr>
      <w:keepNext/>
      <w:tabs>
        <w:tab w:val="left" w:pos="3544"/>
      </w:tabs>
      <w:overflowPunct w:val="0"/>
      <w:autoSpaceDE w:val="0"/>
      <w:autoSpaceDN w:val="0"/>
      <w:adjustRightInd w:val="0"/>
      <w:spacing w:before="240" w:after="60"/>
      <w:ind w:right="51"/>
      <w:jc w:val="center"/>
      <w:outlineLvl w:val="1"/>
      <w:rPr>
        <w:rFonts w:ascii="Edwardian Script ITC" w:eastAsia="Times New Roman" w:hAnsi="Edwardian Script ITC"/>
        <w:bCs/>
        <w:i/>
        <w:iCs/>
        <w:sz w:val="28"/>
        <w:szCs w:val="28"/>
        <w:lang w:val="es-ES_tradnl"/>
      </w:rPr>
    </w:pPr>
    <w:r w:rsidRPr="00C90007">
      <w:rPr>
        <w:rFonts w:ascii="Edwardian Script ITC" w:eastAsia="Times New Roman" w:hAnsi="Edwardian Script ITC"/>
        <w:bCs/>
        <w:i/>
        <w:iCs/>
        <w:sz w:val="28"/>
        <w:szCs w:val="28"/>
        <w:lang w:val="es-ES_tradnl"/>
      </w:rPr>
      <w:t>Corte Suprema de Justicia</w:t>
    </w:r>
  </w:p>
  <w:p w:rsidR="00337F16" w:rsidRDefault="00CB45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877D3"/>
    <w:multiLevelType w:val="hybridMultilevel"/>
    <w:tmpl w:val="BDD89A24"/>
    <w:lvl w:ilvl="0" w:tplc="3B92CA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1C"/>
    <w:rsid w:val="000062B3"/>
    <w:rsid w:val="000314FF"/>
    <w:rsid w:val="00040B57"/>
    <w:rsid w:val="0005391D"/>
    <w:rsid w:val="00071800"/>
    <w:rsid w:val="0007196A"/>
    <w:rsid w:val="000770A7"/>
    <w:rsid w:val="00080B1C"/>
    <w:rsid w:val="000A0940"/>
    <w:rsid w:val="000A58DD"/>
    <w:rsid w:val="000D48BC"/>
    <w:rsid w:val="000F2184"/>
    <w:rsid w:val="000F63A6"/>
    <w:rsid w:val="00110239"/>
    <w:rsid w:val="00117EC2"/>
    <w:rsid w:val="00142516"/>
    <w:rsid w:val="00156131"/>
    <w:rsid w:val="00157FF2"/>
    <w:rsid w:val="00162ABD"/>
    <w:rsid w:val="0018066E"/>
    <w:rsid w:val="00193203"/>
    <w:rsid w:val="001D2B88"/>
    <w:rsid w:val="001D3D3B"/>
    <w:rsid w:val="001F0E09"/>
    <w:rsid w:val="001F3321"/>
    <w:rsid w:val="002042BF"/>
    <w:rsid w:val="00215518"/>
    <w:rsid w:val="002162FF"/>
    <w:rsid w:val="002319A4"/>
    <w:rsid w:val="00232C21"/>
    <w:rsid w:val="0024242F"/>
    <w:rsid w:val="00244C80"/>
    <w:rsid w:val="002548AA"/>
    <w:rsid w:val="00255EB5"/>
    <w:rsid w:val="00266887"/>
    <w:rsid w:val="00275ED3"/>
    <w:rsid w:val="002D4EE4"/>
    <w:rsid w:val="002E4F70"/>
    <w:rsid w:val="00300420"/>
    <w:rsid w:val="003075A6"/>
    <w:rsid w:val="00307EC6"/>
    <w:rsid w:val="00320CEB"/>
    <w:rsid w:val="003276CF"/>
    <w:rsid w:val="00331A09"/>
    <w:rsid w:val="0037103D"/>
    <w:rsid w:val="00381C83"/>
    <w:rsid w:val="003832DF"/>
    <w:rsid w:val="00390BFD"/>
    <w:rsid w:val="003923E6"/>
    <w:rsid w:val="0039791C"/>
    <w:rsid w:val="003B331F"/>
    <w:rsid w:val="003C2D79"/>
    <w:rsid w:val="003D40FF"/>
    <w:rsid w:val="003D4D7A"/>
    <w:rsid w:val="003E41DE"/>
    <w:rsid w:val="003F047E"/>
    <w:rsid w:val="003F0856"/>
    <w:rsid w:val="00412A20"/>
    <w:rsid w:val="004336FB"/>
    <w:rsid w:val="00441BBB"/>
    <w:rsid w:val="004506F4"/>
    <w:rsid w:val="0045729C"/>
    <w:rsid w:val="00465449"/>
    <w:rsid w:val="004771B5"/>
    <w:rsid w:val="00487752"/>
    <w:rsid w:val="0049213C"/>
    <w:rsid w:val="004A5C4F"/>
    <w:rsid w:val="004B2E0E"/>
    <w:rsid w:val="004D009F"/>
    <w:rsid w:val="004D2311"/>
    <w:rsid w:val="004D6B58"/>
    <w:rsid w:val="004E54B6"/>
    <w:rsid w:val="00500AAB"/>
    <w:rsid w:val="00502346"/>
    <w:rsid w:val="005040A6"/>
    <w:rsid w:val="00511A8F"/>
    <w:rsid w:val="0051412A"/>
    <w:rsid w:val="00523CBD"/>
    <w:rsid w:val="0052652F"/>
    <w:rsid w:val="00530DA6"/>
    <w:rsid w:val="005316A8"/>
    <w:rsid w:val="00543D1C"/>
    <w:rsid w:val="005450C5"/>
    <w:rsid w:val="005577BC"/>
    <w:rsid w:val="0056501C"/>
    <w:rsid w:val="00565465"/>
    <w:rsid w:val="005673E0"/>
    <w:rsid w:val="00584466"/>
    <w:rsid w:val="005B7507"/>
    <w:rsid w:val="005C0837"/>
    <w:rsid w:val="005C767B"/>
    <w:rsid w:val="005D0409"/>
    <w:rsid w:val="00602D03"/>
    <w:rsid w:val="00616378"/>
    <w:rsid w:val="00624336"/>
    <w:rsid w:val="0062597A"/>
    <w:rsid w:val="006262B6"/>
    <w:rsid w:val="006270C0"/>
    <w:rsid w:val="006511E5"/>
    <w:rsid w:val="0066215A"/>
    <w:rsid w:val="0067035C"/>
    <w:rsid w:val="00683333"/>
    <w:rsid w:val="00695514"/>
    <w:rsid w:val="006A59AF"/>
    <w:rsid w:val="006A7E0F"/>
    <w:rsid w:val="006B4303"/>
    <w:rsid w:val="00706CF9"/>
    <w:rsid w:val="0073233D"/>
    <w:rsid w:val="00745FE4"/>
    <w:rsid w:val="007830A0"/>
    <w:rsid w:val="00785636"/>
    <w:rsid w:val="007A2B80"/>
    <w:rsid w:val="007A5C0A"/>
    <w:rsid w:val="007A5CFA"/>
    <w:rsid w:val="007B19DE"/>
    <w:rsid w:val="007B3DA1"/>
    <w:rsid w:val="007C5E72"/>
    <w:rsid w:val="007D182C"/>
    <w:rsid w:val="007D30EF"/>
    <w:rsid w:val="007D6E88"/>
    <w:rsid w:val="007E7BCF"/>
    <w:rsid w:val="00814D10"/>
    <w:rsid w:val="00855E43"/>
    <w:rsid w:val="0085685B"/>
    <w:rsid w:val="0088053D"/>
    <w:rsid w:val="00882005"/>
    <w:rsid w:val="00883DA9"/>
    <w:rsid w:val="00893B5F"/>
    <w:rsid w:val="008A051A"/>
    <w:rsid w:val="008A6F00"/>
    <w:rsid w:val="008B061D"/>
    <w:rsid w:val="008E0DCB"/>
    <w:rsid w:val="009005BD"/>
    <w:rsid w:val="009176BC"/>
    <w:rsid w:val="00921205"/>
    <w:rsid w:val="0093538D"/>
    <w:rsid w:val="0093774F"/>
    <w:rsid w:val="00942195"/>
    <w:rsid w:val="00942457"/>
    <w:rsid w:val="0096330F"/>
    <w:rsid w:val="0096722A"/>
    <w:rsid w:val="009935CE"/>
    <w:rsid w:val="00994E55"/>
    <w:rsid w:val="009B0F9A"/>
    <w:rsid w:val="009C3652"/>
    <w:rsid w:val="009C7FA1"/>
    <w:rsid w:val="009E18C7"/>
    <w:rsid w:val="00A019D4"/>
    <w:rsid w:val="00A06370"/>
    <w:rsid w:val="00A1312E"/>
    <w:rsid w:val="00A24D84"/>
    <w:rsid w:val="00A45CB3"/>
    <w:rsid w:val="00A635AF"/>
    <w:rsid w:val="00A72F79"/>
    <w:rsid w:val="00AA3EE6"/>
    <w:rsid w:val="00AB1201"/>
    <w:rsid w:val="00AB3385"/>
    <w:rsid w:val="00AB7C80"/>
    <w:rsid w:val="00AC1A62"/>
    <w:rsid w:val="00AC74E2"/>
    <w:rsid w:val="00AD03A1"/>
    <w:rsid w:val="00AE7F37"/>
    <w:rsid w:val="00AF1399"/>
    <w:rsid w:val="00B20CDA"/>
    <w:rsid w:val="00B4627C"/>
    <w:rsid w:val="00B65BCF"/>
    <w:rsid w:val="00B8230A"/>
    <w:rsid w:val="00B84F2C"/>
    <w:rsid w:val="00BA120F"/>
    <w:rsid w:val="00BA4E16"/>
    <w:rsid w:val="00BB16FC"/>
    <w:rsid w:val="00BB2BEE"/>
    <w:rsid w:val="00BC3D9B"/>
    <w:rsid w:val="00C02F12"/>
    <w:rsid w:val="00C1030E"/>
    <w:rsid w:val="00C15C71"/>
    <w:rsid w:val="00C3004D"/>
    <w:rsid w:val="00C3304D"/>
    <w:rsid w:val="00C5363F"/>
    <w:rsid w:val="00C71D0F"/>
    <w:rsid w:val="00C72FF9"/>
    <w:rsid w:val="00C94E2D"/>
    <w:rsid w:val="00CA14F0"/>
    <w:rsid w:val="00CA2C65"/>
    <w:rsid w:val="00CB453E"/>
    <w:rsid w:val="00CC3278"/>
    <w:rsid w:val="00CC70E6"/>
    <w:rsid w:val="00CD5823"/>
    <w:rsid w:val="00CE7539"/>
    <w:rsid w:val="00CF2EEF"/>
    <w:rsid w:val="00D04716"/>
    <w:rsid w:val="00D04AAA"/>
    <w:rsid w:val="00D31656"/>
    <w:rsid w:val="00D355E5"/>
    <w:rsid w:val="00D519A6"/>
    <w:rsid w:val="00D55BAD"/>
    <w:rsid w:val="00D62D33"/>
    <w:rsid w:val="00D81A2C"/>
    <w:rsid w:val="00D85FF0"/>
    <w:rsid w:val="00DC4663"/>
    <w:rsid w:val="00DD56C9"/>
    <w:rsid w:val="00E033AD"/>
    <w:rsid w:val="00E21ACC"/>
    <w:rsid w:val="00E22661"/>
    <w:rsid w:val="00E27414"/>
    <w:rsid w:val="00E46088"/>
    <w:rsid w:val="00E53AE7"/>
    <w:rsid w:val="00E550AF"/>
    <w:rsid w:val="00E7649C"/>
    <w:rsid w:val="00E77D1C"/>
    <w:rsid w:val="00E86A20"/>
    <w:rsid w:val="00E90963"/>
    <w:rsid w:val="00EA1ABE"/>
    <w:rsid w:val="00EB768C"/>
    <w:rsid w:val="00EC2B4A"/>
    <w:rsid w:val="00ED5A8B"/>
    <w:rsid w:val="00EF01F2"/>
    <w:rsid w:val="00F107C1"/>
    <w:rsid w:val="00F11AD5"/>
    <w:rsid w:val="00F1781B"/>
    <w:rsid w:val="00F24607"/>
    <w:rsid w:val="00F44BE2"/>
    <w:rsid w:val="00F55169"/>
    <w:rsid w:val="00F607C2"/>
    <w:rsid w:val="00F63925"/>
    <w:rsid w:val="00F73203"/>
    <w:rsid w:val="00F76CE2"/>
    <w:rsid w:val="00F80A3B"/>
    <w:rsid w:val="00FA0698"/>
    <w:rsid w:val="00FB1748"/>
    <w:rsid w:val="00FB58ED"/>
    <w:rsid w:val="00FB6D20"/>
    <w:rsid w:val="00FC7B15"/>
    <w:rsid w:val="00FD2FAE"/>
    <w:rsid w:val="00FD5EB3"/>
    <w:rsid w:val="00FE225D"/>
    <w:rsid w:val="00FE2AC7"/>
    <w:rsid w:val="00FF4807"/>
    <w:rsid w:val="00FF7D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9BF4A-8E6B-4A4B-A42D-FACF0404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1C"/>
    <w:pPr>
      <w:spacing w:after="200" w:line="276" w:lineRule="auto"/>
    </w:pPr>
  </w:style>
  <w:style w:type="paragraph" w:styleId="Ttulo1">
    <w:name w:val="heading 1"/>
    <w:basedOn w:val="Normal"/>
    <w:next w:val="Normal"/>
    <w:link w:val="Ttulo1Car"/>
    <w:qFormat/>
    <w:rsid w:val="00E77D1C"/>
    <w:pPr>
      <w:keepNext/>
      <w:spacing w:after="0" w:line="360" w:lineRule="auto"/>
      <w:jc w:val="center"/>
      <w:outlineLvl w:val="0"/>
    </w:pPr>
    <w:rPr>
      <w:rFonts w:ascii="Arial" w:eastAsia="Calibri" w:hAnsi="Arial" w:cs="Arial"/>
      <w:b/>
      <w:bCs/>
      <w:spacing w:val="-3"/>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D1C"/>
    <w:rPr>
      <w:rFonts w:ascii="Arial" w:eastAsia="Calibri" w:hAnsi="Arial" w:cs="Arial"/>
      <w:b/>
      <w:bCs/>
      <w:spacing w:val="-3"/>
      <w:sz w:val="28"/>
      <w:szCs w:val="28"/>
      <w:lang w:val="es-ES" w:eastAsia="es-ES"/>
    </w:rPr>
  </w:style>
  <w:style w:type="paragraph" w:styleId="Encabezado">
    <w:name w:val="header"/>
    <w:basedOn w:val="Normal"/>
    <w:link w:val="EncabezadoCar"/>
    <w:uiPriority w:val="99"/>
    <w:unhideWhenUsed/>
    <w:rsid w:val="00E77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7D1C"/>
  </w:style>
  <w:style w:type="paragraph" w:styleId="Piedepgina">
    <w:name w:val="footer"/>
    <w:basedOn w:val="Normal"/>
    <w:link w:val="PiedepginaCar"/>
    <w:uiPriority w:val="99"/>
    <w:unhideWhenUsed/>
    <w:rsid w:val="00E77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7D1C"/>
  </w:style>
  <w:style w:type="character" w:styleId="nfasis">
    <w:name w:val="Emphasis"/>
    <w:qFormat/>
    <w:rsid w:val="00E77D1C"/>
    <w:rPr>
      <w:i/>
      <w:iCs/>
    </w:rPr>
  </w:style>
  <w:style w:type="paragraph" w:styleId="Subttulo">
    <w:name w:val="Subtitle"/>
    <w:basedOn w:val="Normal"/>
    <w:next w:val="Normal"/>
    <w:link w:val="SubttuloCar"/>
    <w:qFormat/>
    <w:rsid w:val="00E77D1C"/>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E77D1C"/>
    <w:rPr>
      <w:rFonts w:ascii="Cambria" w:eastAsia="Times New Roman" w:hAnsi="Cambria" w:cs="Times New Roman"/>
      <w:sz w:val="24"/>
      <w:szCs w:val="24"/>
      <w:lang w:val="es-ES" w:eastAsia="es-ES"/>
    </w:rPr>
  </w:style>
  <w:style w:type="paragraph" w:styleId="Textodeglobo">
    <w:name w:val="Balloon Text"/>
    <w:basedOn w:val="Normal"/>
    <w:link w:val="TextodegloboCar"/>
    <w:uiPriority w:val="99"/>
    <w:semiHidden/>
    <w:unhideWhenUsed/>
    <w:rsid w:val="006270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0C0"/>
    <w:rPr>
      <w:rFonts w:ascii="Segoe UI" w:hAnsi="Segoe UI" w:cs="Segoe UI"/>
      <w:sz w:val="18"/>
      <w:szCs w:val="18"/>
    </w:rPr>
  </w:style>
  <w:style w:type="paragraph" w:styleId="Textoindependiente">
    <w:name w:val="Body Text"/>
    <w:basedOn w:val="Normal"/>
    <w:link w:val="TextoindependienteCar"/>
    <w:semiHidden/>
    <w:rsid w:val="007A2B80"/>
    <w:pPr>
      <w:spacing w:after="0" w:line="360" w:lineRule="auto"/>
    </w:pPr>
    <w:rPr>
      <w:rFonts w:ascii="Arial" w:eastAsia="Times New Roman" w:hAnsi="Arial" w:cs="Arial"/>
      <w:sz w:val="28"/>
      <w:szCs w:val="24"/>
      <w:lang w:val="es-ES" w:eastAsia="es-ES"/>
    </w:rPr>
  </w:style>
  <w:style w:type="character" w:customStyle="1" w:styleId="TextoindependienteCar">
    <w:name w:val="Texto independiente Car"/>
    <w:basedOn w:val="Fuentedeprrafopredeter"/>
    <w:link w:val="Textoindependiente"/>
    <w:semiHidden/>
    <w:rsid w:val="007A2B80"/>
    <w:rPr>
      <w:rFonts w:ascii="Arial" w:eastAsia="Times New Roman" w:hAnsi="Arial" w:cs="Arial"/>
      <w:sz w:val="28"/>
      <w:szCs w:val="24"/>
      <w:lang w:val="es-ES" w:eastAsia="es-ES"/>
    </w:rPr>
  </w:style>
  <w:style w:type="paragraph" w:styleId="Prrafodelista">
    <w:name w:val="List Paragraph"/>
    <w:basedOn w:val="Normal"/>
    <w:uiPriority w:val="34"/>
    <w:qFormat/>
    <w:rsid w:val="00F76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DCC9-8159-46E4-A1C8-2CF66B5E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adh8_Civil</dc:creator>
  <cp:keywords/>
  <dc:description/>
  <cp:lastModifiedBy>Maria Monica Faciolince Gómez</cp:lastModifiedBy>
  <cp:revision>2</cp:revision>
  <cp:lastPrinted>2015-08-06T20:31:00Z</cp:lastPrinted>
  <dcterms:created xsi:type="dcterms:W3CDTF">2016-05-11T19:53:00Z</dcterms:created>
  <dcterms:modified xsi:type="dcterms:W3CDTF">2016-05-11T19:53:00Z</dcterms:modified>
</cp:coreProperties>
</file>