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B81C8B" w14:textId="77777777" w:rsidR="0066410F" w:rsidRPr="00367A48" w:rsidRDefault="0066410F" w:rsidP="002649AF">
      <w:pPr>
        <w:spacing w:after="0" w:line="360" w:lineRule="auto"/>
        <w:rPr>
          <w:rFonts w:ascii="Bookman Old Style" w:hAnsi="Bookman Old Style"/>
          <w:b/>
          <w:sz w:val="28"/>
          <w:szCs w:val="28"/>
          <w:lang w:val="es-CO"/>
        </w:rPr>
      </w:pPr>
    </w:p>
    <w:p w14:paraId="3961F05F" w14:textId="77777777" w:rsidR="0026455B" w:rsidRPr="008E45A5" w:rsidRDefault="0026455B" w:rsidP="0026455B">
      <w:pPr>
        <w:spacing w:after="0" w:line="240" w:lineRule="auto"/>
        <w:jc w:val="center"/>
        <w:rPr>
          <w:rFonts w:ascii="Bookman Old Style" w:hAnsi="Bookman Old Style" w:cs="Arial"/>
          <w:b/>
          <w:smallCaps/>
          <w:sz w:val="32"/>
          <w:szCs w:val="32"/>
          <w:lang w:val="es-ES_tradnl" w:eastAsia="es-ES"/>
        </w:rPr>
      </w:pPr>
      <w:r w:rsidRPr="008E45A5">
        <w:rPr>
          <w:rFonts w:ascii="Bookman Old Style" w:hAnsi="Bookman Old Style" w:cs="Arial"/>
          <w:b/>
          <w:smallCaps/>
          <w:sz w:val="32"/>
          <w:szCs w:val="32"/>
          <w:lang w:val="es-ES_tradnl" w:eastAsia="es-ES"/>
        </w:rPr>
        <w:t xml:space="preserve">Myriam Ávila Roldán </w:t>
      </w:r>
    </w:p>
    <w:p w14:paraId="54B42827" w14:textId="77777777" w:rsidR="00FA1E6C" w:rsidRPr="008E45A5" w:rsidRDefault="00FA1E6C" w:rsidP="00FA1E6C">
      <w:pPr>
        <w:pStyle w:val="Ttulo1"/>
        <w:tabs>
          <w:tab w:val="center" w:pos="4420"/>
          <w:tab w:val="left" w:pos="7530"/>
        </w:tabs>
        <w:spacing w:before="0" w:after="0" w:line="240" w:lineRule="auto"/>
        <w:jc w:val="center"/>
        <w:rPr>
          <w:rFonts w:ascii="Bookman Old Style" w:hAnsi="Bookman Old Style" w:cs="Arial"/>
          <w:b w:val="0"/>
          <w:bCs w:val="0"/>
          <w:sz w:val="28"/>
          <w:szCs w:val="28"/>
          <w:lang w:val="es-ES_tradnl"/>
        </w:rPr>
      </w:pPr>
      <w:r w:rsidRPr="008E45A5">
        <w:rPr>
          <w:rFonts w:ascii="Bookman Old Style" w:hAnsi="Bookman Old Style" w:cs="Arial"/>
          <w:b w:val="0"/>
          <w:bCs w:val="0"/>
          <w:sz w:val="28"/>
          <w:szCs w:val="28"/>
          <w:lang w:val="es-ES_tradnl"/>
        </w:rPr>
        <w:t>Magistrada ponente</w:t>
      </w:r>
    </w:p>
    <w:p w14:paraId="2F8817E0" w14:textId="1B4A5852" w:rsidR="0066410F" w:rsidRDefault="0066410F" w:rsidP="002649AF">
      <w:pPr>
        <w:spacing w:after="0" w:line="360" w:lineRule="auto"/>
        <w:rPr>
          <w:rFonts w:ascii="Bookman Old Style" w:hAnsi="Bookman Old Style" w:cs="Arial"/>
          <w:sz w:val="28"/>
          <w:szCs w:val="28"/>
          <w:lang w:val="es-ES_tradnl"/>
        </w:rPr>
      </w:pPr>
    </w:p>
    <w:p w14:paraId="493190F0" w14:textId="77777777" w:rsidR="00236A9B" w:rsidRDefault="00236A9B" w:rsidP="002649AF">
      <w:pPr>
        <w:spacing w:after="0" w:line="360" w:lineRule="auto"/>
        <w:rPr>
          <w:rFonts w:ascii="Bookman Old Style" w:hAnsi="Bookman Old Style" w:cs="Arial"/>
          <w:sz w:val="28"/>
          <w:szCs w:val="28"/>
          <w:lang w:val="es-ES_tradnl"/>
        </w:rPr>
      </w:pPr>
    </w:p>
    <w:p w14:paraId="1160BBCC" w14:textId="04A6959D" w:rsidR="00465698" w:rsidRPr="00664F3D" w:rsidRDefault="00465698" w:rsidP="00465698">
      <w:pPr>
        <w:spacing w:after="0" w:line="240" w:lineRule="auto"/>
        <w:jc w:val="center"/>
        <w:rPr>
          <w:rFonts w:ascii="Bookman Old Style" w:hAnsi="Bookman Old Style" w:cs="Arial"/>
          <w:bCs/>
          <w:color w:val="000000" w:themeColor="text1"/>
          <w:sz w:val="28"/>
          <w:szCs w:val="28"/>
          <w:lang w:val="es-ES_tradnl"/>
        </w:rPr>
      </w:pPr>
      <w:r w:rsidRPr="00664F3D">
        <w:rPr>
          <w:rFonts w:ascii="Bookman Old Style" w:hAnsi="Bookman Old Style" w:cs="Arial"/>
          <w:bCs/>
          <w:color w:val="000000" w:themeColor="text1"/>
          <w:sz w:val="28"/>
          <w:szCs w:val="28"/>
          <w:lang w:val="es-ES_tradnl"/>
        </w:rPr>
        <w:t xml:space="preserve">CUI: </w:t>
      </w:r>
      <w:r w:rsidR="003A74E0" w:rsidRPr="003A74E0">
        <w:rPr>
          <w:rFonts w:ascii="Bookman Old Style" w:hAnsi="Bookman Old Style"/>
          <w:sz w:val="28"/>
          <w:szCs w:val="28"/>
        </w:rPr>
        <w:t>11001020400020230068000</w:t>
      </w:r>
    </w:p>
    <w:p w14:paraId="4711290C" w14:textId="14B2DE5C" w:rsidR="00465698" w:rsidRPr="00BD7A28" w:rsidRDefault="00465698" w:rsidP="00465698">
      <w:pPr>
        <w:spacing w:after="0" w:line="240" w:lineRule="auto"/>
        <w:jc w:val="center"/>
        <w:rPr>
          <w:rFonts w:ascii="Bookman Old Style" w:hAnsi="Bookman Old Style" w:cs="Arial"/>
          <w:bCs/>
          <w:color w:val="000000" w:themeColor="text1"/>
          <w:sz w:val="28"/>
          <w:szCs w:val="28"/>
          <w:lang w:val="es-ES_tradnl"/>
        </w:rPr>
      </w:pPr>
      <w:r w:rsidRPr="00BD7A28">
        <w:rPr>
          <w:rFonts w:ascii="Bookman Old Style" w:hAnsi="Bookman Old Style" w:cs="Arial"/>
          <w:bCs/>
          <w:color w:val="000000" w:themeColor="text1"/>
          <w:sz w:val="28"/>
          <w:szCs w:val="28"/>
          <w:lang w:val="es-ES_tradnl"/>
        </w:rPr>
        <w:t xml:space="preserve">Radicado </w:t>
      </w:r>
      <w:proofErr w:type="spellStart"/>
      <w:r w:rsidR="003D298F" w:rsidRPr="00BD7A28">
        <w:rPr>
          <w:rFonts w:ascii="Bookman Old Style" w:hAnsi="Bookman Old Style" w:cs="Arial"/>
          <w:bCs/>
          <w:color w:val="000000" w:themeColor="text1"/>
          <w:sz w:val="28"/>
          <w:szCs w:val="28"/>
          <w:lang w:val="es-ES_tradnl"/>
        </w:rPr>
        <w:t>n</w:t>
      </w:r>
      <w:r w:rsidR="003D298F">
        <w:rPr>
          <w:rFonts w:ascii="Bookman Old Style" w:hAnsi="Bookman Old Style" w:cs="Arial"/>
          <w:sz w:val="28"/>
          <w:szCs w:val="28"/>
          <w:lang w:val="es-ES_tradnl"/>
        </w:rPr>
        <w:t>.</w:t>
      </w:r>
      <w:r w:rsidR="003D298F" w:rsidRPr="008E45A5">
        <w:rPr>
          <w:rFonts w:ascii="Bookman Old Style" w:hAnsi="Bookman Old Style" w:cs="Arial"/>
          <w:sz w:val="28"/>
          <w:szCs w:val="28"/>
          <w:lang w:val="es-ES_tradnl"/>
        </w:rPr>
        <w:t>°</w:t>
      </w:r>
      <w:proofErr w:type="spellEnd"/>
      <w:r w:rsidR="003D298F">
        <w:rPr>
          <w:rFonts w:ascii="Bookman Old Style" w:hAnsi="Bookman Old Style" w:cs="Arial"/>
          <w:bCs/>
          <w:color w:val="000000" w:themeColor="text1"/>
          <w:sz w:val="28"/>
          <w:szCs w:val="28"/>
          <w:vertAlign w:val="superscript"/>
          <w:lang w:val="es-ES_tradnl"/>
        </w:rPr>
        <w:t xml:space="preserve"> </w:t>
      </w:r>
      <w:r w:rsidR="00AE1177" w:rsidRPr="00AE1177">
        <w:rPr>
          <w:rFonts w:ascii="Bookman Old Style" w:hAnsi="Bookman Old Style" w:cs="Arial"/>
          <w:bCs/>
          <w:color w:val="000000" w:themeColor="text1"/>
          <w:sz w:val="28"/>
          <w:szCs w:val="28"/>
          <w:lang w:val="es-ES_tradnl"/>
        </w:rPr>
        <w:t>1</w:t>
      </w:r>
      <w:r w:rsidR="00664F3D">
        <w:rPr>
          <w:rFonts w:ascii="Bookman Old Style" w:hAnsi="Bookman Old Style" w:cs="Arial"/>
          <w:bCs/>
          <w:color w:val="000000" w:themeColor="text1"/>
          <w:sz w:val="28"/>
          <w:szCs w:val="28"/>
          <w:lang w:val="es-ES_tradnl"/>
        </w:rPr>
        <w:t>30</w:t>
      </w:r>
      <w:r w:rsidR="003A74E0">
        <w:rPr>
          <w:rFonts w:ascii="Bookman Old Style" w:hAnsi="Bookman Old Style" w:cs="Arial"/>
          <w:bCs/>
          <w:color w:val="000000" w:themeColor="text1"/>
          <w:sz w:val="28"/>
          <w:szCs w:val="28"/>
          <w:lang w:val="es-ES_tradnl"/>
        </w:rPr>
        <w:t>084</w:t>
      </w:r>
    </w:p>
    <w:p w14:paraId="5733FFEC" w14:textId="77777777" w:rsidR="006D0FC8" w:rsidRDefault="006D0FC8" w:rsidP="00236A9B">
      <w:pPr>
        <w:spacing w:after="0" w:line="240" w:lineRule="auto"/>
        <w:jc w:val="center"/>
        <w:rPr>
          <w:rFonts w:ascii="Bookman Old Style" w:hAnsi="Bookman Old Style" w:cs="Arial"/>
          <w:bCs/>
          <w:color w:val="000000" w:themeColor="text1"/>
          <w:sz w:val="28"/>
          <w:szCs w:val="28"/>
          <w:lang w:val="es-ES_tradnl"/>
        </w:rPr>
      </w:pPr>
      <w:r w:rsidRPr="006D0FC8">
        <w:rPr>
          <w:rFonts w:ascii="Bookman Old Style" w:hAnsi="Bookman Old Style" w:cs="Arial"/>
          <w:bCs/>
          <w:color w:val="000000" w:themeColor="text1"/>
          <w:sz w:val="28"/>
          <w:szCs w:val="28"/>
          <w:lang w:val="es-ES_tradnl"/>
        </w:rPr>
        <w:t xml:space="preserve">STP4769-2023 </w:t>
      </w:r>
    </w:p>
    <w:p w14:paraId="71723ED8" w14:textId="7E8F36BE" w:rsidR="008721D6" w:rsidRDefault="00FA1E6C" w:rsidP="00236A9B">
      <w:pPr>
        <w:spacing w:after="0" w:line="240" w:lineRule="auto"/>
        <w:jc w:val="center"/>
        <w:rPr>
          <w:rFonts w:ascii="Bookman Old Style" w:hAnsi="Bookman Old Style" w:cs="Arial"/>
          <w:sz w:val="28"/>
          <w:szCs w:val="28"/>
          <w:lang w:val="es-ES_tradnl"/>
        </w:rPr>
      </w:pPr>
      <w:r w:rsidRPr="008E45A5">
        <w:rPr>
          <w:rFonts w:ascii="Bookman Old Style" w:hAnsi="Bookman Old Style" w:cs="Arial"/>
          <w:sz w:val="28"/>
          <w:szCs w:val="28"/>
          <w:lang w:val="es-ES_tradnl"/>
        </w:rPr>
        <w:t>(Aprobado acta n</w:t>
      </w:r>
      <w:r w:rsidR="003D298F">
        <w:rPr>
          <w:rFonts w:ascii="Bookman Old Style" w:hAnsi="Bookman Old Style" w:cs="Arial"/>
          <w:sz w:val="28"/>
          <w:szCs w:val="28"/>
          <w:lang w:val="es-ES_tradnl"/>
        </w:rPr>
        <w:t>.</w:t>
      </w:r>
      <w:r w:rsidRPr="008E45A5">
        <w:rPr>
          <w:rFonts w:ascii="Bookman Old Style" w:hAnsi="Bookman Old Style" w:cs="Arial"/>
          <w:sz w:val="28"/>
          <w:szCs w:val="28"/>
          <w:lang w:val="es-ES_tradnl"/>
        </w:rPr>
        <w:t>°</w:t>
      </w:r>
      <w:r w:rsidR="00653C29">
        <w:rPr>
          <w:rFonts w:ascii="Bookman Old Style" w:hAnsi="Bookman Old Style" w:cs="Arial"/>
          <w:sz w:val="28"/>
          <w:szCs w:val="28"/>
          <w:lang w:val="es-ES_tradnl"/>
        </w:rPr>
        <w:t>076</w:t>
      </w:r>
      <w:r w:rsidRPr="008E45A5">
        <w:rPr>
          <w:rFonts w:ascii="Bookman Old Style" w:hAnsi="Bookman Old Style" w:cs="Arial"/>
          <w:sz w:val="28"/>
          <w:szCs w:val="28"/>
          <w:lang w:val="es-ES_tradnl"/>
        </w:rPr>
        <w:t>)</w:t>
      </w:r>
    </w:p>
    <w:p w14:paraId="2C554EC1" w14:textId="77777777" w:rsidR="00236A9B" w:rsidRPr="00FA1E6C" w:rsidRDefault="00236A9B" w:rsidP="00236A9B">
      <w:pPr>
        <w:spacing w:after="0" w:line="240" w:lineRule="auto"/>
        <w:jc w:val="center"/>
        <w:rPr>
          <w:rFonts w:ascii="Bookman Old Style" w:hAnsi="Bookman Old Style" w:cs="Arial"/>
          <w:sz w:val="28"/>
          <w:szCs w:val="28"/>
          <w:lang w:val="es-ES_tradnl"/>
        </w:rPr>
      </w:pPr>
    </w:p>
    <w:p w14:paraId="12A53D61" w14:textId="6A9866F4" w:rsidR="0066410F" w:rsidRDefault="0066410F" w:rsidP="007B1F0F">
      <w:pPr>
        <w:spacing w:after="0" w:line="360" w:lineRule="auto"/>
        <w:ind w:firstLine="708"/>
        <w:jc w:val="both"/>
        <w:rPr>
          <w:rFonts w:ascii="Bookman Old Style" w:hAnsi="Bookman Old Style" w:cs="Arial"/>
          <w:sz w:val="28"/>
          <w:szCs w:val="28"/>
          <w:lang w:val="es-CO"/>
        </w:rPr>
      </w:pPr>
      <w:r w:rsidRPr="00367A48">
        <w:rPr>
          <w:rFonts w:ascii="Bookman Old Style" w:hAnsi="Bookman Old Style" w:cs="Arial"/>
          <w:sz w:val="28"/>
          <w:szCs w:val="28"/>
          <w:lang w:val="es-CO"/>
        </w:rPr>
        <w:t>Bogotá</w:t>
      </w:r>
      <w:r w:rsidR="0026455B">
        <w:rPr>
          <w:rFonts w:ascii="Bookman Old Style" w:hAnsi="Bookman Old Style" w:cs="Arial"/>
          <w:sz w:val="28"/>
          <w:szCs w:val="28"/>
          <w:lang w:val="es-CO"/>
        </w:rPr>
        <w:t xml:space="preserve"> D.C.</w:t>
      </w:r>
      <w:r w:rsidRPr="00367A48">
        <w:rPr>
          <w:rFonts w:ascii="Bookman Old Style" w:hAnsi="Bookman Old Style" w:cs="Arial"/>
          <w:sz w:val="28"/>
          <w:szCs w:val="28"/>
          <w:lang w:val="es-CO"/>
        </w:rPr>
        <w:t xml:space="preserve">, </w:t>
      </w:r>
      <w:r w:rsidR="00664F3D">
        <w:rPr>
          <w:rFonts w:ascii="Bookman Old Style" w:hAnsi="Bookman Old Style" w:cs="Arial"/>
          <w:sz w:val="28"/>
          <w:szCs w:val="28"/>
          <w:lang w:val="es-CO"/>
        </w:rPr>
        <w:t>veint</w:t>
      </w:r>
      <w:r w:rsidR="003A74E0">
        <w:rPr>
          <w:rFonts w:ascii="Bookman Old Style" w:hAnsi="Bookman Old Style" w:cs="Arial"/>
          <w:sz w:val="28"/>
          <w:szCs w:val="28"/>
          <w:lang w:val="es-CO"/>
        </w:rPr>
        <w:t>isiete</w:t>
      </w:r>
      <w:r w:rsidR="00FA1E6C">
        <w:rPr>
          <w:rFonts w:ascii="Bookman Old Style" w:hAnsi="Bookman Old Style" w:cs="Arial"/>
          <w:sz w:val="28"/>
          <w:szCs w:val="28"/>
          <w:lang w:val="es-CO"/>
        </w:rPr>
        <w:t xml:space="preserve"> </w:t>
      </w:r>
      <w:r w:rsidRPr="00367A48">
        <w:rPr>
          <w:rFonts w:ascii="Bookman Old Style" w:hAnsi="Bookman Old Style" w:cs="Arial"/>
          <w:sz w:val="28"/>
          <w:szCs w:val="28"/>
          <w:lang w:val="es-CO"/>
        </w:rPr>
        <w:t>(</w:t>
      </w:r>
      <w:r w:rsidR="003A74E0">
        <w:rPr>
          <w:rFonts w:ascii="Bookman Old Style" w:hAnsi="Bookman Old Style" w:cs="Arial"/>
          <w:sz w:val="28"/>
          <w:szCs w:val="28"/>
          <w:lang w:val="es-CO"/>
        </w:rPr>
        <w:t>27</w:t>
      </w:r>
      <w:r w:rsidRPr="00367A48">
        <w:rPr>
          <w:rFonts w:ascii="Bookman Old Style" w:hAnsi="Bookman Old Style" w:cs="Arial"/>
          <w:sz w:val="28"/>
          <w:szCs w:val="28"/>
          <w:lang w:val="es-CO"/>
        </w:rPr>
        <w:t>) de</w:t>
      </w:r>
      <w:r w:rsidR="003C6536">
        <w:rPr>
          <w:rFonts w:ascii="Bookman Old Style" w:hAnsi="Bookman Old Style" w:cs="Arial"/>
          <w:sz w:val="28"/>
          <w:szCs w:val="28"/>
          <w:lang w:val="es-CO"/>
        </w:rPr>
        <w:t xml:space="preserve"> </w:t>
      </w:r>
      <w:r w:rsidR="00AE1177">
        <w:rPr>
          <w:rFonts w:ascii="Bookman Old Style" w:hAnsi="Bookman Old Style" w:cs="Arial"/>
          <w:sz w:val="28"/>
          <w:szCs w:val="28"/>
          <w:lang w:val="es-CO"/>
        </w:rPr>
        <w:t>abril</w:t>
      </w:r>
      <w:r w:rsidR="0026455B">
        <w:rPr>
          <w:rFonts w:ascii="Bookman Old Style" w:hAnsi="Bookman Old Style" w:cs="Arial"/>
          <w:sz w:val="28"/>
          <w:szCs w:val="28"/>
          <w:lang w:val="es-CO"/>
        </w:rPr>
        <w:t xml:space="preserve"> </w:t>
      </w:r>
      <w:r w:rsidRPr="00367A48">
        <w:rPr>
          <w:rFonts w:ascii="Bookman Old Style" w:hAnsi="Bookman Old Style" w:cs="Arial"/>
          <w:sz w:val="28"/>
          <w:szCs w:val="28"/>
          <w:lang w:val="es-CO"/>
        </w:rPr>
        <w:t>de dos mil</w:t>
      </w:r>
      <w:r w:rsidR="003A74E0">
        <w:rPr>
          <w:rFonts w:ascii="Bookman Old Style" w:hAnsi="Bookman Old Style" w:cs="Arial"/>
          <w:sz w:val="28"/>
          <w:szCs w:val="28"/>
          <w:lang w:val="es-CO"/>
        </w:rPr>
        <w:t xml:space="preserve"> </w:t>
      </w:r>
      <w:r w:rsidRPr="00367A48">
        <w:rPr>
          <w:rFonts w:ascii="Bookman Old Style" w:hAnsi="Bookman Old Style" w:cs="Arial"/>
          <w:sz w:val="28"/>
          <w:szCs w:val="28"/>
          <w:lang w:val="es-CO"/>
        </w:rPr>
        <w:t>veintitrés (2023)</w:t>
      </w:r>
    </w:p>
    <w:p w14:paraId="68307D9D" w14:textId="7DA55C43" w:rsidR="0066410F" w:rsidRDefault="0066410F" w:rsidP="002649AF">
      <w:pPr>
        <w:spacing w:after="0" w:line="360" w:lineRule="auto"/>
        <w:ind w:firstLine="709"/>
        <w:rPr>
          <w:rFonts w:ascii="Bookman Old Style" w:hAnsi="Bookman Old Style" w:cs="Arial"/>
          <w:sz w:val="28"/>
          <w:szCs w:val="28"/>
          <w:lang w:val="es-CO"/>
        </w:rPr>
      </w:pPr>
    </w:p>
    <w:p w14:paraId="3E86BB31" w14:textId="77777777" w:rsidR="00FA1E6C" w:rsidRPr="008E45A5" w:rsidRDefault="00FA1E6C" w:rsidP="00FA1E6C">
      <w:pPr>
        <w:pStyle w:val="Ttulo2"/>
        <w:spacing w:before="0" w:line="360" w:lineRule="auto"/>
        <w:jc w:val="center"/>
        <w:rPr>
          <w:rFonts w:ascii="Bookman Old Style" w:hAnsi="Bookman Old Style" w:cs="Arial"/>
          <w:b/>
          <w:bCs/>
          <w:color w:val="auto"/>
          <w:sz w:val="28"/>
          <w:szCs w:val="28"/>
          <w:lang w:val="es-ES_tradnl"/>
        </w:rPr>
      </w:pPr>
      <w:r w:rsidRPr="008E45A5">
        <w:rPr>
          <w:rFonts w:ascii="Bookman Old Style" w:hAnsi="Bookman Old Style" w:cs="Arial"/>
          <w:b/>
          <w:bCs/>
          <w:color w:val="auto"/>
          <w:sz w:val="28"/>
          <w:szCs w:val="28"/>
          <w:lang w:val="es-ES_tradnl"/>
        </w:rPr>
        <w:t xml:space="preserve">I. OBJETO DE LA DECISIÓN </w:t>
      </w:r>
    </w:p>
    <w:p w14:paraId="4F6F3168" w14:textId="77C75245" w:rsidR="00D850FA" w:rsidRDefault="00D850FA">
      <w:pPr>
        <w:spacing w:after="160" w:line="259" w:lineRule="auto"/>
        <w:rPr>
          <w:rFonts w:ascii="Bookman Old Style" w:hAnsi="Bookman Old Style"/>
          <w:sz w:val="28"/>
          <w:szCs w:val="28"/>
          <w:lang w:val="es-CO"/>
        </w:rPr>
      </w:pPr>
    </w:p>
    <w:p w14:paraId="2CA6FBB9" w14:textId="1AEDC91E" w:rsidR="000339F6" w:rsidRPr="00CF76EB" w:rsidRDefault="007A309A" w:rsidP="000339F6">
      <w:pPr>
        <w:spacing w:after="0" w:line="360" w:lineRule="auto"/>
        <w:ind w:firstLine="709"/>
        <w:jc w:val="both"/>
        <w:rPr>
          <w:rFonts w:ascii="Bookman Old Style" w:hAnsi="Bookman Old Style" w:cs="Arial"/>
          <w:bCs/>
          <w:sz w:val="28"/>
          <w:szCs w:val="28"/>
        </w:rPr>
      </w:pPr>
      <w:r w:rsidRPr="007A309A">
        <w:rPr>
          <w:rFonts w:ascii="Bookman Old Style" w:hAnsi="Bookman Old Style"/>
          <w:sz w:val="28"/>
          <w:szCs w:val="28"/>
          <w:lang w:val="es-CO"/>
        </w:rPr>
        <w:t xml:space="preserve">La Sala resuelve la </w:t>
      </w:r>
      <w:r w:rsidR="003C6536">
        <w:rPr>
          <w:rFonts w:ascii="Bookman Old Style" w:hAnsi="Bookman Old Style"/>
          <w:sz w:val="28"/>
          <w:szCs w:val="28"/>
          <w:lang w:val="es-CO"/>
        </w:rPr>
        <w:t xml:space="preserve">acción de tutela </w:t>
      </w:r>
      <w:r w:rsidRPr="007A309A">
        <w:rPr>
          <w:rFonts w:ascii="Bookman Old Style" w:hAnsi="Bookman Old Style"/>
          <w:sz w:val="28"/>
          <w:szCs w:val="28"/>
          <w:lang w:val="es-CO"/>
        </w:rPr>
        <w:t>formulada por</w:t>
      </w:r>
      <w:r w:rsidR="00662C03">
        <w:rPr>
          <w:rFonts w:ascii="Bookman Old Style" w:hAnsi="Bookman Old Style"/>
          <w:sz w:val="28"/>
          <w:szCs w:val="28"/>
          <w:lang w:val="es-CO"/>
        </w:rPr>
        <w:t xml:space="preserve"> </w:t>
      </w:r>
      <w:r w:rsidR="003A74E0">
        <w:rPr>
          <w:rFonts w:ascii="Bookman Old Style" w:hAnsi="Bookman Old Style"/>
          <w:b/>
          <w:smallCaps/>
          <w:sz w:val="28"/>
          <w:szCs w:val="28"/>
          <w:lang w:val="es-CO"/>
        </w:rPr>
        <w:t xml:space="preserve">Aldemar Rojas García </w:t>
      </w:r>
      <w:r w:rsidR="00662C03">
        <w:rPr>
          <w:rFonts w:ascii="Bookman Old Style" w:hAnsi="Bookman Old Style" w:cs="Arial"/>
          <w:bCs/>
          <w:sz w:val="28"/>
          <w:szCs w:val="28"/>
        </w:rPr>
        <w:t>co</w:t>
      </w:r>
      <w:r w:rsidR="00662C03" w:rsidRPr="003A510D">
        <w:rPr>
          <w:rFonts w:ascii="Bookman Old Style" w:hAnsi="Bookman Old Style" w:cs="Arial"/>
          <w:bCs/>
          <w:sz w:val="28"/>
          <w:szCs w:val="28"/>
        </w:rPr>
        <w:t>ntra</w:t>
      </w:r>
      <w:r w:rsidR="00662C03">
        <w:rPr>
          <w:rFonts w:ascii="Bookman Old Style" w:hAnsi="Bookman Old Style" w:cs="Arial"/>
          <w:bCs/>
          <w:sz w:val="28"/>
          <w:szCs w:val="28"/>
        </w:rPr>
        <w:t xml:space="preserve"> </w:t>
      </w:r>
      <w:r w:rsidR="00DE7DE2">
        <w:rPr>
          <w:rFonts w:ascii="Bookman Old Style" w:hAnsi="Bookman Old Style" w:cs="Arial"/>
          <w:bCs/>
          <w:sz w:val="28"/>
          <w:szCs w:val="28"/>
        </w:rPr>
        <w:t xml:space="preserve">la </w:t>
      </w:r>
      <w:r w:rsidR="00C14A25">
        <w:rPr>
          <w:rFonts w:ascii="Bookman Old Style" w:hAnsi="Bookman Old Style" w:cs="Arial"/>
          <w:bCs/>
          <w:sz w:val="28"/>
          <w:szCs w:val="28"/>
        </w:rPr>
        <w:t>Defensoría</w:t>
      </w:r>
      <w:r w:rsidR="00EE6B8F">
        <w:rPr>
          <w:rFonts w:ascii="Bookman Old Style" w:hAnsi="Bookman Old Style" w:cs="Arial"/>
          <w:bCs/>
          <w:sz w:val="28"/>
          <w:szCs w:val="28"/>
        </w:rPr>
        <w:t xml:space="preserve"> del Pueblo y la Sala Penal del Tribunal Superior de Ibagu</w:t>
      </w:r>
      <w:bookmarkStart w:id="0" w:name="_Hlk124764601"/>
      <w:r w:rsidR="00EE6B8F">
        <w:rPr>
          <w:rFonts w:ascii="Bookman Old Style" w:hAnsi="Bookman Old Style" w:cs="Arial"/>
          <w:bCs/>
          <w:sz w:val="28"/>
          <w:szCs w:val="28"/>
        </w:rPr>
        <w:t xml:space="preserve">é, argumentando la posible vulneración de sus derechos fundamentales </w:t>
      </w:r>
      <w:r w:rsidR="009C7C23">
        <w:rPr>
          <w:rFonts w:ascii="Bookman Old Style" w:hAnsi="Bookman Old Style" w:cs="Arial"/>
          <w:bCs/>
          <w:sz w:val="28"/>
          <w:szCs w:val="28"/>
        </w:rPr>
        <w:t>al debido proceso, defensa y petición.</w:t>
      </w:r>
    </w:p>
    <w:p w14:paraId="4227CFE2" w14:textId="77777777" w:rsidR="000339F6" w:rsidRPr="00AE1177" w:rsidRDefault="000339F6" w:rsidP="000339F6">
      <w:pPr>
        <w:spacing w:after="0" w:line="360" w:lineRule="auto"/>
        <w:ind w:firstLine="709"/>
        <w:jc w:val="both"/>
        <w:rPr>
          <w:rFonts w:ascii="Bookman Old Style" w:hAnsi="Bookman Old Style"/>
          <w:sz w:val="28"/>
          <w:szCs w:val="28"/>
        </w:rPr>
      </w:pPr>
    </w:p>
    <w:p w14:paraId="67AEF9F5" w14:textId="6ADE7C04" w:rsidR="009C7C23" w:rsidRDefault="002B26B7" w:rsidP="53CC0131">
      <w:pPr>
        <w:spacing w:after="0" w:line="360" w:lineRule="auto"/>
        <w:ind w:firstLine="709"/>
        <w:jc w:val="both"/>
        <w:rPr>
          <w:rFonts w:ascii="Bookman Old Style" w:hAnsi="Bookman Old Style"/>
          <w:sz w:val="28"/>
          <w:szCs w:val="28"/>
        </w:rPr>
      </w:pPr>
      <w:r w:rsidRPr="0C8C80E4">
        <w:rPr>
          <w:rFonts w:ascii="Bookman Old Style" w:hAnsi="Bookman Old Style"/>
          <w:sz w:val="28"/>
          <w:szCs w:val="28"/>
        </w:rPr>
        <w:t xml:space="preserve">En síntesis, </w:t>
      </w:r>
      <w:r w:rsidR="009C7C23" w:rsidRPr="0C8C80E4">
        <w:rPr>
          <w:rFonts w:ascii="Bookman Old Style" w:hAnsi="Bookman Old Style"/>
          <w:sz w:val="28"/>
          <w:szCs w:val="28"/>
        </w:rPr>
        <w:t xml:space="preserve">el accionante afirma que, por un lado, solicitó a la </w:t>
      </w:r>
      <w:r w:rsidR="00C14A25" w:rsidRPr="0C8C80E4">
        <w:rPr>
          <w:rFonts w:ascii="Bookman Old Style" w:hAnsi="Bookman Old Style"/>
          <w:sz w:val="28"/>
          <w:szCs w:val="28"/>
        </w:rPr>
        <w:t>Defensoría</w:t>
      </w:r>
      <w:r w:rsidR="009C7C23" w:rsidRPr="0C8C80E4">
        <w:rPr>
          <w:rFonts w:ascii="Bookman Old Style" w:hAnsi="Bookman Old Style"/>
          <w:sz w:val="28"/>
          <w:szCs w:val="28"/>
        </w:rPr>
        <w:t xml:space="preserve"> del pueblo la asignación de un abogado para interponer y sustentar el recurso de casación </w:t>
      </w:r>
      <w:r w:rsidR="003A5D66" w:rsidRPr="0C8C80E4">
        <w:rPr>
          <w:rFonts w:ascii="Bookman Old Style" w:hAnsi="Bookman Old Style"/>
          <w:sz w:val="28"/>
          <w:szCs w:val="28"/>
        </w:rPr>
        <w:t>en su favor, pero no se pudo sustentar por falta de la designación de</w:t>
      </w:r>
      <w:r w:rsidR="74C24A94" w:rsidRPr="0C8C80E4">
        <w:rPr>
          <w:rFonts w:ascii="Bookman Old Style" w:hAnsi="Bookman Old Style"/>
          <w:sz w:val="28"/>
          <w:szCs w:val="28"/>
        </w:rPr>
        <w:t xml:space="preserve"> un</w:t>
      </w:r>
      <w:r w:rsidR="003A5D66" w:rsidRPr="0C8C80E4">
        <w:rPr>
          <w:rFonts w:ascii="Bookman Old Style" w:hAnsi="Bookman Old Style"/>
          <w:sz w:val="28"/>
          <w:szCs w:val="28"/>
        </w:rPr>
        <w:t xml:space="preserve"> profesional del derecho</w:t>
      </w:r>
      <w:r w:rsidR="007B1F0F" w:rsidRPr="0C8C80E4">
        <w:rPr>
          <w:rFonts w:ascii="Bookman Old Style" w:hAnsi="Bookman Old Style"/>
          <w:sz w:val="28"/>
          <w:szCs w:val="28"/>
        </w:rPr>
        <w:t>.</w:t>
      </w:r>
      <w:r w:rsidR="003A5D66" w:rsidRPr="0C8C80E4">
        <w:rPr>
          <w:rFonts w:ascii="Bookman Old Style" w:hAnsi="Bookman Old Style"/>
          <w:sz w:val="28"/>
          <w:szCs w:val="28"/>
        </w:rPr>
        <w:t xml:space="preserve"> </w:t>
      </w:r>
      <w:r w:rsidR="007B1F0F" w:rsidRPr="0C8C80E4">
        <w:rPr>
          <w:rFonts w:ascii="Bookman Old Style" w:hAnsi="Bookman Old Style"/>
          <w:sz w:val="28"/>
          <w:szCs w:val="28"/>
        </w:rPr>
        <w:t>P</w:t>
      </w:r>
      <w:r w:rsidR="003A5D66" w:rsidRPr="0C8C80E4">
        <w:rPr>
          <w:rFonts w:ascii="Bookman Old Style" w:hAnsi="Bookman Old Style"/>
          <w:sz w:val="28"/>
          <w:szCs w:val="28"/>
        </w:rPr>
        <w:t xml:space="preserve">or otro lado, </w:t>
      </w:r>
      <w:r w:rsidR="008577BF" w:rsidRPr="0C8C80E4">
        <w:rPr>
          <w:rFonts w:ascii="Bookman Old Style" w:hAnsi="Bookman Old Style"/>
          <w:sz w:val="28"/>
          <w:szCs w:val="28"/>
        </w:rPr>
        <w:t xml:space="preserve">afirma que también </w:t>
      </w:r>
      <w:r w:rsidR="009A2293" w:rsidRPr="0C8C80E4">
        <w:rPr>
          <w:rFonts w:ascii="Bookman Old Style" w:hAnsi="Bookman Old Style"/>
          <w:sz w:val="28"/>
          <w:szCs w:val="28"/>
        </w:rPr>
        <w:t xml:space="preserve">requirió a la </w:t>
      </w:r>
      <w:r w:rsidR="00C14A25" w:rsidRPr="0C8C80E4">
        <w:rPr>
          <w:rFonts w:ascii="Bookman Old Style" w:hAnsi="Bookman Old Style"/>
          <w:sz w:val="28"/>
          <w:szCs w:val="28"/>
        </w:rPr>
        <w:t>Defensoría</w:t>
      </w:r>
      <w:r w:rsidR="009A2293" w:rsidRPr="0C8C80E4">
        <w:rPr>
          <w:rFonts w:ascii="Bookman Old Style" w:hAnsi="Bookman Old Style"/>
          <w:sz w:val="28"/>
          <w:szCs w:val="28"/>
        </w:rPr>
        <w:t xml:space="preserve"> del pueblo para que un abogado de la entidad interpusiera </w:t>
      </w:r>
      <w:r w:rsidR="6EBD3F7B" w:rsidRPr="0C8C80E4">
        <w:rPr>
          <w:rFonts w:ascii="Bookman Old Style" w:hAnsi="Bookman Old Style"/>
          <w:sz w:val="28"/>
          <w:szCs w:val="28"/>
        </w:rPr>
        <w:t xml:space="preserve">acción </w:t>
      </w:r>
      <w:r w:rsidR="009A2293" w:rsidRPr="0C8C80E4">
        <w:rPr>
          <w:rFonts w:ascii="Bookman Old Style" w:hAnsi="Bookman Old Style"/>
          <w:sz w:val="28"/>
          <w:szCs w:val="28"/>
        </w:rPr>
        <w:t>de revisión, pero tampoco ha sido posible.</w:t>
      </w:r>
    </w:p>
    <w:p w14:paraId="3BAD1C49" w14:textId="027971DC" w:rsidR="009A2293" w:rsidRDefault="009A2293" w:rsidP="00F35BB0">
      <w:pPr>
        <w:spacing w:after="0" w:line="360" w:lineRule="auto"/>
        <w:ind w:firstLine="709"/>
        <w:jc w:val="both"/>
        <w:rPr>
          <w:rFonts w:ascii="Bookman Old Style" w:hAnsi="Bookman Old Style"/>
          <w:sz w:val="28"/>
          <w:szCs w:val="28"/>
          <w:lang w:val="es-ES_tradnl"/>
        </w:rPr>
      </w:pPr>
    </w:p>
    <w:p w14:paraId="0811B75A" w14:textId="65407525" w:rsidR="009A2293" w:rsidRDefault="009A2293" w:rsidP="00F35BB0">
      <w:pPr>
        <w:spacing w:after="0" w:line="360" w:lineRule="auto"/>
        <w:ind w:firstLine="709"/>
        <w:jc w:val="both"/>
        <w:rPr>
          <w:rFonts w:ascii="Bookman Old Style" w:hAnsi="Bookman Old Style"/>
          <w:sz w:val="28"/>
          <w:szCs w:val="28"/>
          <w:lang w:val="es-ES_tradnl"/>
        </w:rPr>
      </w:pPr>
      <w:r>
        <w:rPr>
          <w:rFonts w:ascii="Bookman Old Style" w:hAnsi="Bookman Old Style"/>
          <w:sz w:val="28"/>
          <w:szCs w:val="28"/>
          <w:lang w:val="es-ES_tradnl"/>
        </w:rPr>
        <w:t>Al presente trámite se ordenó vincular a todas las partes e intervinientes dentro del proceso penal seguido contra</w:t>
      </w:r>
      <w:r w:rsidRPr="009A2293">
        <w:rPr>
          <w:rFonts w:ascii="Bookman Old Style" w:hAnsi="Bookman Old Style"/>
          <w:b/>
          <w:smallCaps/>
          <w:sz w:val="28"/>
          <w:szCs w:val="28"/>
          <w:lang w:val="es-CO"/>
        </w:rPr>
        <w:t xml:space="preserve"> </w:t>
      </w:r>
      <w:r>
        <w:rPr>
          <w:rFonts w:ascii="Bookman Old Style" w:hAnsi="Bookman Old Style"/>
          <w:b/>
          <w:smallCaps/>
          <w:sz w:val="28"/>
          <w:szCs w:val="28"/>
          <w:lang w:val="es-CO"/>
        </w:rPr>
        <w:t>Aldemar Rojas García</w:t>
      </w:r>
      <w:r>
        <w:rPr>
          <w:rFonts w:ascii="Bookman Old Style" w:hAnsi="Bookman Old Style" w:cs="Arial"/>
          <w:bCs/>
          <w:sz w:val="28"/>
          <w:szCs w:val="28"/>
        </w:rPr>
        <w:t>.</w:t>
      </w:r>
      <w:r>
        <w:rPr>
          <w:rFonts w:ascii="Bookman Old Style" w:hAnsi="Bookman Old Style"/>
          <w:sz w:val="28"/>
          <w:szCs w:val="28"/>
          <w:lang w:val="es-ES_tradnl"/>
        </w:rPr>
        <w:t xml:space="preserve"> </w:t>
      </w:r>
    </w:p>
    <w:bookmarkEnd w:id="0"/>
    <w:p w14:paraId="6897A9E0" w14:textId="1D13BBD4" w:rsidR="00BC76CF" w:rsidRDefault="00BC76CF">
      <w:pPr>
        <w:spacing w:after="160" w:line="259" w:lineRule="auto"/>
        <w:rPr>
          <w:rFonts w:ascii="Bookman Old Style" w:hAnsi="Bookman Old Style"/>
          <w:b/>
          <w:bCs/>
          <w:kern w:val="32"/>
          <w:sz w:val="28"/>
          <w:szCs w:val="28"/>
          <w:lang w:val="es-ES_tradnl"/>
        </w:rPr>
      </w:pPr>
    </w:p>
    <w:p w14:paraId="3F91D495" w14:textId="4F86271F" w:rsidR="00FA1E6C" w:rsidRPr="004243CC" w:rsidRDefault="00FA1E6C" w:rsidP="00FA1E6C">
      <w:pPr>
        <w:pStyle w:val="Ttulo1"/>
        <w:spacing w:before="0" w:after="0" w:line="360" w:lineRule="auto"/>
        <w:jc w:val="center"/>
        <w:rPr>
          <w:rFonts w:ascii="Bookman Old Style" w:hAnsi="Bookman Old Style"/>
          <w:sz w:val="28"/>
          <w:szCs w:val="28"/>
          <w:lang w:val="es-ES_tradnl"/>
        </w:rPr>
      </w:pPr>
      <w:r w:rsidRPr="004243CC">
        <w:rPr>
          <w:rFonts w:ascii="Bookman Old Style" w:hAnsi="Bookman Old Style"/>
          <w:sz w:val="28"/>
          <w:szCs w:val="28"/>
          <w:lang w:val="es-ES_tradnl"/>
        </w:rPr>
        <w:t>II. HECHOS</w:t>
      </w:r>
    </w:p>
    <w:p w14:paraId="594290C2" w14:textId="77777777" w:rsidR="000830C2" w:rsidRPr="00AC37AF" w:rsidRDefault="000830C2" w:rsidP="000830C2">
      <w:pPr>
        <w:spacing w:after="160" w:line="259" w:lineRule="auto"/>
        <w:rPr>
          <w:rFonts w:ascii="Bookman Old Style" w:hAnsi="Bookman Old Style"/>
          <w:sz w:val="28"/>
          <w:szCs w:val="28"/>
          <w:lang w:val="es-ES_tradnl"/>
        </w:rPr>
      </w:pPr>
    </w:p>
    <w:p w14:paraId="5AE67222" w14:textId="7E975CFC" w:rsidR="00027AFE" w:rsidRDefault="007C5BCB" w:rsidP="00BC76CF">
      <w:pPr>
        <w:spacing w:after="0" w:line="360" w:lineRule="auto"/>
        <w:ind w:firstLine="709"/>
        <w:jc w:val="both"/>
        <w:rPr>
          <w:rFonts w:ascii="Bookman Old Style" w:hAnsi="Bookman Old Style"/>
          <w:sz w:val="28"/>
          <w:szCs w:val="28"/>
          <w:lang w:val="es-ES_tradnl"/>
        </w:rPr>
      </w:pPr>
      <w:r w:rsidRPr="00071011">
        <w:rPr>
          <w:rFonts w:ascii="Bookman Old Style" w:hAnsi="Bookman Old Style"/>
          <w:sz w:val="28"/>
          <w:szCs w:val="28"/>
          <w:lang w:val="es-ES_tradnl"/>
        </w:rPr>
        <w:t>1.-</w:t>
      </w:r>
      <w:bookmarkStart w:id="1" w:name="_Hlk125095854"/>
      <w:r w:rsidR="00CF1A5B">
        <w:rPr>
          <w:rFonts w:ascii="Bookman Old Style" w:hAnsi="Bookman Old Style"/>
          <w:sz w:val="28"/>
          <w:szCs w:val="28"/>
          <w:lang w:val="es-ES_tradnl"/>
        </w:rPr>
        <w:t xml:space="preserve"> El </w:t>
      </w:r>
      <w:r w:rsidR="00B06239">
        <w:rPr>
          <w:rFonts w:ascii="Bookman Old Style" w:hAnsi="Bookman Old Style"/>
          <w:sz w:val="28"/>
          <w:szCs w:val="28"/>
          <w:lang w:val="es-ES_tradnl"/>
        </w:rPr>
        <w:t xml:space="preserve">8 de junio de 2021, el Juzgado 1º Penal del Circuito Especializado de Ibagué </w:t>
      </w:r>
      <w:r w:rsidR="001D11F6">
        <w:rPr>
          <w:rFonts w:ascii="Bookman Old Style" w:hAnsi="Bookman Old Style"/>
          <w:sz w:val="28"/>
          <w:szCs w:val="28"/>
          <w:lang w:val="es-ES_tradnl"/>
        </w:rPr>
        <w:t>conden</w:t>
      </w:r>
      <w:r w:rsidR="00027AFE">
        <w:rPr>
          <w:rFonts w:ascii="Bookman Old Style" w:hAnsi="Bookman Old Style"/>
          <w:sz w:val="28"/>
          <w:szCs w:val="28"/>
          <w:lang w:val="es-ES_tradnl"/>
        </w:rPr>
        <w:t>ó a</w:t>
      </w:r>
      <w:r w:rsidR="001D11F6">
        <w:rPr>
          <w:rFonts w:ascii="Bookman Old Style" w:hAnsi="Bookman Old Style"/>
          <w:sz w:val="28"/>
          <w:szCs w:val="28"/>
          <w:lang w:val="es-ES_tradnl"/>
        </w:rPr>
        <w:t xml:space="preserve"> </w:t>
      </w:r>
      <w:r w:rsidR="001D11F6">
        <w:rPr>
          <w:rFonts w:ascii="Bookman Old Style" w:hAnsi="Bookman Old Style"/>
          <w:b/>
          <w:smallCaps/>
          <w:sz w:val="28"/>
          <w:szCs w:val="28"/>
          <w:lang w:val="es-CO"/>
        </w:rPr>
        <w:t xml:space="preserve">Aldemar Rojas García </w:t>
      </w:r>
      <w:r w:rsidR="00027AFE" w:rsidRPr="00027AFE">
        <w:rPr>
          <w:rFonts w:ascii="Bookman Old Style" w:hAnsi="Bookman Old Style"/>
          <w:smallCaps/>
          <w:sz w:val="28"/>
          <w:szCs w:val="28"/>
          <w:lang w:val="es-CO"/>
        </w:rPr>
        <w:t>-</w:t>
      </w:r>
      <w:r w:rsidR="001D11F6" w:rsidRPr="001D11F6">
        <w:rPr>
          <w:rFonts w:ascii="Bookman Old Style" w:hAnsi="Bookman Old Style"/>
          <w:sz w:val="28"/>
          <w:szCs w:val="28"/>
          <w:lang w:val="es-CO"/>
        </w:rPr>
        <w:t>y</w:t>
      </w:r>
      <w:r w:rsidR="00027AFE">
        <w:rPr>
          <w:rFonts w:ascii="Bookman Old Style" w:hAnsi="Bookman Old Style"/>
          <w:sz w:val="28"/>
          <w:szCs w:val="28"/>
          <w:lang w:val="es-CO"/>
        </w:rPr>
        <w:t xml:space="preserve"> otro-</w:t>
      </w:r>
      <w:r w:rsidR="00C84282">
        <w:rPr>
          <w:rFonts w:ascii="Bookman Old Style" w:hAnsi="Bookman Old Style"/>
          <w:b/>
          <w:smallCaps/>
          <w:sz w:val="28"/>
          <w:szCs w:val="28"/>
          <w:lang w:val="es-CO"/>
        </w:rPr>
        <w:t xml:space="preserve"> </w:t>
      </w:r>
      <w:r w:rsidR="001D11F6">
        <w:rPr>
          <w:rFonts w:ascii="Bookman Old Style" w:hAnsi="Bookman Old Style"/>
          <w:sz w:val="28"/>
          <w:szCs w:val="28"/>
          <w:lang w:val="es-ES_tradnl"/>
        </w:rPr>
        <w:t>por la comisión de los delitos de concierto para delinquir agravado y extorsión agravada</w:t>
      </w:r>
      <w:r w:rsidR="00027AFE">
        <w:rPr>
          <w:rFonts w:ascii="Bookman Old Style" w:hAnsi="Bookman Old Style"/>
          <w:sz w:val="28"/>
          <w:szCs w:val="28"/>
          <w:lang w:val="es-ES_tradnl"/>
        </w:rPr>
        <w:t xml:space="preserve"> en grado de tentativa y en concurso homogéneo</w:t>
      </w:r>
      <w:r w:rsidR="001D11F6">
        <w:rPr>
          <w:rFonts w:ascii="Bookman Old Style" w:hAnsi="Bookman Old Style"/>
          <w:sz w:val="28"/>
          <w:szCs w:val="28"/>
          <w:lang w:val="es-ES_tradnl"/>
        </w:rPr>
        <w:t>.</w:t>
      </w:r>
    </w:p>
    <w:p w14:paraId="0FD72317" w14:textId="4F357230" w:rsidR="00027AFE" w:rsidRDefault="00027AFE" w:rsidP="00BC76CF">
      <w:pPr>
        <w:spacing w:after="0" w:line="360" w:lineRule="auto"/>
        <w:ind w:firstLine="709"/>
        <w:jc w:val="both"/>
        <w:rPr>
          <w:rFonts w:ascii="Bookman Old Style" w:hAnsi="Bookman Old Style"/>
          <w:sz w:val="28"/>
          <w:szCs w:val="28"/>
          <w:lang w:val="es-ES_tradnl"/>
        </w:rPr>
      </w:pPr>
    </w:p>
    <w:p w14:paraId="506A74AD" w14:textId="4BA7836A" w:rsidR="00027AFE" w:rsidRDefault="00027AFE" w:rsidP="00BC76CF">
      <w:pPr>
        <w:spacing w:after="0" w:line="360" w:lineRule="auto"/>
        <w:ind w:firstLine="709"/>
        <w:jc w:val="both"/>
        <w:rPr>
          <w:rFonts w:ascii="Bookman Old Style" w:hAnsi="Bookman Old Style"/>
          <w:sz w:val="28"/>
          <w:szCs w:val="28"/>
          <w:lang w:val="es-CO"/>
        </w:rPr>
      </w:pPr>
      <w:r>
        <w:rPr>
          <w:rFonts w:ascii="Bookman Old Style" w:hAnsi="Bookman Old Style"/>
          <w:sz w:val="28"/>
          <w:szCs w:val="28"/>
          <w:lang w:val="es-ES_tradnl"/>
        </w:rPr>
        <w:t xml:space="preserve">2.- El 13 de octubre de 2022, la Sala Penal del Tribunal Superior de Ibagué </w:t>
      </w:r>
      <w:r w:rsidR="00E0204A">
        <w:rPr>
          <w:rFonts w:ascii="Bookman Old Style" w:hAnsi="Bookman Old Style"/>
          <w:sz w:val="28"/>
          <w:szCs w:val="28"/>
          <w:lang w:val="es-ES_tradnl"/>
        </w:rPr>
        <w:t>confirmó la sentencia condenatoria.</w:t>
      </w:r>
      <w:r w:rsidR="002211F6">
        <w:rPr>
          <w:rFonts w:ascii="Bookman Old Style" w:hAnsi="Bookman Old Style"/>
          <w:sz w:val="28"/>
          <w:szCs w:val="28"/>
          <w:lang w:val="es-ES_tradnl"/>
        </w:rPr>
        <w:t xml:space="preserve"> La defensora de </w:t>
      </w:r>
      <w:r w:rsidR="002211F6">
        <w:rPr>
          <w:rFonts w:ascii="Bookman Old Style" w:hAnsi="Bookman Old Style"/>
          <w:b/>
          <w:smallCaps/>
          <w:sz w:val="28"/>
          <w:szCs w:val="28"/>
          <w:lang w:val="es-CO"/>
        </w:rPr>
        <w:t xml:space="preserve">Aldemar Rojas García </w:t>
      </w:r>
      <w:r w:rsidR="002211F6">
        <w:rPr>
          <w:rFonts w:ascii="Bookman Old Style" w:hAnsi="Bookman Old Style"/>
          <w:sz w:val="28"/>
          <w:szCs w:val="28"/>
          <w:lang w:val="es-CO"/>
        </w:rPr>
        <w:t>interpuso el recurso extraordinario de casaci</w:t>
      </w:r>
      <w:r w:rsidR="00B46BDB">
        <w:rPr>
          <w:rFonts w:ascii="Bookman Old Style" w:hAnsi="Bookman Old Style"/>
          <w:sz w:val="28"/>
          <w:szCs w:val="28"/>
          <w:lang w:val="es-CO"/>
        </w:rPr>
        <w:t>ón.</w:t>
      </w:r>
    </w:p>
    <w:p w14:paraId="746945B5" w14:textId="1D58F437" w:rsidR="00B46BDB" w:rsidRDefault="00B46BDB" w:rsidP="00BC76CF">
      <w:pPr>
        <w:spacing w:after="0" w:line="360" w:lineRule="auto"/>
        <w:ind w:firstLine="709"/>
        <w:jc w:val="both"/>
        <w:rPr>
          <w:rFonts w:ascii="Bookman Old Style" w:hAnsi="Bookman Old Style"/>
          <w:sz w:val="28"/>
          <w:szCs w:val="28"/>
          <w:lang w:val="es-CO"/>
        </w:rPr>
      </w:pPr>
    </w:p>
    <w:p w14:paraId="164D0DE3" w14:textId="1A4B4B87" w:rsidR="002036E2" w:rsidRDefault="00B46BDB" w:rsidP="00BC76CF">
      <w:pPr>
        <w:spacing w:after="0" w:line="360" w:lineRule="auto"/>
        <w:ind w:firstLine="709"/>
        <w:jc w:val="both"/>
        <w:rPr>
          <w:rFonts w:ascii="Bookman Old Style" w:hAnsi="Bookman Old Style"/>
          <w:sz w:val="28"/>
          <w:szCs w:val="28"/>
          <w:lang w:val="es-CO"/>
        </w:rPr>
      </w:pPr>
      <w:r>
        <w:rPr>
          <w:rFonts w:ascii="Bookman Old Style" w:hAnsi="Bookman Old Style"/>
          <w:sz w:val="28"/>
          <w:szCs w:val="28"/>
          <w:lang w:val="es-CO"/>
        </w:rPr>
        <w:t>3.- El 12 de enero de 2023, el Tribunal declaró desierto el recurso de casación porque no se sustentó. Contra esta determinaci</w:t>
      </w:r>
      <w:r w:rsidR="008555DC">
        <w:rPr>
          <w:rFonts w:ascii="Bookman Old Style" w:hAnsi="Bookman Old Style"/>
          <w:sz w:val="28"/>
          <w:szCs w:val="28"/>
          <w:lang w:val="es-CO"/>
        </w:rPr>
        <w:t xml:space="preserve">ón, </w:t>
      </w:r>
      <w:r w:rsidR="008555DC">
        <w:rPr>
          <w:rFonts w:ascii="Bookman Old Style" w:hAnsi="Bookman Old Style"/>
          <w:b/>
          <w:smallCaps/>
          <w:sz w:val="28"/>
          <w:szCs w:val="28"/>
          <w:lang w:val="es-CO"/>
        </w:rPr>
        <w:t xml:space="preserve">Aldemar Rojas García </w:t>
      </w:r>
      <w:r w:rsidR="008555DC">
        <w:rPr>
          <w:rFonts w:ascii="Bookman Old Style" w:hAnsi="Bookman Old Style"/>
          <w:sz w:val="28"/>
          <w:szCs w:val="28"/>
          <w:lang w:val="es-CO"/>
        </w:rPr>
        <w:t xml:space="preserve">y su nuevo defensor público interpusieron recurso de </w:t>
      </w:r>
      <w:r w:rsidR="0058393E">
        <w:rPr>
          <w:rFonts w:ascii="Bookman Old Style" w:hAnsi="Bookman Old Style"/>
          <w:sz w:val="28"/>
          <w:szCs w:val="28"/>
          <w:lang w:val="es-CO"/>
        </w:rPr>
        <w:t>reposición, el primero cuestionó el fondo de los fallos condenatorios y, el segundo</w:t>
      </w:r>
      <w:r w:rsidR="002849B5">
        <w:rPr>
          <w:rFonts w:ascii="Bookman Old Style" w:hAnsi="Bookman Old Style"/>
          <w:sz w:val="28"/>
          <w:szCs w:val="28"/>
          <w:lang w:val="es-CO"/>
        </w:rPr>
        <w:t xml:space="preserve"> argumentó que la demora en presentar la sustentación del recurso obedeció al trámite interno que se surte en el Sistema Nacional de </w:t>
      </w:r>
      <w:r w:rsidR="00C14A25">
        <w:rPr>
          <w:rFonts w:ascii="Bookman Old Style" w:hAnsi="Bookman Old Style"/>
          <w:sz w:val="28"/>
          <w:szCs w:val="28"/>
          <w:lang w:val="es-CO"/>
        </w:rPr>
        <w:t>Defensoría</w:t>
      </w:r>
      <w:r w:rsidR="002849B5">
        <w:rPr>
          <w:rFonts w:ascii="Bookman Old Style" w:hAnsi="Bookman Old Style"/>
          <w:sz w:val="28"/>
          <w:szCs w:val="28"/>
          <w:lang w:val="es-CO"/>
        </w:rPr>
        <w:t xml:space="preserve"> Pública</w:t>
      </w:r>
      <w:r w:rsidR="002036E2">
        <w:rPr>
          <w:rFonts w:ascii="Bookman Old Style" w:hAnsi="Bookman Old Style"/>
          <w:sz w:val="28"/>
          <w:szCs w:val="28"/>
          <w:lang w:val="es-CO"/>
        </w:rPr>
        <w:t>.</w:t>
      </w:r>
    </w:p>
    <w:p w14:paraId="0F4D89F0" w14:textId="77777777" w:rsidR="002036E2" w:rsidRDefault="002036E2" w:rsidP="00BC76CF">
      <w:pPr>
        <w:spacing w:after="0" w:line="360" w:lineRule="auto"/>
        <w:ind w:firstLine="709"/>
        <w:jc w:val="both"/>
        <w:rPr>
          <w:rFonts w:ascii="Bookman Old Style" w:hAnsi="Bookman Old Style"/>
          <w:sz w:val="28"/>
          <w:szCs w:val="28"/>
          <w:lang w:val="es-CO"/>
        </w:rPr>
      </w:pPr>
    </w:p>
    <w:p w14:paraId="02217B0E" w14:textId="49F4CCB8" w:rsidR="00B46FF8" w:rsidRDefault="002036E2" w:rsidP="00BC76CF">
      <w:pPr>
        <w:spacing w:after="0" w:line="360" w:lineRule="auto"/>
        <w:ind w:firstLine="709"/>
        <w:jc w:val="both"/>
        <w:rPr>
          <w:rFonts w:ascii="Bookman Old Style" w:hAnsi="Bookman Old Style"/>
          <w:sz w:val="28"/>
          <w:szCs w:val="28"/>
          <w:lang w:val="es-CO"/>
        </w:rPr>
      </w:pPr>
      <w:r w:rsidRPr="0C8C80E4">
        <w:rPr>
          <w:rFonts w:ascii="Bookman Old Style" w:hAnsi="Bookman Old Style"/>
          <w:sz w:val="28"/>
          <w:szCs w:val="28"/>
          <w:lang w:val="es-CO"/>
        </w:rPr>
        <w:t xml:space="preserve">4.- </w:t>
      </w:r>
      <w:r w:rsidR="008555DC" w:rsidRPr="0C8C80E4">
        <w:rPr>
          <w:rFonts w:ascii="Bookman Old Style" w:hAnsi="Bookman Old Style"/>
          <w:sz w:val="28"/>
          <w:szCs w:val="28"/>
          <w:lang w:val="es-CO"/>
        </w:rPr>
        <w:t>El 21 de febrero de 202</w:t>
      </w:r>
      <w:r w:rsidR="6D216F1A" w:rsidRPr="0C8C80E4">
        <w:rPr>
          <w:rFonts w:ascii="Bookman Old Style" w:hAnsi="Bookman Old Style"/>
          <w:sz w:val="28"/>
          <w:szCs w:val="28"/>
          <w:lang w:val="es-CO"/>
        </w:rPr>
        <w:t>3</w:t>
      </w:r>
      <w:r w:rsidR="008555DC" w:rsidRPr="0C8C80E4">
        <w:rPr>
          <w:rFonts w:ascii="Bookman Old Style" w:hAnsi="Bookman Old Style"/>
          <w:sz w:val="28"/>
          <w:szCs w:val="28"/>
          <w:lang w:val="es-CO"/>
        </w:rPr>
        <w:t>,</w:t>
      </w:r>
      <w:r w:rsidR="004B0EE5" w:rsidRPr="0C8C80E4">
        <w:rPr>
          <w:rFonts w:ascii="Bookman Old Style" w:hAnsi="Bookman Old Style"/>
          <w:sz w:val="28"/>
          <w:szCs w:val="28"/>
          <w:lang w:val="es-CO"/>
        </w:rPr>
        <w:t xml:space="preserve"> </w:t>
      </w:r>
      <w:r w:rsidRPr="0C8C80E4">
        <w:rPr>
          <w:rFonts w:ascii="Bookman Old Style" w:hAnsi="Bookman Old Style"/>
          <w:sz w:val="28"/>
          <w:szCs w:val="28"/>
          <w:lang w:val="es-CO"/>
        </w:rPr>
        <w:t>el cuerpo colegiado decidió no reponer la declaración de deserción</w:t>
      </w:r>
      <w:r w:rsidR="00B46FF8" w:rsidRPr="0C8C80E4">
        <w:rPr>
          <w:rFonts w:ascii="Bookman Old Style" w:hAnsi="Bookman Old Style"/>
          <w:sz w:val="28"/>
          <w:szCs w:val="28"/>
          <w:lang w:val="es-CO"/>
        </w:rPr>
        <w:t xml:space="preserve"> por las siguientes razones:</w:t>
      </w:r>
    </w:p>
    <w:p w14:paraId="74F8AF2B" w14:textId="77777777" w:rsidR="00B46FF8" w:rsidRDefault="00B46FF8" w:rsidP="00BC76CF">
      <w:pPr>
        <w:spacing w:after="0" w:line="360" w:lineRule="auto"/>
        <w:ind w:firstLine="709"/>
        <w:jc w:val="both"/>
        <w:rPr>
          <w:rFonts w:ascii="Bookman Old Style" w:hAnsi="Bookman Old Style"/>
          <w:sz w:val="28"/>
          <w:szCs w:val="28"/>
          <w:lang w:val="es-CO"/>
        </w:rPr>
      </w:pPr>
    </w:p>
    <w:p w14:paraId="5810DA27" w14:textId="7247ECD9" w:rsidR="0081388F" w:rsidRDefault="00B46FF8" w:rsidP="00BC76CF">
      <w:pPr>
        <w:spacing w:after="0" w:line="360" w:lineRule="auto"/>
        <w:ind w:firstLine="709"/>
        <w:jc w:val="both"/>
        <w:rPr>
          <w:rFonts w:ascii="Bookman Old Style" w:hAnsi="Bookman Old Style"/>
          <w:sz w:val="28"/>
          <w:szCs w:val="28"/>
          <w:lang w:val="es-CO"/>
        </w:rPr>
      </w:pPr>
      <w:r w:rsidRPr="53CC0131">
        <w:rPr>
          <w:rFonts w:ascii="Bookman Old Style" w:hAnsi="Bookman Old Style"/>
          <w:sz w:val="28"/>
          <w:szCs w:val="28"/>
          <w:lang w:val="es-CO"/>
        </w:rPr>
        <w:t xml:space="preserve">4.1.- Por un lado, en relación con el recurso del procesado, concluyó que sus argumentos eran </w:t>
      </w:r>
      <w:r w:rsidR="0081388F" w:rsidRPr="53CC0131">
        <w:rPr>
          <w:rFonts w:ascii="Bookman Old Style" w:hAnsi="Bookman Old Style"/>
          <w:sz w:val="28"/>
          <w:szCs w:val="28"/>
          <w:lang w:val="es-CO"/>
        </w:rPr>
        <w:t>impertinentes</w:t>
      </w:r>
      <w:r w:rsidRPr="53CC0131">
        <w:rPr>
          <w:rFonts w:ascii="Bookman Old Style" w:hAnsi="Bookman Old Style"/>
          <w:sz w:val="28"/>
          <w:szCs w:val="28"/>
          <w:lang w:val="es-CO"/>
        </w:rPr>
        <w:t xml:space="preserve"> porque se </w:t>
      </w:r>
      <w:r w:rsidR="0081388F" w:rsidRPr="53CC0131">
        <w:rPr>
          <w:rFonts w:ascii="Bookman Old Style" w:hAnsi="Bookman Old Style"/>
          <w:sz w:val="28"/>
          <w:szCs w:val="28"/>
          <w:lang w:val="es-CO"/>
        </w:rPr>
        <w:t xml:space="preserve">limitaron a cuestionar </w:t>
      </w:r>
      <w:r w:rsidR="7B8234F7" w:rsidRPr="53CC0131">
        <w:rPr>
          <w:rFonts w:ascii="Bookman Old Style" w:hAnsi="Bookman Old Style"/>
          <w:sz w:val="28"/>
          <w:szCs w:val="28"/>
          <w:lang w:val="es-CO"/>
        </w:rPr>
        <w:t>el fondo de</w:t>
      </w:r>
      <w:r w:rsidR="0081388F" w:rsidRPr="53CC0131">
        <w:rPr>
          <w:rFonts w:ascii="Bookman Old Style" w:hAnsi="Bookman Old Style"/>
          <w:sz w:val="28"/>
          <w:szCs w:val="28"/>
          <w:lang w:val="es-CO"/>
        </w:rPr>
        <w:t xml:space="preserve"> la sentencia de segunda instancia, pero no ofreció ninguna justificación por la ausencia de sustentación del recurso de casación.</w:t>
      </w:r>
    </w:p>
    <w:p w14:paraId="264125A2" w14:textId="77777777" w:rsidR="0081388F" w:rsidRDefault="0081388F" w:rsidP="00BC76CF">
      <w:pPr>
        <w:spacing w:after="0" w:line="360" w:lineRule="auto"/>
        <w:ind w:firstLine="709"/>
        <w:jc w:val="both"/>
        <w:rPr>
          <w:rFonts w:ascii="Bookman Old Style" w:hAnsi="Bookman Old Style"/>
          <w:sz w:val="28"/>
          <w:szCs w:val="28"/>
          <w:lang w:val="es-CO"/>
        </w:rPr>
      </w:pPr>
    </w:p>
    <w:p w14:paraId="114802F8" w14:textId="093BA0C0" w:rsidR="00F41603" w:rsidRDefault="0081388F" w:rsidP="00BC76CF">
      <w:pPr>
        <w:spacing w:after="0" w:line="360" w:lineRule="auto"/>
        <w:ind w:firstLine="709"/>
        <w:jc w:val="both"/>
        <w:rPr>
          <w:rFonts w:ascii="Bookman Old Style" w:hAnsi="Bookman Old Style"/>
          <w:sz w:val="28"/>
          <w:szCs w:val="28"/>
          <w:lang w:val="es-CO"/>
        </w:rPr>
      </w:pPr>
      <w:r w:rsidRPr="53CC0131">
        <w:rPr>
          <w:rFonts w:ascii="Bookman Old Style" w:hAnsi="Bookman Old Style"/>
          <w:sz w:val="28"/>
          <w:szCs w:val="28"/>
          <w:lang w:val="es-CO"/>
        </w:rPr>
        <w:t xml:space="preserve">4.2.- Por otro lado, respecto del recurso del defensor, </w:t>
      </w:r>
      <w:r w:rsidR="00F41603" w:rsidRPr="53CC0131">
        <w:rPr>
          <w:rFonts w:ascii="Bookman Old Style" w:hAnsi="Bookman Old Style"/>
          <w:sz w:val="28"/>
          <w:szCs w:val="28"/>
          <w:lang w:val="es-CO"/>
        </w:rPr>
        <w:t xml:space="preserve">argumentó que las dinámicas que se deban surtir al interior de la </w:t>
      </w:r>
      <w:r w:rsidR="00C14A25">
        <w:rPr>
          <w:rFonts w:ascii="Bookman Old Style" w:hAnsi="Bookman Old Style"/>
          <w:sz w:val="28"/>
          <w:szCs w:val="28"/>
          <w:lang w:val="es-CO"/>
        </w:rPr>
        <w:t>Defensoría</w:t>
      </w:r>
      <w:r w:rsidR="00F41603" w:rsidRPr="53CC0131">
        <w:rPr>
          <w:rFonts w:ascii="Bookman Old Style" w:hAnsi="Bookman Old Style"/>
          <w:sz w:val="28"/>
          <w:szCs w:val="28"/>
          <w:lang w:val="es-CO"/>
        </w:rPr>
        <w:t xml:space="preserve"> no afectan los términos legales para sustentar el recurso de casación y, además, advirtió que ni siquiera se solicitó prórroga para presentar la sustentación</w:t>
      </w:r>
      <w:r w:rsidR="46014C25" w:rsidRPr="53CC0131">
        <w:rPr>
          <w:rFonts w:ascii="Bookman Old Style" w:hAnsi="Bookman Old Style"/>
          <w:sz w:val="28"/>
          <w:szCs w:val="28"/>
          <w:lang w:val="es-CO"/>
        </w:rPr>
        <w:t xml:space="preserve"> extemporáneamente</w:t>
      </w:r>
      <w:r w:rsidR="00F41603" w:rsidRPr="53CC0131">
        <w:rPr>
          <w:rFonts w:ascii="Bookman Old Style" w:hAnsi="Bookman Old Style"/>
          <w:sz w:val="28"/>
          <w:szCs w:val="28"/>
          <w:lang w:val="es-CO"/>
        </w:rPr>
        <w:t>.</w:t>
      </w:r>
    </w:p>
    <w:p w14:paraId="2E3F7E99" w14:textId="5022C371" w:rsidR="001739D8" w:rsidRDefault="001739D8" w:rsidP="00BC76CF">
      <w:pPr>
        <w:spacing w:after="0" w:line="360" w:lineRule="auto"/>
        <w:ind w:firstLine="709"/>
        <w:jc w:val="both"/>
        <w:rPr>
          <w:rFonts w:ascii="Bookman Old Style" w:hAnsi="Bookman Old Style"/>
          <w:sz w:val="28"/>
          <w:szCs w:val="28"/>
          <w:lang w:val="es-CO"/>
        </w:rPr>
      </w:pPr>
    </w:p>
    <w:p w14:paraId="60B0A150" w14:textId="628F0ABF" w:rsidR="001739D8" w:rsidRDefault="001739D8" w:rsidP="00BC76CF">
      <w:pPr>
        <w:spacing w:after="0" w:line="360" w:lineRule="auto"/>
        <w:ind w:firstLine="709"/>
        <w:jc w:val="both"/>
        <w:rPr>
          <w:rFonts w:ascii="Bookman Old Style" w:hAnsi="Bookman Old Style"/>
          <w:sz w:val="28"/>
          <w:szCs w:val="28"/>
          <w:lang w:val="es-CO"/>
        </w:rPr>
      </w:pPr>
      <w:r w:rsidRPr="0C8C80E4">
        <w:rPr>
          <w:rFonts w:ascii="Bookman Old Style" w:hAnsi="Bookman Old Style"/>
          <w:sz w:val="28"/>
          <w:szCs w:val="28"/>
          <w:lang w:val="es-CO"/>
        </w:rPr>
        <w:t xml:space="preserve">5.- El 27 de marzo de 2023, la secretaría de la Sala Penal del Tribunal </w:t>
      </w:r>
      <w:r w:rsidR="6FBD6C73" w:rsidRPr="0C8C80E4">
        <w:rPr>
          <w:rFonts w:ascii="Bookman Old Style" w:hAnsi="Bookman Old Style"/>
          <w:sz w:val="28"/>
          <w:szCs w:val="28"/>
          <w:lang w:val="es-CO"/>
        </w:rPr>
        <w:t xml:space="preserve">Superior </w:t>
      </w:r>
      <w:r w:rsidRPr="0C8C80E4">
        <w:rPr>
          <w:rFonts w:ascii="Bookman Old Style" w:hAnsi="Bookman Old Style"/>
          <w:sz w:val="28"/>
          <w:szCs w:val="28"/>
          <w:lang w:val="es-CO"/>
        </w:rPr>
        <w:t xml:space="preserve">de Ibagué envió el expediente del proceso seguido contra </w:t>
      </w:r>
      <w:r w:rsidRPr="0C8C80E4">
        <w:rPr>
          <w:rFonts w:ascii="Bookman Old Style" w:hAnsi="Bookman Old Style"/>
          <w:b/>
          <w:bCs/>
          <w:smallCaps/>
          <w:sz w:val="28"/>
          <w:szCs w:val="28"/>
          <w:lang w:val="es-CO"/>
        </w:rPr>
        <w:t xml:space="preserve">Aldemar Rojas García </w:t>
      </w:r>
      <w:r w:rsidRPr="0C8C80E4">
        <w:rPr>
          <w:rFonts w:ascii="Bookman Old Style" w:hAnsi="Bookman Old Style"/>
          <w:smallCaps/>
          <w:sz w:val="28"/>
          <w:szCs w:val="28"/>
          <w:lang w:val="es-CO"/>
        </w:rPr>
        <w:t>–</w:t>
      </w:r>
      <w:r w:rsidRPr="0C8C80E4">
        <w:rPr>
          <w:rFonts w:ascii="Bookman Old Style" w:hAnsi="Bookman Old Style"/>
          <w:sz w:val="28"/>
          <w:szCs w:val="28"/>
          <w:lang w:val="es-CO"/>
        </w:rPr>
        <w:t>y otro- a la Sala de Casación</w:t>
      </w:r>
      <w:r w:rsidR="00195D7B" w:rsidRPr="0C8C80E4">
        <w:rPr>
          <w:rFonts w:ascii="Bookman Old Style" w:hAnsi="Bookman Old Style"/>
          <w:sz w:val="28"/>
          <w:szCs w:val="28"/>
          <w:lang w:val="es-CO"/>
        </w:rPr>
        <w:t xml:space="preserve"> Penal</w:t>
      </w:r>
      <w:r w:rsidRPr="0C8C80E4">
        <w:rPr>
          <w:rFonts w:ascii="Bookman Old Style" w:hAnsi="Bookman Old Style"/>
          <w:sz w:val="28"/>
          <w:szCs w:val="28"/>
          <w:lang w:val="es-CO"/>
        </w:rPr>
        <w:t xml:space="preserve"> </w:t>
      </w:r>
      <w:r w:rsidR="00195D7B" w:rsidRPr="0C8C80E4">
        <w:rPr>
          <w:rFonts w:ascii="Bookman Old Style" w:hAnsi="Bookman Old Style"/>
          <w:sz w:val="28"/>
          <w:szCs w:val="28"/>
          <w:lang w:val="es-CO"/>
        </w:rPr>
        <w:t xml:space="preserve">de la Corte Suprema de Justicia para resolver </w:t>
      </w:r>
      <w:r w:rsidR="01EE62B2" w:rsidRPr="0C8C80E4">
        <w:rPr>
          <w:rFonts w:ascii="Bookman Old Style" w:hAnsi="Bookman Old Style"/>
          <w:sz w:val="28"/>
          <w:szCs w:val="28"/>
          <w:lang w:val="es-CO"/>
        </w:rPr>
        <w:t>la</w:t>
      </w:r>
      <w:r w:rsidR="00195D7B" w:rsidRPr="0C8C80E4">
        <w:rPr>
          <w:rFonts w:ascii="Bookman Old Style" w:hAnsi="Bookman Old Style"/>
          <w:sz w:val="28"/>
          <w:szCs w:val="28"/>
          <w:lang w:val="es-CO"/>
        </w:rPr>
        <w:t xml:space="preserve"> </w:t>
      </w:r>
      <w:r w:rsidR="3115DFB8" w:rsidRPr="0C8C80E4">
        <w:rPr>
          <w:rFonts w:ascii="Bookman Old Style" w:hAnsi="Bookman Old Style"/>
          <w:sz w:val="28"/>
          <w:szCs w:val="28"/>
          <w:lang w:val="es-CO"/>
        </w:rPr>
        <w:t xml:space="preserve">acción </w:t>
      </w:r>
      <w:r w:rsidR="00195D7B" w:rsidRPr="0C8C80E4">
        <w:rPr>
          <w:rFonts w:ascii="Bookman Old Style" w:hAnsi="Bookman Old Style"/>
          <w:sz w:val="28"/>
          <w:szCs w:val="28"/>
          <w:lang w:val="es-CO"/>
        </w:rPr>
        <w:t>de revisión</w:t>
      </w:r>
      <w:r w:rsidR="060E8CF6" w:rsidRPr="0C8C80E4">
        <w:rPr>
          <w:rFonts w:ascii="Bookman Old Style" w:hAnsi="Bookman Old Style"/>
          <w:sz w:val="28"/>
          <w:szCs w:val="28"/>
          <w:lang w:val="es-CO"/>
        </w:rPr>
        <w:t>, ante la solicitud expresa del procesado</w:t>
      </w:r>
      <w:r w:rsidR="00195D7B" w:rsidRPr="0C8C80E4">
        <w:rPr>
          <w:rFonts w:ascii="Bookman Old Style" w:hAnsi="Bookman Old Style"/>
          <w:sz w:val="28"/>
          <w:szCs w:val="28"/>
          <w:lang w:val="es-CO"/>
        </w:rPr>
        <w:t>.</w:t>
      </w:r>
    </w:p>
    <w:p w14:paraId="2788D0C2" w14:textId="77777777" w:rsidR="00F41603" w:rsidRDefault="00F41603" w:rsidP="00136F53">
      <w:pPr>
        <w:spacing w:after="0" w:line="360" w:lineRule="auto"/>
        <w:jc w:val="both"/>
        <w:rPr>
          <w:rFonts w:ascii="Bookman Old Style" w:hAnsi="Bookman Old Style"/>
          <w:sz w:val="28"/>
          <w:szCs w:val="28"/>
          <w:lang w:val="es-CO"/>
        </w:rPr>
      </w:pPr>
    </w:p>
    <w:bookmarkEnd w:id="1"/>
    <w:p w14:paraId="180C5F45" w14:textId="55B65F23" w:rsidR="00AE1177" w:rsidRDefault="00AE1177" w:rsidP="00AD29D2">
      <w:pPr>
        <w:tabs>
          <w:tab w:val="left" w:pos="1530"/>
        </w:tabs>
        <w:spacing w:after="0" w:line="360" w:lineRule="auto"/>
        <w:jc w:val="both"/>
        <w:rPr>
          <w:rFonts w:ascii="Bookman Old Style" w:hAnsi="Bookman Old Style"/>
          <w:sz w:val="28"/>
          <w:szCs w:val="28"/>
          <w:lang w:val="es-CO"/>
        </w:rPr>
      </w:pPr>
    </w:p>
    <w:p w14:paraId="38662CC6" w14:textId="24479782" w:rsidR="00FA1E6C" w:rsidRPr="008E45A5" w:rsidRDefault="00FA1E6C" w:rsidP="001C2EBD">
      <w:pPr>
        <w:spacing w:after="0" w:line="360" w:lineRule="auto"/>
        <w:jc w:val="center"/>
        <w:rPr>
          <w:rFonts w:ascii="Bookman Old Style" w:hAnsi="Bookman Old Style"/>
          <w:b/>
          <w:bCs/>
          <w:sz w:val="28"/>
          <w:szCs w:val="28"/>
          <w:lang w:val="es-ES_tradnl"/>
        </w:rPr>
      </w:pPr>
      <w:r w:rsidRPr="008E45A5">
        <w:rPr>
          <w:rFonts w:ascii="Bookman Old Style" w:hAnsi="Bookman Old Style"/>
          <w:b/>
          <w:bCs/>
          <w:sz w:val="28"/>
          <w:szCs w:val="28"/>
          <w:lang w:val="es-ES_tradnl"/>
        </w:rPr>
        <w:t>III. ANTECEDENTES</w:t>
      </w:r>
      <w:r w:rsidR="0093583F">
        <w:rPr>
          <w:rFonts w:ascii="Bookman Old Style" w:hAnsi="Bookman Old Style"/>
          <w:b/>
          <w:bCs/>
          <w:sz w:val="28"/>
          <w:szCs w:val="28"/>
          <w:lang w:val="es-ES_tradnl"/>
        </w:rPr>
        <w:t xml:space="preserve"> PROCESALES RELEVANTES</w:t>
      </w:r>
    </w:p>
    <w:p w14:paraId="6CA952E4" w14:textId="77777777" w:rsidR="00C004D2" w:rsidRDefault="00C004D2" w:rsidP="007E0D14">
      <w:pPr>
        <w:spacing w:after="0" w:line="360" w:lineRule="auto"/>
        <w:ind w:firstLine="709"/>
        <w:jc w:val="both"/>
        <w:rPr>
          <w:rFonts w:ascii="Bookman Old Style" w:eastAsia="Batang" w:hAnsi="Bookman Old Style"/>
          <w:bCs/>
          <w:sz w:val="28"/>
          <w:szCs w:val="28"/>
          <w:lang w:val="es-ES_tradnl" w:eastAsia="es-ES"/>
        </w:rPr>
      </w:pPr>
    </w:p>
    <w:p w14:paraId="41044E32" w14:textId="23FBCC27" w:rsidR="001C2EBD" w:rsidRPr="00A25137" w:rsidRDefault="00A00A93" w:rsidP="53CC0131">
      <w:pPr>
        <w:spacing w:after="0" w:line="360" w:lineRule="auto"/>
        <w:ind w:firstLine="709"/>
        <w:jc w:val="both"/>
        <w:rPr>
          <w:rFonts w:ascii="Bookman Old Style" w:hAnsi="Bookman Old Style"/>
          <w:sz w:val="28"/>
          <w:szCs w:val="28"/>
        </w:rPr>
      </w:pPr>
      <w:r>
        <w:rPr>
          <w:rFonts w:ascii="Bookman Old Style" w:hAnsi="Bookman Old Style"/>
          <w:color w:val="0D0D0D" w:themeColor="text1" w:themeTint="F2"/>
          <w:sz w:val="28"/>
          <w:szCs w:val="28"/>
        </w:rPr>
        <w:t>6</w:t>
      </w:r>
      <w:r w:rsidR="00FA1E6C" w:rsidRPr="00F56265">
        <w:rPr>
          <w:rFonts w:ascii="Bookman Old Style" w:hAnsi="Bookman Old Style"/>
          <w:color w:val="0D0D0D" w:themeColor="text1" w:themeTint="F2"/>
          <w:sz w:val="28"/>
          <w:szCs w:val="28"/>
        </w:rPr>
        <w:t>.</w:t>
      </w:r>
      <w:r w:rsidR="007E0D14" w:rsidRPr="53CC0131">
        <w:rPr>
          <w:rFonts w:ascii="Bookman Old Style" w:hAnsi="Bookman Old Style" w:cs="Arial"/>
          <w:sz w:val="28"/>
          <w:szCs w:val="28"/>
          <w:bdr w:val="none" w:sz="0" w:space="0" w:color="auto" w:frame="1"/>
        </w:rPr>
        <w:t xml:space="preserve">- </w:t>
      </w:r>
      <w:r w:rsidR="00564D7C" w:rsidRPr="53CC0131">
        <w:rPr>
          <w:rFonts w:ascii="Bookman Old Style" w:hAnsi="Bookman Old Style"/>
          <w:b/>
          <w:bCs/>
          <w:smallCaps/>
          <w:sz w:val="28"/>
          <w:szCs w:val="28"/>
          <w:lang w:val="es-CO"/>
        </w:rPr>
        <w:t xml:space="preserve">Aldemar Rojas García </w:t>
      </w:r>
      <w:r w:rsidRPr="53CC0131">
        <w:rPr>
          <w:rFonts w:ascii="Bookman Old Style" w:hAnsi="Bookman Old Style"/>
          <w:sz w:val="28"/>
          <w:szCs w:val="28"/>
        </w:rPr>
        <w:t>formuló esta acción de tutela</w:t>
      </w:r>
      <w:r w:rsidR="00564D7C" w:rsidRPr="53CC0131">
        <w:rPr>
          <w:rFonts w:ascii="Bookman Old Style" w:hAnsi="Bookman Old Style"/>
          <w:sz w:val="28"/>
          <w:szCs w:val="28"/>
        </w:rPr>
        <w:t xml:space="preserve"> por dos razones: i) solicitó a la </w:t>
      </w:r>
      <w:r w:rsidR="00C14A25">
        <w:rPr>
          <w:rFonts w:ascii="Bookman Old Style" w:hAnsi="Bookman Old Style"/>
          <w:sz w:val="28"/>
          <w:szCs w:val="28"/>
        </w:rPr>
        <w:t>Defensoría</w:t>
      </w:r>
      <w:r w:rsidR="00564D7C" w:rsidRPr="53CC0131">
        <w:rPr>
          <w:rFonts w:ascii="Bookman Old Style" w:hAnsi="Bookman Old Style"/>
          <w:sz w:val="28"/>
          <w:szCs w:val="28"/>
        </w:rPr>
        <w:t xml:space="preserve"> del pueblo la asignación de un abogado para interponer y sustentar el recurso de casación en su favor, pero no se pudo sustentar por falta de la designación del profesional del derecho y, </w:t>
      </w:r>
      <w:proofErr w:type="spellStart"/>
      <w:r w:rsidR="00564D7C" w:rsidRPr="53CC0131">
        <w:rPr>
          <w:rFonts w:ascii="Bookman Old Style" w:hAnsi="Bookman Old Style"/>
          <w:sz w:val="28"/>
          <w:szCs w:val="28"/>
        </w:rPr>
        <w:t>ii</w:t>
      </w:r>
      <w:proofErr w:type="spellEnd"/>
      <w:r w:rsidR="00564D7C" w:rsidRPr="53CC0131">
        <w:rPr>
          <w:rFonts w:ascii="Bookman Old Style" w:hAnsi="Bookman Old Style"/>
          <w:sz w:val="28"/>
          <w:szCs w:val="28"/>
        </w:rPr>
        <w:t>)</w:t>
      </w:r>
      <w:r w:rsidR="007824E3" w:rsidRPr="53CC0131">
        <w:rPr>
          <w:rFonts w:ascii="Bookman Old Style" w:hAnsi="Bookman Old Style"/>
          <w:sz w:val="28"/>
          <w:szCs w:val="28"/>
        </w:rPr>
        <w:t xml:space="preserve"> la </w:t>
      </w:r>
      <w:r w:rsidR="00C14A25">
        <w:rPr>
          <w:rFonts w:ascii="Bookman Old Style" w:hAnsi="Bookman Old Style"/>
          <w:sz w:val="28"/>
          <w:szCs w:val="28"/>
        </w:rPr>
        <w:lastRenderedPageBreak/>
        <w:t>Defensoría</w:t>
      </w:r>
      <w:r w:rsidR="007824E3" w:rsidRPr="53CC0131">
        <w:rPr>
          <w:rFonts w:ascii="Bookman Old Style" w:hAnsi="Bookman Old Style"/>
          <w:sz w:val="28"/>
          <w:szCs w:val="28"/>
        </w:rPr>
        <w:t xml:space="preserve"> no le asignó abogado para promover </w:t>
      </w:r>
      <w:r w:rsidR="339E27C1" w:rsidRPr="53CC0131">
        <w:rPr>
          <w:rFonts w:ascii="Bookman Old Style" w:hAnsi="Bookman Old Style"/>
          <w:sz w:val="28"/>
          <w:szCs w:val="28"/>
        </w:rPr>
        <w:t xml:space="preserve">la acción </w:t>
      </w:r>
      <w:r w:rsidR="007824E3" w:rsidRPr="53CC0131">
        <w:rPr>
          <w:rFonts w:ascii="Bookman Old Style" w:hAnsi="Bookman Old Style"/>
          <w:sz w:val="28"/>
          <w:szCs w:val="28"/>
        </w:rPr>
        <w:t>de revisión</w:t>
      </w:r>
      <w:r w:rsidR="00564D7C" w:rsidRPr="53CC0131">
        <w:rPr>
          <w:rFonts w:ascii="Bookman Old Style" w:hAnsi="Bookman Old Style"/>
          <w:sz w:val="28"/>
          <w:szCs w:val="28"/>
        </w:rPr>
        <w:t>.</w:t>
      </w:r>
    </w:p>
    <w:p w14:paraId="604D89A3" w14:textId="3E89F5EA" w:rsidR="53CC0131" w:rsidRDefault="53CC0131" w:rsidP="53CC0131">
      <w:pPr>
        <w:spacing w:after="0" w:line="360" w:lineRule="auto"/>
        <w:ind w:firstLine="709"/>
        <w:jc w:val="both"/>
        <w:rPr>
          <w:rFonts w:ascii="Bookman Old Style" w:hAnsi="Bookman Old Style"/>
          <w:sz w:val="28"/>
          <w:szCs w:val="28"/>
        </w:rPr>
      </w:pPr>
    </w:p>
    <w:p w14:paraId="1913E669" w14:textId="2F18CAEC" w:rsidR="00753D73" w:rsidRDefault="00811899" w:rsidP="001C2EBD">
      <w:pPr>
        <w:spacing w:after="0" w:line="360" w:lineRule="auto"/>
        <w:ind w:firstLine="709"/>
        <w:jc w:val="both"/>
        <w:rPr>
          <w:rFonts w:ascii="Bookman Old Style" w:hAnsi="Bookman Old Style" w:cs="Arial"/>
          <w:sz w:val="28"/>
          <w:szCs w:val="28"/>
          <w:bdr w:val="none" w:sz="0" w:space="0" w:color="auto" w:frame="1"/>
          <w:lang w:val="es-ES_tradnl"/>
        </w:rPr>
      </w:pPr>
      <w:r>
        <w:rPr>
          <w:rFonts w:ascii="Bookman Old Style" w:hAnsi="Bookman Old Style" w:cs="Arial"/>
          <w:sz w:val="28"/>
          <w:szCs w:val="28"/>
          <w:bdr w:val="none" w:sz="0" w:space="0" w:color="auto" w:frame="1"/>
          <w:lang w:val="es-ES_tradnl"/>
        </w:rPr>
        <w:t>7</w:t>
      </w:r>
      <w:r w:rsidR="001C2EBD">
        <w:rPr>
          <w:rFonts w:ascii="Bookman Old Style" w:hAnsi="Bookman Old Style" w:cs="Arial"/>
          <w:sz w:val="28"/>
          <w:szCs w:val="28"/>
          <w:bdr w:val="none" w:sz="0" w:space="0" w:color="auto" w:frame="1"/>
          <w:lang w:val="es-ES_tradnl"/>
        </w:rPr>
        <w:t>.-</w:t>
      </w:r>
      <w:r w:rsidR="001C2EBD" w:rsidRPr="001C2EBD">
        <w:rPr>
          <w:rFonts w:ascii="Bookman Old Style" w:hAnsi="Bookman Old Style" w:cs="Arial"/>
          <w:sz w:val="28"/>
          <w:szCs w:val="28"/>
          <w:bdr w:val="none" w:sz="0" w:space="0" w:color="auto" w:frame="1"/>
          <w:lang w:val="es-ES_tradnl"/>
        </w:rPr>
        <w:t xml:space="preserve"> </w:t>
      </w:r>
      <w:r w:rsidR="00FF38E1">
        <w:rPr>
          <w:rFonts w:ascii="Bookman Old Style" w:hAnsi="Bookman Old Style" w:cs="Arial"/>
          <w:sz w:val="28"/>
          <w:szCs w:val="28"/>
          <w:bdr w:val="none" w:sz="0" w:space="0" w:color="auto" w:frame="1"/>
          <w:lang w:val="es-ES_tradnl"/>
        </w:rPr>
        <w:t>E</w:t>
      </w:r>
      <w:r>
        <w:rPr>
          <w:rFonts w:ascii="Bookman Old Style" w:hAnsi="Bookman Old Style" w:cs="Arial"/>
          <w:sz w:val="28"/>
          <w:szCs w:val="28"/>
          <w:bdr w:val="none" w:sz="0" w:space="0" w:color="auto" w:frame="1"/>
          <w:lang w:val="es-ES_tradnl"/>
        </w:rPr>
        <w:t xml:space="preserve">n contestación a esta tutela, </w:t>
      </w:r>
      <w:r w:rsidR="00A25137">
        <w:rPr>
          <w:rFonts w:ascii="Bookman Old Style" w:hAnsi="Bookman Old Style" w:cs="Arial"/>
          <w:sz w:val="28"/>
          <w:szCs w:val="28"/>
          <w:bdr w:val="none" w:sz="0" w:space="0" w:color="auto" w:frame="1"/>
          <w:lang w:val="es-ES_tradnl"/>
        </w:rPr>
        <w:t xml:space="preserve">el titular del Juzgado 1º Penal Especializado del Circuito de Ibagué </w:t>
      </w:r>
      <w:r w:rsidR="00753D73">
        <w:rPr>
          <w:rFonts w:ascii="Bookman Old Style" w:hAnsi="Bookman Old Style" w:cs="Arial"/>
          <w:sz w:val="28"/>
          <w:szCs w:val="28"/>
          <w:bdr w:val="none" w:sz="0" w:space="0" w:color="auto" w:frame="1"/>
          <w:lang w:val="es-ES_tradnl"/>
        </w:rPr>
        <w:t xml:space="preserve">relató los antecedentes procesales de la causa seguida contra </w:t>
      </w:r>
      <w:r w:rsidR="00753D73">
        <w:rPr>
          <w:rFonts w:ascii="Bookman Old Style" w:hAnsi="Bookman Old Style"/>
          <w:b/>
          <w:smallCaps/>
          <w:sz w:val="28"/>
          <w:szCs w:val="28"/>
          <w:lang w:val="es-CO"/>
        </w:rPr>
        <w:t>Aldemar Rojas García</w:t>
      </w:r>
      <w:r w:rsidR="00753D73">
        <w:rPr>
          <w:rFonts w:ascii="Bookman Old Style" w:hAnsi="Bookman Old Style" w:cs="Arial"/>
          <w:sz w:val="28"/>
          <w:szCs w:val="28"/>
          <w:bdr w:val="none" w:sz="0" w:space="0" w:color="auto" w:frame="1"/>
          <w:lang w:val="es-ES_tradnl"/>
        </w:rPr>
        <w:t xml:space="preserve"> y, solicitó negar la acción de tutela porque el despacho no vulneró los derechos fundamentales del actor.</w:t>
      </w:r>
    </w:p>
    <w:p w14:paraId="652D9167" w14:textId="7E73DF7D" w:rsidR="00753D73" w:rsidRDefault="00753D73" w:rsidP="001C2EBD">
      <w:pPr>
        <w:spacing w:after="0" w:line="360" w:lineRule="auto"/>
        <w:ind w:firstLine="709"/>
        <w:jc w:val="both"/>
        <w:rPr>
          <w:rFonts w:ascii="Bookman Old Style" w:hAnsi="Bookman Old Style" w:cs="Arial"/>
          <w:sz w:val="28"/>
          <w:szCs w:val="28"/>
          <w:bdr w:val="none" w:sz="0" w:space="0" w:color="auto" w:frame="1"/>
          <w:lang w:val="es-ES_tradnl"/>
        </w:rPr>
      </w:pPr>
    </w:p>
    <w:p w14:paraId="46B8C969" w14:textId="7CF8CB93" w:rsidR="00972720" w:rsidRDefault="00753D73" w:rsidP="0C8C80E4">
      <w:pPr>
        <w:spacing w:after="0" w:line="360" w:lineRule="auto"/>
        <w:ind w:firstLine="709"/>
        <w:jc w:val="both"/>
        <w:rPr>
          <w:rFonts w:ascii="Bookman Old Style" w:hAnsi="Bookman Old Style" w:cs="Arial"/>
          <w:sz w:val="28"/>
          <w:szCs w:val="28"/>
          <w:bdr w:val="none" w:sz="0" w:space="0" w:color="auto" w:frame="1"/>
        </w:rPr>
      </w:pPr>
      <w:r w:rsidRPr="0C8C80E4">
        <w:rPr>
          <w:rFonts w:ascii="Bookman Old Style" w:hAnsi="Bookman Old Style" w:cs="Arial"/>
          <w:sz w:val="28"/>
          <w:szCs w:val="28"/>
          <w:bdr w:val="none" w:sz="0" w:space="0" w:color="auto" w:frame="1"/>
        </w:rPr>
        <w:t xml:space="preserve">8.- Por su parte, la defensora del pueblo regional de Bogotá </w:t>
      </w:r>
      <w:r w:rsidR="00D303F4" w:rsidRPr="0C8C80E4">
        <w:rPr>
          <w:rFonts w:ascii="Bookman Old Style" w:hAnsi="Bookman Old Style" w:cs="Arial"/>
          <w:sz w:val="28"/>
          <w:szCs w:val="28"/>
          <w:bdr w:val="none" w:sz="0" w:space="0" w:color="auto" w:frame="1"/>
        </w:rPr>
        <w:t xml:space="preserve">explicó que no fue posible sustentar el recurso de casación en cuestión porque </w:t>
      </w:r>
      <w:r w:rsidR="00516211" w:rsidRPr="0C8C80E4">
        <w:rPr>
          <w:rFonts w:ascii="Bookman Old Style" w:hAnsi="Bookman Old Style" w:cs="Arial"/>
          <w:sz w:val="28"/>
          <w:szCs w:val="28"/>
          <w:bdr w:val="none" w:sz="0" w:space="0" w:color="auto" w:frame="1"/>
        </w:rPr>
        <w:t>la defensora pública a la que le correspondió el estudio del caso se declar</w:t>
      </w:r>
      <w:r w:rsidR="0071608B" w:rsidRPr="0C8C80E4">
        <w:rPr>
          <w:rFonts w:ascii="Bookman Old Style" w:hAnsi="Bookman Old Style" w:cs="Arial"/>
          <w:sz w:val="28"/>
          <w:szCs w:val="28"/>
          <w:bdr w:val="none" w:sz="0" w:space="0" w:color="auto" w:frame="1"/>
        </w:rPr>
        <w:t xml:space="preserve">ó impedida y, en ese momento, el coordinador de la unidad de casación y revisión </w:t>
      </w:r>
      <w:r w:rsidR="00972720" w:rsidRPr="0C8C80E4">
        <w:rPr>
          <w:rFonts w:ascii="Bookman Old Style" w:hAnsi="Bookman Old Style" w:cs="Arial"/>
          <w:sz w:val="28"/>
          <w:szCs w:val="28"/>
          <w:bdr w:val="none" w:sz="0" w:space="0" w:color="auto" w:frame="1"/>
        </w:rPr>
        <w:t xml:space="preserve">salió a </w:t>
      </w:r>
      <w:r w:rsidR="00C9617C" w:rsidRPr="0C8C80E4">
        <w:rPr>
          <w:rFonts w:ascii="Bookman Old Style" w:hAnsi="Bookman Old Style" w:cs="Arial"/>
          <w:sz w:val="28"/>
          <w:szCs w:val="28"/>
          <w:bdr w:val="none" w:sz="0" w:space="0" w:color="auto" w:frame="1"/>
        </w:rPr>
        <w:t>vac</w:t>
      </w:r>
      <w:r w:rsidR="00972720" w:rsidRPr="0C8C80E4">
        <w:rPr>
          <w:rFonts w:ascii="Bookman Old Style" w:hAnsi="Bookman Old Style" w:cs="Arial"/>
          <w:sz w:val="28"/>
          <w:szCs w:val="28"/>
          <w:bdr w:val="none" w:sz="0" w:space="0" w:color="auto" w:frame="1"/>
        </w:rPr>
        <w:t>aciones y después renunció a su cargo. Entonces, solo hasta la posesión del nuevo coordinador fue que el asunto se asignó a otro defensor público, quien en su momento interpuso recurso de reposición contra el auto que declaró desierto el recurso de casación.</w:t>
      </w:r>
    </w:p>
    <w:p w14:paraId="49AB36A5" w14:textId="5E5B14D9" w:rsidR="00EE3FF8" w:rsidRDefault="00EE3FF8" w:rsidP="001C2EBD">
      <w:pPr>
        <w:spacing w:after="0" w:line="360" w:lineRule="auto"/>
        <w:ind w:firstLine="709"/>
        <w:jc w:val="both"/>
        <w:rPr>
          <w:rFonts w:ascii="Bookman Old Style" w:hAnsi="Bookman Old Style" w:cs="Arial"/>
          <w:sz w:val="28"/>
          <w:szCs w:val="28"/>
          <w:bdr w:val="none" w:sz="0" w:space="0" w:color="auto" w:frame="1"/>
          <w:lang w:val="es-ES_tradnl"/>
        </w:rPr>
      </w:pPr>
    </w:p>
    <w:p w14:paraId="29DBB3C9" w14:textId="7C161F53" w:rsidR="00762559" w:rsidRDefault="00EE3FF8" w:rsidP="53CC0131">
      <w:pPr>
        <w:spacing w:after="0" w:line="360" w:lineRule="auto"/>
        <w:ind w:firstLine="709"/>
        <w:jc w:val="both"/>
        <w:rPr>
          <w:rFonts w:ascii="Bookman Old Style" w:hAnsi="Bookman Old Style" w:cs="Arial"/>
          <w:sz w:val="28"/>
          <w:szCs w:val="28"/>
          <w:bdr w:val="none" w:sz="0" w:space="0" w:color="auto" w:frame="1"/>
        </w:rPr>
      </w:pPr>
      <w:r w:rsidRPr="53CC0131">
        <w:rPr>
          <w:rFonts w:ascii="Bookman Old Style" w:hAnsi="Bookman Old Style" w:cs="Arial"/>
          <w:sz w:val="28"/>
          <w:szCs w:val="28"/>
          <w:bdr w:val="none" w:sz="0" w:space="0" w:color="auto" w:frame="1"/>
        </w:rPr>
        <w:t xml:space="preserve">9.- </w:t>
      </w:r>
      <w:r w:rsidR="7BF93D6C" w:rsidRPr="53CC0131">
        <w:rPr>
          <w:rFonts w:ascii="Bookman Old Style" w:hAnsi="Bookman Old Style" w:cs="Arial"/>
          <w:sz w:val="28"/>
          <w:szCs w:val="28"/>
          <w:bdr w:val="none" w:sz="0" w:space="0" w:color="auto" w:frame="1"/>
        </w:rPr>
        <w:t>R</w:t>
      </w:r>
      <w:r w:rsidRPr="53CC0131">
        <w:rPr>
          <w:rFonts w:ascii="Bookman Old Style" w:hAnsi="Bookman Old Style" w:cs="Arial"/>
          <w:sz w:val="28"/>
          <w:szCs w:val="28"/>
          <w:bdr w:val="none" w:sz="0" w:space="0" w:color="auto" w:frame="1"/>
        </w:rPr>
        <w:t>especto de</w:t>
      </w:r>
      <w:r w:rsidR="36317F08" w:rsidRPr="53CC0131">
        <w:rPr>
          <w:rFonts w:ascii="Bookman Old Style" w:hAnsi="Bookman Old Style" w:cs="Arial"/>
          <w:sz w:val="28"/>
          <w:szCs w:val="28"/>
          <w:bdr w:val="none" w:sz="0" w:space="0" w:color="auto" w:frame="1"/>
        </w:rPr>
        <w:t xml:space="preserve"> la acción de </w:t>
      </w:r>
      <w:r w:rsidRPr="53CC0131">
        <w:rPr>
          <w:rFonts w:ascii="Bookman Old Style" w:hAnsi="Bookman Old Style" w:cs="Arial"/>
          <w:sz w:val="28"/>
          <w:szCs w:val="28"/>
          <w:bdr w:val="none" w:sz="0" w:space="0" w:color="auto" w:frame="1"/>
        </w:rPr>
        <w:t>revisión, la defensora del pueblo indicó que contestó al procesado lo correspondiente</w:t>
      </w:r>
      <w:r w:rsidR="414314A4" w:rsidRPr="53CC0131">
        <w:rPr>
          <w:rFonts w:ascii="Bookman Old Style" w:hAnsi="Bookman Old Style" w:cs="Arial"/>
          <w:sz w:val="28"/>
          <w:szCs w:val="28"/>
          <w:bdr w:val="none" w:sz="0" w:space="0" w:color="auto" w:frame="1"/>
        </w:rPr>
        <w:t>, pero no adjuntó constancia de la supuesta respuesta</w:t>
      </w:r>
      <w:r w:rsidRPr="53CC0131">
        <w:rPr>
          <w:rFonts w:ascii="Bookman Old Style" w:hAnsi="Bookman Old Style" w:cs="Arial"/>
          <w:sz w:val="28"/>
          <w:szCs w:val="28"/>
          <w:bdr w:val="none" w:sz="0" w:space="0" w:color="auto" w:frame="1"/>
        </w:rPr>
        <w:t>.</w:t>
      </w:r>
    </w:p>
    <w:p w14:paraId="19CB8F3E" w14:textId="737039C2" w:rsidR="53CC0131" w:rsidRDefault="53CC0131" w:rsidP="53CC0131">
      <w:pPr>
        <w:spacing w:after="0" w:line="360" w:lineRule="auto"/>
        <w:ind w:firstLine="709"/>
        <w:jc w:val="both"/>
        <w:rPr>
          <w:rFonts w:ascii="Bookman Old Style" w:hAnsi="Bookman Old Style" w:cs="Arial"/>
          <w:sz w:val="28"/>
          <w:szCs w:val="28"/>
        </w:rPr>
      </w:pPr>
    </w:p>
    <w:p w14:paraId="5231E215" w14:textId="6DDD803F" w:rsidR="1BC46A7A" w:rsidRDefault="1BC46A7A" w:rsidP="53CC0131">
      <w:pPr>
        <w:spacing w:after="0" w:line="360" w:lineRule="auto"/>
        <w:ind w:firstLine="709"/>
        <w:jc w:val="both"/>
        <w:rPr>
          <w:rFonts w:ascii="Bookman Old Style" w:hAnsi="Bookman Old Style" w:cs="Arial"/>
          <w:sz w:val="28"/>
          <w:szCs w:val="28"/>
        </w:rPr>
      </w:pPr>
      <w:r w:rsidRPr="53CC0131">
        <w:rPr>
          <w:rFonts w:ascii="Bookman Old Style" w:hAnsi="Bookman Old Style" w:cs="Arial"/>
          <w:sz w:val="28"/>
          <w:szCs w:val="28"/>
        </w:rPr>
        <w:t>10.- Los demás vinculados guardaron silencio.</w:t>
      </w:r>
    </w:p>
    <w:p w14:paraId="1D53311A" w14:textId="77777777" w:rsidR="00E46DC5" w:rsidRDefault="00E46DC5" w:rsidP="001C2EBD">
      <w:pPr>
        <w:spacing w:after="0" w:line="360" w:lineRule="auto"/>
        <w:ind w:firstLine="709"/>
        <w:jc w:val="both"/>
        <w:rPr>
          <w:rFonts w:ascii="Bookman Old Style" w:hAnsi="Bookman Old Style" w:cs="Arial"/>
          <w:sz w:val="28"/>
          <w:szCs w:val="28"/>
          <w:bdr w:val="none" w:sz="0" w:space="0" w:color="auto" w:frame="1"/>
          <w:lang w:val="es-ES_tradnl"/>
        </w:rPr>
      </w:pPr>
    </w:p>
    <w:p w14:paraId="6C100F5C" w14:textId="77777777" w:rsidR="00D82C58" w:rsidRDefault="00D82C58" w:rsidP="00AD29D2">
      <w:pPr>
        <w:spacing w:after="0" w:line="360" w:lineRule="auto"/>
        <w:jc w:val="both"/>
        <w:rPr>
          <w:rFonts w:ascii="Bookman Old Style" w:hAnsi="Bookman Old Style"/>
          <w:b/>
          <w:bCs/>
          <w:sz w:val="28"/>
          <w:szCs w:val="28"/>
          <w:lang w:val="es-ES_tradnl"/>
        </w:rPr>
      </w:pPr>
    </w:p>
    <w:p w14:paraId="6CA99C87" w14:textId="2EB44295" w:rsidR="00FA1E6C" w:rsidRPr="004243CC" w:rsidRDefault="00FA1E6C" w:rsidP="00FA1E6C">
      <w:pPr>
        <w:spacing w:after="0" w:line="360" w:lineRule="auto"/>
        <w:ind w:firstLine="709"/>
        <w:jc w:val="center"/>
        <w:rPr>
          <w:rFonts w:ascii="Bookman Old Style" w:hAnsi="Bookman Old Style" w:cs="Arial"/>
          <w:sz w:val="28"/>
          <w:szCs w:val="28"/>
          <w:lang w:val="es-ES_tradnl"/>
        </w:rPr>
      </w:pPr>
      <w:r w:rsidRPr="004243CC">
        <w:rPr>
          <w:rFonts w:ascii="Bookman Old Style" w:hAnsi="Bookman Old Style"/>
          <w:b/>
          <w:bCs/>
          <w:sz w:val="28"/>
          <w:szCs w:val="28"/>
          <w:lang w:val="es-ES_tradnl"/>
        </w:rPr>
        <w:t>IV. CONSIDERACIONES</w:t>
      </w:r>
    </w:p>
    <w:p w14:paraId="41E6EA51" w14:textId="77777777" w:rsidR="00FA1E6C" w:rsidRPr="004243CC" w:rsidRDefault="00FA1E6C" w:rsidP="00FA1E6C">
      <w:pPr>
        <w:spacing w:after="0" w:line="360" w:lineRule="auto"/>
        <w:ind w:firstLine="567"/>
        <w:jc w:val="center"/>
        <w:rPr>
          <w:rFonts w:ascii="Bookman Old Style" w:hAnsi="Bookman Old Style"/>
          <w:b/>
          <w:bCs/>
          <w:sz w:val="28"/>
          <w:szCs w:val="28"/>
          <w:lang w:val="es-ES_tradnl"/>
        </w:rPr>
      </w:pPr>
    </w:p>
    <w:p w14:paraId="52B80841" w14:textId="77777777" w:rsidR="00FA1E6C" w:rsidRPr="008E45A5" w:rsidRDefault="00FA1E6C" w:rsidP="00FA1E6C">
      <w:pPr>
        <w:spacing w:after="0" w:line="360" w:lineRule="auto"/>
        <w:ind w:left="709"/>
        <w:jc w:val="both"/>
        <w:rPr>
          <w:rFonts w:ascii="Bookman Old Style" w:eastAsia="Calibri" w:hAnsi="Bookman Old Style" w:cs="Arial"/>
          <w:b/>
          <w:bCs/>
          <w:sz w:val="28"/>
          <w:szCs w:val="28"/>
          <w:lang w:val="es-ES_tradnl"/>
        </w:rPr>
      </w:pPr>
      <w:r w:rsidRPr="008E45A5">
        <w:rPr>
          <w:rFonts w:ascii="Bookman Old Style" w:eastAsia="Calibri" w:hAnsi="Bookman Old Style" w:cs="Arial"/>
          <w:b/>
          <w:bCs/>
          <w:sz w:val="28"/>
          <w:szCs w:val="28"/>
          <w:lang w:val="es-ES_tradnl"/>
        </w:rPr>
        <w:t>a. Competencia</w:t>
      </w:r>
    </w:p>
    <w:p w14:paraId="792195DA" w14:textId="77777777" w:rsidR="00FA1E6C" w:rsidRPr="008E45A5" w:rsidRDefault="00FA1E6C" w:rsidP="00FA1E6C">
      <w:pPr>
        <w:spacing w:after="0" w:line="360" w:lineRule="auto"/>
        <w:ind w:left="709"/>
        <w:jc w:val="both"/>
        <w:rPr>
          <w:rFonts w:ascii="Bookman Old Style" w:eastAsia="Calibri" w:hAnsi="Bookman Old Style" w:cs="Arial"/>
          <w:b/>
          <w:bCs/>
          <w:sz w:val="28"/>
          <w:szCs w:val="28"/>
          <w:lang w:val="es-ES_tradnl"/>
        </w:rPr>
      </w:pPr>
    </w:p>
    <w:p w14:paraId="6DDCF05F" w14:textId="3E087CA9" w:rsidR="00480AE5" w:rsidRDefault="0089631E" w:rsidP="53CC0131">
      <w:pPr>
        <w:spacing w:after="0" w:line="360" w:lineRule="auto"/>
        <w:ind w:firstLine="708"/>
        <w:jc w:val="both"/>
        <w:rPr>
          <w:rFonts w:ascii="Bookman Old Style" w:eastAsia="Bookman Old Style" w:hAnsi="Bookman Old Style" w:cs="Bookman Old Style"/>
          <w:sz w:val="28"/>
          <w:szCs w:val="28"/>
        </w:rPr>
      </w:pPr>
      <w:r w:rsidRPr="53CC0131">
        <w:rPr>
          <w:rFonts w:ascii="Bookman Old Style" w:hAnsi="Bookman Old Style" w:cs="Arial"/>
          <w:sz w:val="28"/>
          <w:szCs w:val="28"/>
        </w:rPr>
        <w:t>1</w:t>
      </w:r>
      <w:r w:rsidR="003A6E68">
        <w:rPr>
          <w:rFonts w:ascii="Bookman Old Style" w:hAnsi="Bookman Old Style" w:cs="Arial"/>
          <w:sz w:val="28"/>
          <w:szCs w:val="28"/>
        </w:rPr>
        <w:t>1</w:t>
      </w:r>
      <w:r w:rsidR="00480AE5" w:rsidRPr="53CC0131">
        <w:rPr>
          <w:rFonts w:ascii="Bookman Old Style" w:hAnsi="Bookman Old Style" w:cs="Arial"/>
          <w:sz w:val="28"/>
          <w:szCs w:val="28"/>
        </w:rPr>
        <w:t xml:space="preserve">.- </w:t>
      </w:r>
      <w:r w:rsidR="645A42EC" w:rsidRPr="53CC0131">
        <w:rPr>
          <w:rFonts w:ascii="Bookman Old Style" w:eastAsia="Bookman Old Style" w:hAnsi="Bookman Old Style" w:cs="Bookman Old Style"/>
          <w:color w:val="000000" w:themeColor="text1"/>
          <w:sz w:val="28"/>
          <w:szCs w:val="28"/>
          <w:lang w:val="es-CO"/>
        </w:rPr>
        <w:t xml:space="preserve">La Corte es competente para conocer de la petición de amparo al tenor de lo dispuesto en el artículo 2.2.3.1.2.1 del Decreto 1069 de 2015, modificado por el Decreto 333 de 2021, toda vez que el ataque, en principio, involucra a </w:t>
      </w:r>
      <w:r w:rsidR="645A42EC" w:rsidRPr="53CC0131">
        <w:rPr>
          <w:rFonts w:ascii="Bookman Old Style" w:eastAsia="Bookman Old Style" w:hAnsi="Bookman Old Style" w:cs="Bookman Old Style"/>
          <w:color w:val="000000" w:themeColor="text1"/>
          <w:sz w:val="28"/>
          <w:szCs w:val="28"/>
        </w:rPr>
        <w:t>la Sala Penal del Tribunal Superior de Ibagué, respecto de la</w:t>
      </w:r>
      <w:r w:rsidR="645A42EC" w:rsidRPr="53CC0131">
        <w:rPr>
          <w:rFonts w:ascii="Bookman Old Style" w:eastAsia="Bookman Old Style" w:hAnsi="Bookman Old Style" w:cs="Bookman Old Style"/>
          <w:color w:val="000000" w:themeColor="text1"/>
          <w:sz w:val="28"/>
          <w:szCs w:val="28"/>
          <w:lang w:val="es-CO"/>
        </w:rPr>
        <w:t xml:space="preserve"> cual ostenta la calidad de superior funcional.</w:t>
      </w:r>
    </w:p>
    <w:p w14:paraId="0CAF9CBD" w14:textId="7BC6B5FE" w:rsidR="00B42675" w:rsidRDefault="00B42675" w:rsidP="001B01E9">
      <w:pPr>
        <w:spacing w:after="0" w:line="360" w:lineRule="auto"/>
        <w:ind w:firstLine="708"/>
        <w:jc w:val="both"/>
        <w:rPr>
          <w:rFonts w:ascii="Bookman Old Style" w:hAnsi="Bookman Old Style" w:cs="Arial"/>
          <w:sz w:val="28"/>
          <w:szCs w:val="28"/>
        </w:rPr>
      </w:pPr>
    </w:p>
    <w:p w14:paraId="7E85E8EE" w14:textId="77777777" w:rsidR="00D8572D" w:rsidRPr="00AC44BE" w:rsidRDefault="00D8572D" w:rsidP="00D8572D">
      <w:pPr>
        <w:tabs>
          <w:tab w:val="left" w:pos="8080"/>
        </w:tabs>
        <w:spacing w:after="0" w:line="360" w:lineRule="auto"/>
        <w:ind w:right="-88" w:firstLine="709"/>
        <w:jc w:val="both"/>
        <w:rPr>
          <w:rFonts w:ascii="Bookman Old Style" w:eastAsia="Calibri" w:hAnsi="Bookman Old Style" w:cs="Arial"/>
          <w:b/>
          <w:bCs/>
          <w:sz w:val="28"/>
          <w:szCs w:val="28"/>
          <w:lang w:val="es-ES_tradnl"/>
        </w:rPr>
      </w:pPr>
      <w:r w:rsidRPr="00AC44BE">
        <w:rPr>
          <w:rFonts w:ascii="Bookman Old Style" w:eastAsia="Calibri" w:hAnsi="Bookman Old Style" w:cs="Arial"/>
          <w:b/>
          <w:bCs/>
          <w:sz w:val="28"/>
          <w:szCs w:val="28"/>
          <w:lang w:val="es-ES_tradnl"/>
        </w:rPr>
        <w:t>b. Problema jurídico</w:t>
      </w:r>
    </w:p>
    <w:p w14:paraId="08179BC1" w14:textId="3E24998A" w:rsidR="00D8572D" w:rsidRDefault="00D8572D">
      <w:pPr>
        <w:spacing w:after="160" w:line="259" w:lineRule="auto"/>
        <w:rPr>
          <w:rFonts w:ascii="Bookman Old Style" w:eastAsia="Calibri" w:hAnsi="Bookman Old Style" w:cs="Arial"/>
          <w:sz w:val="28"/>
          <w:szCs w:val="28"/>
          <w:lang w:val="es-ES_tradnl"/>
        </w:rPr>
      </w:pPr>
    </w:p>
    <w:p w14:paraId="076AAE91" w14:textId="2D71E2C1" w:rsidR="00935AC5" w:rsidRDefault="00714C28" w:rsidP="00DF4A07">
      <w:pPr>
        <w:spacing w:after="0" w:line="360" w:lineRule="auto"/>
        <w:ind w:firstLine="709"/>
        <w:jc w:val="both"/>
        <w:rPr>
          <w:rFonts w:ascii="Bookman Old Style" w:eastAsia="Calibri" w:hAnsi="Bookman Old Style" w:cs="Arial"/>
          <w:sz w:val="28"/>
          <w:szCs w:val="28"/>
          <w:lang w:val="es-ES_tradnl"/>
        </w:rPr>
      </w:pPr>
      <w:r>
        <w:rPr>
          <w:rFonts w:ascii="Bookman Old Style" w:eastAsia="Calibri" w:hAnsi="Bookman Old Style" w:cs="Arial"/>
          <w:sz w:val="28"/>
          <w:szCs w:val="28"/>
          <w:lang w:val="es-ES_tradnl"/>
        </w:rPr>
        <w:t>1</w:t>
      </w:r>
      <w:r w:rsidR="003A6E68">
        <w:rPr>
          <w:rFonts w:ascii="Bookman Old Style" w:eastAsia="Calibri" w:hAnsi="Bookman Old Style" w:cs="Arial"/>
          <w:sz w:val="28"/>
          <w:szCs w:val="28"/>
          <w:lang w:val="es-ES_tradnl"/>
        </w:rPr>
        <w:t>2</w:t>
      </w:r>
      <w:r w:rsidR="00D8572D" w:rsidRPr="00D82C58">
        <w:rPr>
          <w:rFonts w:ascii="Bookman Old Style" w:eastAsia="Calibri" w:hAnsi="Bookman Old Style" w:cs="Arial"/>
          <w:sz w:val="28"/>
          <w:szCs w:val="28"/>
          <w:lang w:val="es-ES_tradnl"/>
        </w:rPr>
        <w:t xml:space="preserve">.- </w:t>
      </w:r>
      <w:r w:rsidR="00935AC5">
        <w:rPr>
          <w:rFonts w:ascii="Bookman Old Style" w:eastAsia="Calibri" w:hAnsi="Bookman Old Style" w:cs="Arial"/>
          <w:sz w:val="28"/>
          <w:szCs w:val="28"/>
          <w:lang w:val="es-ES_tradnl"/>
        </w:rPr>
        <w:t>De acuerdo con los hechos del caso a la Sala le corresponde resolver los siguientes problemas jurídicos:</w:t>
      </w:r>
    </w:p>
    <w:p w14:paraId="64709FD4" w14:textId="659477A9" w:rsidR="00935AC5" w:rsidRDefault="00935AC5" w:rsidP="00DF4A07">
      <w:pPr>
        <w:spacing w:after="0" w:line="360" w:lineRule="auto"/>
        <w:ind w:firstLine="709"/>
        <w:jc w:val="both"/>
        <w:rPr>
          <w:rFonts w:ascii="Bookman Old Style" w:eastAsia="Calibri" w:hAnsi="Bookman Old Style" w:cs="Arial"/>
          <w:sz w:val="28"/>
          <w:szCs w:val="28"/>
          <w:lang w:val="es-ES_tradnl"/>
        </w:rPr>
      </w:pPr>
    </w:p>
    <w:p w14:paraId="1DB0A1C5" w14:textId="1CD79A18" w:rsidR="00661299" w:rsidRDefault="003A6E68" w:rsidP="53CC0131">
      <w:pPr>
        <w:spacing w:after="0" w:line="360" w:lineRule="auto"/>
        <w:ind w:firstLine="709"/>
        <w:jc w:val="both"/>
        <w:rPr>
          <w:rFonts w:ascii="Bookman Old Style" w:hAnsi="Bookman Old Style" w:cs="Arial"/>
          <w:sz w:val="28"/>
          <w:szCs w:val="28"/>
          <w:bdr w:val="none" w:sz="0" w:space="0" w:color="auto" w:frame="1"/>
        </w:rPr>
      </w:pPr>
      <w:r>
        <w:rPr>
          <w:rFonts w:ascii="Bookman Old Style" w:eastAsia="Calibri" w:hAnsi="Bookman Old Style" w:cs="Arial"/>
          <w:sz w:val="28"/>
          <w:szCs w:val="28"/>
        </w:rPr>
        <w:t>12</w:t>
      </w:r>
      <w:r w:rsidR="00935AC5" w:rsidRPr="53CC0131">
        <w:rPr>
          <w:rFonts w:ascii="Bookman Old Style" w:eastAsia="Calibri" w:hAnsi="Bookman Old Style" w:cs="Arial"/>
          <w:sz w:val="28"/>
          <w:szCs w:val="28"/>
        </w:rPr>
        <w:t xml:space="preserve">.1.- </w:t>
      </w:r>
      <w:r w:rsidR="06548D91" w:rsidRPr="53CC0131">
        <w:rPr>
          <w:rFonts w:ascii="Bookman Old Style" w:eastAsia="Calibri" w:hAnsi="Bookman Old Style" w:cs="Arial"/>
          <w:sz w:val="28"/>
          <w:szCs w:val="28"/>
        </w:rPr>
        <w:t xml:space="preserve">Determinar si la </w:t>
      </w:r>
      <w:r w:rsidR="00C14A25">
        <w:rPr>
          <w:rFonts w:ascii="Bookman Old Style" w:eastAsia="Calibri" w:hAnsi="Bookman Old Style" w:cs="Arial"/>
          <w:sz w:val="28"/>
          <w:szCs w:val="28"/>
        </w:rPr>
        <w:t>Defensoría</w:t>
      </w:r>
      <w:r w:rsidR="06548D91" w:rsidRPr="53CC0131">
        <w:rPr>
          <w:rFonts w:ascii="Bookman Old Style" w:eastAsia="Calibri" w:hAnsi="Bookman Old Style" w:cs="Arial"/>
          <w:sz w:val="28"/>
          <w:szCs w:val="28"/>
        </w:rPr>
        <w:t xml:space="preserve"> del pueblo vulneró el derecho al debido proceso y de defensa de </w:t>
      </w:r>
      <w:r w:rsidR="06548D91" w:rsidRPr="53CC0131">
        <w:rPr>
          <w:rFonts w:ascii="Bookman Old Style" w:hAnsi="Bookman Old Style"/>
          <w:b/>
          <w:bCs/>
          <w:smallCaps/>
          <w:sz w:val="28"/>
          <w:szCs w:val="28"/>
          <w:lang w:val="es-CO"/>
        </w:rPr>
        <w:t>Aldemar Rojas García</w:t>
      </w:r>
      <w:r w:rsidR="06548D91" w:rsidRPr="53CC0131">
        <w:rPr>
          <w:rFonts w:ascii="Bookman Old Style" w:hAnsi="Bookman Old Style" w:cs="Arial"/>
          <w:sz w:val="28"/>
          <w:szCs w:val="28"/>
        </w:rPr>
        <w:t xml:space="preserve"> por no sustentar dentro del término legal el recurso extraordinario de casación.</w:t>
      </w:r>
    </w:p>
    <w:p w14:paraId="752E842B" w14:textId="1E3B0A8A" w:rsidR="0077582F" w:rsidRDefault="0077582F" w:rsidP="00935AC5">
      <w:pPr>
        <w:spacing w:after="0" w:line="360" w:lineRule="auto"/>
        <w:ind w:firstLine="709"/>
        <w:jc w:val="both"/>
        <w:rPr>
          <w:rFonts w:ascii="Bookman Old Style" w:hAnsi="Bookman Old Style" w:cs="Arial"/>
          <w:sz w:val="28"/>
          <w:szCs w:val="28"/>
          <w:bdr w:val="none" w:sz="0" w:space="0" w:color="auto" w:frame="1"/>
          <w:lang w:val="es-ES_tradnl"/>
        </w:rPr>
      </w:pPr>
    </w:p>
    <w:p w14:paraId="25D3A7D4" w14:textId="5E5E4CBE" w:rsidR="0077582F" w:rsidRDefault="003A6E68" w:rsidP="0C8C80E4">
      <w:pPr>
        <w:spacing w:after="0" w:line="360" w:lineRule="auto"/>
        <w:ind w:firstLine="709"/>
        <w:jc w:val="both"/>
        <w:rPr>
          <w:rFonts w:ascii="Bookman Old Style" w:eastAsia="Calibri" w:hAnsi="Bookman Old Style" w:cs="Arial"/>
          <w:sz w:val="28"/>
          <w:szCs w:val="28"/>
          <w:bdr w:val="none" w:sz="0" w:space="0" w:color="auto" w:frame="1"/>
        </w:rPr>
      </w:pPr>
      <w:r>
        <w:rPr>
          <w:rFonts w:ascii="Bookman Old Style" w:hAnsi="Bookman Old Style" w:cs="Arial"/>
          <w:sz w:val="28"/>
          <w:szCs w:val="28"/>
          <w:bdr w:val="none" w:sz="0" w:space="0" w:color="auto" w:frame="1"/>
        </w:rPr>
        <w:t>12</w:t>
      </w:r>
      <w:r w:rsidR="0077582F" w:rsidRPr="53CC0131">
        <w:rPr>
          <w:rFonts w:ascii="Bookman Old Style" w:hAnsi="Bookman Old Style" w:cs="Arial"/>
          <w:sz w:val="28"/>
          <w:szCs w:val="28"/>
          <w:bdr w:val="none" w:sz="0" w:space="0" w:color="auto" w:frame="1"/>
        </w:rPr>
        <w:t xml:space="preserve">.2.- </w:t>
      </w:r>
      <w:r w:rsidR="49C96E14" w:rsidRPr="53CC0131">
        <w:rPr>
          <w:rFonts w:ascii="Bookman Old Style" w:hAnsi="Bookman Old Style" w:cs="Arial"/>
          <w:sz w:val="28"/>
          <w:szCs w:val="28"/>
        </w:rPr>
        <w:t xml:space="preserve">Determinar si la </w:t>
      </w:r>
      <w:r w:rsidR="00C14A25">
        <w:rPr>
          <w:rFonts w:ascii="Bookman Old Style" w:hAnsi="Bookman Old Style" w:cs="Arial"/>
          <w:sz w:val="28"/>
          <w:szCs w:val="28"/>
        </w:rPr>
        <w:t>Defensoría</w:t>
      </w:r>
      <w:r w:rsidR="49C96E14" w:rsidRPr="53CC0131">
        <w:rPr>
          <w:rFonts w:ascii="Bookman Old Style" w:hAnsi="Bookman Old Style" w:cs="Arial"/>
          <w:sz w:val="28"/>
          <w:szCs w:val="28"/>
        </w:rPr>
        <w:t xml:space="preserve"> del Pueblo vulneró el derecho fundamental al debido proceso en su componente de postulación de </w:t>
      </w:r>
      <w:r w:rsidR="49C96E14" w:rsidRPr="53CC0131">
        <w:rPr>
          <w:rFonts w:ascii="Bookman Old Style" w:hAnsi="Bookman Old Style"/>
          <w:b/>
          <w:bCs/>
          <w:smallCaps/>
          <w:sz w:val="28"/>
          <w:szCs w:val="28"/>
          <w:lang w:val="es-CO"/>
        </w:rPr>
        <w:t>Aldemar Rojas García</w:t>
      </w:r>
      <w:r w:rsidR="49C96E14" w:rsidRPr="53CC0131">
        <w:rPr>
          <w:rFonts w:ascii="Bookman Old Style" w:hAnsi="Bookman Old Style" w:cs="Arial"/>
          <w:sz w:val="28"/>
          <w:szCs w:val="28"/>
        </w:rPr>
        <w:t xml:space="preserve"> por desatender la solicitud de designación de abogado para interponer </w:t>
      </w:r>
      <w:r w:rsidR="1F399500" w:rsidRPr="53CC0131">
        <w:rPr>
          <w:rFonts w:ascii="Bookman Old Style" w:hAnsi="Bookman Old Style" w:cs="Arial"/>
          <w:sz w:val="28"/>
          <w:szCs w:val="28"/>
        </w:rPr>
        <w:t xml:space="preserve">la acción </w:t>
      </w:r>
      <w:r w:rsidR="49C96E14" w:rsidRPr="53CC0131">
        <w:rPr>
          <w:rFonts w:ascii="Bookman Old Style" w:hAnsi="Bookman Old Style" w:cs="Arial"/>
          <w:sz w:val="28"/>
          <w:szCs w:val="28"/>
        </w:rPr>
        <w:t>de revisión.</w:t>
      </w:r>
    </w:p>
    <w:p w14:paraId="4AF206DE" w14:textId="43A7AF42" w:rsidR="00A364E9" w:rsidRDefault="00A364E9" w:rsidP="00A364E9">
      <w:pPr>
        <w:spacing w:after="0" w:line="360" w:lineRule="auto"/>
        <w:ind w:firstLine="709"/>
        <w:jc w:val="both"/>
        <w:rPr>
          <w:rFonts w:ascii="Bookman Old Style" w:hAnsi="Bookman Old Style" w:cs="Arial"/>
          <w:sz w:val="28"/>
          <w:szCs w:val="28"/>
          <w:bdr w:val="none" w:sz="0" w:space="0" w:color="auto" w:frame="1"/>
          <w:lang w:val="es-ES_tradnl"/>
        </w:rPr>
      </w:pPr>
    </w:p>
    <w:p w14:paraId="12FB6187" w14:textId="2FBF1F67" w:rsidR="00A364E9" w:rsidRPr="00A364E9" w:rsidRDefault="00A364E9" w:rsidP="00A364E9">
      <w:pPr>
        <w:spacing w:after="0" w:line="360" w:lineRule="auto"/>
        <w:ind w:firstLine="709"/>
        <w:jc w:val="both"/>
        <w:rPr>
          <w:rFonts w:ascii="Bookman Old Style" w:hAnsi="Bookman Old Style" w:cs="Arial"/>
          <w:b/>
          <w:sz w:val="28"/>
          <w:szCs w:val="28"/>
          <w:bdr w:val="none" w:sz="0" w:space="0" w:color="auto" w:frame="1"/>
          <w:lang w:val="es-ES_tradnl"/>
        </w:rPr>
      </w:pPr>
      <w:r>
        <w:rPr>
          <w:rFonts w:ascii="Bookman Old Style" w:hAnsi="Bookman Old Style" w:cs="Arial"/>
          <w:b/>
          <w:sz w:val="28"/>
          <w:szCs w:val="28"/>
          <w:bdr w:val="none" w:sz="0" w:space="0" w:color="auto" w:frame="1"/>
          <w:lang w:val="es-ES_tradnl"/>
        </w:rPr>
        <w:t>Primer problema jurídico</w:t>
      </w:r>
    </w:p>
    <w:p w14:paraId="33ACFDAC" w14:textId="77777777" w:rsidR="0077582F" w:rsidRPr="00AC44BE" w:rsidRDefault="0077582F" w:rsidP="00D8572D">
      <w:pPr>
        <w:spacing w:after="0" w:line="360" w:lineRule="auto"/>
        <w:jc w:val="both"/>
        <w:rPr>
          <w:rFonts w:ascii="Bookman Old Style" w:hAnsi="Bookman Old Style" w:cs="Arial"/>
          <w:spacing w:val="-3"/>
          <w:sz w:val="28"/>
          <w:szCs w:val="28"/>
          <w:lang w:val="es-ES_tradnl"/>
        </w:rPr>
      </w:pPr>
    </w:p>
    <w:p w14:paraId="24CF4967" w14:textId="65EEAB2A" w:rsidR="00D8572D" w:rsidRDefault="00661299" w:rsidP="53CC0131">
      <w:pPr>
        <w:pStyle w:val="paragraph"/>
        <w:spacing w:before="0" w:beforeAutospacing="0" w:after="0" w:afterAutospacing="0" w:line="360" w:lineRule="auto"/>
        <w:ind w:firstLine="709"/>
        <w:jc w:val="both"/>
        <w:textAlignment w:val="baseline"/>
        <w:rPr>
          <w:rFonts w:ascii="Bookman Old Style" w:eastAsia="Calibri" w:hAnsi="Bookman Old Style" w:cs="Arial"/>
          <w:b/>
          <w:bCs/>
          <w:sz w:val="28"/>
          <w:szCs w:val="28"/>
          <w:lang w:val="es-ES" w:eastAsia="es-ES"/>
        </w:rPr>
      </w:pPr>
      <w:r>
        <w:rPr>
          <w:rStyle w:val="normaltextrun"/>
          <w:rFonts w:ascii="Bookman Old Style" w:eastAsia="Batang" w:hAnsi="Bookman Old Style"/>
          <w:b/>
          <w:bCs/>
          <w:color w:val="000000"/>
          <w:sz w:val="28"/>
          <w:szCs w:val="28"/>
          <w:shd w:val="clear" w:color="auto" w:fill="FFFFFF"/>
        </w:rPr>
        <w:t>d</w:t>
      </w:r>
      <w:r w:rsidR="00D8572D">
        <w:rPr>
          <w:rStyle w:val="normaltextrun"/>
          <w:rFonts w:ascii="Bookman Old Style" w:eastAsia="Batang" w:hAnsi="Bookman Old Style"/>
          <w:b/>
          <w:bCs/>
          <w:color w:val="000000"/>
          <w:sz w:val="28"/>
          <w:szCs w:val="28"/>
          <w:shd w:val="clear" w:color="auto" w:fill="FFFFFF"/>
        </w:rPr>
        <w:t xml:space="preserve">. </w:t>
      </w:r>
      <w:r w:rsidR="00C91F8D" w:rsidRPr="53CC0131">
        <w:rPr>
          <w:rFonts w:ascii="Bookman Old Style" w:eastAsia="Calibri" w:hAnsi="Bookman Old Style" w:cs="Arial"/>
          <w:b/>
          <w:bCs/>
          <w:sz w:val="28"/>
          <w:szCs w:val="28"/>
          <w:lang w:val="es-ES" w:eastAsia="es-ES"/>
        </w:rPr>
        <w:t xml:space="preserve">Obligaciones de la </w:t>
      </w:r>
      <w:r w:rsidR="00C14A25">
        <w:rPr>
          <w:rFonts w:ascii="Bookman Old Style" w:eastAsia="Calibri" w:hAnsi="Bookman Old Style" w:cs="Arial"/>
          <w:b/>
          <w:bCs/>
          <w:sz w:val="28"/>
          <w:szCs w:val="28"/>
          <w:lang w:val="es-ES" w:eastAsia="es-ES"/>
        </w:rPr>
        <w:t>Defensoría</w:t>
      </w:r>
      <w:r w:rsidR="00C91F8D" w:rsidRPr="53CC0131">
        <w:rPr>
          <w:rFonts w:ascii="Bookman Old Style" w:eastAsia="Calibri" w:hAnsi="Bookman Old Style" w:cs="Arial"/>
          <w:b/>
          <w:bCs/>
          <w:sz w:val="28"/>
          <w:szCs w:val="28"/>
          <w:lang w:val="es-ES" w:eastAsia="es-ES"/>
        </w:rPr>
        <w:t xml:space="preserve"> del Pueblo</w:t>
      </w:r>
    </w:p>
    <w:p w14:paraId="3F3FA892" w14:textId="77777777" w:rsidR="00D8572D" w:rsidRPr="00717732" w:rsidRDefault="00D8572D" w:rsidP="00D8572D">
      <w:pPr>
        <w:pStyle w:val="paragraph"/>
        <w:spacing w:before="0" w:beforeAutospacing="0" w:after="0" w:afterAutospacing="0" w:line="360" w:lineRule="auto"/>
        <w:ind w:firstLine="709"/>
        <w:jc w:val="both"/>
        <w:textAlignment w:val="baseline"/>
        <w:rPr>
          <w:rFonts w:ascii="Bookman Old Style" w:eastAsia="Calibri" w:hAnsi="Bookman Old Style" w:cs="Arial"/>
          <w:sz w:val="28"/>
          <w:szCs w:val="28"/>
        </w:rPr>
      </w:pPr>
    </w:p>
    <w:p w14:paraId="3482E6C6" w14:textId="1E92D1CD" w:rsidR="00600C58" w:rsidRPr="00024A9C" w:rsidRDefault="00D8572D" w:rsidP="00D8572D">
      <w:pPr>
        <w:spacing w:after="0" w:line="360" w:lineRule="auto"/>
        <w:ind w:firstLine="705"/>
        <w:jc w:val="both"/>
        <w:textAlignment w:val="baseline"/>
        <w:rPr>
          <w:rFonts w:ascii="Bookman Old Style" w:hAnsi="Bookman Old Style" w:cs="Arial"/>
          <w:sz w:val="28"/>
          <w:szCs w:val="28"/>
          <w:u w:val="single"/>
        </w:rPr>
      </w:pPr>
      <w:r w:rsidRPr="53CC0131">
        <w:rPr>
          <w:rFonts w:ascii="Bookman Old Style" w:eastAsia="Calibri" w:hAnsi="Bookman Old Style" w:cs="Arial"/>
          <w:sz w:val="28"/>
          <w:szCs w:val="28"/>
        </w:rPr>
        <w:t>1</w:t>
      </w:r>
      <w:r w:rsidR="003A6E68">
        <w:rPr>
          <w:rFonts w:ascii="Bookman Old Style" w:eastAsia="Calibri" w:hAnsi="Bookman Old Style" w:cs="Arial"/>
          <w:sz w:val="28"/>
          <w:szCs w:val="28"/>
        </w:rPr>
        <w:t>3</w:t>
      </w:r>
      <w:r w:rsidRPr="53CC0131">
        <w:rPr>
          <w:rFonts w:ascii="Bookman Old Style" w:eastAsia="Calibri" w:hAnsi="Bookman Old Style" w:cs="Arial"/>
          <w:sz w:val="28"/>
          <w:szCs w:val="28"/>
        </w:rPr>
        <w:t xml:space="preserve">.- </w:t>
      </w:r>
      <w:r w:rsidR="00600C58" w:rsidRPr="53CC0131">
        <w:rPr>
          <w:rFonts w:ascii="Bookman Old Style" w:eastAsia="Calibri" w:hAnsi="Bookman Old Style" w:cs="Arial"/>
          <w:sz w:val="28"/>
          <w:szCs w:val="28"/>
        </w:rPr>
        <w:t xml:space="preserve">De acuerdo con el artículo 1º de la Ley 941 de 2005, el Sistema Nacional de </w:t>
      </w:r>
      <w:r w:rsidR="00C14A25">
        <w:rPr>
          <w:rFonts w:ascii="Bookman Old Style" w:eastAsia="Calibri" w:hAnsi="Bookman Old Style" w:cs="Arial"/>
          <w:sz w:val="28"/>
          <w:szCs w:val="28"/>
        </w:rPr>
        <w:t>Defensoría</w:t>
      </w:r>
      <w:r w:rsidR="00600C58" w:rsidRPr="53CC0131">
        <w:rPr>
          <w:rFonts w:ascii="Bookman Old Style" w:eastAsia="Calibri" w:hAnsi="Bookman Old Style" w:cs="Arial"/>
          <w:sz w:val="28"/>
          <w:szCs w:val="28"/>
        </w:rPr>
        <w:t xml:space="preserve"> Pública tiene como </w:t>
      </w:r>
      <w:r w:rsidR="00600C58" w:rsidRPr="53CC0131">
        <w:rPr>
          <w:rFonts w:ascii="Bookman Old Style" w:eastAsia="Calibri" w:hAnsi="Bookman Old Style" w:cs="Arial"/>
          <w:sz w:val="28"/>
          <w:szCs w:val="28"/>
        </w:rPr>
        <w:lastRenderedPageBreak/>
        <w:t xml:space="preserve">finalidad </w:t>
      </w:r>
      <w:r w:rsidR="00600C58" w:rsidRPr="53CC0131">
        <w:rPr>
          <w:rFonts w:ascii="Bookman Old Style" w:eastAsia="Calibri" w:hAnsi="Bookman Old Style" w:cs="Arial"/>
          <w:i/>
          <w:iCs/>
          <w:sz w:val="28"/>
          <w:szCs w:val="28"/>
        </w:rPr>
        <w:t>“</w:t>
      </w:r>
      <w:r w:rsidR="00600C58" w:rsidRPr="53CC0131">
        <w:rPr>
          <w:rFonts w:ascii="Bookman Old Style" w:hAnsi="Bookman Old Style" w:cs="Arial"/>
          <w:i/>
          <w:iCs/>
          <w:sz w:val="28"/>
          <w:szCs w:val="28"/>
        </w:rPr>
        <w:t>proveer el acceso de las personas a la Administración de Justicia en materia penal, en condiciones de igualdad y en los términos del debido proceso con respeto de los derechos y garantías sustanciales y procesales.”</w:t>
      </w:r>
      <w:r w:rsidR="00447F37" w:rsidRPr="53CC0131">
        <w:rPr>
          <w:rFonts w:ascii="Bookman Old Style" w:hAnsi="Bookman Old Style" w:cs="Arial"/>
          <w:i/>
          <w:iCs/>
          <w:sz w:val="28"/>
          <w:szCs w:val="28"/>
        </w:rPr>
        <w:t xml:space="preserve">. </w:t>
      </w:r>
      <w:r w:rsidR="00447F37" w:rsidRPr="53CC0131">
        <w:rPr>
          <w:rFonts w:ascii="Bookman Old Style" w:hAnsi="Bookman Old Style" w:cs="Arial"/>
          <w:sz w:val="28"/>
          <w:szCs w:val="28"/>
        </w:rPr>
        <w:t xml:space="preserve">Además, de conformidad con los artículos 5º, 6º, 7º y 8º </w:t>
      </w:r>
      <w:proofErr w:type="spellStart"/>
      <w:r w:rsidR="00447F37" w:rsidRPr="53CC0131">
        <w:rPr>
          <w:rFonts w:ascii="Bookman Old Style" w:hAnsi="Bookman Old Style" w:cs="Arial"/>
          <w:i/>
          <w:iCs/>
          <w:sz w:val="28"/>
          <w:szCs w:val="28"/>
        </w:rPr>
        <w:t>ejusdem</w:t>
      </w:r>
      <w:proofErr w:type="spellEnd"/>
      <w:r w:rsidR="5FAF326F" w:rsidRPr="53CC0131">
        <w:rPr>
          <w:rFonts w:ascii="Bookman Old Style" w:hAnsi="Bookman Old Style" w:cs="Arial"/>
          <w:i/>
          <w:iCs/>
          <w:sz w:val="28"/>
          <w:szCs w:val="28"/>
        </w:rPr>
        <w:t>,</w:t>
      </w:r>
      <w:r w:rsidR="00447F37" w:rsidRPr="53CC0131">
        <w:rPr>
          <w:rFonts w:ascii="Bookman Old Style" w:hAnsi="Bookman Old Style" w:cs="Arial"/>
          <w:i/>
          <w:iCs/>
          <w:sz w:val="28"/>
          <w:szCs w:val="28"/>
        </w:rPr>
        <w:t xml:space="preserve"> </w:t>
      </w:r>
      <w:r w:rsidR="00A007EC" w:rsidRPr="53CC0131">
        <w:rPr>
          <w:rFonts w:ascii="Bookman Old Style" w:hAnsi="Bookman Old Style" w:cs="Arial"/>
          <w:sz w:val="28"/>
          <w:szCs w:val="28"/>
        </w:rPr>
        <w:t xml:space="preserve">el servicio del sistema se debe regir por los principios de </w:t>
      </w:r>
      <w:r w:rsidR="00A007EC" w:rsidRPr="53CC0131">
        <w:rPr>
          <w:rFonts w:ascii="Bookman Old Style" w:hAnsi="Bookman Old Style" w:cs="Arial"/>
          <w:sz w:val="28"/>
          <w:szCs w:val="28"/>
          <w:u w:val="single"/>
        </w:rPr>
        <w:t>oportunidad, gratuidad, calidad y responsabilidad.</w:t>
      </w:r>
    </w:p>
    <w:p w14:paraId="17A84E73" w14:textId="29431858" w:rsidR="00A007EC" w:rsidRPr="00024A9C" w:rsidRDefault="00A007EC" w:rsidP="00D8572D">
      <w:pPr>
        <w:spacing w:after="0" w:line="360" w:lineRule="auto"/>
        <w:ind w:firstLine="705"/>
        <w:jc w:val="both"/>
        <w:textAlignment w:val="baseline"/>
        <w:rPr>
          <w:rFonts w:ascii="Bookman Old Style" w:hAnsi="Bookman Old Style" w:cs="Arial"/>
          <w:sz w:val="28"/>
          <w:szCs w:val="28"/>
          <w:u w:val="single"/>
        </w:rPr>
      </w:pPr>
    </w:p>
    <w:p w14:paraId="0E09BD77" w14:textId="6BCD9AEC" w:rsidR="00A007EC" w:rsidRDefault="003A6E68" w:rsidP="00D8572D">
      <w:pPr>
        <w:spacing w:after="0" w:line="360" w:lineRule="auto"/>
        <w:ind w:firstLine="705"/>
        <w:jc w:val="both"/>
        <w:textAlignment w:val="baseline"/>
        <w:rPr>
          <w:rFonts w:ascii="Bookman Old Style" w:hAnsi="Bookman Old Style" w:cs="Arial"/>
          <w:sz w:val="28"/>
          <w:szCs w:val="28"/>
        </w:rPr>
      </w:pPr>
      <w:r>
        <w:rPr>
          <w:rFonts w:ascii="Bookman Old Style" w:hAnsi="Bookman Old Style" w:cs="Arial"/>
          <w:sz w:val="28"/>
          <w:szCs w:val="28"/>
        </w:rPr>
        <w:t>14</w:t>
      </w:r>
      <w:r w:rsidR="00A007EC">
        <w:rPr>
          <w:rFonts w:ascii="Bookman Old Style" w:hAnsi="Bookman Old Style" w:cs="Arial"/>
          <w:sz w:val="28"/>
          <w:szCs w:val="28"/>
        </w:rPr>
        <w:t xml:space="preserve">.- </w:t>
      </w:r>
      <w:r w:rsidR="00024A9C">
        <w:rPr>
          <w:rFonts w:ascii="Bookman Old Style" w:hAnsi="Bookman Old Style" w:cs="Arial"/>
          <w:sz w:val="28"/>
          <w:szCs w:val="28"/>
        </w:rPr>
        <w:t xml:space="preserve">Respecto de las características de la defensa técnica, </w:t>
      </w:r>
      <w:r w:rsidR="00FC1606">
        <w:rPr>
          <w:rFonts w:ascii="Bookman Old Style" w:hAnsi="Bookman Old Style" w:cs="Arial"/>
          <w:sz w:val="28"/>
          <w:szCs w:val="28"/>
        </w:rPr>
        <w:t>La Corte Constitucional en la Sentencia T-1212 de 2003 (retomando los argumentos de la Sentencia SU-044 de 1995) señaló que:</w:t>
      </w:r>
    </w:p>
    <w:p w14:paraId="6A7A0B88" w14:textId="12B22BE2" w:rsidR="00FC1606" w:rsidRDefault="00FC1606" w:rsidP="00FC1606">
      <w:pPr>
        <w:spacing w:after="0" w:line="360" w:lineRule="auto"/>
        <w:jc w:val="both"/>
        <w:textAlignment w:val="baseline"/>
        <w:rPr>
          <w:rFonts w:ascii="Bookman Old Style" w:hAnsi="Bookman Old Style" w:cs="Arial"/>
          <w:sz w:val="28"/>
          <w:szCs w:val="28"/>
        </w:rPr>
      </w:pPr>
    </w:p>
    <w:p w14:paraId="584A3239" w14:textId="4FACE760" w:rsidR="00FC1606" w:rsidRPr="00977113" w:rsidRDefault="00FC1606" w:rsidP="00977113">
      <w:pPr>
        <w:spacing w:after="0" w:line="240" w:lineRule="auto"/>
        <w:ind w:left="705"/>
        <w:jc w:val="both"/>
        <w:textAlignment w:val="baseline"/>
        <w:rPr>
          <w:rFonts w:ascii="Bookman Old Style" w:eastAsia="Calibri" w:hAnsi="Bookman Old Style" w:cs="Arial"/>
          <w:b/>
          <w:bCs/>
          <w:i/>
          <w:sz w:val="24"/>
          <w:szCs w:val="24"/>
          <w:u w:val="single"/>
        </w:rPr>
      </w:pPr>
      <w:r w:rsidRPr="00FC1606">
        <w:rPr>
          <w:rFonts w:ascii="Bookman Old Style" w:eastAsia="Calibri" w:hAnsi="Bookman Old Style" w:cs="Arial"/>
          <w:bCs/>
          <w:i/>
          <w:sz w:val="24"/>
          <w:szCs w:val="24"/>
        </w:rPr>
        <w:t xml:space="preserve">La Corte Constitucional ha establecido que, en virtud del artículo 29 de la Constitución, el derecho de defensa técnica, exige que “el sindicado se encuentre representado por un defensor idóneo, esto es, de una persona con suficientes conocimientos de derecho que este habilitada para afrontar con una adecuada solvencia jurídica las vicisitudes que de ordinario se presentan en el proceso, de manera que pueda asegurarle una defensa técnica y </w:t>
      </w:r>
      <w:r w:rsidRPr="00977113">
        <w:rPr>
          <w:rFonts w:ascii="Bookman Old Style" w:eastAsia="Calibri" w:hAnsi="Bookman Old Style" w:cs="Arial"/>
          <w:b/>
          <w:bCs/>
          <w:i/>
          <w:sz w:val="24"/>
          <w:szCs w:val="24"/>
          <w:u w:val="single"/>
        </w:rPr>
        <w:t>la oportuna y eficaz protección de sus derechos fundamentales</w:t>
      </w:r>
      <w:r w:rsidRPr="00FC1606">
        <w:rPr>
          <w:rFonts w:ascii="Bookman Old Style" w:eastAsia="Calibri" w:hAnsi="Bookman Old Style" w:cs="Arial"/>
          <w:bCs/>
          <w:i/>
          <w:sz w:val="24"/>
          <w:szCs w:val="24"/>
        </w:rPr>
        <w:t xml:space="preserve">. Ello naturalmente supone que la actuación del defensor no sólo debe </w:t>
      </w:r>
      <w:r w:rsidRPr="00977113">
        <w:rPr>
          <w:rFonts w:ascii="Bookman Old Style" w:eastAsia="Calibri" w:hAnsi="Bookman Old Style" w:cs="Arial"/>
          <w:b/>
          <w:bCs/>
          <w:i/>
          <w:sz w:val="24"/>
          <w:szCs w:val="24"/>
          <w:u w:val="single"/>
        </w:rPr>
        <w:t>ser diligente, sino eficaz</w:t>
      </w:r>
      <w:r w:rsidRPr="00FC1606">
        <w:rPr>
          <w:rFonts w:ascii="Bookman Old Style" w:eastAsia="Calibri" w:hAnsi="Bookman Old Style" w:cs="Arial"/>
          <w:bCs/>
          <w:i/>
          <w:sz w:val="24"/>
          <w:szCs w:val="24"/>
        </w:rPr>
        <w:t>, lo cual sólo puede garantizarse o ser el resultado de su propia formación profesional, pues de esta depende su habilidad para utilizar con propiedad los medios e instrumentos de defensa que el estatuto procesal respectivo ha instituido en la búsqueda de una decisión ajustada al derecho y a la justicia.</w:t>
      </w:r>
    </w:p>
    <w:p w14:paraId="1D459E01" w14:textId="77777777" w:rsidR="00600C58" w:rsidRDefault="00600C58" w:rsidP="00D8572D">
      <w:pPr>
        <w:spacing w:after="0" w:line="360" w:lineRule="auto"/>
        <w:ind w:firstLine="705"/>
        <w:jc w:val="both"/>
        <w:textAlignment w:val="baseline"/>
        <w:rPr>
          <w:rFonts w:ascii="Bookman Old Style" w:eastAsia="Calibri" w:hAnsi="Bookman Old Style" w:cs="Arial"/>
          <w:bCs/>
          <w:sz w:val="28"/>
          <w:szCs w:val="28"/>
        </w:rPr>
      </w:pPr>
    </w:p>
    <w:p w14:paraId="10451A52" w14:textId="6BA784CD" w:rsidR="00597AB6" w:rsidRDefault="003A6E68" w:rsidP="53CC0131">
      <w:pPr>
        <w:spacing w:after="0" w:line="360" w:lineRule="auto"/>
        <w:ind w:firstLine="705"/>
        <w:jc w:val="both"/>
        <w:textAlignment w:val="baseline"/>
        <w:rPr>
          <w:rFonts w:ascii="Bookman Old Style" w:hAnsi="Bookman Old Style" w:cs="Segoe UI"/>
          <w:sz w:val="28"/>
          <w:szCs w:val="28"/>
          <w:lang w:eastAsia="es-CO"/>
        </w:rPr>
      </w:pPr>
      <w:r>
        <w:rPr>
          <w:rFonts w:ascii="Bookman Old Style" w:hAnsi="Bookman Old Style" w:cs="Segoe UI"/>
          <w:sz w:val="28"/>
          <w:szCs w:val="28"/>
          <w:lang w:eastAsia="es-CO"/>
        </w:rPr>
        <w:t>15</w:t>
      </w:r>
      <w:r w:rsidR="00024A9C" w:rsidRPr="53CC0131">
        <w:rPr>
          <w:rFonts w:ascii="Bookman Old Style" w:hAnsi="Bookman Old Style" w:cs="Segoe UI"/>
          <w:sz w:val="28"/>
          <w:szCs w:val="28"/>
          <w:lang w:eastAsia="es-CO"/>
        </w:rPr>
        <w:t xml:space="preserve">.- </w:t>
      </w:r>
      <w:r w:rsidR="00597AB6" w:rsidRPr="53CC0131">
        <w:rPr>
          <w:rFonts w:ascii="Bookman Old Style" w:hAnsi="Bookman Old Style" w:cs="Segoe UI"/>
          <w:sz w:val="28"/>
          <w:szCs w:val="28"/>
          <w:lang w:eastAsia="es-CO"/>
        </w:rPr>
        <w:t>E</w:t>
      </w:r>
      <w:r w:rsidR="003675C9" w:rsidRPr="53CC0131">
        <w:rPr>
          <w:rFonts w:ascii="Bookman Old Style" w:hAnsi="Bookman Old Style" w:cs="Segoe UI"/>
          <w:sz w:val="28"/>
          <w:szCs w:val="28"/>
          <w:lang w:eastAsia="es-CO"/>
        </w:rPr>
        <w:t xml:space="preserve">l deber de los defensores, sean públicos o de confianza, es </w:t>
      </w:r>
      <w:r w:rsidR="006E59F3" w:rsidRPr="53CC0131">
        <w:rPr>
          <w:rFonts w:ascii="Bookman Old Style" w:hAnsi="Bookman Old Style" w:cs="Segoe UI"/>
          <w:sz w:val="28"/>
          <w:szCs w:val="28"/>
          <w:lang w:eastAsia="es-CO"/>
        </w:rPr>
        <w:t xml:space="preserve">velar por la protección de los derechos del procesado con una intervención </w:t>
      </w:r>
      <w:r w:rsidR="006E59F3" w:rsidRPr="53CC0131">
        <w:rPr>
          <w:rFonts w:ascii="Bookman Old Style" w:hAnsi="Bookman Old Style" w:cs="Segoe UI"/>
          <w:sz w:val="28"/>
          <w:szCs w:val="28"/>
          <w:u w:val="single"/>
          <w:lang w:eastAsia="es-CO"/>
        </w:rPr>
        <w:t>oportuna</w:t>
      </w:r>
      <w:r w:rsidR="006E59F3" w:rsidRPr="53CC0131">
        <w:rPr>
          <w:rFonts w:ascii="Bookman Old Style" w:hAnsi="Bookman Old Style" w:cs="Segoe UI"/>
          <w:sz w:val="28"/>
          <w:szCs w:val="28"/>
          <w:lang w:eastAsia="es-CO"/>
        </w:rPr>
        <w:t xml:space="preserve"> y de calidad que permita agotar </w:t>
      </w:r>
      <w:r w:rsidR="00597AB6" w:rsidRPr="53CC0131">
        <w:rPr>
          <w:rFonts w:ascii="Bookman Old Style" w:hAnsi="Bookman Old Style" w:cs="Segoe UI"/>
          <w:sz w:val="28"/>
          <w:szCs w:val="28"/>
          <w:lang w:eastAsia="es-CO"/>
        </w:rPr>
        <w:t xml:space="preserve">de manera satisfactoria </w:t>
      </w:r>
      <w:r w:rsidR="006E59F3" w:rsidRPr="53CC0131">
        <w:rPr>
          <w:rFonts w:ascii="Bookman Old Style" w:hAnsi="Bookman Old Style" w:cs="Segoe UI"/>
          <w:sz w:val="28"/>
          <w:szCs w:val="28"/>
          <w:lang w:eastAsia="es-CO"/>
        </w:rPr>
        <w:t>los medios de defensa judicial</w:t>
      </w:r>
      <w:r w:rsidR="00597AB6" w:rsidRPr="53CC0131">
        <w:rPr>
          <w:rFonts w:ascii="Bookman Old Style" w:hAnsi="Bookman Old Style" w:cs="Segoe UI"/>
          <w:sz w:val="28"/>
          <w:szCs w:val="28"/>
          <w:lang w:eastAsia="es-CO"/>
        </w:rPr>
        <w:t>.</w:t>
      </w:r>
      <w:r w:rsidR="005A0970" w:rsidRPr="53CC0131">
        <w:rPr>
          <w:rFonts w:ascii="Bookman Old Style" w:hAnsi="Bookman Old Style" w:cs="Segoe UI"/>
          <w:sz w:val="28"/>
          <w:szCs w:val="28"/>
          <w:lang w:eastAsia="es-CO"/>
        </w:rPr>
        <w:t xml:space="preserve"> Sin embargo, </w:t>
      </w:r>
      <w:r w:rsidR="119C5451" w:rsidRPr="53CC0131">
        <w:rPr>
          <w:rFonts w:ascii="Bookman Old Style" w:hAnsi="Bookman Old Style" w:cs="Segoe UI"/>
          <w:sz w:val="28"/>
          <w:szCs w:val="28"/>
          <w:lang w:eastAsia="es-CO"/>
        </w:rPr>
        <w:t xml:space="preserve">la responsabilidad de los abogados </w:t>
      </w:r>
      <w:r w:rsidR="005A0970" w:rsidRPr="53CC0131">
        <w:rPr>
          <w:rFonts w:ascii="Bookman Old Style" w:hAnsi="Bookman Old Style" w:cs="Segoe UI"/>
          <w:sz w:val="28"/>
          <w:szCs w:val="28"/>
          <w:lang w:eastAsia="es-CO"/>
        </w:rPr>
        <w:t xml:space="preserve">es de medio y no de resultado, pues la efectividad de su </w:t>
      </w:r>
      <w:r w:rsidR="005A0970" w:rsidRPr="53CC0131">
        <w:rPr>
          <w:rFonts w:ascii="Bookman Old Style" w:hAnsi="Bookman Old Style" w:cs="Segoe UI"/>
          <w:sz w:val="28"/>
          <w:szCs w:val="28"/>
          <w:lang w:eastAsia="es-CO"/>
        </w:rPr>
        <w:lastRenderedPageBreak/>
        <w:t>intervención queda supeditada a la discrecionalidad de las autoridades judiciales y/o administrativas, pero en cualquier circunstancia el abogado ha de responder por la pertinentica</w:t>
      </w:r>
      <w:r w:rsidR="3094E001" w:rsidRPr="53CC0131">
        <w:rPr>
          <w:rFonts w:ascii="Bookman Old Style" w:hAnsi="Bookman Old Style" w:cs="Segoe UI"/>
          <w:sz w:val="28"/>
          <w:szCs w:val="28"/>
          <w:lang w:eastAsia="es-CO"/>
        </w:rPr>
        <w:t xml:space="preserve"> y suficiencia</w:t>
      </w:r>
      <w:r w:rsidR="005A0970" w:rsidRPr="53CC0131">
        <w:rPr>
          <w:rFonts w:ascii="Bookman Old Style" w:hAnsi="Bookman Old Style" w:cs="Segoe UI"/>
          <w:sz w:val="28"/>
          <w:szCs w:val="28"/>
          <w:lang w:eastAsia="es-CO"/>
        </w:rPr>
        <w:t xml:space="preserve"> de sus gestiones.</w:t>
      </w:r>
    </w:p>
    <w:p w14:paraId="2FA78858" w14:textId="6133AEA0" w:rsidR="005A0970" w:rsidRDefault="005A0970" w:rsidP="00D8572D">
      <w:pPr>
        <w:spacing w:after="0" w:line="360" w:lineRule="auto"/>
        <w:ind w:firstLine="705"/>
        <w:jc w:val="both"/>
        <w:textAlignment w:val="baseline"/>
        <w:rPr>
          <w:rFonts w:ascii="Bookman Old Style" w:hAnsi="Bookman Old Style" w:cs="Segoe UI"/>
          <w:sz w:val="28"/>
          <w:szCs w:val="28"/>
          <w:lang w:val="es-ES_tradnl" w:eastAsia="es-CO"/>
        </w:rPr>
      </w:pPr>
    </w:p>
    <w:p w14:paraId="2C797F12" w14:textId="443D87FA" w:rsidR="005C6E20" w:rsidRDefault="003A6E68" w:rsidP="00D8572D">
      <w:pPr>
        <w:spacing w:after="0" w:line="360" w:lineRule="auto"/>
        <w:ind w:firstLine="705"/>
        <w:jc w:val="both"/>
        <w:textAlignment w:val="baseline"/>
        <w:rPr>
          <w:rFonts w:ascii="Bookman Old Style" w:hAnsi="Bookman Old Style" w:cs="Segoe UI"/>
          <w:sz w:val="28"/>
          <w:szCs w:val="28"/>
          <w:lang w:val="es-ES_tradnl" w:eastAsia="es-CO"/>
        </w:rPr>
      </w:pPr>
      <w:r>
        <w:rPr>
          <w:rFonts w:ascii="Bookman Old Style" w:hAnsi="Bookman Old Style" w:cs="Segoe UI"/>
          <w:sz w:val="28"/>
          <w:szCs w:val="28"/>
          <w:lang w:val="es-ES_tradnl" w:eastAsia="es-CO"/>
        </w:rPr>
        <w:t>16</w:t>
      </w:r>
      <w:r w:rsidR="00261CF2">
        <w:rPr>
          <w:rFonts w:ascii="Bookman Old Style" w:hAnsi="Bookman Old Style" w:cs="Segoe UI"/>
          <w:sz w:val="28"/>
          <w:szCs w:val="28"/>
          <w:lang w:val="es-ES_tradnl" w:eastAsia="es-CO"/>
        </w:rPr>
        <w:t>.- E</w:t>
      </w:r>
      <w:r w:rsidR="00997EA3">
        <w:rPr>
          <w:rFonts w:ascii="Bookman Old Style" w:hAnsi="Bookman Old Style" w:cs="Segoe UI"/>
          <w:sz w:val="28"/>
          <w:szCs w:val="28"/>
          <w:lang w:val="es-ES_tradnl" w:eastAsia="es-CO"/>
        </w:rPr>
        <w:t xml:space="preserve">n cuanto a la intervención de los abogados de la </w:t>
      </w:r>
      <w:r w:rsidR="00C14A25">
        <w:rPr>
          <w:rFonts w:ascii="Bookman Old Style" w:hAnsi="Bookman Old Style" w:cs="Segoe UI"/>
          <w:sz w:val="28"/>
          <w:szCs w:val="28"/>
          <w:lang w:val="es-ES_tradnl" w:eastAsia="es-CO"/>
        </w:rPr>
        <w:t>Defensoría</w:t>
      </w:r>
      <w:r w:rsidR="00997EA3">
        <w:rPr>
          <w:rFonts w:ascii="Bookman Old Style" w:hAnsi="Bookman Old Style" w:cs="Segoe UI"/>
          <w:sz w:val="28"/>
          <w:szCs w:val="28"/>
          <w:lang w:val="es-ES_tradnl" w:eastAsia="es-CO"/>
        </w:rPr>
        <w:t xml:space="preserve"> del Pueblo en los procesos penales, es necesario destacar que</w:t>
      </w:r>
      <w:r w:rsidR="00EC585C">
        <w:rPr>
          <w:rFonts w:ascii="Bookman Old Style" w:hAnsi="Bookman Old Style" w:cs="Segoe UI"/>
          <w:sz w:val="28"/>
          <w:szCs w:val="28"/>
          <w:lang w:val="es-ES_tradnl" w:eastAsia="es-CO"/>
        </w:rPr>
        <w:t xml:space="preserve">, en principio, </w:t>
      </w:r>
      <w:r w:rsidR="005C6E20">
        <w:rPr>
          <w:rFonts w:ascii="Bookman Old Style" w:hAnsi="Bookman Old Style" w:cs="Segoe UI"/>
          <w:sz w:val="28"/>
          <w:szCs w:val="28"/>
          <w:lang w:val="es-ES_tradnl" w:eastAsia="es-CO"/>
        </w:rPr>
        <w:t xml:space="preserve">no </w:t>
      </w:r>
      <w:r w:rsidR="00261CF2">
        <w:rPr>
          <w:rFonts w:ascii="Bookman Old Style" w:hAnsi="Bookman Old Style" w:cs="Segoe UI"/>
          <w:sz w:val="28"/>
          <w:szCs w:val="28"/>
          <w:lang w:val="es-ES_tradnl" w:eastAsia="es-CO"/>
        </w:rPr>
        <w:t>es posible exigirles e</w:t>
      </w:r>
      <w:r w:rsidR="005C6E20">
        <w:rPr>
          <w:rFonts w:ascii="Bookman Old Style" w:hAnsi="Bookman Old Style" w:cs="Segoe UI"/>
          <w:sz w:val="28"/>
          <w:szCs w:val="28"/>
          <w:lang w:val="es-ES_tradnl" w:eastAsia="es-CO"/>
        </w:rPr>
        <w:t xml:space="preserve">l agotamiento de los recursos ordinarios o extraordinarios, sino que en cada proceso penal el defensor público podrá adecuar sus actos procesales a </w:t>
      </w:r>
      <w:r w:rsidR="00261CF2">
        <w:rPr>
          <w:rFonts w:ascii="Bookman Old Style" w:hAnsi="Bookman Old Style" w:cs="Segoe UI"/>
          <w:sz w:val="28"/>
          <w:szCs w:val="28"/>
          <w:lang w:val="es-ES_tradnl" w:eastAsia="es-CO"/>
        </w:rPr>
        <w:t xml:space="preserve">una </w:t>
      </w:r>
      <w:r w:rsidR="005C6E20">
        <w:rPr>
          <w:rFonts w:ascii="Bookman Old Style" w:hAnsi="Bookman Old Style" w:cs="Segoe UI"/>
          <w:sz w:val="28"/>
          <w:szCs w:val="28"/>
          <w:lang w:val="es-ES_tradnl" w:eastAsia="es-CO"/>
        </w:rPr>
        <w:t>estrategia defensiva</w:t>
      </w:r>
      <w:r w:rsidR="00261CF2">
        <w:rPr>
          <w:rFonts w:ascii="Bookman Old Style" w:hAnsi="Bookman Old Style" w:cs="Segoe UI"/>
          <w:sz w:val="28"/>
          <w:szCs w:val="28"/>
          <w:lang w:val="es-ES_tradnl" w:eastAsia="es-CO"/>
        </w:rPr>
        <w:t xml:space="preserve"> activa o pasiva, según convenga más a los intereses del procesado.</w:t>
      </w:r>
    </w:p>
    <w:p w14:paraId="0F94C720" w14:textId="54256A94" w:rsidR="00261CF2" w:rsidRDefault="00261CF2" w:rsidP="00D8572D">
      <w:pPr>
        <w:spacing w:after="0" w:line="360" w:lineRule="auto"/>
        <w:ind w:firstLine="705"/>
        <w:jc w:val="both"/>
        <w:textAlignment w:val="baseline"/>
        <w:rPr>
          <w:rFonts w:ascii="Bookman Old Style" w:hAnsi="Bookman Old Style" w:cs="Segoe UI"/>
          <w:sz w:val="28"/>
          <w:szCs w:val="28"/>
          <w:lang w:val="es-ES_tradnl" w:eastAsia="es-CO"/>
        </w:rPr>
      </w:pPr>
    </w:p>
    <w:p w14:paraId="78A6B691" w14:textId="30F360C1" w:rsidR="00C90BF8" w:rsidRDefault="003A6E68" w:rsidP="53CC0131">
      <w:pPr>
        <w:spacing w:after="0" w:line="360" w:lineRule="auto"/>
        <w:ind w:firstLine="705"/>
        <w:jc w:val="both"/>
        <w:textAlignment w:val="baseline"/>
        <w:rPr>
          <w:rFonts w:ascii="Bookman Old Style" w:hAnsi="Bookman Old Style" w:cs="Arial"/>
          <w:sz w:val="28"/>
          <w:szCs w:val="28"/>
          <w:bdr w:val="none" w:sz="0" w:space="0" w:color="auto" w:frame="1"/>
        </w:rPr>
      </w:pPr>
      <w:r>
        <w:rPr>
          <w:rFonts w:ascii="Bookman Old Style" w:hAnsi="Bookman Old Style" w:cs="Segoe UI"/>
          <w:sz w:val="28"/>
          <w:szCs w:val="28"/>
          <w:lang w:eastAsia="es-CO"/>
        </w:rPr>
        <w:t>17</w:t>
      </w:r>
      <w:r w:rsidR="00261CF2" w:rsidRPr="53CC0131">
        <w:rPr>
          <w:rFonts w:ascii="Bookman Old Style" w:hAnsi="Bookman Old Style" w:cs="Segoe UI"/>
          <w:sz w:val="28"/>
          <w:szCs w:val="28"/>
          <w:lang w:eastAsia="es-CO"/>
        </w:rPr>
        <w:t xml:space="preserve">.- En </w:t>
      </w:r>
      <w:r w:rsidR="00EC585C" w:rsidRPr="53CC0131">
        <w:rPr>
          <w:rFonts w:ascii="Bookman Old Style" w:hAnsi="Bookman Old Style" w:cs="Segoe UI"/>
          <w:sz w:val="28"/>
          <w:szCs w:val="28"/>
          <w:lang w:eastAsia="es-CO"/>
        </w:rPr>
        <w:t xml:space="preserve">el caso concreto, </w:t>
      </w:r>
      <w:r w:rsidR="00EC585C" w:rsidRPr="53CC0131">
        <w:rPr>
          <w:rFonts w:ascii="Bookman Old Style" w:hAnsi="Bookman Old Style"/>
          <w:b/>
          <w:bCs/>
          <w:smallCaps/>
          <w:sz w:val="28"/>
          <w:szCs w:val="28"/>
          <w:lang w:val="es-CO"/>
        </w:rPr>
        <w:t>Aldemar Rojas García</w:t>
      </w:r>
      <w:r w:rsidR="00EC585C" w:rsidRPr="53CC0131">
        <w:rPr>
          <w:rFonts w:ascii="Bookman Old Style" w:hAnsi="Bookman Old Style" w:cs="Arial"/>
          <w:sz w:val="28"/>
          <w:szCs w:val="28"/>
          <w:bdr w:val="none" w:sz="0" w:space="0" w:color="auto" w:frame="1"/>
        </w:rPr>
        <w:t xml:space="preserve"> </w:t>
      </w:r>
      <w:r w:rsidR="00C90BF8" w:rsidRPr="53CC0131">
        <w:rPr>
          <w:rFonts w:ascii="Bookman Old Style" w:hAnsi="Bookman Old Style" w:cs="Arial"/>
          <w:sz w:val="28"/>
          <w:szCs w:val="28"/>
          <w:bdr w:val="none" w:sz="0" w:space="0" w:color="auto" w:frame="1"/>
        </w:rPr>
        <w:t xml:space="preserve">estuvo asistido </w:t>
      </w:r>
      <w:r w:rsidR="00E64F03" w:rsidRPr="53CC0131">
        <w:rPr>
          <w:rFonts w:ascii="Bookman Old Style" w:hAnsi="Bookman Old Style" w:cs="Arial"/>
          <w:sz w:val="28"/>
          <w:szCs w:val="28"/>
          <w:bdr w:val="none" w:sz="0" w:space="0" w:color="auto" w:frame="1"/>
        </w:rPr>
        <w:t xml:space="preserve">por una profesional del derecho adscrita a la </w:t>
      </w:r>
      <w:r w:rsidR="00C14A25">
        <w:rPr>
          <w:rFonts w:ascii="Bookman Old Style" w:hAnsi="Bookman Old Style" w:cs="Arial"/>
          <w:sz w:val="28"/>
          <w:szCs w:val="28"/>
          <w:bdr w:val="none" w:sz="0" w:space="0" w:color="auto" w:frame="1"/>
        </w:rPr>
        <w:t>Defensoría</w:t>
      </w:r>
      <w:r w:rsidR="00E64F03" w:rsidRPr="53CC0131">
        <w:rPr>
          <w:rFonts w:ascii="Bookman Old Style" w:hAnsi="Bookman Old Style" w:cs="Arial"/>
          <w:sz w:val="28"/>
          <w:szCs w:val="28"/>
          <w:bdr w:val="none" w:sz="0" w:space="0" w:color="auto" w:frame="1"/>
        </w:rPr>
        <w:t xml:space="preserve"> del Pueblo. </w:t>
      </w:r>
      <w:r w:rsidR="00C90BF8" w:rsidRPr="53CC0131">
        <w:rPr>
          <w:rFonts w:ascii="Bookman Old Style" w:hAnsi="Bookman Old Style" w:cs="Arial"/>
          <w:sz w:val="28"/>
          <w:szCs w:val="28"/>
          <w:bdr w:val="none" w:sz="0" w:space="0" w:color="auto" w:frame="1"/>
        </w:rPr>
        <w:t>Es m</w:t>
      </w:r>
      <w:r w:rsidR="00E64F03" w:rsidRPr="53CC0131">
        <w:rPr>
          <w:rFonts w:ascii="Bookman Old Style" w:hAnsi="Bookman Old Style" w:cs="Arial"/>
          <w:sz w:val="28"/>
          <w:szCs w:val="28"/>
          <w:bdr w:val="none" w:sz="0" w:space="0" w:color="auto" w:frame="1"/>
        </w:rPr>
        <w:t>ás, la defensora pública fue quien interpuso recurso de casación contra el fallo del Tribunal de Ibagu</w:t>
      </w:r>
      <w:r w:rsidR="00317D0B" w:rsidRPr="53CC0131">
        <w:rPr>
          <w:rFonts w:ascii="Bookman Old Style" w:hAnsi="Bookman Old Style" w:cs="Arial"/>
          <w:sz w:val="28"/>
          <w:szCs w:val="28"/>
          <w:bdr w:val="none" w:sz="0" w:space="0" w:color="auto" w:frame="1"/>
        </w:rPr>
        <w:t>é del 13 de octubre de 2022</w:t>
      </w:r>
      <w:r w:rsidR="5C9D7EC6" w:rsidRPr="53CC0131">
        <w:rPr>
          <w:rFonts w:ascii="Bookman Old Style" w:hAnsi="Bookman Old Style" w:cs="Arial"/>
          <w:sz w:val="28"/>
          <w:szCs w:val="28"/>
          <w:bdr w:val="none" w:sz="0" w:space="0" w:color="auto" w:frame="1"/>
        </w:rPr>
        <w:t xml:space="preserve">, de donde es posible inferir que, en principio, </w:t>
      </w:r>
      <w:r w:rsidR="004B6E56" w:rsidRPr="53CC0131">
        <w:rPr>
          <w:rFonts w:ascii="Bookman Old Style" w:hAnsi="Bookman Old Style" w:cs="Arial"/>
          <w:sz w:val="28"/>
          <w:szCs w:val="28"/>
          <w:bdr w:val="none" w:sz="0" w:space="0" w:color="auto" w:frame="1"/>
        </w:rPr>
        <w:t>existían</w:t>
      </w:r>
      <w:r w:rsidR="5C9D7EC6" w:rsidRPr="53CC0131">
        <w:rPr>
          <w:rFonts w:ascii="Bookman Old Style" w:hAnsi="Bookman Old Style" w:cs="Arial"/>
          <w:sz w:val="28"/>
          <w:szCs w:val="28"/>
          <w:bdr w:val="none" w:sz="0" w:space="0" w:color="auto" w:frame="1"/>
        </w:rPr>
        <w:t xml:space="preserve"> </w:t>
      </w:r>
      <w:r w:rsidR="39B6BD86" w:rsidRPr="53CC0131">
        <w:rPr>
          <w:rFonts w:ascii="Bookman Old Style" w:hAnsi="Bookman Old Style" w:cs="Arial"/>
          <w:sz w:val="28"/>
          <w:szCs w:val="28"/>
          <w:bdr w:val="none" w:sz="0" w:space="0" w:color="auto" w:frame="1"/>
        </w:rPr>
        <w:t>aspectos controvertibles en las decisiones de instancia</w:t>
      </w:r>
      <w:r w:rsidR="5C9D7EC6" w:rsidRPr="53CC0131">
        <w:rPr>
          <w:rFonts w:ascii="Bookman Old Style" w:hAnsi="Bookman Old Style" w:cs="Arial"/>
          <w:sz w:val="28"/>
          <w:szCs w:val="28"/>
          <w:bdr w:val="none" w:sz="0" w:space="0" w:color="auto" w:frame="1"/>
        </w:rPr>
        <w:t>.</w:t>
      </w:r>
    </w:p>
    <w:p w14:paraId="1F19549E" w14:textId="38D076ED" w:rsidR="00317D0B" w:rsidRDefault="00317D0B" w:rsidP="00D8572D">
      <w:pPr>
        <w:spacing w:after="0" w:line="360" w:lineRule="auto"/>
        <w:ind w:firstLine="705"/>
        <w:jc w:val="both"/>
        <w:textAlignment w:val="baseline"/>
        <w:rPr>
          <w:rFonts w:ascii="Bookman Old Style" w:hAnsi="Bookman Old Style" w:cs="Arial"/>
          <w:sz w:val="28"/>
          <w:szCs w:val="28"/>
          <w:bdr w:val="none" w:sz="0" w:space="0" w:color="auto" w:frame="1"/>
          <w:lang w:val="es-ES_tradnl"/>
        </w:rPr>
      </w:pPr>
    </w:p>
    <w:p w14:paraId="306F2443" w14:textId="650BE76E" w:rsidR="00317D0B" w:rsidRDefault="003A6E68" w:rsidP="00D8572D">
      <w:pPr>
        <w:spacing w:after="0" w:line="360" w:lineRule="auto"/>
        <w:ind w:firstLine="705"/>
        <w:jc w:val="both"/>
        <w:textAlignment w:val="baseline"/>
        <w:rPr>
          <w:rFonts w:ascii="Bookman Old Style" w:hAnsi="Bookman Old Style" w:cs="Arial"/>
          <w:sz w:val="28"/>
          <w:szCs w:val="28"/>
          <w:bdr w:val="none" w:sz="0" w:space="0" w:color="auto" w:frame="1"/>
          <w:lang w:val="es-ES_tradnl"/>
        </w:rPr>
      </w:pPr>
      <w:r>
        <w:rPr>
          <w:rFonts w:ascii="Bookman Old Style" w:hAnsi="Bookman Old Style" w:cs="Arial"/>
          <w:sz w:val="28"/>
          <w:szCs w:val="28"/>
          <w:bdr w:val="none" w:sz="0" w:space="0" w:color="auto" w:frame="1"/>
          <w:lang w:val="es-ES_tradnl"/>
        </w:rPr>
        <w:t>18</w:t>
      </w:r>
      <w:r w:rsidR="00317D0B">
        <w:rPr>
          <w:rFonts w:ascii="Bookman Old Style" w:hAnsi="Bookman Old Style" w:cs="Arial"/>
          <w:sz w:val="28"/>
          <w:szCs w:val="28"/>
          <w:bdr w:val="none" w:sz="0" w:space="0" w:color="auto" w:frame="1"/>
          <w:lang w:val="es-ES_tradnl"/>
        </w:rPr>
        <w:t xml:space="preserve">.- </w:t>
      </w:r>
      <w:r w:rsidR="00915041">
        <w:rPr>
          <w:rFonts w:ascii="Bookman Old Style" w:hAnsi="Bookman Old Style" w:cs="Arial"/>
          <w:sz w:val="28"/>
          <w:szCs w:val="28"/>
          <w:bdr w:val="none" w:sz="0" w:space="0" w:color="auto" w:frame="1"/>
          <w:lang w:val="es-ES_tradnl"/>
        </w:rPr>
        <w:t xml:space="preserve">El 28 de octubre de 2022, la </w:t>
      </w:r>
      <w:r w:rsidR="00C14A25">
        <w:rPr>
          <w:rFonts w:ascii="Bookman Old Style" w:hAnsi="Bookman Old Style" w:cs="Arial"/>
          <w:sz w:val="28"/>
          <w:szCs w:val="28"/>
          <w:bdr w:val="none" w:sz="0" w:space="0" w:color="auto" w:frame="1"/>
          <w:lang w:val="es-ES_tradnl"/>
        </w:rPr>
        <w:t>Defensoría</w:t>
      </w:r>
      <w:r w:rsidR="00915041">
        <w:rPr>
          <w:rFonts w:ascii="Bookman Old Style" w:hAnsi="Bookman Old Style" w:cs="Arial"/>
          <w:sz w:val="28"/>
          <w:szCs w:val="28"/>
          <w:bdr w:val="none" w:sz="0" w:space="0" w:color="auto" w:frame="1"/>
          <w:lang w:val="es-ES_tradnl"/>
        </w:rPr>
        <w:t xml:space="preserve"> del Pueblo Regional Tolima envió el expediente al coordinador de la Unidad de Casación, Revisión y Extradición para analizar la viabilidad de la sustentación del recurso extraordinario. Asimismo, el 31 de octubre siguiente, </w:t>
      </w:r>
      <w:r w:rsidR="00AF1F8B">
        <w:rPr>
          <w:rFonts w:ascii="Bookman Old Style" w:hAnsi="Bookman Old Style" w:cs="Arial"/>
          <w:sz w:val="28"/>
          <w:szCs w:val="28"/>
          <w:bdr w:val="none" w:sz="0" w:space="0" w:color="auto" w:frame="1"/>
          <w:lang w:val="es-ES_tradnl"/>
        </w:rPr>
        <w:t>el coordinador asignó el asunto para estudio a una defensora pública, quien se declaró impedida para conocer el asunto el 4 de noviembre de 2022.</w:t>
      </w:r>
    </w:p>
    <w:p w14:paraId="72A674B8" w14:textId="57DB1CAF" w:rsidR="00AF1F8B" w:rsidRDefault="00AF1F8B" w:rsidP="00D8572D">
      <w:pPr>
        <w:spacing w:after="0" w:line="360" w:lineRule="auto"/>
        <w:ind w:firstLine="705"/>
        <w:jc w:val="both"/>
        <w:textAlignment w:val="baseline"/>
        <w:rPr>
          <w:rFonts w:ascii="Bookman Old Style" w:hAnsi="Bookman Old Style" w:cs="Arial"/>
          <w:sz w:val="28"/>
          <w:szCs w:val="28"/>
          <w:bdr w:val="none" w:sz="0" w:space="0" w:color="auto" w:frame="1"/>
          <w:lang w:val="es-ES_tradnl"/>
        </w:rPr>
      </w:pPr>
    </w:p>
    <w:p w14:paraId="45D928EA" w14:textId="725A1910" w:rsidR="00244B96" w:rsidRDefault="003A6E68" w:rsidP="53CC0131">
      <w:pPr>
        <w:spacing w:after="0" w:line="360" w:lineRule="auto"/>
        <w:ind w:firstLine="705"/>
        <w:jc w:val="both"/>
        <w:textAlignment w:val="baseline"/>
        <w:rPr>
          <w:rFonts w:ascii="Bookman Old Style" w:hAnsi="Bookman Old Style" w:cs="Arial"/>
          <w:sz w:val="28"/>
          <w:szCs w:val="28"/>
          <w:bdr w:val="none" w:sz="0" w:space="0" w:color="auto" w:frame="1"/>
        </w:rPr>
      </w:pPr>
      <w:r>
        <w:rPr>
          <w:rFonts w:ascii="Bookman Old Style" w:hAnsi="Bookman Old Style" w:cs="Arial"/>
          <w:sz w:val="28"/>
          <w:szCs w:val="28"/>
          <w:bdr w:val="none" w:sz="0" w:space="0" w:color="auto" w:frame="1"/>
        </w:rPr>
        <w:t>19</w:t>
      </w:r>
      <w:r w:rsidR="00AF1F8B" w:rsidRPr="53CC0131">
        <w:rPr>
          <w:rFonts w:ascii="Bookman Old Style" w:hAnsi="Bookman Old Style" w:cs="Arial"/>
          <w:sz w:val="28"/>
          <w:szCs w:val="28"/>
          <w:bdr w:val="none" w:sz="0" w:space="0" w:color="auto" w:frame="1"/>
        </w:rPr>
        <w:t xml:space="preserve">.- </w:t>
      </w:r>
      <w:r w:rsidR="768CF9D4" w:rsidRPr="53CC0131">
        <w:rPr>
          <w:rFonts w:ascii="Bookman Old Style" w:hAnsi="Bookman Old Style" w:cs="Arial"/>
          <w:sz w:val="28"/>
          <w:szCs w:val="28"/>
          <w:bdr w:val="none" w:sz="0" w:space="0" w:color="auto" w:frame="1"/>
        </w:rPr>
        <w:t xml:space="preserve">Además, </w:t>
      </w:r>
      <w:r w:rsidR="000435D3" w:rsidRPr="53CC0131">
        <w:rPr>
          <w:rFonts w:ascii="Bookman Old Style" w:hAnsi="Bookman Old Style" w:cs="Arial"/>
          <w:sz w:val="28"/>
          <w:szCs w:val="28"/>
          <w:bdr w:val="none" w:sz="0" w:space="0" w:color="auto" w:frame="1"/>
        </w:rPr>
        <w:t>el coordinador de la unidad en cuestión salió a vacaciones el 2 de diciembre de 2022 y</w:t>
      </w:r>
      <w:r w:rsidR="77F47296" w:rsidRPr="53CC0131">
        <w:rPr>
          <w:rFonts w:ascii="Bookman Old Style" w:hAnsi="Bookman Old Style" w:cs="Arial"/>
          <w:sz w:val="28"/>
          <w:szCs w:val="28"/>
          <w:bdr w:val="none" w:sz="0" w:space="0" w:color="auto" w:frame="1"/>
        </w:rPr>
        <w:t xml:space="preserve"> </w:t>
      </w:r>
      <w:r w:rsidR="000435D3" w:rsidRPr="53CC0131">
        <w:rPr>
          <w:rFonts w:ascii="Bookman Old Style" w:hAnsi="Bookman Old Style" w:cs="Arial"/>
          <w:sz w:val="28"/>
          <w:szCs w:val="28"/>
          <w:bdr w:val="none" w:sz="0" w:space="0" w:color="auto" w:frame="1"/>
        </w:rPr>
        <w:t xml:space="preserve">renunció a su cargo el 1 de enero de 2023. En ese lapso, el asunto de </w:t>
      </w:r>
      <w:r w:rsidR="000435D3" w:rsidRPr="53CC0131">
        <w:rPr>
          <w:rFonts w:ascii="Bookman Old Style" w:hAnsi="Bookman Old Style"/>
          <w:b/>
          <w:bCs/>
          <w:smallCaps/>
          <w:sz w:val="28"/>
          <w:szCs w:val="28"/>
          <w:lang w:val="es-CO"/>
        </w:rPr>
        <w:t>Aldemar Rojas García</w:t>
      </w:r>
      <w:r w:rsidR="000435D3" w:rsidRPr="53CC0131">
        <w:rPr>
          <w:rFonts w:ascii="Bookman Old Style" w:hAnsi="Bookman Old Style" w:cs="Arial"/>
          <w:sz w:val="28"/>
          <w:szCs w:val="28"/>
          <w:bdr w:val="none" w:sz="0" w:space="0" w:color="auto" w:frame="1"/>
        </w:rPr>
        <w:t xml:space="preserve"> estuvo sumido en un escenario de incertidumbre</w:t>
      </w:r>
      <w:r w:rsidR="00244B96" w:rsidRPr="53CC0131">
        <w:rPr>
          <w:rFonts w:ascii="Bookman Old Style" w:hAnsi="Bookman Old Style" w:cs="Arial"/>
          <w:sz w:val="28"/>
          <w:szCs w:val="28"/>
          <w:bdr w:val="none" w:sz="0" w:space="0" w:color="auto" w:frame="1"/>
        </w:rPr>
        <w:t xml:space="preserve"> y parálisis </w:t>
      </w:r>
      <w:r w:rsidR="004466E7">
        <w:rPr>
          <w:rFonts w:ascii="Bookman Old Style" w:hAnsi="Bookman Old Style" w:cs="Arial"/>
          <w:sz w:val="28"/>
          <w:szCs w:val="28"/>
          <w:bdr w:val="none" w:sz="0" w:space="0" w:color="auto" w:frame="1"/>
        </w:rPr>
        <w:t>administrativa al interior de esa entidad</w:t>
      </w:r>
      <w:r w:rsidR="000435D3" w:rsidRPr="53CC0131">
        <w:rPr>
          <w:rFonts w:ascii="Bookman Old Style" w:hAnsi="Bookman Old Style" w:cs="Arial"/>
          <w:sz w:val="28"/>
          <w:szCs w:val="28"/>
          <w:bdr w:val="none" w:sz="0" w:space="0" w:color="auto" w:frame="1"/>
        </w:rPr>
        <w:t>, pues</w:t>
      </w:r>
      <w:r w:rsidR="00244B96" w:rsidRPr="53CC0131">
        <w:rPr>
          <w:rFonts w:ascii="Bookman Old Style" w:hAnsi="Bookman Old Style" w:cs="Arial"/>
          <w:sz w:val="28"/>
          <w:szCs w:val="28"/>
          <w:bdr w:val="none" w:sz="0" w:space="0" w:color="auto" w:frame="1"/>
        </w:rPr>
        <w:t xml:space="preserve"> no se adjudicó a ninguna dependencia para el estudio de viabilidad de la sustanciación de la casación. </w:t>
      </w:r>
    </w:p>
    <w:p w14:paraId="10EF9E9A" w14:textId="77777777" w:rsidR="00244B96" w:rsidRDefault="00244B96" w:rsidP="00D8572D">
      <w:pPr>
        <w:spacing w:after="0" w:line="360" w:lineRule="auto"/>
        <w:ind w:firstLine="705"/>
        <w:jc w:val="both"/>
        <w:textAlignment w:val="baseline"/>
        <w:rPr>
          <w:rFonts w:ascii="Bookman Old Style" w:hAnsi="Bookman Old Style" w:cs="Arial"/>
          <w:sz w:val="28"/>
          <w:szCs w:val="28"/>
          <w:bdr w:val="none" w:sz="0" w:space="0" w:color="auto" w:frame="1"/>
          <w:lang w:val="es-ES_tradnl"/>
        </w:rPr>
      </w:pPr>
    </w:p>
    <w:p w14:paraId="5CAAE7CD" w14:textId="5B04DCEF" w:rsidR="00244F5E" w:rsidRDefault="003A6E68" w:rsidP="0C8C80E4">
      <w:pPr>
        <w:spacing w:after="0" w:line="360" w:lineRule="auto"/>
        <w:ind w:firstLine="705"/>
        <w:jc w:val="both"/>
        <w:textAlignment w:val="baseline"/>
        <w:rPr>
          <w:rFonts w:ascii="Bookman Old Style" w:hAnsi="Bookman Old Style" w:cs="Arial"/>
          <w:sz w:val="28"/>
          <w:szCs w:val="28"/>
          <w:bdr w:val="none" w:sz="0" w:space="0" w:color="auto" w:frame="1"/>
        </w:rPr>
      </w:pPr>
      <w:r w:rsidRPr="0C8C80E4">
        <w:rPr>
          <w:rFonts w:ascii="Bookman Old Style" w:hAnsi="Bookman Old Style" w:cs="Arial"/>
          <w:sz w:val="28"/>
          <w:szCs w:val="28"/>
          <w:bdr w:val="none" w:sz="0" w:space="0" w:color="auto" w:frame="1"/>
        </w:rPr>
        <w:t>20</w:t>
      </w:r>
      <w:r w:rsidR="00244B96" w:rsidRPr="0C8C80E4">
        <w:rPr>
          <w:rFonts w:ascii="Bookman Old Style" w:hAnsi="Bookman Old Style" w:cs="Arial"/>
          <w:sz w:val="28"/>
          <w:szCs w:val="28"/>
          <w:bdr w:val="none" w:sz="0" w:space="0" w:color="auto" w:frame="1"/>
        </w:rPr>
        <w:t xml:space="preserve">.- Solo hasta el 17 de enero de 2023, cuando se posesionó el nuevo coordinador de la unidad, fue que se designó el asunto a </w:t>
      </w:r>
      <w:r w:rsidR="00244F5E" w:rsidRPr="0C8C80E4">
        <w:rPr>
          <w:rFonts w:ascii="Bookman Old Style" w:hAnsi="Bookman Old Style" w:cs="Arial"/>
          <w:sz w:val="28"/>
          <w:szCs w:val="28"/>
          <w:bdr w:val="none" w:sz="0" w:space="0" w:color="auto" w:frame="1"/>
        </w:rPr>
        <w:t xml:space="preserve">un defensor </w:t>
      </w:r>
      <w:r w:rsidR="3F6B81BA" w:rsidRPr="0C8C80E4">
        <w:rPr>
          <w:rFonts w:ascii="Bookman Old Style" w:hAnsi="Bookman Old Style" w:cs="Arial"/>
          <w:sz w:val="28"/>
          <w:szCs w:val="28"/>
          <w:bdr w:val="none" w:sz="0" w:space="0" w:color="auto" w:frame="1"/>
        </w:rPr>
        <w:t>público</w:t>
      </w:r>
      <w:r w:rsidR="00244F5E" w:rsidRPr="0C8C80E4">
        <w:rPr>
          <w:rFonts w:ascii="Bookman Old Style" w:hAnsi="Bookman Old Style" w:cs="Arial"/>
          <w:sz w:val="28"/>
          <w:szCs w:val="28"/>
          <w:bdr w:val="none" w:sz="0" w:space="0" w:color="auto" w:frame="1"/>
        </w:rPr>
        <w:t>, quien interpuso recurso de reposición contra el auto que declaró desierto el de casación. Sin embargo, el Tribunal decidió no reponer su decisión.</w:t>
      </w:r>
    </w:p>
    <w:p w14:paraId="3F5F2724" w14:textId="77777777" w:rsidR="00244F5E" w:rsidRDefault="00244F5E" w:rsidP="00244F5E">
      <w:pPr>
        <w:spacing w:after="0" w:line="360" w:lineRule="auto"/>
        <w:ind w:firstLine="705"/>
        <w:jc w:val="both"/>
        <w:textAlignment w:val="baseline"/>
        <w:rPr>
          <w:rFonts w:ascii="Bookman Old Style" w:hAnsi="Bookman Old Style" w:cs="Arial"/>
          <w:sz w:val="28"/>
          <w:szCs w:val="28"/>
          <w:bdr w:val="none" w:sz="0" w:space="0" w:color="auto" w:frame="1"/>
          <w:lang w:val="es-ES_tradnl"/>
        </w:rPr>
      </w:pPr>
    </w:p>
    <w:p w14:paraId="09E9D278" w14:textId="1D08749A" w:rsidR="00801925" w:rsidRDefault="003A6E68" w:rsidP="00244F5E">
      <w:pPr>
        <w:spacing w:after="0" w:line="360" w:lineRule="auto"/>
        <w:ind w:firstLine="705"/>
        <w:jc w:val="both"/>
        <w:textAlignment w:val="baseline"/>
        <w:rPr>
          <w:rFonts w:ascii="Bookman Old Style" w:hAnsi="Bookman Old Style" w:cs="Arial"/>
          <w:sz w:val="28"/>
          <w:szCs w:val="28"/>
          <w:bdr w:val="none" w:sz="0" w:space="0" w:color="auto" w:frame="1"/>
          <w:lang w:val="es-ES_tradnl"/>
        </w:rPr>
      </w:pPr>
      <w:r>
        <w:rPr>
          <w:rFonts w:ascii="Bookman Old Style" w:hAnsi="Bookman Old Style" w:cs="Arial"/>
          <w:sz w:val="28"/>
          <w:szCs w:val="28"/>
          <w:bdr w:val="none" w:sz="0" w:space="0" w:color="auto" w:frame="1"/>
          <w:lang w:val="es-ES_tradnl"/>
        </w:rPr>
        <w:t>21</w:t>
      </w:r>
      <w:r w:rsidR="00876DE7">
        <w:rPr>
          <w:rFonts w:ascii="Bookman Old Style" w:hAnsi="Bookman Old Style" w:cs="Arial"/>
          <w:sz w:val="28"/>
          <w:szCs w:val="28"/>
          <w:bdr w:val="none" w:sz="0" w:space="0" w:color="auto" w:frame="1"/>
          <w:lang w:val="es-ES_tradnl"/>
        </w:rPr>
        <w:t>.- De lo anterior, la Sala estima necesar</w:t>
      </w:r>
      <w:r w:rsidR="00FF2678">
        <w:rPr>
          <w:rFonts w:ascii="Bookman Old Style" w:hAnsi="Bookman Old Style" w:cs="Arial"/>
          <w:sz w:val="28"/>
          <w:szCs w:val="28"/>
          <w:bdr w:val="none" w:sz="0" w:space="0" w:color="auto" w:frame="1"/>
          <w:lang w:val="es-ES_tradnl"/>
        </w:rPr>
        <w:t xml:space="preserve">io destacar dos aspectos: i) el análisis de viabilidad del recurso de casación en el caso de </w:t>
      </w:r>
      <w:r w:rsidR="00FF2678">
        <w:rPr>
          <w:rFonts w:ascii="Bookman Old Style" w:hAnsi="Bookman Old Style"/>
          <w:b/>
          <w:smallCaps/>
          <w:sz w:val="28"/>
          <w:szCs w:val="28"/>
          <w:lang w:val="es-CO"/>
        </w:rPr>
        <w:t>Aldemar Rojas García</w:t>
      </w:r>
      <w:r w:rsidR="00FF2678">
        <w:rPr>
          <w:rFonts w:ascii="Bookman Old Style" w:hAnsi="Bookman Old Style" w:cs="Arial"/>
          <w:sz w:val="28"/>
          <w:szCs w:val="28"/>
          <w:bdr w:val="none" w:sz="0" w:space="0" w:color="auto" w:frame="1"/>
          <w:lang w:val="es-ES_tradnl"/>
        </w:rPr>
        <w:t xml:space="preserve"> estuvo paralizado por aproximadamente tres meses a instancias de la </w:t>
      </w:r>
      <w:r w:rsidR="00C14A25">
        <w:rPr>
          <w:rFonts w:ascii="Bookman Old Style" w:hAnsi="Bookman Old Style" w:cs="Arial"/>
          <w:sz w:val="28"/>
          <w:szCs w:val="28"/>
          <w:bdr w:val="none" w:sz="0" w:space="0" w:color="auto" w:frame="1"/>
          <w:lang w:val="es-ES_tradnl"/>
        </w:rPr>
        <w:t>Defensoría</w:t>
      </w:r>
      <w:r w:rsidR="00FF2678">
        <w:rPr>
          <w:rFonts w:ascii="Bookman Old Style" w:hAnsi="Bookman Old Style" w:cs="Arial"/>
          <w:sz w:val="28"/>
          <w:szCs w:val="28"/>
          <w:bdr w:val="none" w:sz="0" w:space="0" w:color="auto" w:frame="1"/>
          <w:lang w:val="es-ES_tradnl"/>
        </w:rPr>
        <w:t xml:space="preserve"> del Pueblo. </w:t>
      </w:r>
      <w:proofErr w:type="spellStart"/>
      <w:r w:rsidR="00FF2678">
        <w:rPr>
          <w:rFonts w:ascii="Bookman Old Style" w:hAnsi="Bookman Old Style" w:cs="Arial"/>
          <w:sz w:val="28"/>
          <w:szCs w:val="28"/>
          <w:bdr w:val="none" w:sz="0" w:space="0" w:color="auto" w:frame="1"/>
          <w:lang w:val="es-ES_tradnl"/>
        </w:rPr>
        <w:t>ii</w:t>
      </w:r>
      <w:proofErr w:type="spellEnd"/>
      <w:r w:rsidR="00FF2678">
        <w:rPr>
          <w:rFonts w:ascii="Bookman Old Style" w:hAnsi="Bookman Old Style" w:cs="Arial"/>
          <w:sz w:val="28"/>
          <w:szCs w:val="28"/>
          <w:bdr w:val="none" w:sz="0" w:space="0" w:color="auto" w:frame="1"/>
          <w:lang w:val="es-ES_tradnl"/>
        </w:rPr>
        <w:t xml:space="preserve">) </w:t>
      </w:r>
      <w:r w:rsidR="0005113E">
        <w:rPr>
          <w:rFonts w:ascii="Bookman Old Style" w:hAnsi="Bookman Old Style" w:cs="Arial"/>
          <w:sz w:val="28"/>
          <w:szCs w:val="28"/>
          <w:bdr w:val="none" w:sz="0" w:space="0" w:color="auto" w:frame="1"/>
          <w:lang w:val="es-ES_tradnl"/>
        </w:rPr>
        <w:t>Pese a no existir en el expediente de tutela información sobre el</w:t>
      </w:r>
      <w:r w:rsidR="007F553D">
        <w:rPr>
          <w:rFonts w:ascii="Bookman Old Style" w:hAnsi="Bookman Old Style" w:cs="Arial"/>
          <w:sz w:val="28"/>
          <w:szCs w:val="28"/>
          <w:bdr w:val="none" w:sz="0" w:space="0" w:color="auto" w:frame="1"/>
          <w:lang w:val="es-ES_tradnl"/>
        </w:rPr>
        <w:t xml:space="preserve"> resultado del</w:t>
      </w:r>
      <w:r w:rsidR="0005113E">
        <w:rPr>
          <w:rFonts w:ascii="Bookman Old Style" w:hAnsi="Bookman Old Style" w:cs="Arial"/>
          <w:sz w:val="28"/>
          <w:szCs w:val="28"/>
          <w:bdr w:val="none" w:sz="0" w:space="0" w:color="auto" w:frame="1"/>
          <w:lang w:val="es-ES_tradnl"/>
        </w:rPr>
        <w:t xml:space="preserve"> </w:t>
      </w:r>
      <w:r w:rsidR="007F553D">
        <w:rPr>
          <w:rFonts w:ascii="Bookman Old Style" w:hAnsi="Bookman Old Style" w:cs="Arial"/>
          <w:sz w:val="28"/>
          <w:szCs w:val="28"/>
          <w:bdr w:val="none" w:sz="0" w:space="0" w:color="auto" w:frame="1"/>
          <w:lang w:val="es-ES_tradnl"/>
        </w:rPr>
        <w:t xml:space="preserve">estudio </w:t>
      </w:r>
      <w:r w:rsidR="0005113E">
        <w:rPr>
          <w:rFonts w:ascii="Bookman Old Style" w:hAnsi="Bookman Old Style" w:cs="Arial"/>
          <w:sz w:val="28"/>
          <w:szCs w:val="28"/>
          <w:bdr w:val="none" w:sz="0" w:space="0" w:color="auto" w:frame="1"/>
          <w:lang w:val="es-ES_tradnl"/>
        </w:rPr>
        <w:t>de viabilidad, lo cierto es que el defensor público trató de cuestionar la declaratoria de deserción del recurso, se presume, con la intención de sustentarlo y, en esa medida,</w:t>
      </w:r>
      <w:r w:rsidR="00801925">
        <w:rPr>
          <w:rFonts w:ascii="Bookman Old Style" w:hAnsi="Bookman Old Style" w:cs="Arial"/>
          <w:sz w:val="28"/>
          <w:szCs w:val="28"/>
          <w:bdr w:val="none" w:sz="0" w:space="0" w:color="auto" w:frame="1"/>
          <w:lang w:val="es-ES_tradnl"/>
        </w:rPr>
        <w:t xml:space="preserve"> es </w:t>
      </w:r>
      <w:r w:rsidR="007F553D">
        <w:rPr>
          <w:rFonts w:ascii="Bookman Old Style" w:hAnsi="Bookman Old Style" w:cs="Arial"/>
          <w:sz w:val="28"/>
          <w:szCs w:val="28"/>
          <w:bdr w:val="none" w:sz="0" w:space="0" w:color="auto" w:frame="1"/>
          <w:lang w:val="es-ES_tradnl"/>
        </w:rPr>
        <w:t xml:space="preserve">posible inferir que </w:t>
      </w:r>
      <w:r w:rsidR="00801925">
        <w:rPr>
          <w:rFonts w:ascii="Bookman Old Style" w:hAnsi="Bookman Old Style" w:cs="Arial"/>
          <w:sz w:val="28"/>
          <w:szCs w:val="28"/>
          <w:bdr w:val="none" w:sz="0" w:space="0" w:color="auto" w:frame="1"/>
          <w:lang w:val="es-ES_tradnl"/>
        </w:rPr>
        <w:t xml:space="preserve">la </w:t>
      </w:r>
      <w:r w:rsidR="00C14A25">
        <w:rPr>
          <w:rFonts w:ascii="Bookman Old Style" w:hAnsi="Bookman Old Style" w:cs="Arial"/>
          <w:sz w:val="28"/>
          <w:szCs w:val="28"/>
          <w:bdr w:val="none" w:sz="0" w:space="0" w:color="auto" w:frame="1"/>
          <w:lang w:val="es-ES_tradnl"/>
        </w:rPr>
        <w:t>Defensoría</w:t>
      </w:r>
      <w:r w:rsidR="00801925">
        <w:rPr>
          <w:rFonts w:ascii="Bookman Old Style" w:hAnsi="Bookman Old Style" w:cs="Arial"/>
          <w:sz w:val="28"/>
          <w:szCs w:val="28"/>
          <w:bdr w:val="none" w:sz="0" w:space="0" w:color="auto" w:frame="1"/>
          <w:lang w:val="es-ES_tradnl"/>
        </w:rPr>
        <w:t xml:space="preserve"> </w:t>
      </w:r>
      <w:r w:rsidR="007F553D">
        <w:rPr>
          <w:rFonts w:ascii="Bookman Old Style" w:hAnsi="Bookman Old Style" w:cs="Arial"/>
          <w:sz w:val="28"/>
          <w:szCs w:val="28"/>
          <w:bdr w:val="none" w:sz="0" w:space="0" w:color="auto" w:frame="1"/>
          <w:lang w:val="es-ES_tradnl"/>
        </w:rPr>
        <w:t>concluyó que existía</w:t>
      </w:r>
      <w:r w:rsidR="0005113E">
        <w:rPr>
          <w:rFonts w:ascii="Bookman Old Style" w:hAnsi="Bookman Old Style" w:cs="Arial"/>
          <w:sz w:val="28"/>
          <w:szCs w:val="28"/>
          <w:bdr w:val="none" w:sz="0" w:space="0" w:color="auto" w:frame="1"/>
          <w:lang w:val="es-ES_tradnl"/>
        </w:rPr>
        <w:t xml:space="preserve"> mérito para promover el medio de defensa extraordinario.</w:t>
      </w:r>
    </w:p>
    <w:p w14:paraId="701C3995" w14:textId="77777777" w:rsidR="00801925" w:rsidRDefault="00801925" w:rsidP="00244F5E">
      <w:pPr>
        <w:spacing w:after="0" w:line="360" w:lineRule="auto"/>
        <w:ind w:firstLine="705"/>
        <w:jc w:val="both"/>
        <w:textAlignment w:val="baseline"/>
        <w:rPr>
          <w:rFonts w:ascii="Bookman Old Style" w:hAnsi="Bookman Old Style" w:cs="Arial"/>
          <w:sz w:val="28"/>
          <w:szCs w:val="28"/>
          <w:bdr w:val="none" w:sz="0" w:space="0" w:color="auto" w:frame="1"/>
          <w:lang w:val="es-ES_tradnl"/>
        </w:rPr>
      </w:pPr>
    </w:p>
    <w:p w14:paraId="600AC630" w14:textId="707A4859" w:rsidR="0071599C" w:rsidRDefault="003A6E68" w:rsidP="00244F5E">
      <w:pPr>
        <w:spacing w:after="0" w:line="360" w:lineRule="auto"/>
        <w:ind w:firstLine="705"/>
        <w:jc w:val="both"/>
        <w:textAlignment w:val="baseline"/>
        <w:rPr>
          <w:rFonts w:ascii="Bookman Old Style" w:hAnsi="Bookman Old Style" w:cs="Arial"/>
          <w:sz w:val="28"/>
          <w:szCs w:val="28"/>
          <w:bdr w:val="none" w:sz="0" w:space="0" w:color="auto" w:frame="1"/>
          <w:lang w:val="es-ES_tradnl"/>
        </w:rPr>
      </w:pPr>
      <w:r>
        <w:rPr>
          <w:rFonts w:ascii="Bookman Old Style" w:hAnsi="Bookman Old Style" w:cs="Arial"/>
          <w:sz w:val="28"/>
          <w:szCs w:val="28"/>
          <w:bdr w:val="none" w:sz="0" w:space="0" w:color="auto" w:frame="1"/>
          <w:lang w:val="es-ES_tradnl"/>
        </w:rPr>
        <w:t>22</w:t>
      </w:r>
      <w:r w:rsidR="00801925">
        <w:rPr>
          <w:rFonts w:ascii="Bookman Old Style" w:hAnsi="Bookman Old Style" w:cs="Arial"/>
          <w:sz w:val="28"/>
          <w:szCs w:val="28"/>
          <w:bdr w:val="none" w:sz="0" w:space="0" w:color="auto" w:frame="1"/>
          <w:lang w:val="es-ES_tradnl"/>
        </w:rPr>
        <w:t xml:space="preserve">.- </w:t>
      </w:r>
      <w:r w:rsidR="00B549E6">
        <w:rPr>
          <w:rFonts w:ascii="Bookman Old Style" w:hAnsi="Bookman Old Style" w:cs="Arial"/>
          <w:sz w:val="28"/>
          <w:szCs w:val="28"/>
          <w:bdr w:val="none" w:sz="0" w:space="0" w:color="auto" w:frame="1"/>
          <w:lang w:val="es-ES_tradnl"/>
        </w:rPr>
        <w:t xml:space="preserve">Es cierto que </w:t>
      </w:r>
      <w:r w:rsidR="004174C4">
        <w:rPr>
          <w:rFonts w:ascii="Bookman Old Style" w:hAnsi="Bookman Old Style" w:cs="Arial"/>
          <w:sz w:val="28"/>
          <w:szCs w:val="28"/>
          <w:bdr w:val="none" w:sz="0" w:space="0" w:color="auto" w:frame="1"/>
          <w:lang w:val="es-ES_tradnl"/>
        </w:rPr>
        <w:t xml:space="preserve">el funcionamiento del Sistema Nacional de la </w:t>
      </w:r>
      <w:r w:rsidR="00C14A25">
        <w:rPr>
          <w:rFonts w:ascii="Bookman Old Style" w:hAnsi="Bookman Old Style" w:cs="Arial"/>
          <w:sz w:val="28"/>
          <w:szCs w:val="28"/>
          <w:bdr w:val="none" w:sz="0" w:space="0" w:color="auto" w:frame="1"/>
          <w:lang w:val="es-ES_tradnl"/>
        </w:rPr>
        <w:t>Defensoría</w:t>
      </w:r>
      <w:r w:rsidR="004174C4">
        <w:rPr>
          <w:rFonts w:ascii="Bookman Old Style" w:hAnsi="Bookman Old Style" w:cs="Arial"/>
          <w:sz w:val="28"/>
          <w:szCs w:val="28"/>
          <w:bdr w:val="none" w:sz="0" w:space="0" w:color="auto" w:frame="1"/>
          <w:lang w:val="es-ES_tradnl"/>
        </w:rPr>
        <w:t xml:space="preserve"> Pública, como cualquier otra </w:t>
      </w:r>
      <w:r w:rsidR="004174C4">
        <w:rPr>
          <w:rFonts w:ascii="Bookman Old Style" w:hAnsi="Bookman Old Style" w:cs="Arial"/>
          <w:sz w:val="28"/>
          <w:szCs w:val="28"/>
          <w:bdr w:val="none" w:sz="0" w:space="0" w:color="auto" w:frame="1"/>
          <w:lang w:val="es-ES_tradnl"/>
        </w:rPr>
        <w:lastRenderedPageBreak/>
        <w:t xml:space="preserve">entidad o institución del Estado, tiene directrices y procedimientos internos para la gestión de sus asuntos. Sin embargo, </w:t>
      </w:r>
      <w:r w:rsidR="009C0820">
        <w:rPr>
          <w:rFonts w:ascii="Bookman Old Style" w:hAnsi="Bookman Old Style" w:cs="Arial"/>
          <w:sz w:val="28"/>
          <w:szCs w:val="28"/>
          <w:bdr w:val="none" w:sz="0" w:space="0" w:color="auto" w:frame="1"/>
          <w:lang w:val="es-ES_tradnl"/>
        </w:rPr>
        <w:t>no</w:t>
      </w:r>
      <w:r w:rsidR="00732B49">
        <w:rPr>
          <w:rFonts w:ascii="Bookman Old Style" w:hAnsi="Bookman Old Style" w:cs="Arial"/>
          <w:sz w:val="28"/>
          <w:szCs w:val="28"/>
          <w:bdr w:val="none" w:sz="0" w:space="0" w:color="auto" w:frame="1"/>
          <w:lang w:val="es-ES_tradnl"/>
        </w:rPr>
        <w:t xml:space="preserve"> es posible </w:t>
      </w:r>
      <w:r w:rsidR="004E7C0C">
        <w:rPr>
          <w:rFonts w:ascii="Bookman Old Style" w:hAnsi="Bookman Old Style" w:cs="Arial"/>
          <w:sz w:val="28"/>
          <w:szCs w:val="28"/>
          <w:bdr w:val="none" w:sz="0" w:space="0" w:color="auto" w:frame="1"/>
          <w:lang w:val="es-ES_tradnl"/>
        </w:rPr>
        <w:t>argumentar obstáculos en la gestión</w:t>
      </w:r>
      <w:r w:rsidR="009C0820">
        <w:rPr>
          <w:rFonts w:ascii="Bookman Old Style" w:hAnsi="Bookman Old Style" w:cs="Arial"/>
          <w:sz w:val="28"/>
          <w:szCs w:val="28"/>
          <w:bdr w:val="none" w:sz="0" w:space="0" w:color="auto" w:frame="1"/>
          <w:lang w:val="es-ES_tradnl"/>
        </w:rPr>
        <w:t xml:space="preserve"> </w:t>
      </w:r>
      <w:proofErr w:type="spellStart"/>
      <w:r w:rsidR="009C0820">
        <w:rPr>
          <w:rFonts w:ascii="Bookman Old Style" w:hAnsi="Bookman Old Style" w:cs="Arial"/>
          <w:sz w:val="28"/>
          <w:szCs w:val="28"/>
          <w:bdr w:val="none" w:sz="0" w:space="0" w:color="auto" w:frame="1"/>
          <w:lang w:val="es-ES_tradnl"/>
        </w:rPr>
        <w:t>gestión</w:t>
      </w:r>
      <w:proofErr w:type="spellEnd"/>
      <w:r w:rsidR="009C0820">
        <w:rPr>
          <w:rFonts w:ascii="Bookman Old Style" w:hAnsi="Bookman Old Style" w:cs="Arial"/>
          <w:sz w:val="28"/>
          <w:szCs w:val="28"/>
          <w:bdr w:val="none" w:sz="0" w:space="0" w:color="auto" w:frame="1"/>
          <w:lang w:val="es-ES_tradnl"/>
        </w:rPr>
        <w:t xml:space="preserve"> de </w:t>
      </w:r>
      <w:r w:rsidR="00732B49">
        <w:rPr>
          <w:rFonts w:ascii="Bookman Old Style" w:hAnsi="Bookman Old Style" w:cs="Arial"/>
          <w:sz w:val="28"/>
          <w:szCs w:val="28"/>
          <w:bdr w:val="none" w:sz="0" w:space="0" w:color="auto" w:frame="1"/>
          <w:lang w:val="es-ES_tradnl"/>
        </w:rPr>
        <w:t xml:space="preserve">los </w:t>
      </w:r>
      <w:r w:rsidR="009C0820">
        <w:rPr>
          <w:rFonts w:ascii="Bookman Old Style" w:hAnsi="Bookman Old Style" w:cs="Arial"/>
          <w:sz w:val="28"/>
          <w:szCs w:val="28"/>
          <w:bdr w:val="none" w:sz="0" w:space="0" w:color="auto" w:frame="1"/>
          <w:lang w:val="es-ES_tradnl"/>
        </w:rPr>
        <w:t>deberes</w:t>
      </w:r>
      <w:r w:rsidR="00732B49">
        <w:rPr>
          <w:rFonts w:ascii="Bookman Old Style" w:hAnsi="Bookman Old Style" w:cs="Arial"/>
          <w:sz w:val="28"/>
          <w:szCs w:val="28"/>
          <w:bdr w:val="none" w:sz="0" w:space="0" w:color="auto" w:frame="1"/>
          <w:lang w:val="es-ES_tradnl"/>
        </w:rPr>
        <w:t xml:space="preserve"> institucionales</w:t>
      </w:r>
      <w:r w:rsidR="003E48A0">
        <w:rPr>
          <w:rFonts w:ascii="Bookman Old Style" w:hAnsi="Bookman Old Style" w:cs="Arial"/>
          <w:sz w:val="28"/>
          <w:szCs w:val="28"/>
          <w:bdr w:val="none" w:sz="0" w:space="0" w:color="auto" w:frame="1"/>
          <w:lang w:val="es-ES_tradnl"/>
        </w:rPr>
        <w:t xml:space="preserve"> para justificar la negativa en la prestación del servicio y la garantía del derecho a una defensa técnica</w:t>
      </w:r>
      <w:r w:rsidR="00E9703A">
        <w:rPr>
          <w:rFonts w:ascii="Bookman Old Style" w:hAnsi="Bookman Old Style" w:cs="Arial"/>
          <w:sz w:val="28"/>
          <w:szCs w:val="28"/>
          <w:bdr w:val="none" w:sz="0" w:space="0" w:color="auto" w:frame="1"/>
          <w:lang w:val="es-ES_tradnl"/>
        </w:rPr>
        <w:t>.</w:t>
      </w:r>
      <w:r w:rsidR="00B5028A">
        <w:rPr>
          <w:rFonts w:ascii="Bookman Old Style" w:hAnsi="Bookman Old Style" w:cs="Arial"/>
          <w:sz w:val="28"/>
          <w:szCs w:val="28"/>
          <w:bdr w:val="none" w:sz="0" w:space="0" w:color="auto" w:frame="1"/>
          <w:lang w:val="es-ES_tradnl"/>
        </w:rPr>
        <w:t xml:space="preserve"> Es más, </w:t>
      </w:r>
      <w:r w:rsidR="005D7D09">
        <w:rPr>
          <w:rFonts w:ascii="Bookman Old Style" w:hAnsi="Bookman Old Style" w:cs="Arial"/>
          <w:sz w:val="28"/>
          <w:szCs w:val="28"/>
          <w:bdr w:val="none" w:sz="0" w:space="0" w:color="auto" w:frame="1"/>
          <w:lang w:val="es-ES_tradnl"/>
        </w:rPr>
        <w:t xml:space="preserve">la Corte Constitucional </w:t>
      </w:r>
      <w:r w:rsidR="002B37CA">
        <w:rPr>
          <w:rFonts w:ascii="Bookman Old Style" w:hAnsi="Bookman Old Style" w:cs="Arial"/>
          <w:sz w:val="28"/>
          <w:szCs w:val="28"/>
          <w:bdr w:val="none" w:sz="0" w:space="0" w:color="auto" w:frame="1"/>
          <w:lang w:val="es-ES_tradnl"/>
        </w:rPr>
        <w:t xml:space="preserve">ha establecido que la </w:t>
      </w:r>
      <w:r w:rsidR="00C14A25">
        <w:rPr>
          <w:rFonts w:ascii="Bookman Old Style" w:hAnsi="Bookman Old Style" w:cs="Arial"/>
          <w:sz w:val="28"/>
          <w:szCs w:val="28"/>
          <w:bdr w:val="none" w:sz="0" w:space="0" w:color="auto" w:frame="1"/>
          <w:lang w:val="es-ES_tradnl"/>
        </w:rPr>
        <w:t>Defensoría</w:t>
      </w:r>
      <w:r w:rsidR="002B37CA">
        <w:rPr>
          <w:rFonts w:ascii="Bookman Old Style" w:hAnsi="Bookman Old Style" w:cs="Arial"/>
          <w:sz w:val="28"/>
          <w:szCs w:val="28"/>
          <w:bdr w:val="none" w:sz="0" w:space="0" w:color="auto" w:frame="1"/>
          <w:lang w:val="es-ES_tradnl"/>
        </w:rPr>
        <w:t xml:space="preserve"> Pública no puede aducir </w:t>
      </w:r>
      <w:r w:rsidR="00C402BF">
        <w:rPr>
          <w:rFonts w:ascii="Bookman Old Style" w:hAnsi="Bookman Old Style" w:cs="Arial"/>
          <w:sz w:val="28"/>
          <w:szCs w:val="28"/>
          <w:bdr w:val="none" w:sz="0" w:space="0" w:color="auto" w:frame="1"/>
          <w:lang w:val="es-ES_tradnl"/>
        </w:rPr>
        <w:t xml:space="preserve">ni siquiera justificaciones de </w:t>
      </w:r>
      <w:r w:rsidR="00B5028A">
        <w:rPr>
          <w:rFonts w:ascii="Bookman Old Style" w:hAnsi="Bookman Old Style" w:cs="Arial"/>
          <w:sz w:val="28"/>
          <w:szCs w:val="28"/>
          <w:bdr w:val="none" w:sz="0" w:space="0" w:color="auto" w:frame="1"/>
          <w:lang w:val="es-ES_tradnl"/>
        </w:rPr>
        <w:t>carácter presupuestal</w:t>
      </w:r>
      <w:r w:rsidR="00C402BF">
        <w:rPr>
          <w:rFonts w:ascii="Bookman Old Style" w:hAnsi="Bookman Old Style" w:cs="Arial"/>
          <w:sz w:val="28"/>
          <w:szCs w:val="28"/>
          <w:bdr w:val="none" w:sz="0" w:space="0" w:color="auto" w:frame="1"/>
          <w:lang w:val="es-ES_tradnl"/>
        </w:rPr>
        <w:t xml:space="preserve"> para abstenerse de </w:t>
      </w:r>
      <w:r w:rsidR="00C064BD">
        <w:rPr>
          <w:rFonts w:ascii="Bookman Old Style" w:hAnsi="Bookman Old Style" w:cs="Arial"/>
          <w:sz w:val="28"/>
          <w:szCs w:val="28"/>
          <w:bdr w:val="none" w:sz="0" w:space="0" w:color="auto" w:frame="1"/>
          <w:lang w:val="es-ES_tradnl"/>
        </w:rPr>
        <w:t xml:space="preserve">cumplir con esta misión institucional </w:t>
      </w:r>
      <w:r w:rsidR="00B5028A">
        <w:rPr>
          <w:rFonts w:ascii="Bookman Old Style" w:hAnsi="Bookman Old Style" w:cs="Arial"/>
          <w:sz w:val="28"/>
          <w:szCs w:val="28"/>
          <w:bdr w:val="none" w:sz="0" w:space="0" w:color="auto" w:frame="1"/>
          <w:lang w:val="es-ES_tradnl"/>
        </w:rPr>
        <w:t>(T-471 de 2003)</w:t>
      </w:r>
      <w:r w:rsidR="005D7D09">
        <w:rPr>
          <w:rFonts w:ascii="Bookman Old Style" w:hAnsi="Bookman Old Style" w:cs="Arial"/>
          <w:sz w:val="28"/>
          <w:szCs w:val="28"/>
          <w:bdr w:val="none" w:sz="0" w:space="0" w:color="auto" w:frame="1"/>
          <w:lang w:val="es-ES_tradnl"/>
        </w:rPr>
        <w:t>.</w:t>
      </w:r>
    </w:p>
    <w:p w14:paraId="21290A00" w14:textId="36A7BB3F" w:rsidR="00E9703A" w:rsidRDefault="00E9703A" w:rsidP="00244F5E">
      <w:pPr>
        <w:spacing w:after="0" w:line="360" w:lineRule="auto"/>
        <w:ind w:firstLine="705"/>
        <w:jc w:val="both"/>
        <w:textAlignment w:val="baseline"/>
        <w:rPr>
          <w:rFonts w:ascii="Bookman Old Style" w:hAnsi="Bookman Old Style" w:cs="Arial"/>
          <w:sz w:val="28"/>
          <w:szCs w:val="28"/>
          <w:bdr w:val="none" w:sz="0" w:space="0" w:color="auto" w:frame="1"/>
          <w:lang w:val="es-ES_tradnl"/>
        </w:rPr>
      </w:pPr>
    </w:p>
    <w:p w14:paraId="576E05A9" w14:textId="72DFE8C1" w:rsidR="00EB564C" w:rsidRDefault="003A6E68" w:rsidP="00244F5E">
      <w:pPr>
        <w:spacing w:after="0" w:line="360" w:lineRule="auto"/>
        <w:ind w:firstLine="705"/>
        <w:jc w:val="both"/>
        <w:textAlignment w:val="baseline"/>
        <w:rPr>
          <w:rFonts w:ascii="Bookman Old Style" w:hAnsi="Bookman Old Style" w:cs="Arial"/>
          <w:sz w:val="28"/>
          <w:szCs w:val="28"/>
          <w:bdr w:val="none" w:sz="0" w:space="0" w:color="auto" w:frame="1"/>
          <w:lang w:val="es-ES_tradnl"/>
        </w:rPr>
      </w:pPr>
      <w:r>
        <w:rPr>
          <w:rFonts w:ascii="Bookman Old Style" w:hAnsi="Bookman Old Style" w:cs="Arial"/>
          <w:sz w:val="28"/>
          <w:szCs w:val="28"/>
          <w:bdr w:val="none" w:sz="0" w:space="0" w:color="auto" w:frame="1"/>
          <w:lang w:val="es-ES_tradnl"/>
        </w:rPr>
        <w:t>23</w:t>
      </w:r>
      <w:r w:rsidR="00B5028A">
        <w:rPr>
          <w:rFonts w:ascii="Bookman Old Style" w:hAnsi="Bookman Old Style" w:cs="Arial"/>
          <w:sz w:val="28"/>
          <w:szCs w:val="28"/>
          <w:bdr w:val="none" w:sz="0" w:space="0" w:color="auto" w:frame="1"/>
          <w:lang w:val="es-ES_tradnl"/>
        </w:rPr>
        <w:t xml:space="preserve">.- </w:t>
      </w:r>
      <w:r w:rsidR="004A4C2F">
        <w:rPr>
          <w:rFonts w:ascii="Bookman Old Style" w:hAnsi="Bookman Old Style" w:cs="Arial"/>
          <w:sz w:val="28"/>
          <w:szCs w:val="28"/>
          <w:bdr w:val="none" w:sz="0" w:space="0" w:color="auto" w:frame="1"/>
          <w:lang w:val="es-ES_tradnl"/>
        </w:rPr>
        <w:t xml:space="preserve">En ese sentido, </w:t>
      </w:r>
      <w:r w:rsidR="00A77104">
        <w:rPr>
          <w:rFonts w:ascii="Bookman Old Style" w:hAnsi="Bookman Old Style" w:cs="Arial"/>
          <w:sz w:val="28"/>
          <w:szCs w:val="28"/>
          <w:bdr w:val="none" w:sz="0" w:space="0" w:color="auto" w:frame="1"/>
          <w:lang w:val="es-ES_tradnl"/>
        </w:rPr>
        <w:t xml:space="preserve">si las razones económicas y de capacidad </w:t>
      </w:r>
      <w:r w:rsidR="0034152B">
        <w:rPr>
          <w:rFonts w:ascii="Bookman Old Style" w:hAnsi="Bookman Old Style" w:cs="Arial"/>
          <w:sz w:val="28"/>
          <w:szCs w:val="28"/>
          <w:bdr w:val="none" w:sz="0" w:space="0" w:color="auto" w:frame="1"/>
          <w:lang w:val="es-ES_tradnl"/>
        </w:rPr>
        <w:t xml:space="preserve">financiera no constituyen un obstáculo </w:t>
      </w:r>
      <w:r w:rsidR="007A4362">
        <w:rPr>
          <w:rFonts w:ascii="Bookman Old Style" w:hAnsi="Bookman Old Style" w:cs="Arial"/>
          <w:sz w:val="28"/>
          <w:szCs w:val="28"/>
          <w:bdr w:val="none" w:sz="0" w:space="0" w:color="auto" w:frame="1"/>
          <w:lang w:val="es-ES_tradnl"/>
        </w:rPr>
        <w:t xml:space="preserve">real </w:t>
      </w:r>
      <w:r w:rsidR="0034152B">
        <w:rPr>
          <w:rFonts w:ascii="Bookman Old Style" w:hAnsi="Bookman Old Style" w:cs="Arial"/>
          <w:sz w:val="28"/>
          <w:szCs w:val="28"/>
          <w:bdr w:val="none" w:sz="0" w:space="0" w:color="auto" w:frame="1"/>
          <w:lang w:val="es-ES_tradnl"/>
        </w:rPr>
        <w:t xml:space="preserve">para garantizar el servicio de representación judicial por parte de la </w:t>
      </w:r>
      <w:r w:rsidR="00C14A25">
        <w:rPr>
          <w:rFonts w:ascii="Bookman Old Style" w:hAnsi="Bookman Old Style" w:cs="Arial"/>
          <w:sz w:val="28"/>
          <w:szCs w:val="28"/>
          <w:bdr w:val="none" w:sz="0" w:space="0" w:color="auto" w:frame="1"/>
          <w:lang w:val="es-ES_tradnl"/>
        </w:rPr>
        <w:t>Defensoría</w:t>
      </w:r>
      <w:r w:rsidR="0034152B">
        <w:rPr>
          <w:rFonts w:ascii="Bookman Old Style" w:hAnsi="Bookman Old Style" w:cs="Arial"/>
          <w:sz w:val="28"/>
          <w:szCs w:val="28"/>
          <w:bdr w:val="none" w:sz="0" w:space="0" w:color="auto" w:frame="1"/>
          <w:lang w:val="es-ES_tradnl"/>
        </w:rPr>
        <w:t xml:space="preserve"> del Pueblo,</w:t>
      </w:r>
      <w:r w:rsidR="007A4362">
        <w:rPr>
          <w:rFonts w:ascii="Bookman Old Style" w:hAnsi="Bookman Old Style" w:cs="Arial"/>
          <w:sz w:val="28"/>
          <w:szCs w:val="28"/>
          <w:bdr w:val="none" w:sz="0" w:space="0" w:color="auto" w:frame="1"/>
          <w:lang w:val="es-ES_tradnl"/>
        </w:rPr>
        <w:t xml:space="preserve"> menos fuerza justificante tiene la raz</w:t>
      </w:r>
      <w:r w:rsidR="00EB564C">
        <w:rPr>
          <w:rFonts w:ascii="Bookman Old Style" w:hAnsi="Bookman Old Style" w:cs="Arial"/>
          <w:sz w:val="28"/>
          <w:szCs w:val="28"/>
          <w:bdr w:val="none" w:sz="0" w:space="0" w:color="auto" w:frame="1"/>
          <w:lang w:val="es-ES_tradnl"/>
        </w:rPr>
        <w:t>ón aducida en este asunto por la entidad para explicar la no sustentación del recurso de casación, esto es, la</w:t>
      </w:r>
      <w:r w:rsidR="00C13CA8">
        <w:rPr>
          <w:rFonts w:ascii="Bookman Old Style" w:hAnsi="Bookman Old Style" w:cs="Arial"/>
          <w:sz w:val="28"/>
          <w:szCs w:val="28"/>
          <w:bdr w:val="none" w:sz="0" w:space="0" w:color="auto" w:frame="1"/>
          <w:lang w:val="es-ES_tradnl"/>
        </w:rPr>
        <w:t>s vacaciones</w:t>
      </w:r>
      <w:r w:rsidR="00EB564C">
        <w:rPr>
          <w:rFonts w:ascii="Bookman Old Style" w:hAnsi="Bookman Old Style" w:cs="Arial"/>
          <w:sz w:val="28"/>
          <w:szCs w:val="28"/>
          <w:bdr w:val="none" w:sz="0" w:space="0" w:color="auto" w:frame="1"/>
          <w:lang w:val="es-ES_tradnl"/>
        </w:rPr>
        <w:t xml:space="preserve"> y</w:t>
      </w:r>
      <w:r w:rsidR="00C13CA8">
        <w:rPr>
          <w:rFonts w:ascii="Bookman Old Style" w:hAnsi="Bookman Old Style" w:cs="Arial"/>
          <w:sz w:val="28"/>
          <w:szCs w:val="28"/>
          <w:bdr w:val="none" w:sz="0" w:space="0" w:color="auto" w:frame="1"/>
          <w:lang w:val="es-ES_tradnl"/>
        </w:rPr>
        <w:t xml:space="preserve"> posterior</w:t>
      </w:r>
      <w:r w:rsidR="00EB564C">
        <w:rPr>
          <w:rFonts w:ascii="Bookman Old Style" w:hAnsi="Bookman Old Style" w:cs="Arial"/>
          <w:sz w:val="28"/>
          <w:szCs w:val="28"/>
          <w:bdr w:val="none" w:sz="0" w:space="0" w:color="auto" w:frame="1"/>
          <w:lang w:val="es-ES_tradnl"/>
        </w:rPr>
        <w:t xml:space="preserve"> renuncia de un funcionario.</w:t>
      </w:r>
    </w:p>
    <w:p w14:paraId="47CA2B0C" w14:textId="77777777" w:rsidR="00EB564C" w:rsidRDefault="00EB564C" w:rsidP="00244F5E">
      <w:pPr>
        <w:spacing w:after="0" w:line="360" w:lineRule="auto"/>
        <w:ind w:firstLine="705"/>
        <w:jc w:val="both"/>
        <w:textAlignment w:val="baseline"/>
        <w:rPr>
          <w:rFonts w:ascii="Bookman Old Style" w:hAnsi="Bookman Old Style" w:cs="Arial"/>
          <w:sz w:val="28"/>
          <w:szCs w:val="28"/>
          <w:bdr w:val="none" w:sz="0" w:space="0" w:color="auto" w:frame="1"/>
          <w:lang w:val="es-ES_tradnl"/>
        </w:rPr>
      </w:pPr>
    </w:p>
    <w:p w14:paraId="5BC73E12" w14:textId="66680C77" w:rsidR="00E9703A" w:rsidRDefault="003A6E68" w:rsidP="53CC0131">
      <w:pPr>
        <w:spacing w:after="0" w:line="360" w:lineRule="auto"/>
        <w:ind w:firstLine="705"/>
        <w:jc w:val="both"/>
        <w:textAlignment w:val="baseline"/>
        <w:rPr>
          <w:rFonts w:ascii="Bookman Old Style" w:hAnsi="Bookman Old Style" w:cs="Arial"/>
          <w:sz w:val="28"/>
          <w:szCs w:val="28"/>
          <w:bdr w:val="none" w:sz="0" w:space="0" w:color="auto" w:frame="1"/>
        </w:rPr>
      </w:pPr>
      <w:r>
        <w:rPr>
          <w:rFonts w:ascii="Bookman Old Style" w:hAnsi="Bookman Old Style" w:cs="Arial"/>
          <w:sz w:val="28"/>
          <w:szCs w:val="28"/>
          <w:bdr w:val="none" w:sz="0" w:space="0" w:color="auto" w:frame="1"/>
        </w:rPr>
        <w:t>24</w:t>
      </w:r>
      <w:r w:rsidR="007F4B27" w:rsidRPr="53CC0131">
        <w:rPr>
          <w:rFonts w:ascii="Bookman Old Style" w:hAnsi="Bookman Old Style" w:cs="Arial"/>
          <w:sz w:val="28"/>
          <w:szCs w:val="28"/>
          <w:bdr w:val="none" w:sz="0" w:space="0" w:color="auto" w:frame="1"/>
        </w:rPr>
        <w:t xml:space="preserve">.- </w:t>
      </w:r>
      <w:r w:rsidR="18F9E798" w:rsidRPr="53CC0131">
        <w:rPr>
          <w:rFonts w:ascii="Bookman Old Style" w:hAnsi="Bookman Old Style" w:cs="Arial"/>
          <w:sz w:val="28"/>
          <w:szCs w:val="28"/>
          <w:bdr w:val="none" w:sz="0" w:space="0" w:color="auto" w:frame="1"/>
        </w:rPr>
        <w:t>L</w:t>
      </w:r>
      <w:r w:rsidR="007F4B27" w:rsidRPr="53CC0131">
        <w:rPr>
          <w:rFonts w:ascii="Bookman Old Style" w:hAnsi="Bookman Old Style" w:cs="Arial"/>
          <w:sz w:val="28"/>
          <w:szCs w:val="28"/>
          <w:bdr w:val="none" w:sz="0" w:space="0" w:color="auto" w:frame="1"/>
        </w:rPr>
        <w:t xml:space="preserve">a </w:t>
      </w:r>
      <w:r w:rsidR="00C14A25">
        <w:rPr>
          <w:rFonts w:ascii="Bookman Old Style" w:hAnsi="Bookman Old Style" w:cs="Arial"/>
          <w:sz w:val="28"/>
          <w:szCs w:val="28"/>
          <w:bdr w:val="none" w:sz="0" w:space="0" w:color="auto" w:frame="1"/>
        </w:rPr>
        <w:t>Defensoría</w:t>
      </w:r>
      <w:r w:rsidR="007F4B27" w:rsidRPr="53CC0131">
        <w:rPr>
          <w:rFonts w:ascii="Bookman Old Style" w:hAnsi="Bookman Old Style" w:cs="Arial"/>
          <w:sz w:val="28"/>
          <w:szCs w:val="28"/>
          <w:bdr w:val="none" w:sz="0" w:space="0" w:color="auto" w:frame="1"/>
        </w:rPr>
        <w:t xml:space="preserve"> del Pueblo no puede vacilar en </w:t>
      </w:r>
      <w:r w:rsidR="00B27178" w:rsidRPr="53CC0131">
        <w:rPr>
          <w:rFonts w:ascii="Bookman Old Style" w:hAnsi="Bookman Old Style" w:cs="Arial"/>
          <w:sz w:val="28"/>
          <w:szCs w:val="28"/>
          <w:bdr w:val="none" w:sz="0" w:space="0" w:color="auto" w:frame="1"/>
        </w:rPr>
        <w:t>la contundencia de</w:t>
      </w:r>
      <w:r w:rsidR="007F4B27" w:rsidRPr="53CC0131">
        <w:rPr>
          <w:rFonts w:ascii="Bookman Old Style" w:hAnsi="Bookman Old Style" w:cs="Arial"/>
          <w:sz w:val="28"/>
          <w:szCs w:val="28"/>
          <w:bdr w:val="none" w:sz="0" w:space="0" w:color="auto" w:frame="1"/>
        </w:rPr>
        <w:t>l deber legal y constitucional que le asiste de representar a las personas cuya capacidad económica les impide contratar los servi</w:t>
      </w:r>
      <w:r w:rsidR="00B27178" w:rsidRPr="53CC0131">
        <w:rPr>
          <w:rFonts w:ascii="Bookman Old Style" w:hAnsi="Bookman Old Style" w:cs="Arial"/>
          <w:sz w:val="28"/>
          <w:szCs w:val="28"/>
          <w:bdr w:val="none" w:sz="0" w:space="0" w:color="auto" w:frame="1"/>
        </w:rPr>
        <w:t xml:space="preserve">cios de un abogado de confianza. Además, la gratuidad de sus gestiones no puede </w:t>
      </w:r>
      <w:r w:rsidR="005B2AA2">
        <w:rPr>
          <w:rFonts w:ascii="Bookman Old Style" w:hAnsi="Bookman Old Style" w:cs="Arial"/>
          <w:sz w:val="28"/>
          <w:szCs w:val="28"/>
          <w:bdr w:val="none" w:sz="0" w:space="0" w:color="auto" w:frame="1"/>
        </w:rPr>
        <w:t>conllevar</w:t>
      </w:r>
      <w:r w:rsidR="00F36FF2" w:rsidRPr="53CC0131">
        <w:rPr>
          <w:rFonts w:ascii="Bookman Old Style" w:hAnsi="Bookman Old Style" w:cs="Arial"/>
          <w:sz w:val="28"/>
          <w:szCs w:val="28"/>
          <w:bdr w:val="none" w:sz="0" w:space="0" w:color="auto" w:frame="1"/>
        </w:rPr>
        <w:t xml:space="preserve"> impulsos negligentes, ineficaces o inconclusos </w:t>
      </w:r>
      <w:r w:rsidR="00E5530B" w:rsidRPr="53CC0131">
        <w:rPr>
          <w:rFonts w:ascii="Bookman Old Style" w:hAnsi="Bookman Old Style" w:cs="Arial"/>
          <w:sz w:val="28"/>
          <w:szCs w:val="28"/>
          <w:bdr w:val="none" w:sz="0" w:space="0" w:color="auto" w:frame="1"/>
        </w:rPr>
        <w:t xml:space="preserve">de los asuntos que se le confían por </w:t>
      </w:r>
      <w:r w:rsidR="04DE6EA1" w:rsidRPr="53CC0131">
        <w:rPr>
          <w:rFonts w:ascii="Bookman Old Style" w:hAnsi="Bookman Old Style" w:cs="Arial"/>
          <w:sz w:val="28"/>
          <w:szCs w:val="28"/>
          <w:bdr w:val="none" w:sz="0" w:space="0" w:color="auto" w:frame="1"/>
        </w:rPr>
        <w:t xml:space="preserve">parte de </w:t>
      </w:r>
      <w:r w:rsidR="00E5530B" w:rsidRPr="53CC0131">
        <w:rPr>
          <w:rFonts w:ascii="Bookman Old Style" w:hAnsi="Bookman Old Style" w:cs="Arial"/>
          <w:sz w:val="28"/>
          <w:szCs w:val="28"/>
          <w:bdr w:val="none" w:sz="0" w:space="0" w:color="auto" w:frame="1"/>
        </w:rPr>
        <w:t>los sujetos procesales.</w:t>
      </w:r>
    </w:p>
    <w:p w14:paraId="4F24DE37" w14:textId="172C4095" w:rsidR="00E5530B" w:rsidRDefault="00E5530B" w:rsidP="00244F5E">
      <w:pPr>
        <w:spacing w:after="0" w:line="360" w:lineRule="auto"/>
        <w:ind w:firstLine="705"/>
        <w:jc w:val="both"/>
        <w:textAlignment w:val="baseline"/>
        <w:rPr>
          <w:rFonts w:ascii="Bookman Old Style" w:hAnsi="Bookman Old Style" w:cs="Arial"/>
          <w:sz w:val="28"/>
          <w:szCs w:val="28"/>
          <w:bdr w:val="none" w:sz="0" w:space="0" w:color="auto" w:frame="1"/>
          <w:lang w:val="es-ES_tradnl"/>
        </w:rPr>
      </w:pPr>
    </w:p>
    <w:p w14:paraId="17B64031" w14:textId="1ED91CC2" w:rsidR="00E5530B" w:rsidRDefault="003A6E68" w:rsidP="00244F5E">
      <w:pPr>
        <w:spacing w:after="0" w:line="360" w:lineRule="auto"/>
        <w:ind w:firstLine="705"/>
        <w:jc w:val="both"/>
        <w:textAlignment w:val="baseline"/>
        <w:rPr>
          <w:rFonts w:ascii="Bookman Old Style" w:hAnsi="Bookman Old Style" w:cs="Arial"/>
          <w:sz w:val="28"/>
          <w:szCs w:val="28"/>
          <w:bdr w:val="none" w:sz="0" w:space="0" w:color="auto" w:frame="1"/>
          <w:lang w:val="es-ES_tradnl"/>
        </w:rPr>
      </w:pPr>
      <w:r>
        <w:rPr>
          <w:rFonts w:ascii="Bookman Old Style" w:hAnsi="Bookman Old Style" w:cs="Arial"/>
          <w:sz w:val="28"/>
          <w:szCs w:val="28"/>
          <w:bdr w:val="none" w:sz="0" w:space="0" w:color="auto" w:frame="1"/>
          <w:lang w:val="es-ES_tradnl"/>
        </w:rPr>
        <w:t>25</w:t>
      </w:r>
      <w:r w:rsidR="00E5530B">
        <w:rPr>
          <w:rFonts w:ascii="Bookman Old Style" w:hAnsi="Bookman Old Style" w:cs="Arial"/>
          <w:sz w:val="28"/>
          <w:szCs w:val="28"/>
          <w:bdr w:val="none" w:sz="0" w:space="0" w:color="auto" w:frame="1"/>
          <w:lang w:val="es-ES_tradnl"/>
        </w:rPr>
        <w:t xml:space="preserve">.- En este caso, la </w:t>
      </w:r>
      <w:r w:rsidR="00C14A25">
        <w:rPr>
          <w:rFonts w:ascii="Bookman Old Style" w:hAnsi="Bookman Old Style" w:cs="Arial"/>
          <w:sz w:val="28"/>
          <w:szCs w:val="28"/>
          <w:bdr w:val="none" w:sz="0" w:space="0" w:color="auto" w:frame="1"/>
          <w:lang w:val="es-ES_tradnl"/>
        </w:rPr>
        <w:t>Defensoría</w:t>
      </w:r>
      <w:r w:rsidR="00E5530B">
        <w:rPr>
          <w:rFonts w:ascii="Bookman Old Style" w:hAnsi="Bookman Old Style" w:cs="Arial"/>
          <w:sz w:val="28"/>
          <w:szCs w:val="28"/>
          <w:bdr w:val="none" w:sz="0" w:space="0" w:color="auto" w:frame="1"/>
          <w:lang w:val="es-ES_tradnl"/>
        </w:rPr>
        <w:t xml:space="preserve"> del Pueblo no podía esperar a que el coordinador de la Unidad de Casación, Revisión y Extradición que tomó sus vacaciones retornara al </w:t>
      </w:r>
      <w:r w:rsidR="00E5530B">
        <w:rPr>
          <w:rFonts w:ascii="Bookman Old Style" w:hAnsi="Bookman Old Style" w:cs="Arial"/>
          <w:sz w:val="28"/>
          <w:szCs w:val="28"/>
          <w:bdr w:val="none" w:sz="0" w:space="0" w:color="auto" w:frame="1"/>
          <w:lang w:val="es-ES_tradnl"/>
        </w:rPr>
        <w:lastRenderedPageBreak/>
        <w:t xml:space="preserve">ejercicio de sus funciones para poder analizar la viabilidad de la sustentación del recurso de casación interpuesto en favor de </w:t>
      </w:r>
      <w:r w:rsidR="00E5530B">
        <w:rPr>
          <w:rFonts w:ascii="Bookman Old Style" w:hAnsi="Bookman Old Style"/>
          <w:b/>
          <w:smallCaps/>
          <w:sz w:val="28"/>
          <w:szCs w:val="28"/>
          <w:lang w:val="es-CO"/>
        </w:rPr>
        <w:t>Aldemar Rojas García</w:t>
      </w:r>
      <w:r w:rsidR="00E5530B">
        <w:rPr>
          <w:rFonts w:ascii="Bookman Old Style" w:hAnsi="Bookman Old Style" w:cs="Arial"/>
          <w:sz w:val="28"/>
          <w:szCs w:val="28"/>
          <w:bdr w:val="none" w:sz="0" w:space="0" w:color="auto" w:frame="1"/>
          <w:lang w:val="es-ES_tradnl"/>
        </w:rPr>
        <w:t>, pues lo</w:t>
      </w:r>
      <w:r w:rsidR="006D7271">
        <w:rPr>
          <w:rFonts w:ascii="Bookman Old Style" w:hAnsi="Bookman Old Style" w:cs="Arial"/>
          <w:sz w:val="28"/>
          <w:szCs w:val="28"/>
          <w:bdr w:val="none" w:sz="0" w:space="0" w:color="auto" w:frame="1"/>
          <w:lang w:val="es-ES_tradnl"/>
        </w:rPr>
        <w:t>s</w:t>
      </w:r>
      <w:r w:rsidR="00E5530B">
        <w:rPr>
          <w:rFonts w:ascii="Bookman Old Style" w:hAnsi="Bookman Old Style" w:cs="Arial"/>
          <w:sz w:val="28"/>
          <w:szCs w:val="28"/>
          <w:bdr w:val="none" w:sz="0" w:space="0" w:color="auto" w:frame="1"/>
          <w:lang w:val="es-ES_tradnl"/>
        </w:rPr>
        <w:t xml:space="preserve"> términos legales</w:t>
      </w:r>
      <w:r w:rsidR="006D7271">
        <w:rPr>
          <w:rFonts w:ascii="Bookman Old Style" w:hAnsi="Bookman Old Style" w:cs="Arial"/>
          <w:sz w:val="28"/>
          <w:szCs w:val="28"/>
          <w:bdr w:val="none" w:sz="0" w:space="0" w:color="auto" w:frame="1"/>
          <w:lang w:val="es-ES_tradnl"/>
        </w:rPr>
        <w:t xml:space="preserve"> y las oportunidades procesales</w:t>
      </w:r>
      <w:r w:rsidR="00E5530B">
        <w:rPr>
          <w:rFonts w:ascii="Bookman Old Style" w:hAnsi="Bookman Old Style" w:cs="Arial"/>
          <w:sz w:val="28"/>
          <w:szCs w:val="28"/>
          <w:bdr w:val="none" w:sz="0" w:space="0" w:color="auto" w:frame="1"/>
          <w:lang w:val="es-ES_tradnl"/>
        </w:rPr>
        <w:t xml:space="preserve"> no se suspenden ante </w:t>
      </w:r>
      <w:r w:rsidR="00017CF6">
        <w:rPr>
          <w:rFonts w:ascii="Bookman Old Style" w:hAnsi="Bookman Old Style" w:cs="Arial"/>
          <w:sz w:val="28"/>
          <w:szCs w:val="28"/>
          <w:bdr w:val="none" w:sz="0" w:space="0" w:color="auto" w:frame="1"/>
          <w:lang w:val="es-ES_tradnl"/>
        </w:rPr>
        <w:t xml:space="preserve">este tipo de </w:t>
      </w:r>
      <w:r w:rsidR="00E5530B">
        <w:rPr>
          <w:rFonts w:ascii="Bookman Old Style" w:hAnsi="Bookman Old Style" w:cs="Arial"/>
          <w:sz w:val="28"/>
          <w:szCs w:val="28"/>
          <w:bdr w:val="none" w:sz="0" w:space="0" w:color="auto" w:frame="1"/>
          <w:lang w:val="es-ES_tradnl"/>
        </w:rPr>
        <w:t>situaciones administrativas</w:t>
      </w:r>
      <w:r w:rsidR="0044009B">
        <w:rPr>
          <w:rFonts w:ascii="Bookman Old Style" w:hAnsi="Bookman Old Style" w:cs="Arial"/>
          <w:sz w:val="28"/>
          <w:szCs w:val="28"/>
          <w:bdr w:val="none" w:sz="0" w:space="0" w:color="auto" w:frame="1"/>
          <w:lang w:val="es-ES_tradnl"/>
        </w:rPr>
        <w:t>.</w:t>
      </w:r>
    </w:p>
    <w:p w14:paraId="0A5C824E" w14:textId="40E6BF76" w:rsidR="0044009B" w:rsidRDefault="0044009B" w:rsidP="00244F5E">
      <w:pPr>
        <w:spacing w:after="0" w:line="360" w:lineRule="auto"/>
        <w:ind w:firstLine="705"/>
        <w:jc w:val="both"/>
        <w:textAlignment w:val="baseline"/>
        <w:rPr>
          <w:rFonts w:ascii="Bookman Old Style" w:hAnsi="Bookman Old Style" w:cs="Arial"/>
          <w:sz w:val="28"/>
          <w:szCs w:val="28"/>
          <w:bdr w:val="none" w:sz="0" w:space="0" w:color="auto" w:frame="1"/>
          <w:lang w:val="es-ES_tradnl"/>
        </w:rPr>
      </w:pPr>
    </w:p>
    <w:p w14:paraId="19466600" w14:textId="0E650315" w:rsidR="00F972A6" w:rsidRDefault="003A6E68" w:rsidP="53CC0131">
      <w:pPr>
        <w:spacing w:after="0" w:line="360" w:lineRule="auto"/>
        <w:ind w:firstLine="705"/>
        <w:jc w:val="both"/>
        <w:textAlignment w:val="baseline"/>
        <w:rPr>
          <w:rFonts w:ascii="Bookman Old Style" w:hAnsi="Bookman Old Style" w:cs="Arial"/>
          <w:sz w:val="28"/>
          <w:szCs w:val="28"/>
          <w:bdr w:val="none" w:sz="0" w:space="0" w:color="auto" w:frame="1"/>
        </w:rPr>
      </w:pPr>
      <w:r>
        <w:rPr>
          <w:rFonts w:ascii="Bookman Old Style" w:hAnsi="Bookman Old Style" w:cs="Arial"/>
          <w:sz w:val="28"/>
          <w:szCs w:val="28"/>
          <w:bdr w:val="none" w:sz="0" w:space="0" w:color="auto" w:frame="1"/>
        </w:rPr>
        <w:t>26</w:t>
      </w:r>
      <w:r w:rsidR="0044009B" w:rsidRPr="53CC0131">
        <w:rPr>
          <w:rFonts w:ascii="Bookman Old Style" w:hAnsi="Bookman Old Style" w:cs="Arial"/>
          <w:sz w:val="28"/>
          <w:szCs w:val="28"/>
          <w:bdr w:val="none" w:sz="0" w:space="0" w:color="auto" w:frame="1"/>
        </w:rPr>
        <w:t xml:space="preserve">.- </w:t>
      </w:r>
      <w:r w:rsidR="00512C4F" w:rsidRPr="53CC0131">
        <w:rPr>
          <w:rFonts w:ascii="Bookman Old Style" w:hAnsi="Bookman Old Style" w:cs="Arial"/>
          <w:sz w:val="28"/>
          <w:szCs w:val="28"/>
          <w:bdr w:val="none" w:sz="0" w:space="0" w:color="auto" w:frame="1"/>
        </w:rPr>
        <w:t xml:space="preserve">Bajo este panorama, la </w:t>
      </w:r>
      <w:r w:rsidR="00C14A25">
        <w:rPr>
          <w:rFonts w:ascii="Bookman Old Style" w:hAnsi="Bookman Old Style" w:cs="Arial"/>
          <w:sz w:val="28"/>
          <w:szCs w:val="28"/>
          <w:bdr w:val="none" w:sz="0" w:space="0" w:color="auto" w:frame="1"/>
        </w:rPr>
        <w:t>Defensoría</w:t>
      </w:r>
      <w:r w:rsidR="00512C4F" w:rsidRPr="53CC0131">
        <w:rPr>
          <w:rFonts w:ascii="Bookman Old Style" w:hAnsi="Bookman Old Style" w:cs="Arial"/>
          <w:sz w:val="28"/>
          <w:szCs w:val="28"/>
          <w:bdr w:val="none" w:sz="0" w:space="0" w:color="auto" w:frame="1"/>
        </w:rPr>
        <w:t xml:space="preserve"> del Pueblo debi</w:t>
      </w:r>
      <w:r w:rsidR="002372BA" w:rsidRPr="53CC0131">
        <w:rPr>
          <w:rFonts w:ascii="Bookman Old Style" w:hAnsi="Bookman Old Style" w:cs="Arial"/>
          <w:sz w:val="28"/>
          <w:szCs w:val="28"/>
          <w:bdr w:val="none" w:sz="0" w:space="0" w:color="auto" w:frame="1"/>
        </w:rPr>
        <w:t>ó</w:t>
      </w:r>
      <w:r w:rsidR="00BB6724" w:rsidRPr="53CC0131">
        <w:rPr>
          <w:rFonts w:ascii="Bookman Old Style" w:hAnsi="Bookman Old Style" w:cs="Arial"/>
          <w:sz w:val="28"/>
          <w:szCs w:val="28"/>
          <w:bdr w:val="none" w:sz="0" w:space="0" w:color="auto" w:frame="1"/>
        </w:rPr>
        <w:t xml:space="preserve"> anteponerse a la situación y</w:t>
      </w:r>
      <w:r w:rsidR="002372BA" w:rsidRPr="53CC0131">
        <w:rPr>
          <w:rFonts w:ascii="Bookman Old Style" w:hAnsi="Bookman Old Style" w:cs="Arial"/>
          <w:sz w:val="28"/>
          <w:szCs w:val="28"/>
          <w:bdr w:val="none" w:sz="0" w:space="0" w:color="auto" w:frame="1"/>
        </w:rPr>
        <w:t xml:space="preserve"> tratar de superar la dificultad que se presentó</w:t>
      </w:r>
      <w:r w:rsidR="00BB6724" w:rsidRPr="53CC0131">
        <w:rPr>
          <w:rFonts w:ascii="Bookman Old Style" w:hAnsi="Bookman Old Style" w:cs="Arial"/>
          <w:sz w:val="28"/>
          <w:szCs w:val="28"/>
          <w:bdr w:val="none" w:sz="0" w:space="0" w:color="auto" w:frame="1"/>
        </w:rPr>
        <w:t xml:space="preserve">, asignando el </w:t>
      </w:r>
      <w:r w:rsidR="002372BA" w:rsidRPr="53CC0131">
        <w:rPr>
          <w:rFonts w:ascii="Bookman Old Style" w:hAnsi="Bookman Old Style" w:cs="Arial"/>
          <w:sz w:val="28"/>
          <w:szCs w:val="28"/>
          <w:bdr w:val="none" w:sz="0" w:space="0" w:color="auto" w:frame="1"/>
        </w:rPr>
        <w:t xml:space="preserve">asunto a otra unidad para que </w:t>
      </w:r>
      <w:r w:rsidR="00BB6724" w:rsidRPr="53CC0131">
        <w:rPr>
          <w:rFonts w:ascii="Bookman Old Style" w:hAnsi="Bookman Old Style" w:cs="Arial"/>
          <w:sz w:val="28"/>
          <w:szCs w:val="28"/>
          <w:bdr w:val="none" w:sz="0" w:space="0" w:color="auto" w:frame="1"/>
        </w:rPr>
        <w:t xml:space="preserve">efectuara </w:t>
      </w:r>
      <w:r w:rsidR="002372BA" w:rsidRPr="53CC0131">
        <w:rPr>
          <w:rFonts w:ascii="Bookman Old Style" w:hAnsi="Bookman Old Style" w:cs="Arial"/>
          <w:sz w:val="28"/>
          <w:szCs w:val="28"/>
          <w:bdr w:val="none" w:sz="0" w:space="0" w:color="auto" w:frame="1"/>
        </w:rPr>
        <w:t>el análisis correspondiente o, por lo menos, solicitar la prórroga de la oportunidad para sustentar ante el Tribunal Superior de Ibagué, pero</w:t>
      </w:r>
      <w:r w:rsidR="4674A1C7" w:rsidRPr="53CC0131">
        <w:rPr>
          <w:rFonts w:ascii="Bookman Old Style" w:hAnsi="Bookman Old Style" w:cs="Arial"/>
          <w:sz w:val="28"/>
          <w:szCs w:val="28"/>
          <w:bdr w:val="none" w:sz="0" w:space="0" w:color="auto" w:frame="1"/>
        </w:rPr>
        <w:t xml:space="preserve"> no</w:t>
      </w:r>
      <w:r w:rsidR="002372BA" w:rsidRPr="53CC0131">
        <w:rPr>
          <w:rFonts w:ascii="Bookman Old Style" w:hAnsi="Bookman Old Style" w:cs="Arial"/>
          <w:sz w:val="28"/>
          <w:szCs w:val="28"/>
          <w:bdr w:val="none" w:sz="0" w:space="0" w:color="auto" w:frame="1"/>
        </w:rPr>
        <w:t xml:space="preserve"> </w:t>
      </w:r>
      <w:r w:rsidR="00F972A6" w:rsidRPr="53CC0131">
        <w:rPr>
          <w:rFonts w:ascii="Bookman Old Style" w:hAnsi="Bookman Old Style" w:cs="Arial"/>
          <w:sz w:val="28"/>
          <w:szCs w:val="28"/>
          <w:bdr w:val="none" w:sz="0" w:space="0" w:color="auto" w:frame="1"/>
        </w:rPr>
        <w:t>demostró la más mínima preocupación por la situación ni trató de superarla, sino que simplemente dejó transcurrir el tiempo</w:t>
      </w:r>
      <w:r w:rsidR="185347A2" w:rsidRPr="53CC0131">
        <w:rPr>
          <w:rFonts w:ascii="Bookman Old Style" w:hAnsi="Bookman Old Style" w:cs="Arial"/>
          <w:sz w:val="28"/>
          <w:szCs w:val="28"/>
          <w:bdr w:val="none" w:sz="0" w:space="0" w:color="auto" w:frame="1"/>
        </w:rPr>
        <w:t xml:space="preserve"> en detrimento de los </w:t>
      </w:r>
      <w:r w:rsidR="004B6E56" w:rsidRPr="53CC0131">
        <w:rPr>
          <w:rFonts w:ascii="Bookman Old Style" w:hAnsi="Bookman Old Style" w:cs="Arial"/>
          <w:sz w:val="28"/>
          <w:szCs w:val="28"/>
          <w:bdr w:val="none" w:sz="0" w:space="0" w:color="auto" w:frame="1"/>
        </w:rPr>
        <w:t>intereses</w:t>
      </w:r>
      <w:r w:rsidR="185347A2" w:rsidRPr="53CC0131">
        <w:rPr>
          <w:rFonts w:ascii="Bookman Old Style" w:hAnsi="Bookman Old Style" w:cs="Arial"/>
          <w:sz w:val="28"/>
          <w:szCs w:val="28"/>
          <w:bdr w:val="none" w:sz="0" w:space="0" w:color="auto" w:frame="1"/>
        </w:rPr>
        <w:t xml:space="preserve"> del procesado</w:t>
      </w:r>
      <w:r w:rsidR="00F972A6" w:rsidRPr="53CC0131">
        <w:rPr>
          <w:rFonts w:ascii="Bookman Old Style" w:hAnsi="Bookman Old Style" w:cs="Arial"/>
          <w:sz w:val="28"/>
          <w:szCs w:val="28"/>
          <w:bdr w:val="none" w:sz="0" w:space="0" w:color="auto" w:frame="1"/>
        </w:rPr>
        <w:t>.</w:t>
      </w:r>
    </w:p>
    <w:p w14:paraId="072A9FA1" w14:textId="6573AABB" w:rsidR="12FF233E" w:rsidRDefault="12FF233E" w:rsidP="12FF233E">
      <w:pPr>
        <w:spacing w:after="0" w:line="360" w:lineRule="auto"/>
        <w:ind w:firstLine="705"/>
        <w:jc w:val="both"/>
        <w:rPr>
          <w:rFonts w:ascii="Bookman Old Style" w:hAnsi="Bookman Old Style" w:cs="Arial"/>
          <w:sz w:val="28"/>
          <w:szCs w:val="28"/>
        </w:rPr>
      </w:pPr>
    </w:p>
    <w:p w14:paraId="10E8A405" w14:textId="0D3AD30E" w:rsidR="7F01B0EF" w:rsidRPr="00653C29" w:rsidRDefault="7F01B0EF" w:rsidP="12FF233E">
      <w:pPr>
        <w:spacing w:after="0" w:line="360" w:lineRule="auto"/>
        <w:ind w:firstLine="705"/>
        <w:jc w:val="both"/>
        <w:rPr>
          <w:rFonts w:ascii="Bookman Old Style" w:hAnsi="Bookman Old Style" w:cs="Arial"/>
          <w:sz w:val="28"/>
          <w:szCs w:val="28"/>
        </w:rPr>
      </w:pPr>
      <w:r w:rsidRPr="00653C29">
        <w:rPr>
          <w:rFonts w:ascii="Bookman Old Style" w:hAnsi="Bookman Old Style" w:cs="Arial"/>
          <w:sz w:val="28"/>
          <w:szCs w:val="28"/>
        </w:rPr>
        <w:t xml:space="preserve">27.- La Sala considera necesario hacer un llamado a la Defensoría del Pueblo para que, en lo sucesivo, agilice sus trámites internos y no genere traumatismos </w:t>
      </w:r>
      <w:r w:rsidR="2AB1FFF0" w:rsidRPr="00653C29">
        <w:rPr>
          <w:rFonts w:ascii="Bookman Old Style" w:hAnsi="Bookman Old Style" w:cs="Arial"/>
          <w:sz w:val="28"/>
          <w:szCs w:val="28"/>
        </w:rPr>
        <w:t xml:space="preserve">inconstitucionales </w:t>
      </w:r>
      <w:r w:rsidRPr="00653C29">
        <w:rPr>
          <w:rFonts w:ascii="Bookman Old Style" w:hAnsi="Bookman Old Style" w:cs="Arial"/>
          <w:sz w:val="28"/>
          <w:szCs w:val="28"/>
        </w:rPr>
        <w:t>en la defensa de las personas ni en la administración de justicia.</w:t>
      </w:r>
    </w:p>
    <w:p w14:paraId="5FC56F98" w14:textId="06BCE4B3" w:rsidR="008B5C53" w:rsidRDefault="008B5C53" w:rsidP="00244F5E">
      <w:pPr>
        <w:spacing w:after="0" w:line="360" w:lineRule="auto"/>
        <w:ind w:firstLine="705"/>
        <w:jc w:val="both"/>
        <w:textAlignment w:val="baseline"/>
        <w:rPr>
          <w:rFonts w:ascii="Bookman Old Style" w:hAnsi="Bookman Old Style" w:cs="Arial"/>
          <w:sz w:val="28"/>
          <w:szCs w:val="28"/>
          <w:bdr w:val="none" w:sz="0" w:space="0" w:color="auto" w:frame="1"/>
          <w:lang w:val="es-ES_tradnl"/>
        </w:rPr>
      </w:pPr>
    </w:p>
    <w:p w14:paraId="2E42D03A" w14:textId="3C2E33EE" w:rsidR="000D7B1D" w:rsidRDefault="003A6E68" w:rsidP="53CC0131">
      <w:pPr>
        <w:spacing w:after="0" w:line="360" w:lineRule="auto"/>
        <w:ind w:firstLine="705"/>
        <w:jc w:val="both"/>
        <w:textAlignment w:val="baseline"/>
        <w:rPr>
          <w:rFonts w:ascii="Bookman Old Style" w:hAnsi="Bookman Old Style" w:cs="Arial"/>
          <w:sz w:val="28"/>
          <w:szCs w:val="28"/>
          <w:bdr w:val="none" w:sz="0" w:space="0" w:color="auto" w:frame="1"/>
        </w:rPr>
      </w:pPr>
      <w:r>
        <w:rPr>
          <w:rFonts w:ascii="Bookman Old Style" w:hAnsi="Bookman Old Style" w:cs="Arial"/>
          <w:sz w:val="28"/>
          <w:szCs w:val="28"/>
          <w:bdr w:val="none" w:sz="0" w:space="0" w:color="auto" w:frame="1"/>
        </w:rPr>
        <w:t>2</w:t>
      </w:r>
      <w:r w:rsidR="0E76DA3B">
        <w:rPr>
          <w:rFonts w:ascii="Bookman Old Style" w:hAnsi="Bookman Old Style" w:cs="Arial"/>
          <w:sz w:val="28"/>
          <w:szCs w:val="28"/>
          <w:bdr w:val="none" w:sz="0" w:space="0" w:color="auto" w:frame="1"/>
        </w:rPr>
        <w:t>8</w:t>
      </w:r>
      <w:r w:rsidR="0034169A" w:rsidRPr="53CC0131">
        <w:rPr>
          <w:rFonts w:ascii="Bookman Old Style" w:hAnsi="Bookman Old Style" w:cs="Arial"/>
          <w:sz w:val="28"/>
          <w:szCs w:val="28"/>
          <w:bdr w:val="none" w:sz="0" w:space="0" w:color="auto" w:frame="1"/>
        </w:rPr>
        <w:t xml:space="preserve">.- Con lo expuesto, </w:t>
      </w:r>
      <w:r w:rsidR="000D7B1D" w:rsidRPr="53CC0131">
        <w:rPr>
          <w:rFonts w:ascii="Bookman Old Style" w:hAnsi="Bookman Old Style" w:cs="Arial"/>
          <w:sz w:val="28"/>
          <w:szCs w:val="28"/>
          <w:bdr w:val="none" w:sz="0" w:space="0" w:color="auto" w:frame="1"/>
        </w:rPr>
        <w:t>para esta Sala es claro que se configur</w:t>
      </w:r>
      <w:r w:rsidR="00843F8A" w:rsidRPr="53CC0131">
        <w:rPr>
          <w:rFonts w:ascii="Bookman Old Style" w:hAnsi="Bookman Old Style" w:cs="Arial"/>
          <w:sz w:val="28"/>
          <w:szCs w:val="28"/>
          <w:bdr w:val="none" w:sz="0" w:space="0" w:color="auto" w:frame="1"/>
        </w:rPr>
        <w:t>ó una afectación injustificada al derecho fundamental del debido proceso y</w:t>
      </w:r>
      <w:r w:rsidR="000D7B1D" w:rsidRPr="53CC0131">
        <w:rPr>
          <w:rFonts w:ascii="Bookman Old Style" w:hAnsi="Bookman Old Style" w:cs="Arial"/>
          <w:sz w:val="28"/>
          <w:szCs w:val="28"/>
          <w:bdr w:val="none" w:sz="0" w:space="0" w:color="auto" w:frame="1"/>
        </w:rPr>
        <w:t xml:space="preserve"> de defensa</w:t>
      </w:r>
      <w:r w:rsidR="00843F8A" w:rsidRPr="53CC0131">
        <w:rPr>
          <w:rFonts w:ascii="Bookman Old Style" w:hAnsi="Bookman Old Style" w:cs="Arial"/>
          <w:sz w:val="28"/>
          <w:szCs w:val="28"/>
          <w:bdr w:val="none" w:sz="0" w:space="0" w:color="auto" w:frame="1"/>
        </w:rPr>
        <w:t xml:space="preserve"> d</w:t>
      </w:r>
      <w:r w:rsidR="000D7B1D" w:rsidRPr="53CC0131">
        <w:rPr>
          <w:rFonts w:ascii="Bookman Old Style" w:hAnsi="Bookman Old Style" w:cs="Arial"/>
          <w:sz w:val="28"/>
          <w:szCs w:val="28"/>
          <w:bdr w:val="none" w:sz="0" w:space="0" w:color="auto" w:frame="1"/>
        </w:rPr>
        <w:t xml:space="preserve">e </w:t>
      </w:r>
      <w:r w:rsidR="000D7B1D" w:rsidRPr="53CC0131">
        <w:rPr>
          <w:rFonts w:ascii="Bookman Old Style" w:hAnsi="Bookman Old Style"/>
          <w:b/>
          <w:bCs/>
          <w:smallCaps/>
          <w:sz w:val="28"/>
          <w:szCs w:val="28"/>
          <w:lang w:val="es-CO"/>
        </w:rPr>
        <w:t>Aldemar Rojas García</w:t>
      </w:r>
      <w:r w:rsidR="000B2DC8" w:rsidRPr="53CC0131">
        <w:rPr>
          <w:rFonts w:ascii="Bookman Old Style" w:hAnsi="Bookman Old Style" w:cs="Arial"/>
          <w:sz w:val="28"/>
          <w:szCs w:val="28"/>
          <w:bdr w:val="none" w:sz="0" w:space="0" w:color="auto" w:frame="1"/>
        </w:rPr>
        <w:t xml:space="preserve">, </w:t>
      </w:r>
      <w:r w:rsidR="00E27619">
        <w:rPr>
          <w:rFonts w:ascii="Bookman Old Style" w:hAnsi="Bookman Old Style" w:cs="Arial"/>
          <w:sz w:val="28"/>
          <w:szCs w:val="28"/>
          <w:bdr w:val="none" w:sz="0" w:space="0" w:color="auto" w:frame="1"/>
        </w:rPr>
        <w:t>en concreto</w:t>
      </w:r>
      <w:r w:rsidR="000B2DC8" w:rsidRPr="53CC0131">
        <w:rPr>
          <w:rFonts w:ascii="Bookman Old Style" w:hAnsi="Bookman Old Style" w:cs="Arial"/>
          <w:sz w:val="28"/>
          <w:szCs w:val="28"/>
          <w:bdr w:val="none" w:sz="0" w:space="0" w:color="auto" w:frame="1"/>
        </w:rPr>
        <w:t xml:space="preserve">, por el ejercicio de una defensa </w:t>
      </w:r>
      <w:r w:rsidR="00616937" w:rsidRPr="53CC0131">
        <w:rPr>
          <w:rFonts w:ascii="Bookman Old Style" w:hAnsi="Bookman Old Style" w:cs="Arial"/>
          <w:sz w:val="28"/>
          <w:szCs w:val="28"/>
          <w:bdr w:val="none" w:sz="0" w:space="0" w:color="auto" w:frame="1"/>
        </w:rPr>
        <w:t>técnica inoportuna y negligente</w:t>
      </w:r>
      <w:r w:rsidR="00843F8A" w:rsidRPr="53CC0131">
        <w:rPr>
          <w:rFonts w:ascii="Bookman Old Style" w:hAnsi="Bookman Old Style" w:cs="Arial"/>
          <w:sz w:val="28"/>
          <w:szCs w:val="28"/>
          <w:bdr w:val="none" w:sz="0" w:space="0" w:color="auto" w:frame="1"/>
        </w:rPr>
        <w:t xml:space="preserve"> que lo privó </w:t>
      </w:r>
      <w:r w:rsidR="00E27619">
        <w:rPr>
          <w:rFonts w:ascii="Bookman Old Style" w:hAnsi="Bookman Old Style" w:cs="Arial"/>
          <w:sz w:val="28"/>
          <w:szCs w:val="28"/>
          <w:bdr w:val="none" w:sz="0" w:space="0" w:color="auto" w:frame="1"/>
        </w:rPr>
        <w:t xml:space="preserve">materialmente </w:t>
      </w:r>
      <w:r w:rsidR="00843F8A" w:rsidRPr="53CC0131">
        <w:rPr>
          <w:rFonts w:ascii="Bookman Old Style" w:hAnsi="Bookman Old Style" w:cs="Arial"/>
          <w:sz w:val="28"/>
          <w:szCs w:val="28"/>
          <w:bdr w:val="none" w:sz="0" w:space="0" w:color="auto" w:frame="1"/>
        </w:rPr>
        <w:t>del acceso al recurso extraordinario de casación.</w:t>
      </w:r>
    </w:p>
    <w:p w14:paraId="3D127E55" w14:textId="41D43504" w:rsidR="00843F8A" w:rsidRDefault="00843F8A" w:rsidP="00244F5E">
      <w:pPr>
        <w:spacing w:after="0" w:line="360" w:lineRule="auto"/>
        <w:ind w:firstLine="705"/>
        <w:jc w:val="both"/>
        <w:textAlignment w:val="baseline"/>
        <w:rPr>
          <w:rFonts w:ascii="Bookman Old Style" w:hAnsi="Bookman Old Style" w:cs="Arial"/>
          <w:sz w:val="28"/>
          <w:szCs w:val="28"/>
          <w:bdr w:val="none" w:sz="0" w:space="0" w:color="auto" w:frame="1"/>
          <w:lang w:val="es-ES_tradnl"/>
        </w:rPr>
      </w:pPr>
    </w:p>
    <w:p w14:paraId="43AEA34C" w14:textId="2B60988E" w:rsidR="00400EDC" w:rsidRDefault="003A6E68" w:rsidP="53CC0131">
      <w:pPr>
        <w:spacing w:after="0" w:line="360" w:lineRule="auto"/>
        <w:ind w:firstLine="705"/>
        <w:jc w:val="both"/>
        <w:textAlignment w:val="baseline"/>
        <w:rPr>
          <w:rFonts w:ascii="Bookman Old Style" w:hAnsi="Bookman Old Style" w:cs="Arial"/>
          <w:sz w:val="28"/>
          <w:szCs w:val="28"/>
          <w:bdr w:val="none" w:sz="0" w:space="0" w:color="auto" w:frame="1"/>
        </w:rPr>
      </w:pPr>
      <w:r>
        <w:rPr>
          <w:rFonts w:ascii="Bookman Old Style" w:hAnsi="Bookman Old Style" w:cs="Arial"/>
          <w:sz w:val="28"/>
          <w:szCs w:val="28"/>
          <w:bdr w:val="none" w:sz="0" w:space="0" w:color="auto" w:frame="1"/>
        </w:rPr>
        <w:lastRenderedPageBreak/>
        <w:t>2</w:t>
      </w:r>
      <w:r w:rsidR="487FA38D">
        <w:rPr>
          <w:rFonts w:ascii="Bookman Old Style" w:hAnsi="Bookman Old Style" w:cs="Arial"/>
          <w:sz w:val="28"/>
          <w:szCs w:val="28"/>
          <w:bdr w:val="none" w:sz="0" w:space="0" w:color="auto" w:frame="1"/>
        </w:rPr>
        <w:t>9</w:t>
      </w:r>
      <w:r w:rsidR="00843F8A" w:rsidRPr="53CC0131">
        <w:rPr>
          <w:rFonts w:ascii="Bookman Old Style" w:hAnsi="Bookman Old Style" w:cs="Arial"/>
          <w:sz w:val="28"/>
          <w:szCs w:val="28"/>
          <w:bdr w:val="none" w:sz="0" w:space="0" w:color="auto" w:frame="1"/>
        </w:rPr>
        <w:t xml:space="preserve">.- </w:t>
      </w:r>
      <w:r w:rsidR="603E9706" w:rsidRPr="53CC0131">
        <w:rPr>
          <w:rFonts w:ascii="Bookman Old Style" w:hAnsi="Bookman Old Style" w:cs="Arial"/>
          <w:sz w:val="28"/>
          <w:szCs w:val="28"/>
          <w:bdr w:val="none" w:sz="0" w:space="0" w:color="auto" w:frame="1"/>
        </w:rPr>
        <w:t>En consideración a lo anterior, e</w:t>
      </w:r>
      <w:r w:rsidR="00931BBE" w:rsidRPr="53CC0131">
        <w:rPr>
          <w:rFonts w:ascii="Bookman Old Style" w:hAnsi="Bookman Old Style" w:cs="Arial"/>
          <w:sz w:val="28"/>
          <w:szCs w:val="28"/>
          <w:bdr w:val="none" w:sz="0" w:space="0" w:color="auto" w:frame="1"/>
        </w:rPr>
        <w:t xml:space="preserve">sta Sala dejará sin efectos el auto proferido </w:t>
      </w:r>
      <w:r w:rsidR="1C98426D" w:rsidRPr="53CC0131">
        <w:rPr>
          <w:rFonts w:ascii="Bookman Old Style" w:hAnsi="Bookman Old Style" w:cs="Arial"/>
          <w:sz w:val="28"/>
          <w:szCs w:val="28"/>
          <w:bdr w:val="none" w:sz="0" w:space="0" w:color="auto" w:frame="1"/>
        </w:rPr>
        <w:t xml:space="preserve">el </w:t>
      </w:r>
      <w:r w:rsidR="00400EDC" w:rsidRPr="53CC0131">
        <w:rPr>
          <w:rFonts w:ascii="Bookman Old Style" w:hAnsi="Bookman Old Style" w:cs="Arial"/>
          <w:sz w:val="28"/>
          <w:szCs w:val="28"/>
          <w:bdr w:val="none" w:sz="0" w:space="0" w:color="auto" w:frame="1"/>
        </w:rPr>
        <w:t xml:space="preserve">12 de enero de 2023 por la Sala Penal del Tribunal Superior de Ibagué </w:t>
      </w:r>
      <w:r w:rsidR="00490155" w:rsidRPr="53CC0131">
        <w:rPr>
          <w:rFonts w:ascii="Bookman Old Style" w:hAnsi="Bookman Old Style" w:cs="Arial"/>
          <w:sz w:val="28"/>
          <w:szCs w:val="28"/>
          <w:bdr w:val="none" w:sz="0" w:space="0" w:color="auto" w:frame="1"/>
        </w:rPr>
        <w:t>y todos los trámites surtidos con posteriorid</w:t>
      </w:r>
      <w:r w:rsidR="00E62972" w:rsidRPr="53CC0131">
        <w:rPr>
          <w:rFonts w:ascii="Bookman Old Style" w:hAnsi="Bookman Old Style" w:cs="Arial"/>
          <w:sz w:val="28"/>
          <w:szCs w:val="28"/>
          <w:bdr w:val="none" w:sz="0" w:space="0" w:color="auto" w:frame="1"/>
        </w:rPr>
        <w:t>ad, incluida la gestión de</w:t>
      </w:r>
      <w:r w:rsidR="5B367DAE" w:rsidRPr="53CC0131">
        <w:rPr>
          <w:rFonts w:ascii="Bookman Old Style" w:hAnsi="Bookman Old Style" w:cs="Arial"/>
          <w:sz w:val="28"/>
          <w:szCs w:val="28"/>
          <w:bdr w:val="none" w:sz="0" w:space="0" w:color="auto" w:frame="1"/>
        </w:rPr>
        <w:t xml:space="preserve"> </w:t>
      </w:r>
      <w:r w:rsidR="00E62972" w:rsidRPr="53CC0131">
        <w:rPr>
          <w:rFonts w:ascii="Bookman Old Style" w:hAnsi="Bookman Old Style" w:cs="Arial"/>
          <w:sz w:val="28"/>
          <w:szCs w:val="28"/>
          <w:bdr w:val="none" w:sz="0" w:space="0" w:color="auto" w:frame="1"/>
        </w:rPr>
        <w:t>l</w:t>
      </w:r>
      <w:r w:rsidR="5B367DAE" w:rsidRPr="53CC0131">
        <w:rPr>
          <w:rFonts w:ascii="Bookman Old Style" w:hAnsi="Bookman Old Style" w:cs="Arial"/>
          <w:sz w:val="28"/>
          <w:szCs w:val="28"/>
          <w:bdr w:val="none" w:sz="0" w:space="0" w:color="auto" w:frame="1"/>
        </w:rPr>
        <w:t xml:space="preserve">a acción de </w:t>
      </w:r>
      <w:r w:rsidR="00490155" w:rsidRPr="53CC0131">
        <w:rPr>
          <w:rFonts w:ascii="Bookman Old Style" w:hAnsi="Bookman Old Style" w:cs="Arial"/>
          <w:sz w:val="28"/>
          <w:szCs w:val="28"/>
          <w:bdr w:val="none" w:sz="0" w:space="0" w:color="auto" w:frame="1"/>
        </w:rPr>
        <w:t>revisión</w:t>
      </w:r>
      <w:r w:rsidR="00E62972" w:rsidRPr="53CC0131">
        <w:rPr>
          <w:rFonts w:ascii="Bookman Old Style" w:hAnsi="Bookman Old Style" w:cs="Arial"/>
          <w:sz w:val="28"/>
          <w:szCs w:val="28"/>
          <w:bdr w:val="none" w:sz="0" w:space="0" w:color="auto" w:frame="1"/>
        </w:rPr>
        <w:t xml:space="preserve"> a instancias de esta Corporación</w:t>
      </w:r>
      <w:r w:rsidR="00490155" w:rsidRPr="53CC0131">
        <w:rPr>
          <w:rFonts w:ascii="Bookman Old Style" w:hAnsi="Bookman Old Style" w:cs="Arial"/>
          <w:sz w:val="28"/>
          <w:szCs w:val="28"/>
          <w:bdr w:val="none" w:sz="0" w:space="0" w:color="auto" w:frame="1"/>
        </w:rPr>
        <w:t>.</w:t>
      </w:r>
      <w:r w:rsidR="00E62972" w:rsidRPr="53CC0131">
        <w:rPr>
          <w:rFonts w:ascii="Bookman Old Style" w:hAnsi="Bookman Old Style" w:cs="Arial"/>
          <w:sz w:val="28"/>
          <w:szCs w:val="28"/>
          <w:bdr w:val="none" w:sz="0" w:space="0" w:color="auto" w:frame="1"/>
        </w:rPr>
        <w:t xml:space="preserve"> En consecuencia, ordenará</w:t>
      </w:r>
      <w:r w:rsidR="00D12E0B" w:rsidRPr="53CC0131">
        <w:rPr>
          <w:rFonts w:ascii="Bookman Old Style" w:hAnsi="Bookman Old Style" w:cs="Arial"/>
          <w:sz w:val="28"/>
          <w:szCs w:val="28"/>
          <w:bdr w:val="none" w:sz="0" w:space="0" w:color="auto" w:frame="1"/>
        </w:rPr>
        <w:t xml:space="preserve"> a la Sala Penal del Tribunal Superior de Ibagué que, dentro de las veinticuatro horas hábiles posteriores a la notificación de este fallo, c</w:t>
      </w:r>
      <w:r w:rsidR="00E62972" w:rsidRPr="53CC0131">
        <w:rPr>
          <w:rFonts w:ascii="Bookman Old Style" w:hAnsi="Bookman Old Style" w:cs="Arial"/>
          <w:sz w:val="28"/>
          <w:szCs w:val="28"/>
          <w:bdr w:val="none" w:sz="0" w:space="0" w:color="auto" w:frame="1"/>
        </w:rPr>
        <w:t xml:space="preserve">orra de nuevo el </w:t>
      </w:r>
      <w:r w:rsidR="00D12E0B" w:rsidRPr="53CC0131">
        <w:rPr>
          <w:rFonts w:ascii="Bookman Old Style" w:hAnsi="Bookman Old Style" w:cs="Arial"/>
          <w:sz w:val="28"/>
          <w:szCs w:val="28"/>
          <w:bdr w:val="none" w:sz="0" w:space="0" w:color="auto" w:frame="1"/>
        </w:rPr>
        <w:t xml:space="preserve">término para sustentar el recurso de casación </w:t>
      </w:r>
      <w:r w:rsidR="00C17E0C" w:rsidRPr="53CC0131">
        <w:rPr>
          <w:rFonts w:ascii="Bookman Old Style" w:hAnsi="Bookman Old Style" w:cs="Arial"/>
          <w:sz w:val="28"/>
          <w:szCs w:val="28"/>
          <w:bdr w:val="none" w:sz="0" w:space="0" w:color="auto" w:frame="1"/>
        </w:rPr>
        <w:t xml:space="preserve">dentro del proceso penal seguido contra </w:t>
      </w:r>
      <w:r w:rsidR="00C17E0C" w:rsidRPr="53CC0131">
        <w:rPr>
          <w:rFonts w:ascii="Bookman Old Style" w:hAnsi="Bookman Old Style"/>
          <w:b/>
          <w:bCs/>
          <w:smallCaps/>
          <w:sz w:val="28"/>
          <w:szCs w:val="28"/>
          <w:lang w:val="es-CO"/>
        </w:rPr>
        <w:t>Aldemar Rojas García</w:t>
      </w:r>
      <w:r w:rsidR="00C17E0C" w:rsidRPr="53CC0131">
        <w:rPr>
          <w:rFonts w:ascii="Bookman Old Style" w:hAnsi="Bookman Old Style" w:cs="Arial"/>
          <w:sz w:val="28"/>
          <w:szCs w:val="28"/>
          <w:bdr w:val="none" w:sz="0" w:space="0" w:color="auto" w:frame="1"/>
        </w:rPr>
        <w:t xml:space="preserve">. Por su parte, ordenará a la </w:t>
      </w:r>
      <w:r w:rsidR="00C14A25">
        <w:rPr>
          <w:rFonts w:ascii="Bookman Old Style" w:hAnsi="Bookman Old Style" w:cs="Arial"/>
          <w:sz w:val="28"/>
          <w:szCs w:val="28"/>
          <w:bdr w:val="none" w:sz="0" w:space="0" w:color="auto" w:frame="1"/>
        </w:rPr>
        <w:t>Defensoría</w:t>
      </w:r>
      <w:r w:rsidR="00C17E0C" w:rsidRPr="53CC0131">
        <w:rPr>
          <w:rFonts w:ascii="Bookman Old Style" w:hAnsi="Bookman Old Style" w:cs="Arial"/>
          <w:sz w:val="28"/>
          <w:szCs w:val="28"/>
          <w:bdr w:val="none" w:sz="0" w:space="0" w:color="auto" w:frame="1"/>
        </w:rPr>
        <w:t xml:space="preserve"> del Pueblo –cuya regional corresponda- que sustente dentro del término legal el recurso de casación en favor de </w:t>
      </w:r>
      <w:r w:rsidR="00C17E0C" w:rsidRPr="53CC0131">
        <w:rPr>
          <w:rFonts w:ascii="Bookman Old Style" w:hAnsi="Bookman Old Style"/>
          <w:b/>
          <w:bCs/>
          <w:smallCaps/>
          <w:sz w:val="28"/>
          <w:szCs w:val="28"/>
          <w:lang w:val="es-CO"/>
        </w:rPr>
        <w:t>Aldemar Rojas García</w:t>
      </w:r>
      <w:r w:rsidR="00C17E0C" w:rsidRPr="53CC0131">
        <w:rPr>
          <w:rFonts w:ascii="Bookman Old Style" w:hAnsi="Bookman Old Style" w:cs="Arial"/>
          <w:sz w:val="28"/>
          <w:szCs w:val="28"/>
          <w:bdr w:val="none" w:sz="0" w:space="0" w:color="auto" w:frame="1"/>
        </w:rPr>
        <w:t>.</w:t>
      </w:r>
    </w:p>
    <w:p w14:paraId="3E29308B" w14:textId="2DFD4AA8" w:rsidR="53CC0131" w:rsidRDefault="53CC0131" w:rsidP="53CC0131">
      <w:pPr>
        <w:spacing w:after="0" w:line="360" w:lineRule="auto"/>
        <w:ind w:firstLine="705"/>
        <w:jc w:val="both"/>
        <w:rPr>
          <w:rFonts w:ascii="Bookman Old Style" w:hAnsi="Bookman Old Style" w:cs="Arial"/>
          <w:sz w:val="28"/>
          <w:szCs w:val="28"/>
        </w:rPr>
      </w:pPr>
    </w:p>
    <w:p w14:paraId="3B47E92B" w14:textId="3E836675" w:rsidR="66A52D6A" w:rsidRDefault="3E2368FE" w:rsidP="53CC0131">
      <w:pPr>
        <w:spacing w:after="0" w:line="360" w:lineRule="auto"/>
        <w:ind w:firstLine="705"/>
        <w:jc w:val="both"/>
        <w:rPr>
          <w:rFonts w:ascii="Bookman Old Style" w:hAnsi="Bookman Old Style" w:cs="Arial"/>
          <w:sz w:val="28"/>
          <w:szCs w:val="28"/>
        </w:rPr>
      </w:pPr>
      <w:r w:rsidRPr="12FF233E">
        <w:rPr>
          <w:rFonts w:ascii="Bookman Old Style" w:hAnsi="Bookman Old Style" w:cs="Arial"/>
          <w:sz w:val="28"/>
          <w:szCs w:val="28"/>
        </w:rPr>
        <w:t>30</w:t>
      </w:r>
      <w:r w:rsidR="66A52D6A" w:rsidRPr="12FF233E">
        <w:rPr>
          <w:rFonts w:ascii="Bookman Old Style" w:hAnsi="Bookman Old Style" w:cs="Arial"/>
          <w:sz w:val="28"/>
          <w:szCs w:val="28"/>
        </w:rPr>
        <w:t xml:space="preserve">.- Además, se </w:t>
      </w:r>
      <w:r w:rsidR="00505166" w:rsidRPr="12FF233E">
        <w:rPr>
          <w:rFonts w:ascii="Bookman Old Style" w:hAnsi="Bookman Old Style" w:cs="Arial"/>
          <w:sz w:val="28"/>
          <w:szCs w:val="28"/>
        </w:rPr>
        <w:t xml:space="preserve">ordenará </w:t>
      </w:r>
      <w:r w:rsidR="66A52D6A" w:rsidRPr="12FF233E">
        <w:rPr>
          <w:rFonts w:ascii="Bookman Old Style" w:hAnsi="Bookman Old Style" w:cs="Arial"/>
          <w:sz w:val="28"/>
          <w:szCs w:val="28"/>
        </w:rPr>
        <w:t xml:space="preserve">remitir copia de esta decisión a la </w:t>
      </w:r>
      <w:r w:rsidR="412E3A15" w:rsidRPr="12FF233E">
        <w:rPr>
          <w:rFonts w:ascii="Bookman Old Style" w:hAnsi="Bookman Old Style" w:cs="Arial"/>
          <w:sz w:val="28"/>
          <w:szCs w:val="28"/>
        </w:rPr>
        <w:t>Secretaría</w:t>
      </w:r>
      <w:r w:rsidR="66A52D6A" w:rsidRPr="12FF233E">
        <w:rPr>
          <w:rFonts w:ascii="Bookman Old Style" w:hAnsi="Bookman Old Style" w:cs="Arial"/>
          <w:sz w:val="28"/>
          <w:szCs w:val="28"/>
        </w:rPr>
        <w:t xml:space="preserve"> de la Sala de Casación Penal de la Corte Suprema de Justicia </w:t>
      </w:r>
      <w:r w:rsidR="39DBB1A1" w:rsidRPr="12FF233E">
        <w:rPr>
          <w:rFonts w:ascii="Bookman Old Style" w:hAnsi="Bookman Old Style" w:cs="Arial"/>
          <w:sz w:val="28"/>
          <w:szCs w:val="28"/>
        </w:rPr>
        <w:t xml:space="preserve">para que surta los trámites internos ante el despacho que corresponda y, se retrotraiga el trámite de la acción de revisión, de acuerdo </w:t>
      </w:r>
      <w:r w:rsidR="00CC6926" w:rsidRPr="12FF233E">
        <w:rPr>
          <w:rFonts w:ascii="Bookman Old Style" w:hAnsi="Bookman Old Style" w:cs="Arial"/>
          <w:sz w:val="28"/>
          <w:szCs w:val="28"/>
        </w:rPr>
        <w:t>con</w:t>
      </w:r>
      <w:r w:rsidR="39DBB1A1" w:rsidRPr="12FF233E">
        <w:rPr>
          <w:rFonts w:ascii="Bookman Old Style" w:hAnsi="Bookman Old Style" w:cs="Arial"/>
          <w:sz w:val="28"/>
          <w:szCs w:val="28"/>
        </w:rPr>
        <w:t xml:space="preserve"> la disposición de dejar si</w:t>
      </w:r>
      <w:r w:rsidR="23F65F48" w:rsidRPr="12FF233E">
        <w:rPr>
          <w:rFonts w:ascii="Bookman Old Style" w:hAnsi="Bookman Old Style" w:cs="Arial"/>
          <w:sz w:val="28"/>
          <w:szCs w:val="28"/>
        </w:rPr>
        <w:t xml:space="preserve">n </w:t>
      </w:r>
      <w:r w:rsidR="39DBB1A1" w:rsidRPr="12FF233E">
        <w:rPr>
          <w:rFonts w:ascii="Bookman Old Style" w:hAnsi="Bookman Old Style" w:cs="Arial"/>
          <w:sz w:val="28"/>
          <w:szCs w:val="28"/>
        </w:rPr>
        <w:t xml:space="preserve">efectos parte del proceso penal seguido contra el hoy </w:t>
      </w:r>
      <w:r w:rsidR="4C8B42AB" w:rsidRPr="12FF233E">
        <w:rPr>
          <w:rFonts w:ascii="Bookman Old Style" w:hAnsi="Bookman Old Style" w:cs="Arial"/>
          <w:sz w:val="28"/>
          <w:szCs w:val="28"/>
        </w:rPr>
        <w:t>accionante.</w:t>
      </w:r>
    </w:p>
    <w:p w14:paraId="608B4391" w14:textId="581A84D7" w:rsidR="00A364E9" w:rsidRDefault="00A364E9" w:rsidP="00244F5E">
      <w:pPr>
        <w:spacing w:after="0" w:line="360" w:lineRule="auto"/>
        <w:ind w:firstLine="705"/>
        <w:jc w:val="both"/>
        <w:textAlignment w:val="baseline"/>
        <w:rPr>
          <w:rFonts w:ascii="Bookman Old Style" w:hAnsi="Bookman Old Style" w:cs="Arial"/>
          <w:sz w:val="28"/>
          <w:szCs w:val="28"/>
          <w:bdr w:val="none" w:sz="0" w:space="0" w:color="auto" w:frame="1"/>
          <w:lang w:val="es-ES_tradnl"/>
        </w:rPr>
      </w:pPr>
    </w:p>
    <w:p w14:paraId="59F0F95C" w14:textId="29348805" w:rsidR="00A364E9" w:rsidRPr="0077582F" w:rsidRDefault="00A364E9" w:rsidP="00A364E9">
      <w:pPr>
        <w:spacing w:after="0" w:line="360" w:lineRule="auto"/>
        <w:ind w:firstLine="709"/>
        <w:jc w:val="both"/>
        <w:rPr>
          <w:rFonts w:ascii="Bookman Old Style" w:hAnsi="Bookman Old Style" w:cs="Arial"/>
          <w:b/>
          <w:sz w:val="28"/>
          <w:szCs w:val="28"/>
          <w:bdr w:val="none" w:sz="0" w:space="0" w:color="auto" w:frame="1"/>
          <w:lang w:val="es-ES_tradnl"/>
        </w:rPr>
      </w:pPr>
      <w:r>
        <w:rPr>
          <w:rFonts w:ascii="Bookman Old Style" w:hAnsi="Bookman Old Style" w:cs="Arial"/>
          <w:b/>
          <w:sz w:val="28"/>
          <w:szCs w:val="28"/>
          <w:bdr w:val="none" w:sz="0" w:space="0" w:color="auto" w:frame="1"/>
          <w:lang w:val="es-ES_tradnl"/>
        </w:rPr>
        <w:t>Segundo problema jurídico</w:t>
      </w:r>
    </w:p>
    <w:p w14:paraId="0C9B2AEC" w14:textId="77777777" w:rsidR="00A364E9" w:rsidRDefault="00A364E9" w:rsidP="00A364E9">
      <w:pPr>
        <w:spacing w:after="0" w:line="360" w:lineRule="auto"/>
        <w:ind w:firstLine="709"/>
        <w:jc w:val="both"/>
        <w:rPr>
          <w:rFonts w:ascii="Bookman Old Style" w:hAnsi="Bookman Old Style" w:cs="Arial"/>
          <w:sz w:val="28"/>
          <w:szCs w:val="28"/>
          <w:bdr w:val="none" w:sz="0" w:space="0" w:color="auto" w:frame="1"/>
          <w:lang w:val="es-ES_tradnl"/>
        </w:rPr>
      </w:pPr>
    </w:p>
    <w:p w14:paraId="79136B1E" w14:textId="30067157" w:rsidR="00EF50B0" w:rsidRPr="00EF50B0" w:rsidRDefault="003A6E68" w:rsidP="53CC0131">
      <w:pPr>
        <w:spacing w:after="0" w:line="360" w:lineRule="auto"/>
        <w:ind w:firstLine="709"/>
        <w:jc w:val="both"/>
        <w:textAlignment w:val="baseline"/>
        <w:rPr>
          <w:rFonts w:ascii="Bookman Old Style" w:hAnsi="Bookman Old Style" w:cs="Arial"/>
          <w:sz w:val="28"/>
          <w:szCs w:val="28"/>
        </w:rPr>
      </w:pPr>
      <w:r w:rsidRPr="12FF233E">
        <w:rPr>
          <w:rFonts w:ascii="Bookman Old Style" w:hAnsi="Bookman Old Style" w:cs="Arial"/>
          <w:sz w:val="28"/>
          <w:szCs w:val="28"/>
        </w:rPr>
        <w:t>3</w:t>
      </w:r>
      <w:r w:rsidR="1CF716D2" w:rsidRPr="12FF233E">
        <w:rPr>
          <w:rFonts w:ascii="Bookman Old Style" w:hAnsi="Bookman Old Style" w:cs="Arial"/>
          <w:sz w:val="28"/>
          <w:szCs w:val="28"/>
        </w:rPr>
        <w:t>1</w:t>
      </w:r>
      <w:r w:rsidR="7C2A720B" w:rsidRPr="12FF233E">
        <w:rPr>
          <w:rFonts w:ascii="Bookman Old Style" w:hAnsi="Bookman Old Style" w:cs="Arial"/>
          <w:sz w:val="28"/>
          <w:szCs w:val="28"/>
        </w:rPr>
        <w:t xml:space="preserve">.- Ahora bien, por sustracción de materia, la Sala no se pronunciará sobre el </w:t>
      </w:r>
      <w:r w:rsidR="2BD6AC88" w:rsidRPr="12FF233E">
        <w:rPr>
          <w:rFonts w:ascii="Bookman Old Style" w:hAnsi="Bookman Old Style" w:cs="Arial"/>
          <w:sz w:val="28"/>
          <w:szCs w:val="28"/>
        </w:rPr>
        <w:t>segundo</w:t>
      </w:r>
      <w:r w:rsidR="7C2A720B" w:rsidRPr="12FF233E">
        <w:rPr>
          <w:rFonts w:ascii="Bookman Old Style" w:hAnsi="Bookman Old Style" w:cs="Arial"/>
          <w:sz w:val="28"/>
          <w:szCs w:val="28"/>
        </w:rPr>
        <w:t xml:space="preserve"> problema jurídico que plantea este asunto, pues la determinación adoptada de cara a la problemática de la sustentación </w:t>
      </w:r>
      <w:r w:rsidR="6F21CE3E" w:rsidRPr="12FF233E">
        <w:rPr>
          <w:rFonts w:ascii="Bookman Old Style" w:hAnsi="Bookman Old Style" w:cs="Arial"/>
          <w:sz w:val="28"/>
          <w:szCs w:val="28"/>
        </w:rPr>
        <w:t>extemporánea</w:t>
      </w:r>
      <w:r w:rsidR="7C2A720B" w:rsidRPr="12FF233E">
        <w:rPr>
          <w:rFonts w:ascii="Bookman Old Style" w:hAnsi="Bookman Old Style" w:cs="Arial"/>
          <w:sz w:val="28"/>
          <w:szCs w:val="28"/>
        </w:rPr>
        <w:t xml:space="preserve"> del recurso de casación</w:t>
      </w:r>
      <w:r w:rsidR="7EE72D36" w:rsidRPr="12FF233E">
        <w:rPr>
          <w:rFonts w:ascii="Bookman Old Style" w:hAnsi="Bookman Old Style" w:cs="Arial"/>
          <w:sz w:val="28"/>
          <w:szCs w:val="28"/>
        </w:rPr>
        <w:t xml:space="preserve"> impide, materialmente, considerar las </w:t>
      </w:r>
      <w:r w:rsidR="7EE72D36" w:rsidRPr="12FF233E">
        <w:rPr>
          <w:rFonts w:ascii="Bookman Old Style" w:hAnsi="Bookman Old Style" w:cs="Arial"/>
          <w:sz w:val="28"/>
          <w:szCs w:val="28"/>
        </w:rPr>
        <w:lastRenderedPageBreak/>
        <w:t>posibles vulneraciones que se presentaron con posterioridad a la emisión del auto que aquí se dejó sin efectos.</w:t>
      </w:r>
    </w:p>
    <w:p w14:paraId="30196297" w14:textId="77777777" w:rsidR="006B39F8" w:rsidRDefault="006B39F8" w:rsidP="00D8572D">
      <w:pPr>
        <w:spacing w:after="0" w:line="360" w:lineRule="auto"/>
        <w:ind w:firstLine="708"/>
        <w:jc w:val="both"/>
        <w:rPr>
          <w:rFonts w:ascii="Bookman Old Style" w:eastAsia="Calibri" w:hAnsi="Bookman Old Style"/>
          <w:i/>
          <w:iCs/>
          <w:sz w:val="24"/>
          <w:szCs w:val="24"/>
        </w:rPr>
      </w:pPr>
    </w:p>
    <w:p w14:paraId="369CA9F8" w14:textId="1EAB639E" w:rsidR="00D8572D" w:rsidRDefault="00D8572D" w:rsidP="00D8572D">
      <w:pPr>
        <w:spacing w:after="0" w:line="360" w:lineRule="auto"/>
        <w:ind w:firstLine="708"/>
        <w:jc w:val="both"/>
        <w:rPr>
          <w:rFonts w:ascii="Bookman Old Style" w:eastAsia="Calibri" w:hAnsi="Bookman Old Style"/>
          <w:b/>
          <w:bCs/>
          <w:sz w:val="28"/>
          <w:szCs w:val="28"/>
        </w:rPr>
      </w:pPr>
      <w:r>
        <w:rPr>
          <w:rFonts w:ascii="Bookman Old Style" w:eastAsia="Calibri" w:hAnsi="Bookman Old Style"/>
          <w:b/>
          <w:bCs/>
          <w:sz w:val="28"/>
          <w:szCs w:val="28"/>
        </w:rPr>
        <w:t>f. Conclusión</w:t>
      </w:r>
    </w:p>
    <w:p w14:paraId="33316650" w14:textId="77777777" w:rsidR="00D8572D" w:rsidRDefault="00D8572D" w:rsidP="00D8572D">
      <w:pPr>
        <w:spacing w:after="0" w:line="360" w:lineRule="auto"/>
        <w:ind w:firstLine="708"/>
        <w:jc w:val="both"/>
        <w:rPr>
          <w:rFonts w:ascii="Bookman Old Style" w:eastAsia="Calibri" w:hAnsi="Bookman Old Style"/>
          <w:b/>
          <w:bCs/>
          <w:sz w:val="28"/>
          <w:szCs w:val="28"/>
        </w:rPr>
      </w:pPr>
    </w:p>
    <w:p w14:paraId="41A48B9F" w14:textId="6A18ECBE" w:rsidR="005736D9" w:rsidRPr="005736D9" w:rsidRDefault="003A6E68" w:rsidP="53CC0131">
      <w:pPr>
        <w:spacing w:after="0" w:line="360" w:lineRule="auto"/>
        <w:ind w:firstLine="708"/>
        <w:jc w:val="both"/>
        <w:rPr>
          <w:rFonts w:ascii="Bookman Old Style" w:hAnsi="Bookman Old Style" w:cs="Arial"/>
          <w:sz w:val="28"/>
          <w:szCs w:val="28"/>
        </w:rPr>
      </w:pPr>
      <w:r w:rsidRPr="12FF233E">
        <w:rPr>
          <w:rFonts w:ascii="Bookman Old Style" w:eastAsia="Calibri" w:hAnsi="Bookman Old Style"/>
          <w:sz w:val="28"/>
          <w:szCs w:val="28"/>
        </w:rPr>
        <w:t>3</w:t>
      </w:r>
      <w:r w:rsidR="1A4E4C85" w:rsidRPr="12FF233E">
        <w:rPr>
          <w:rFonts w:ascii="Bookman Old Style" w:eastAsia="Calibri" w:hAnsi="Bookman Old Style"/>
          <w:sz w:val="28"/>
          <w:szCs w:val="28"/>
        </w:rPr>
        <w:t>2</w:t>
      </w:r>
      <w:r w:rsidR="0069474C" w:rsidRPr="12FF233E">
        <w:rPr>
          <w:rFonts w:ascii="Bookman Old Style" w:eastAsia="Calibri" w:hAnsi="Bookman Old Style"/>
          <w:sz w:val="28"/>
          <w:szCs w:val="28"/>
        </w:rPr>
        <w:t xml:space="preserve">.- </w:t>
      </w:r>
      <w:r w:rsidR="009B4CBE" w:rsidRPr="12FF233E">
        <w:rPr>
          <w:rFonts w:ascii="Bookman Old Style" w:hAnsi="Bookman Old Style"/>
          <w:sz w:val="28"/>
          <w:szCs w:val="28"/>
        </w:rPr>
        <w:t xml:space="preserve">Con base en las anteriores consideraciones, la Sala </w:t>
      </w:r>
      <w:r w:rsidR="5E399FCF" w:rsidRPr="12FF233E">
        <w:rPr>
          <w:rFonts w:ascii="Bookman Old Style" w:hAnsi="Bookman Old Style"/>
          <w:sz w:val="28"/>
          <w:szCs w:val="28"/>
        </w:rPr>
        <w:t xml:space="preserve">amparará los derechos fundamentales del debido proceso y de defensa de </w:t>
      </w:r>
      <w:r w:rsidR="5E399FCF" w:rsidRPr="12FF233E">
        <w:rPr>
          <w:rFonts w:ascii="Bookman Old Style" w:hAnsi="Bookman Old Style"/>
          <w:b/>
          <w:bCs/>
          <w:smallCaps/>
          <w:sz w:val="28"/>
          <w:szCs w:val="28"/>
          <w:lang w:val="es-CO"/>
        </w:rPr>
        <w:t>Aldemar Rojas García</w:t>
      </w:r>
      <w:r w:rsidR="5E399FCF" w:rsidRPr="12FF233E">
        <w:rPr>
          <w:rFonts w:ascii="Bookman Old Style" w:hAnsi="Bookman Old Style" w:cs="Arial"/>
          <w:sz w:val="28"/>
          <w:szCs w:val="28"/>
        </w:rPr>
        <w:t xml:space="preserve"> porque </w:t>
      </w:r>
      <w:r w:rsidR="43F2A8CC" w:rsidRPr="12FF233E">
        <w:rPr>
          <w:rFonts w:ascii="Bookman Old Style" w:hAnsi="Bookman Old Style" w:cs="Arial"/>
          <w:sz w:val="28"/>
          <w:szCs w:val="28"/>
        </w:rPr>
        <w:t xml:space="preserve">la defensa técnica que le proporcionó la </w:t>
      </w:r>
      <w:r w:rsidR="00C14A25" w:rsidRPr="12FF233E">
        <w:rPr>
          <w:rFonts w:ascii="Bookman Old Style" w:hAnsi="Bookman Old Style" w:cs="Arial"/>
          <w:sz w:val="28"/>
          <w:szCs w:val="28"/>
        </w:rPr>
        <w:t>Defensoría</w:t>
      </w:r>
      <w:r w:rsidR="43F2A8CC" w:rsidRPr="12FF233E">
        <w:rPr>
          <w:rFonts w:ascii="Bookman Old Style" w:hAnsi="Bookman Old Style" w:cs="Arial"/>
          <w:sz w:val="28"/>
          <w:szCs w:val="28"/>
        </w:rPr>
        <w:t xml:space="preserve"> Pública fue inoportuna </w:t>
      </w:r>
      <w:r w:rsidR="4F3A6F8C" w:rsidRPr="12FF233E">
        <w:rPr>
          <w:rFonts w:ascii="Bookman Old Style" w:hAnsi="Bookman Old Style" w:cs="Arial"/>
          <w:sz w:val="28"/>
          <w:szCs w:val="28"/>
        </w:rPr>
        <w:t xml:space="preserve">e insuficiente, con lo cual el actor tuvo que asumir </w:t>
      </w:r>
      <w:r w:rsidR="43F2A8CC" w:rsidRPr="12FF233E">
        <w:rPr>
          <w:rFonts w:ascii="Bookman Old Style" w:hAnsi="Bookman Old Style" w:cs="Arial"/>
          <w:sz w:val="28"/>
          <w:szCs w:val="28"/>
        </w:rPr>
        <w:t>cargas procesales</w:t>
      </w:r>
      <w:r w:rsidR="000D5D56" w:rsidRPr="12FF233E">
        <w:rPr>
          <w:rFonts w:ascii="Bookman Old Style" w:hAnsi="Bookman Old Style" w:cs="Arial"/>
          <w:sz w:val="28"/>
          <w:szCs w:val="28"/>
        </w:rPr>
        <w:t xml:space="preserve">, como consecuencia de déficits en la gestión administrativa al interior de la entidad, </w:t>
      </w:r>
      <w:r w:rsidR="43F2A8CC" w:rsidRPr="12FF233E">
        <w:rPr>
          <w:rFonts w:ascii="Bookman Old Style" w:hAnsi="Bookman Old Style" w:cs="Arial"/>
          <w:sz w:val="28"/>
          <w:szCs w:val="28"/>
        </w:rPr>
        <w:t xml:space="preserve">que no debía soportar, </w:t>
      </w:r>
      <w:r w:rsidR="000D5D56" w:rsidRPr="12FF233E">
        <w:rPr>
          <w:rFonts w:ascii="Bookman Old Style" w:hAnsi="Bookman Old Style" w:cs="Arial"/>
          <w:sz w:val="28"/>
          <w:szCs w:val="28"/>
        </w:rPr>
        <w:t xml:space="preserve">que devinieron en la </w:t>
      </w:r>
      <w:r w:rsidR="43F2A8CC" w:rsidRPr="12FF233E">
        <w:rPr>
          <w:rFonts w:ascii="Bookman Old Style" w:hAnsi="Bookman Old Style" w:cs="Arial"/>
          <w:sz w:val="28"/>
          <w:szCs w:val="28"/>
        </w:rPr>
        <w:t xml:space="preserve">imposibilidad de acceder </w:t>
      </w:r>
      <w:r w:rsidR="000D5D56" w:rsidRPr="12FF233E">
        <w:rPr>
          <w:rFonts w:ascii="Bookman Old Style" w:hAnsi="Bookman Old Style" w:cs="Arial"/>
          <w:sz w:val="28"/>
          <w:szCs w:val="28"/>
        </w:rPr>
        <w:t xml:space="preserve">materialmente </w:t>
      </w:r>
      <w:r w:rsidR="43F2A8CC" w:rsidRPr="12FF233E">
        <w:rPr>
          <w:rFonts w:ascii="Bookman Old Style" w:hAnsi="Bookman Old Style" w:cs="Arial"/>
          <w:sz w:val="28"/>
          <w:szCs w:val="28"/>
        </w:rPr>
        <w:t>al medio de defen</w:t>
      </w:r>
      <w:r w:rsidR="22936963" w:rsidRPr="12FF233E">
        <w:rPr>
          <w:rFonts w:ascii="Bookman Old Style" w:hAnsi="Bookman Old Style" w:cs="Arial"/>
          <w:sz w:val="28"/>
          <w:szCs w:val="28"/>
        </w:rPr>
        <w:t xml:space="preserve">sa </w:t>
      </w:r>
      <w:r w:rsidR="43F2A8CC" w:rsidRPr="12FF233E">
        <w:rPr>
          <w:rFonts w:ascii="Bookman Old Style" w:hAnsi="Bookman Old Style" w:cs="Arial"/>
          <w:sz w:val="28"/>
          <w:szCs w:val="28"/>
        </w:rPr>
        <w:t>judicial extraordinario.</w:t>
      </w:r>
    </w:p>
    <w:p w14:paraId="51C68E73" w14:textId="77777777" w:rsidR="00D8572D" w:rsidRDefault="00D8572D" w:rsidP="00B42675">
      <w:pPr>
        <w:pStyle w:val="Textonotapie"/>
        <w:spacing w:line="360" w:lineRule="auto"/>
        <w:ind w:firstLine="709"/>
        <w:jc w:val="both"/>
        <w:rPr>
          <w:rFonts w:ascii="Bookman Old Style" w:hAnsi="Bookman Old Style"/>
          <w:sz w:val="28"/>
          <w:szCs w:val="28"/>
        </w:rPr>
      </w:pPr>
    </w:p>
    <w:p w14:paraId="576D75D9" w14:textId="362705C5" w:rsidR="00152F83" w:rsidRDefault="00B42675" w:rsidP="00B42675">
      <w:pPr>
        <w:pStyle w:val="Textonotapie"/>
        <w:spacing w:line="360" w:lineRule="auto"/>
        <w:ind w:firstLine="709"/>
        <w:jc w:val="both"/>
        <w:rPr>
          <w:rFonts w:ascii="Bookman Old Style" w:hAnsi="Bookman Old Style"/>
          <w:sz w:val="28"/>
          <w:szCs w:val="28"/>
        </w:rPr>
      </w:pPr>
      <w:r w:rsidRPr="008E45A5">
        <w:rPr>
          <w:rFonts w:ascii="Bookman Old Style" w:hAnsi="Bookman Old Style"/>
          <w:sz w:val="28"/>
          <w:szCs w:val="28"/>
        </w:rPr>
        <w:t xml:space="preserve">En mérito de lo expuesto, la </w:t>
      </w:r>
      <w:r>
        <w:rPr>
          <w:rFonts w:ascii="Bookman Old Style" w:hAnsi="Bookman Old Style"/>
          <w:sz w:val="28"/>
          <w:szCs w:val="28"/>
        </w:rPr>
        <w:t>S</w:t>
      </w:r>
      <w:r w:rsidRPr="008E45A5">
        <w:rPr>
          <w:rFonts w:ascii="Bookman Old Style" w:hAnsi="Bookman Old Style"/>
          <w:sz w:val="28"/>
          <w:szCs w:val="28"/>
        </w:rPr>
        <w:t xml:space="preserve">ala de </w:t>
      </w:r>
      <w:r>
        <w:rPr>
          <w:rFonts w:ascii="Bookman Old Style" w:hAnsi="Bookman Old Style"/>
          <w:sz w:val="28"/>
          <w:szCs w:val="28"/>
        </w:rPr>
        <w:t>D</w:t>
      </w:r>
      <w:r w:rsidRPr="008E45A5">
        <w:rPr>
          <w:rFonts w:ascii="Bookman Old Style" w:hAnsi="Bookman Old Style"/>
          <w:sz w:val="28"/>
          <w:szCs w:val="28"/>
        </w:rPr>
        <w:t xml:space="preserve">ecisión de </w:t>
      </w:r>
      <w:r>
        <w:rPr>
          <w:rFonts w:ascii="Bookman Old Style" w:hAnsi="Bookman Old Style"/>
          <w:sz w:val="28"/>
          <w:szCs w:val="28"/>
        </w:rPr>
        <w:t>T</w:t>
      </w:r>
      <w:r w:rsidRPr="008E45A5">
        <w:rPr>
          <w:rFonts w:ascii="Bookman Old Style" w:hAnsi="Bookman Old Style"/>
          <w:sz w:val="28"/>
          <w:szCs w:val="28"/>
        </w:rPr>
        <w:t xml:space="preserve">utelas </w:t>
      </w:r>
      <w:proofErr w:type="spellStart"/>
      <w:r w:rsidRPr="008E45A5">
        <w:rPr>
          <w:rFonts w:ascii="Bookman Old Style" w:hAnsi="Bookman Old Style"/>
          <w:sz w:val="28"/>
          <w:szCs w:val="28"/>
        </w:rPr>
        <w:t>n.</w:t>
      </w:r>
      <w:r w:rsidRPr="008E45A5">
        <w:rPr>
          <w:rFonts w:ascii="Bookman Old Style" w:hAnsi="Bookman Old Style"/>
          <w:sz w:val="28"/>
          <w:szCs w:val="28"/>
          <w:vertAlign w:val="superscript"/>
        </w:rPr>
        <w:t>o</w:t>
      </w:r>
      <w:proofErr w:type="spellEnd"/>
      <w:r w:rsidRPr="008E45A5">
        <w:rPr>
          <w:rFonts w:ascii="Bookman Old Style" w:hAnsi="Bookman Old Style"/>
          <w:sz w:val="28"/>
          <w:szCs w:val="28"/>
        </w:rPr>
        <w:t xml:space="preserve"> 3 de la Sala de Casación Penal de la Corte Suprema de Justicia, administrando justicia en nombre de la </w:t>
      </w:r>
      <w:r>
        <w:rPr>
          <w:rFonts w:ascii="Bookman Old Style" w:hAnsi="Bookman Old Style"/>
          <w:sz w:val="28"/>
          <w:szCs w:val="28"/>
        </w:rPr>
        <w:t>R</w:t>
      </w:r>
      <w:r w:rsidRPr="008E45A5">
        <w:rPr>
          <w:rFonts w:ascii="Bookman Old Style" w:hAnsi="Bookman Old Style"/>
          <w:sz w:val="28"/>
          <w:szCs w:val="28"/>
        </w:rPr>
        <w:t>epública y por autoridad de la ley,</w:t>
      </w:r>
    </w:p>
    <w:p w14:paraId="12151938" w14:textId="77777777" w:rsidR="00316F31" w:rsidRDefault="00316F31" w:rsidP="00B42675">
      <w:pPr>
        <w:pStyle w:val="Textonotapie"/>
        <w:spacing w:line="360" w:lineRule="auto"/>
        <w:ind w:firstLine="709"/>
        <w:jc w:val="both"/>
        <w:rPr>
          <w:rFonts w:ascii="Bookman Old Style" w:hAnsi="Bookman Old Style"/>
          <w:sz w:val="28"/>
          <w:szCs w:val="28"/>
        </w:rPr>
      </w:pPr>
    </w:p>
    <w:p w14:paraId="45333D01" w14:textId="77777777" w:rsidR="00152F83" w:rsidRPr="00F84510" w:rsidRDefault="00152F83" w:rsidP="00152F83">
      <w:pPr>
        <w:pStyle w:val="Ttulo1"/>
        <w:spacing w:before="0" w:after="0" w:line="360" w:lineRule="auto"/>
        <w:jc w:val="center"/>
        <w:rPr>
          <w:rFonts w:ascii="Bookman Old Style" w:hAnsi="Bookman Old Style"/>
          <w:color w:val="0D0D0D" w:themeColor="text1" w:themeTint="F2"/>
          <w:sz w:val="28"/>
          <w:szCs w:val="28"/>
          <w:lang w:val="es-ES_tradnl"/>
        </w:rPr>
      </w:pPr>
      <w:r w:rsidRPr="00F84510">
        <w:rPr>
          <w:rFonts w:ascii="Bookman Old Style" w:hAnsi="Bookman Old Style"/>
          <w:color w:val="0D0D0D" w:themeColor="text1" w:themeTint="F2"/>
          <w:sz w:val="28"/>
          <w:szCs w:val="28"/>
          <w:lang w:val="es-ES_tradnl"/>
        </w:rPr>
        <w:t>RESUELVE</w:t>
      </w:r>
    </w:p>
    <w:p w14:paraId="7B1DECA6" w14:textId="460C90E5" w:rsidR="00152F83" w:rsidRDefault="00152F83" w:rsidP="00B42675">
      <w:pPr>
        <w:pStyle w:val="Textonotapie"/>
        <w:spacing w:line="360" w:lineRule="auto"/>
        <w:ind w:firstLine="709"/>
        <w:jc w:val="both"/>
        <w:rPr>
          <w:rFonts w:ascii="Bookman Old Style" w:hAnsi="Bookman Old Style"/>
          <w:sz w:val="28"/>
          <w:szCs w:val="28"/>
        </w:rPr>
      </w:pPr>
    </w:p>
    <w:p w14:paraId="3F008238" w14:textId="71E1F6FE" w:rsidR="007A7663" w:rsidRPr="007A7663" w:rsidRDefault="00152F83" w:rsidP="53CC0131">
      <w:pPr>
        <w:pStyle w:val="Sinespaciado"/>
        <w:spacing w:line="360" w:lineRule="auto"/>
        <w:ind w:firstLine="709"/>
        <w:rPr>
          <w:rFonts w:cs="Arial"/>
          <w:sz w:val="28"/>
          <w:szCs w:val="28"/>
        </w:rPr>
      </w:pPr>
      <w:r w:rsidRPr="53CC0131">
        <w:rPr>
          <w:b/>
          <w:bCs/>
          <w:color w:val="0D0D0D" w:themeColor="text1" w:themeTint="F2"/>
          <w:sz w:val="28"/>
          <w:szCs w:val="28"/>
        </w:rPr>
        <w:t xml:space="preserve">Primero. </w:t>
      </w:r>
      <w:r w:rsidR="00B5335B" w:rsidRPr="53CC0131">
        <w:rPr>
          <w:b/>
          <w:bCs/>
          <w:color w:val="0D0D0D" w:themeColor="text1" w:themeTint="F2"/>
          <w:sz w:val="28"/>
          <w:szCs w:val="28"/>
        </w:rPr>
        <w:t xml:space="preserve">Amparar </w:t>
      </w:r>
      <w:r w:rsidR="00ED28F4" w:rsidRPr="53CC0131">
        <w:rPr>
          <w:color w:val="0D0D0D" w:themeColor="text1" w:themeTint="F2"/>
          <w:sz w:val="28"/>
          <w:szCs w:val="28"/>
        </w:rPr>
        <w:t>los derechos fundamentales a</w:t>
      </w:r>
      <w:r w:rsidR="26714A0A" w:rsidRPr="53CC0131">
        <w:rPr>
          <w:color w:val="0D0D0D" w:themeColor="text1" w:themeTint="F2"/>
          <w:sz w:val="28"/>
          <w:szCs w:val="28"/>
        </w:rPr>
        <w:t xml:space="preserve">l </w:t>
      </w:r>
      <w:r w:rsidR="00ED28F4" w:rsidRPr="53CC0131">
        <w:rPr>
          <w:color w:val="0D0D0D" w:themeColor="text1" w:themeTint="F2"/>
          <w:sz w:val="28"/>
          <w:szCs w:val="28"/>
        </w:rPr>
        <w:t>debido proceso</w:t>
      </w:r>
      <w:r w:rsidR="52C45ABF" w:rsidRPr="53CC0131">
        <w:rPr>
          <w:color w:val="0D0D0D" w:themeColor="text1" w:themeTint="F2"/>
          <w:sz w:val="28"/>
          <w:szCs w:val="28"/>
        </w:rPr>
        <w:t xml:space="preserve"> y de defensa </w:t>
      </w:r>
      <w:r w:rsidR="00ED28F4" w:rsidRPr="53CC0131">
        <w:rPr>
          <w:rFonts w:cs="Arial"/>
          <w:color w:val="0D0D0D" w:themeColor="text1" w:themeTint="F2"/>
          <w:sz w:val="28"/>
          <w:szCs w:val="28"/>
        </w:rPr>
        <w:t>de</w:t>
      </w:r>
      <w:r w:rsidR="00252332" w:rsidRPr="53CC0131">
        <w:rPr>
          <w:rFonts w:cs="Arial"/>
          <w:color w:val="0D0D0D" w:themeColor="text1" w:themeTint="F2"/>
          <w:sz w:val="28"/>
          <w:szCs w:val="28"/>
        </w:rPr>
        <w:t xml:space="preserve"> </w:t>
      </w:r>
      <w:r w:rsidR="35AF71F7" w:rsidRPr="53CC0131">
        <w:rPr>
          <w:b/>
          <w:bCs/>
          <w:smallCaps/>
          <w:sz w:val="28"/>
          <w:szCs w:val="28"/>
          <w:lang w:val="es-CO"/>
        </w:rPr>
        <w:t>Aldemar Rojas García</w:t>
      </w:r>
      <w:r w:rsidR="35AF71F7" w:rsidRPr="53CC0131">
        <w:rPr>
          <w:rFonts w:cs="Arial"/>
          <w:sz w:val="28"/>
          <w:szCs w:val="28"/>
        </w:rPr>
        <w:t>.</w:t>
      </w:r>
      <w:r w:rsidRPr="53CC0131">
        <w:rPr>
          <w:rFonts w:cs="Arial"/>
          <w:color w:val="0D0D0D" w:themeColor="text1" w:themeTint="F2"/>
          <w:sz w:val="28"/>
          <w:szCs w:val="28"/>
        </w:rPr>
        <w:t xml:space="preserve"> </w:t>
      </w:r>
    </w:p>
    <w:p w14:paraId="4FA810D8" w14:textId="6B30B035" w:rsidR="007A7663" w:rsidRPr="007A7663" w:rsidRDefault="007A7663" w:rsidP="53CC0131">
      <w:pPr>
        <w:pStyle w:val="Sinespaciado"/>
        <w:spacing w:line="360" w:lineRule="auto"/>
        <w:ind w:firstLine="709"/>
        <w:rPr>
          <w:b/>
          <w:bCs/>
          <w:color w:val="0D0D0D" w:themeColor="text1" w:themeTint="F2"/>
          <w:sz w:val="28"/>
          <w:szCs w:val="28"/>
        </w:rPr>
      </w:pPr>
    </w:p>
    <w:p w14:paraId="3DECCB7F" w14:textId="1E01F93E" w:rsidR="007A7663" w:rsidRPr="007A7663" w:rsidRDefault="00ED28F4" w:rsidP="53CC0131">
      <w:pPr>
        <w:pStyle w:val="Sinespaciado"/>
        <w:spacing w:line="360" w:lineRule="auto"/>
        <w:ind w:firstLine="709"/>
        <w:rPr>
          <w:rFonts w:cs="Arial"/>
          <w:sz w:val="28"/>
          <w:szCs w:val="28"/>
        </w:rPr>
      </w:pPr>
      <w:r w:rsidRPr="0C8C80E4">
        <w:rPr>
          <w:b/>
          <w:bCs/>
          <w:color w:val="0D0D0D" w:themeColor="text1" w:themeTint="F2"/>
          <w:sz w:val="28"/>
          <w:szCs w:val="28"/>
        </w:rPr>
        <w:t xml:space="preserve">Segundo. </w:t>
      </w:r>
      <w:r w:rsidR="52669E31" w:rsidRPr="0C8C80E4">
        <w:rPr>
          <w:b/>
          <w:bCs/>
          <w:color w:val="0D0D0D" w:themeColor="text1" w:themeTint="F2"/>
          <w:sz w:val="28"/>
          <w:szCs w:val="28"/>
        </w:rPr>
        <w:t xml:space="preserve">Dejar </w:t>
      </w:r>
      <w:r w:rsidR="52669E31" w:rsidRPr="0C8C80E4">
        <w:rPr>
          <w:rFonts w:cs="Arial"/>
          <w:b/>
          <w:bCs/>
          <w:sz w:val="28"/>
          <w:szCs w:val="28"/>
        </w:rPr>
        <w:t>sin efectos</w:t>
      </w:r>
      <w:r w:rsidR="52669E31" w:rsidRPr="0C8C80E4">
        <w:rPr>
          <w:rFonts w:cs="Arial"/>
          <w:sz w:val="28"/>
          <w:szCs w:val="28"/>
        </w:rPr>
        <w:t xml:space="preserve"> el auto proferido el 12 de enero de 2023 por la Sala Penal del Tribunal Superior de Ibagué y todos los trámites surtidos con posterioridad, incluida la gestión de</w:t>
      </w:r>
      <w:r w:rsidR="1F0C9D4F" w:rsidRPr="0C8C80E4">
        <w:rPr>
          <w:rFonts w:cs="Arial"/>
          <w:sz w:val="28"/>
          <w:szCs w:val="28"/>
        </w:rPr>
        <w:t xml:space="preserve"> la acción de </w:t>
      </w:r>
      <w:r w:rsidR="52669E31" w:rsidRPr="0C8C80E4">
        <w:rPr>
          <w:rFonts w:cs="Arial"/>
          <w:sz w:val="28"/>
          <w:szCs w:val="28"/>
        </w:rPr>
        <w:t xml:space="preserve">revisión a instancias de esta Corporación. </w:t>
      </w:r>
    </w:p>
    <w:p w14:paraId="642E9EBE" w14:textId="69A90772" w:rsidR="007A7663" w:rsidRPr="007A7663" w:rsidRDefault="007A7663" w:rsidP="53CC0131">
      <w:pPr>
        <w:pStyle w:val="Sinespaciado"/>
        <w:spacing w:line="360" w:lineRule="auto"/>
        <w:ind w:firstLine="709"/>
        <w:rPr>
          <w:rFonts w:cs="Arial"/>
          <w:sz w:val="28"/>
          <w:szCs w:val="28"/>
        </w:rPr>
      </w:pPr>
    </w:p>
    <w:p w14:paraId="4B5B52D3" w14:textId="1BD52A6D" w:rsidR="007A7663" w:rsidRPr="007A7663" w:rsidRDefault="52669E31" w:rsidP="53CC0131">
      <w:pPr>
        <w:pStyle w:val="Sinespaciado"/>
        <w:spacing w:line="360" w:lineRule="auto"/>
        <w:ind w:firstLine="709"/>
        <w:rPr>
          <w:rFonts w:cs="Arial"/>
          <w:sz w:val="28"/>
          <w:szCs w:val="28"/>
        </w:rPr>
      </w:pPr>
      <w:r w:rsidRPr="53CC0131">
        <w:rPr>
          <w:rFonts w:cs="Arial"/>
          <w:b/>
          <w:bCs/>
          <w:sz w:val="28"/>
          <w:szCs w:val="28"/>
        </w:rPr>
        <w:t>Tercero.</w:t>
      </w:r>
      <w:r w:rsidRPr="53CC0131">
        <w:rPr>
          <w:rFonts w:cs="Arial"/>
          <w:sz w:val="28"/>
          <w:szCs w:val="28"/>
        </w:rPr>
        <w:t xml:space="preserve"> </w:t>
      </w:r>
      <w:r w:rsidRPr="53CC0131">
        <w:rPr>
          <w:rFonts w:cs="Arial"/>
          <w:b/>
          <w:bCs/>
          <w:sz w:val="28"/>
          <w:szCs w:val="28"/>
        </w:rPr>
        <w:t>Ordenar</w:t>
      </w:r>
      <w:r w:rsidRPr="53CC0131">
        <w:rPr>
          <w:rFonts w:cs="Arial"/>
          <w:sz w:val="28"/>
          <w:szCs w:val="28"/>
        </w:rPr>
        <w:t xml:space="preserve"> a la Sala Penal del Tribunal Superior de Ibagué que, dentro de las veinticuatro horas hábiles posteriores a la notificación de este fallo, corra de nuevo el término para sustentar el recurso de casación dentro del proceso penal seguido contra </w:t>
      </w:r>
      <w:r w:rsidRPr="53CC0131">
        <w:rPr>
          <w:b/>
          <w:bCs/>
          <w:smallCaps/>
          <w:sz w:val="28"/>
          <w:szCs w:val="28"/>
          <w:lang w:val="es-CO"/>
        </w:rPr>
        <w:t>Aldemar Rojas García</w:t>
      </w:r>
      <w:r w:rsidRPr="53CC0131">
        <w:rPr>
          <w:rFonts w:cs="Arial"/>
          <w:sz w:val="28"/>
          <w:szCs w:val="28"/>
        </w:rPr>
        <w:t>.</w:t>
      </w:r>
    </w:p>
    <w:p w14:paraId="4166064D" w14:textId="2C9EFAC3" w:rsidR="007A7663" w:rsidRPr="007A7663" w:rsidRDefault="007A7663" w:rsidP="53CC0131">
      <w:pPr>
        <w:pStyle w:val="Sinespaciado"/>
        <w:spacing w:line="360" w:lineRule="auto"/>
        <w:ind w:firstLine="709"/>
        <w:rPr>
          <w:b/>
          <w:bCs/>
          <w:color w:val="0D0D0D" w:themeColor="text1" w:themeTint="F2"/>
          <w:sz w:val="28"/>
          <w:szCs w:val="28"/>
        </w:rPr>
      </w:pPr>
    </w:p>
    <w:p w14:paraId="16227E41" w14:textId="6D1E6088" w:rsidR="007A7663" w:rsidRPr="007A7663" w:rsidRDefault="52669E31" w:rsidP="53CC0131">
      <w:pPr>
        <w:pStyle w:val="Sinespaciado"/>
        <w:spacing w:line="360" w:lineRule="auto"/>
        <w:ind w:firstLine="709"/>
        <w:rPr>
          <w:rFonts w:cs="Arial"/>
          <w:sz w:val="28"/>
          <w:szCs w:val="28"/>
        </w:rPr>
      </w:pPr>
      <w:r w:rsidRPr="53CC0131">
        <w:rPr>
          <w:b/>
          <w:bCs/>
          <w:color w:val="0D0D0D" w:themeColor="text1" w:themeTint="F2"/>
          <w:sz w:val="28"/>
          <w:szCs w:val="28"/>
        </w:rPr>
        <w:t xml:space="preserve">Cuarto. </w:t>
      </w:r>
      <w:r w:rsidR="23BB146D" w:rsidRPr="53CC0131">
        <w:rPr>
          <w:b/>
          <w:bCs/>
          <w:color w:val="0D0D0D" w:themeColor="text1" w:themeTint="F2"/>
          <w:sz w:val="28"/>
          <w:szCs w:val="28"/>
        </w:rPr>
        <w:t xml:space="preserve">Ordenar </w:t>
      </w:r>
      <w:r w:rsidR="23BB146D" w:rsidRPr="53CC0131">
        <w:rPr>
          <w:rFonts w:cs="Arial"/>
          <w:sz w:val="28"/>
          <w:szCs w:val="28"/>
        </w:rPr>
        <w:t xml:space="preserve">a la </w:t>
      </w:r>
      <w:r w:rsidR="00C14A25">
        <w:rPr>
          <w:rFonts w:cs="Arial"/>
          <w:sz w:val="28"/>
          <w:szCs w:val="28"/>
        </w:rPr>
        <w:t>Defensoría</w:t>
      </w:r>
      <w:r w:rsidR="23BB146D" w:rsidRPr="53CC0131">
        <w:rPr>
          <w:rFonts w:cs="Arial"/>
          <w:sz w:val="28"/>
          <w:szCs w:val="28"/>
        </w:rPr>
        <w:t xml:space="preserve"> del Pueblo –cuya regional corresponda- que sustente dentro del término legal el recurso de casación en favor de </w:t>
      </w:r>
      <w:r w:rsidR="23BB146D" w:rsidRPr="53CC0131">
        <w:rPr>
          <w:b/>
          <w:bCs/>
          <w:smallCaps/>
          <w:sz w:val="28"/>
          <w:szCs w:val="28"/>
          <w:lang w:val="es-CO"/>
        </w:rPr>
        <w:t>Aldemar Rojas García</w:t>
      </w:r>
      <w:r w:rsidR="23BB146D" w:rsidRPr="53CC0131">
        <w:rPr>
          <w:rFonts w:cs="Arial"/>
          <w:sz w:val="28"/>
          <w:szCs w:val="28"/>
        </w:rPr>
        <w:t>.</w:t>
      </w:r>
    </w:p>
    <w:p w14:paraId="277348FC" w14:textId="23924D0D" w:rsidR="007A7663" w:rsidRPr="007A7663" w:rsidRDefault="007A7663" w:rsidP="53CC0131">
      <w:pPr>
        <w:pStyle w:val="Sinespaciado"/>
        <w:spacing w:line="360" w:lineRule="auto"/>
        <w:ind w:firstLine="709"/>
        <w:rPr>
          <w:b/>
          <w:bCs/>
          <w:color w:val="0D0D0D" w:themeColor="text1" w:themeTint="F2"/>
          <w:sz w:val="28"/>
          <w:szCs w:val="28"/>
        </w:rPr>
      </w:pPr>
    </w:p>
    <w:p w14:paraId="2E23A14D" w14:textId="32191503" w:rsidR="007A7663" w:rsidRPr="007A7663" w:rsidRDefault="23BB146D" w:rsidP="53CC0131">
      <w:pPr>
        <w:pStyle w:val="Sinespaciado"/>
        <w:spacing w:line="360" w:lineRule="auto"/>
        <w:ind w:firstLine="709"/>
        <w:rPr>
          <w:b/>
          <w:bCs/>
          <w:color w:val="0D0D0D" w:themeColor="text1" w:themeTint="F2"/>
          <w:spacing w:val="-3"/>
          <w:sz w:val="28"/>
          <w:szCs w:val="28"/>
        </w:rPr>
      </w:pPr>
      <w:r w:rsidRPr="53CC0131">
        <w:rPr>
          <w:b/>
          <w:bCs/>
          <w:color w:val="0D0D0D" w:themeColor="text1" w:themeTint="F2"/>
          <w:sz w:val="28"/>
          <w:szCs w:val="28"/>
        </w:rPr>
        <w:t xml:space="preserve">Quinto. </w:t>
      </w:r>
      <w:r w:rsidR="2F02DB2D" w:rsidRPr="53CC0131">
        <w:rPr>
          <w:b/>
          <w:bCs/>
          <w:color w:val="0D0D0D" w:themeColor="text1" w:themeTint="F2"/>
          <w:sz w:val="28"/>
          <w:szCs w:val="28"/>
        </w:rPr>
        <w:t xml:space="preserve">Remitir </w:t>
      </w:r>
      <w:r w:rsidR="2F02DB2D" w:rsidRPr="53CC0131">
        <w:rPr>
          <w:rFonts w:cs="Arial"/>
          <w:b/>
          <w:bCs/>
          <w:sz w:val="28"/>
          <w:szCs w:val="28"/>
        </w:rPr>
        <w:t>copia</w:t>
      </w:r>
      <w:r w:rsidR="2F02DB2D" w:rsidRPr="53CC0131">
        <w:rPr>
          <w:rFonts w:cs="Arial"/>
          <w:sz w:val="28"/>
          <w:szCs w:val="28"/>
        </w:rPr>
        <w:t xml:space="preserve"> de esta decisión a la </w:t>
      </w:r>
      <w:r w:rsidR="79F0BB04" w:rsidRPr="53CC0131">
        <w:rPr>
          <w:rFonts w:cs="Arial"/>
          <w:sz w:val="28"/>
          <w:szCs w:val="28"/>
        </w:rPr>
        <w:t>Secretaría</w:t>
      </w:r>
      <w:r w:rsidR="2F02DB2D" w:rsidRPr="53CC0131">
        <w:rPr>
          <w:rFonts w:cs="Arial"/>
          <w:sz w:val="28"/>
          <w:szCs w:val="28"/>
        </w:rPr>
        <w:t xml:space="preserve"> de la Sala de Casación Penal de la Corte Suprema de Justicia para que surta los trámites internos ante el despacho que corresponda y, se retrotraiga el trámite de la acción de revisión, </w:t>
      </w:r>
      <w:proofErr w:type="gramStart"/>
      <w:r w:rsidR="2F02DB2D" w:rsidRPr="53CC0131">
        <w:rPr>
          <w:rFonts w:cs="Arial"/>
          <w:sz w:val="28"/>
          <w:szCs w:val="28"/>
        </w:rPr>
        <w:t>de acuerdo a</w:t>
      </w:r>
      <w:proofErr w:type="gramEnd"/>
      <w:r w:rsidR="2F02DB2D" w:rsidRPr="53CC0131">
        <w:rPr>
          <w:rFonts w:cs="Arial"/>
          <w:sz w:val="28"/>
          <w:szCs w:val="28"/>
        </w:rPr>
        <w:t xml:space="preserve"> la disposición de dejar sin efectos parte del proceso penal seguido contra el hoy accionante.</w:t>
      </w:r>
    </w:p>
    <w:p w14:paraId="6B0D1D7F" w14:textId="34A1702D" w:rsidR="53CC0131" w:rsidRDefault="53CC0131" w:rsidP="53CC0131"/>
    <w:p w14:paraId="617BBC60" w14:textId="5DE3743F" w:rsidR="00152F83" w:rsidRDefault="7FD31F46" w:rsidP="53CC0131">
      <w:pPr>
        <w:spacing w:after="0" w:line="360" w:lineRule="auto"/>
        <w:ind w:firstLine="709"/>
        <w:jc w:val="both"/>
        <w:rPr>
          <w:rFonts w:ascii="Bookman Old Style" w:hAnsi="Bookman Old Style"/>
          <w:color w:val="0D0D0D" w:themeColor="text1" w:themeTint="F2"/>
          <w:spacing w:val="-3"/>
          <w:sz w:val="28"/>
          <w:szCs w:val="28"/>
        </w:rPr>
      </w:pPr>
      <w:r w:rsidRPr="53CC0131">
        <w:rPr>
          <w:rFonts w:ascii="Bookman Old Style" w:hAnsi="Bookman Old Style"/>
          <w:b/>
          <w:bCs/>
          <w:color w:val="0D0D0D" w:themeColor="text1" w:themeTint="F2"/>
          <w:spacing w:val="-3"/>
          <w:sz w:val="28"/>
          <w:szCs w:val="28"/>
        </w:rPr>
        <w:t>Sexto</w:t>
      </w:r>
      <w:r w:rsidR="00152F83" w:rsidRPr="53CC0131">
        <w:rPr>
          <w:rFonts w:ascii="Bookman Old Style" w:hAnsi="Bookman Old Style"/>
          <w:b/>
          <w:bCs/>
          <w:color w:val="0D0D0D" w:themeColor="text1" w:themeTint="F2"/>
          <w:spacing w:val="-3"/>
          <w:sz w:val="28"/>
          <w:szCs w:val="28"/>
        </w:rPr>
        <w:t xml:space="preserve">. Ordenar </w:t>
      </w:r>
      <w:r w:rsidR="00152F83">
        <w:rPr>
          <w:rStyle w:val="normaltextrun"/>
          <w:rFonts w:ascii="Bookman Old Style" w:hAnsi="Bookman Old Style"/>
          <w:color w:val="000000"/>
          <w:sz w:val="28"/>
          <w:szCs w:val="28"/>
          <w:shd w:val="clear" w:color="auto" w:fill="FFFFFF"/>
        </w:rPr>
        <w:t>que</w:t>
      </w:r>
      <w:r w:rsidR="001715BE">
        <w:rPr>
          <w:rStyle w:val="normaltextrun"/>
          <w:rFonts w:ascii="Bookman Old Style" w:hAnsi="Bookman Old Style"/>
          <w:color w:val="000000"/>
          <w:sz w:val="28"/>
          <w:szCs w:val="28"/>
          <w:shd w:val="clear" w:color="auto" w:fill="FFFFFF"/>
        </w:rPr>
        <w:t>,</w:t>
      </w:r>
      <w:r w:rsidR="00152F83">
        <w:rPr>
          <w:rStyle w:val="normaltextrun"/>
          <w:rFonts w:ascii="Bookman Old Style" w:hAnsi="Bookman Old Style"/>
          <w:color w:val="000000"/>
          <w:sz w:val="28"/>
          <w:szCs w:val="28"/>
          <w:shd w:val="clear" w:color="auto" w:fill="FFFFFF"/>
        </w:rPr>
        <w:t xml:space="preserve"> si la decisión no es impugnada ante la Sala de Casación Civil de esta Corporación, se remita el expediente a la Corte Constitucional para su eventual revisión.</w:t>
      </w:r>
      <w:r w:rsidR="001E03D8">
        <w:rPr>
          <w:rStyle w:val="eop"/>
          <w:rFonts w:ascii="Bookman Old Style" w:hAnsi="Bookman Old Style"/>
          <w:color w:val="000000"/>
          <w:sz w:val="28"/>
          <w:szCs w:val="28"/>
          <w:shd w:val="clear" w:color="auto" w:fill="FFFFFF"/>
        </w:rPr>
        <w:t xml:space="preserve"> </w:t>
      </w:r>
    </w:p>
    <w:p w14:paraId="6B1F6CF1" w14:textId="23D43BA0" w:rsidR="00152F83" w:rsidRDefault="00152F83" w:rsidP="00B42675">
      <w:pPr>
        <w:pStyle w:val="Textonotapie"/>
        <w:spacing w:line="360" w:lineRule="auto"/>
        <w:ind w:firstLine="709"/>
        <w:jc w:val="both"/>
        <w:rPr>
          <w:rFonts w:ascii="Bookman Old Style" w:hAnsi="Bookman Old Style"/>
          <w:sz w:val="28"/>
          <w:szCs w:val="28"/>
        </w:rPr>
      </w:pPr>
    </w:p>
    <w:p w14:paraId="658E2A50" w14:textId="77777777" w:rsidR="00ED28F4" w:rsidRDefault="00ED28F4" w:rsidP="00B42675">
      <w:pPr>
        <w:pStyle w:val="Textonotapie"/>
        <w:spacing w:line="360" w:lineRule="auto"/>
        <w:ind w:firstLine="709"/>
        <w:jc w:val="both"/>
        <w:rPr>
          <w:rFonts w:ascii="Bookman Old Style" w:hAnsi="Bookman Old Style"/>
          <w:sz w:val="28"/>
          <w:szCs w:val="28"/>
        </w:rPr>
      </w:pPr>
    </w:p>
    <w:p w14:paraId="41025E59" w14:textId="1D7FEE3D" w:rsidR="00152F83" w:rsidRPr="0062551D" w:rsidRDefault="00152F83" w:rsidP="00152F8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360" w:lineRule="auto"/>
        <w:jc w:val="center"/>
        <w:rPr>
          <w:rFonts w:ascii="Bookman Old Style" w:hAnsi="Bookman Old Style" w:cs="Arial"/>
          <w:b/>
          <w:sz w:val="28"/>
          <w:szCs w:val="28"/>
          <w:lang w:val="es-ES_tradnl"/>
        </w:rPr>
      </w:pPr>
      <w:r w:rsidRPr="0062551D">
        <w:rPr>
          <w:rFonts w:ascii="Bookman Old Style" w:hAnsi="Bookman Old Style" w:cs="Arial"/>
          <w:b/>
          <w:spacing w:val="-3"/>
          <w:sz w:val="28"/>
          <w:szCs w:val="28"/>
          <w:lang w:val="es-ES_tradnl"/>
        </w:rPr>
        <w:t xml:space="preserve">Notifíquese y </w:t>
      </w:r>
      <w:r w:rsidR="001E03D8">
        <w:rPr>
          <w:rFonts w:ascii="Bookman Old Style" w:hAnsi="Bookman Old Style" w:cs="Arial"/>
          <w:b/>
          <w:sz w:val="28"/>
          <w:szCs w:val="28"/>
          <w:lang w:val="es-ES_tradnl"/>
        </w:rPr>
        <w:t>c</w:t>
      </w:r>
      <w:r w:rsidRPr="0062551D">
        <w:rPr>
          <w:rFonts w:ascii="Bookman Old Style" w:hAnsi="Bookman Old Style" w:cs="Arial"/>
          <w:b/>
          <w:sz w:val="28"/>
          <w:szCs w:val="28"/>
          <w:lang w:val="es-ES_tradnl"/>
        </w:rPr>
        <w:t>úmplase</w:t>
      </w:r>
    </w:p>
    <w:p w14:paraId="42DEC8D2" w14:textId="77777777" w:rsidR="00152F83" w:rsidRDefault="00152F83" w:rsidP="00152F8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360" w:lineRule="auto"/>
        <w:jc w:val="center"/>
        <w:rPr>
          <w:rFonts w:ascii="Bookman Old Style" w:hAnsi="Bookman Old Style" w:cs="Arial"/>
          <w:b/>
          <w:sz w:val="32"/>
          <w:szCs w:val="32"/>
          <w:lang w:val="es-ES_tradnl"/>
        </w:rPr>
      </w:pPr>
    </w:p>
    <w:p w14:paraId="77CAF867" w14:textId="7A15E157" w:rsidR="00152F83" w:rsidRDefault="00152F83" w:rsidP="00152F8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360" w:lineRule="auto"/>
        <w:jc w:val="center"/>
        <w:rPr>
          <w:rFonts w:ascii="Bookman Old Style" w:hAnsi="Bookman Old Style" w:cs="Arial"/>
          <w:b/>
          <w:sz w:val="32"/>
          <w:szCs w:val="32"/>
          <w:lang w:val="es-ES_tradnl"/>
        </w:rPr>
      </w:pPr>
    </w:p>
    <w:p w14:paraId="2AF62374" w14:textId="77777777" w:rsidR="00ED28F4" w:rsidRDefault="00ED28F4" w:rsidP="00152F8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360" w:lineRule="auto"/>
        <w:jc w:val="center"/>
        <w:rPr>
          <w:rFonts w:ascii="Bookman Old Style" w:hAnsi="Bookman Old Style" w:cs="Arial"/>
          <w:b/>
          <w:sz w:val="32"/>
          <w:szCs w:val="32"/>
          <w:lang w:val="es-ES_tradnl"/>
        </w:rPr>
      </w:pPr>
    </w:p>
    <w:p w14:paraId="3472CF47" w14:textId="0D093C8F" w:rsidR="002728DE" w:rsidRDefault="002728DE" w:rsidP="00152F8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360" w:lineRule="auto"/>
        <w:jc w:val="center"/>
        <w:rPr>
          <w:rFonts w:ascii="Bookman Old Style" w:hAnsi="Bookman Old Style" w:cs="Arial"/>
          <w:b/>
          <w:sz w:val="32"/>
          <w:szCs w:val="32"/>
          <w:lang w:val="es-ES_tradnl"/>
        </w:rPr>
      </w:pPr>
    </w:p>
    <w:p w14:paraId="3664F764" w14:textId="77777777" w:rsidR="002728DE" w:rsidRDefault="002728DE" w:rsidP="00152F8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360" w:lineRule="auto"/>
        <w:jc w:val="center"/>
        <w:rPr>
          <w:rFonts w:ascii="Bookman Old Style" w:hAnsi="Bookman Old Style" w:cs="Arial"/>
          <w:b/>
          <w:sz w:val="32"/>
          <w:szCs w:val="32"/>
          <w:lang w:val="es-ES_tradnl"/>
        </w:rPr>
      </w:pPr>
    </w:p>
    <w:p w14:paraId="40A878A3" w14:textId="77777777" w:rsidR="00152F83" w:rsidRPr="008E45A5" w:rsidRDefault="00152F83" w:rsidP="00152F8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360" w:lineRule="auto"/>
        <w:jc w:val="center"/>
        <w:rPr>
          <w:rFonts w:ascii="Bookman Old Style" w:hAnsi="Bookman Old Style" w:cs="Arial"/>
          <w:b/>
          <w:smallCaps/>
          <w:spacing w:val="-3"/>
          <w:sz w:val="32"/>
          <w:szCs w:val="32"/>
          <w:lang w:val="es-ES_tradnl"/>
        </w:rPr>
      </w:pPr>
      <w:r w:rsidRPr="008E45A5">
        <w:rPr>
          <w:rFonts w:ascii="Bookman Old Style" w:hAnsi="Bookman Old Style" w:cs="Arial"/>
          <w:b/>
          <w:smallCaps/>
          <w:spacing w:val="-3"/>
          <w:sz w:val="32"/>
          <w:szCs w:val="32"/>
          <w:lang w:val="es-ES_tradnl"/>
        </w:rPr>
        <w:t>Myriam Ávila Roldán</w:t>
      </w:r>
    </w:p>
    <w:p w14:paraId="1A28CA60" w14:textId="77777777" w:rsidR="00152F83" w:rsidRPr="008E45A5" w:rsidRDefault="00152F83" w:rsidP="00152F8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360" w:lineRule="auto"/>
        <w:jc w:val="center"/>
        <w:rPr>
          <w:rFonts w:ascii="Bookman Old Style" w:hAnsi="Bookman Old Style" w:cs="Arial"/>
          <w:bCs/>
          <w:spacing w:val="-3"/>
          <w:sz w:val="32"/>
          <w:szCs w:val="32"/>
          <w:lang w:val="es-ES_tradnl"/>
        </w:rPr>
      </w:pPr>
      <w:r w:rsidRPr="008E45A5">
        <w:rPr>
          <w:rFonts w:ascii="Bookman Old Style" w:hAnsi="Bookman Old Style" w:cs="Arial"/>
          <w:bCs/>
          <w:spacing w:val="-3"/>
          <w:sz w:val="28"/>
          <w:szCs w:val="28"/>
          <w:lang w:val="es-ES_tradnl"/>
        </w:rPr>
        <w:t>Magistrada</w:t>
      </w:r>
    </w:p>
    <w:p w14:paraId="29E89174" w14:textId="77777777" w:rsidR="00152F83" w:rsidRDefault="00152F83" w:rsidP="00152F8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360" w:lineRule="auto"/>
        <w:jc w:val="center"/>
        <w:rPr>
          <w:rFonts w:ascii="Bookman Old Style" w:hAnsi="Bookman Old Style" w:cs="Arial"/>
          <w:b/>
          <w:smallCaps/>
          <w:sz w:val="32"/>
          <w:szCs w:val="32"/>
          <w:lang w:val="es-ES_tradnl"/>
        </w:rPr>
      </w:pPr>
    </w:p>
    <w:p w14:paraId="5A20DB0B" w14:textId="77777777" w:rsidR="00152F83" w:rsidRPr="008E45A5" w:rsidRDefault="00152F83" w:rsidP="00152F8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360" w:lineRule="auto"/>
        <w:jc w:val="center"/>
        <w:rPr>
          <w:rFonts w:ascii="Bookman Old Style" w:hAnsi="Bookman Old Style" w:cs="Arial"/>
          <w:b/>
          <w:smallCaps/>
          <w:sz w:val="32"/>
          <w:szCs w:val="32"/>
          <w:lang w:val="es-ES_tradnl"/>
        </w:rPr>
      </w:pPr>
    </w:p>
    <w:p w14:paraId="39800EE9" w14:textId="77777777" w:rsidR="00152F83" w:rsidRDefault="00152F83" w:rsidP="00152F8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360" w:lineRule="auto"/>
        <w:jc w:val="center"/>
        <w:rPr>
          <w:rFonts w:ascii="Bookman Old Style" w:hAnsi="Bookman Old Style" w:cs="Arial"/>
          <w:b/>
          <w:smallCaps/>
          <w:sz w:val="32"/>
          <w:szCs w:val="32"/>
          <w:lang w:val="es-ES_tradnl"/>
        </w:rPr>
      </w:pPr>
      <w:r w:rsidRPr="008E45A5">
        <w:rPr>
          <w:rFonts w:ascii="Bookman Old Style" w:hAnsi="Bookman Old Style" w:cs="Arial"/>
          <w:b/>
          <w:smallCaps/>
          <w:sz w:val="32"/>
          <w:szCs w:val="32"/>
          <w:lang w:val="es-ES_tradnl"/>
        </w:rPr>
        <w:t>Gerson Chaverra Castro</w:t>
      </w:r>
    </w:p>
    <w:p w14:paraId="629C544A" w14:textId="61229806" w:rsidR="00653C29" w:rsidRPr="008E45A5" w:rsidRDefault="00653C29" w:rsidP="00152F8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360" w:lineRule="auto"/>
        <w:jc w:val="center"/>
        <w:rPr>
          <w:rFonts w:ascii="Bookman Old Style" w:hAnsi="Bookman Old Style" w:cs="Arial"/>
          <w:b/>
          <w:smallCaps/>
          <w:sz w:val="32"/>
          <w:szCs w:val="32"/>
          <w:lang w:val="es-ES_tradnl"/>
        </w:rPr>
      </w:pPr>
      <w:r>
        <w:rPr>
          <w:rFonts w:ascii="Bookman Old Style" w:hAnsi="Bookman Old Style" w:cs="Arial"/>
          <w:b/>
          <w:smallCaps/>
          <w:sz w:val="32"/>
          <w:szCs w:val="32"/>
          <w:lang w:val="es-ES_tradnl"/>
        </w:rPr>
        <w:t>salvamento</w:t>
      </w:r>
      <w:r w:rsidR="00FE4DDD">
        <w:rPr>
          <w:rFonts w:ascii="Bookman Old Style" w:hAnsi="Bookman Old Style" w:cs="Arial"/>
          <w:b/>
          <w:smallCaps/>
          <w:sz w:val="32"/>
          <w:szCs w:val="32"/>
          <w:lang w:val="es-ES_tradnl"/>
        </w:rPr>
        <w:t xml:space="preserve"> parcial </w:t>
      </w:r>
      <w:r>
        <w:rPr>
          <w:rFonts w:ascii="Bookman Old Style" w:hAnsi="Bookman Old Style" w:cs="Arial"/>
          <w:b/>
          <w:smallCaps/>
          <w:sz w:val="32"/>
          <w:szCs w:val="32"/>
          <w:lang w:val="es-ES_tradnl"/>
        </w:rPr>
        <w:t>de voto</w:t>
      </w:r>
    </w:p>
    <w:p w14:paraId="00C8D94A" w14:textId="77777777" w:rsidR="00152F83" w:rsidRPr="008E45A5" w:rsidRDefault="00152F83" w:rsidP="00152F8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360" w:lineRule="auto"/>
        <w:jc w:val="center"/>
        <w:rPr>
          <w:rFonts w:ascii="Bookman Old Style" w:hAnsi="Bookman Old Style" w:cs="Arial"/>
          <w:bCs/>
          <w:sz w:val="28"/>
          <w:szCs w:val="28"/>
          <w:lang w:val="es-ES_tradnl"/>
        </w:rPr>
      </w:pPr>
      <w:r w:rsidRPr="008E45A5">
        <w:rPr>
          <w:rFonts w:ascii="Bookman Old Style" w:hAnsi="Bookman Old Style" w:cs="Arial"/>
          <w:bCs/>
          <w:sz w:val="28"/>
          <w:szCs w:val="28"/>
          <w:lang w:val="es-ES_tradnl"/>
        </w:rPr>
        <w:t>Magistrado</w:t>
      </w:r>
    </w:p>
    <w:p w14:paraId="34449ACA" w14:textId="77777777" w:rsidR="00152F83" w:rsidRPr="008E45A5" w:rsidRDefault="00152F83" w:rsidP="00152F8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360" w:lineRule="auto"/>
        <w:jc w:val="center"/>
        <w:rPr>
          <w:rFonts w:ascii="Bookman Old Style" w:hAnsi="Bookman Old Style" w:cs="Arial"/>
          <w:b/>
          <w:smallCaps/>
          <w:sz w:val="32"/>
          <w:szCs w:val="32"/>
          <w:lang w:val="es-ES_tradnl"/>
        </w:rPr>
      </w:pPr>
    </w:p>
    <w:p w14:paraId="46F305FC" w14:textId="77777777" w:rsidR="00152F83" w:rsidRPr="008E45A5" w:rsidRDefault="00152F83" w:rsidP="00152F8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360" w:lineRule="auto"/>
        <w:jc w:val="center"/>
        <w:rPr>
          <w:rFonts w:ascii="Bookman Old Style" w:hAnsi="Bookman Old Style" w:cs="Arial"/>
          <w:b/>
          <w:smallCaps/>
          <w:sz w:val="32"/>
          <w:szCs w:val="32"/>
          <w:lang w:val="es-ES_tradnl"/>
        </w:rPr>
      </w:pPr>
    </w:p>
    <w:p w14:paraId="74396847" w14:textId="77777777" w:rsidR="00152F83" w:rsidRPr="008E45A5" w:rsidRDefault="00152F83" w:rsidP="00152F8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360" w:lineRule="auto"/>
        <w:jc w:val="center"/>
        <w:rPr>
          <w:rFonts w:ascii="Bookman Old Style" w:hAnsi="Bookman Old Style" w:cs="Arial"/>
          <w:b/>
          <w:smallCaps/>
          <w:sz w:val="32"/>
          <w:szCs w:val="32"/>
          <w:lang w:val="es-ES_tradnl"/>
        </w:rPr>
      </w:pPr>
      <w:r w:rsidRPr="008E45A5">
        <w:rPr>
          <w:rFonts w:ascii="Bookman Old Style" w:hAnsi="Bookman Old Style" w:cs="Arial"/>
          <w:b/>
          <w:smallCaps/>
          <w:sz w:val="32"/>
          <w:szCs w:val="32"/>
          <w:lang w:val="es-ES_tradnl"/>
        </w:rPr>
        <w:t>Diego Eugenio Corredor Beltrán</w:t>
      </w:r>
    </w:p>
    <w:p w14:paraId="59625823" w14:textId="77777777" w:rsidR="00152F83" w:rsidRPr="008E45A5" w:rsidRDefault="00152F83" w:rsidP="00152F83">
      <w:pPr>
        <w:tabs>
          <w:tab w:val="left" w:pos="0"/>
        </w:tabs>
        <w:spacing w:after="0" w:line="360" w:lineRule="auto"/>
        <w:jc w:val="center"/>
        <w:rPr>
          <w:rFonts w:ascii="Bookman Old Style" w:hAnsi="Bookman Old Style" w:cs="Arial"/>
          <w:sz w:val="28"/>
          <w:szCs w:val="28"/>
          <w:lang w:val="es-ES_tradnl"/>
        </w:rPr>
      </w:pPr>
      <w:r w:rsidRPr="008E45A5">
        <w:rPr>
          <w:rFonts w:ascii="Bookman Old Style" w:hAnsi="Bookman Old Style" w:cs="Arial"/>
          <w:sz w:val="28"/>
          <w:szCs w:val="28"/>
          <w:lang w:val="es-ES_tradnl"/>
        </w:rPr>
        <w:t>Magistrado</w:t>
      </w:r>
    </w:p>
    <w:p w14:paraId="2CDC29BB" w14:textId="77777777" w:rsidR="00152F83" w:rsidRPr="008E45A5" w:rsidRDefault="00152F83" w:rsidP="00152F83">
      <w:pPr>
        <w:tabs>
          <w:tab w:val="left" w:pos="0"/>
        </w:tabs>
        <w:spacing w:after="0" w:line="360" w:lineRule="auto"/>
        <w:jc w:val="center"/>
        <w:rPr>
          <w:rFonts w:ascii="Bookman Old Style" w:hAnsi="Bookman Old Style" w:cs="Arial"/>
          <w:smallCaps/>
          <w:sz w:val="30"/>
          <w:szCs w:val="30"/>
          <w:lang w:val="es-ES_tradnl"/>
        </w:rPr>
      </w:pPr>
    </w:p>
    <w:p w14:paraId="1539BDCF" w14:textId="77777777" w:rsidR="00152F83" w:rsidRPr="008E45A5" w:rsidRDefault="00152F83" w:rsidP="00152F83">
      <w:pPr>
        <w:tabs>
          <w:tab w:val="left" w:pos="0"/>
        </w:tabs>
        <w:spacing w:after="0" w:line="360" w:lineRule="auto"/>
        <w:jc w:val="center"/>
        <w:rPr>
          <w:rFonts w:ascii="Bookman Old Style" w:hAnsi="Bookman Old Style" w:cs="Arial"/>
          <w:smallCaps/>
          <w:sz w:val="30"/>
          <w:szCs w:val="30"/>
          <w:lang w:val="es-ES_tradnl"/>
        </w:rPr>
      </w:pPr>
    </w:p>
    <w:p w14:paraId="63335DA1" w14:textId="77777777" w:rsidR="00152F83" w:rsidRPr="00320438" w:rsidRDefault="00152F83" w:rsidP="00152F8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360" w:lineRule="auto"/>
        <w:jc w:val="center"/>
        <w:rPr>
          <w:rFonts w:ascii="Bookman Old Style" w:hAnsi="Bookman Old Style"/>
          <w:b/>
          <w:bCs/>
          <w:color w:val="0D0D0D" w:themeColor="text1" w:themeTint="F2"/>
          <w:sz w:val="28"/>
          <w:szCs w:val="28"/>
          <w:lang w:val="es-ES_tradnl"/>
        </w:rPr>
      </w:pPr>
      <w:r>
        <w:rPr>
          <w:rFonts w:ascii="Bookman Old Style" w:hAnsi="Bookman Old Style" w:cs="Arial"/>
          <w:b/>
          <w:smallCaps/>
          <w:sz w:val="32"/>
          <w:szCs w:val="32"/>
          <w:lang w:val="es-ES_tradnl"/>
        </w:rPr>
        <w:t>Nubia Yolanda Nova García</w:t>
      </w:r>
    </w:p>
    <w:p w14:paraId="200027C4" w14:textId="449BC281" w:rsidR="00152F83" w:rsidRDefault="00152F83" w:rsidP="00152F83">
      <w:pPr>
        <w:pStyle w:val="Textonotapie"/>
        <w:spacing w:line="360" w:lineRule="auto"/>
        <w:ind w:firstLine="709"/>
        <w:jc w:val="center"/>
        <w:rPr>
          <w:rFonts w:ascii="Bookman Old Style" w:hAnsi="Bookman Old Style"/>
          <w:sz w:val="28"/>
          <w:szCs w:val="28"/>
        </w:rPr>
      </w:pPr>
      <w:r w:rsidRPr="008E45A5">
        <w:rPr>
          <w:rFonts w:ascii="Bookman Old Style" w:hAnsi="Bookman Old Style" w:cs="Arial"/>
          <w:sz w:val="28"/>
          <w:szCs w:val="28"/>
        </w:rPr>
        <w:t>Secretar</w:t>
      </w:r>
      <w:r>
        <w:rPr>
          <w:rFonts w:ascii="Bookman Old Style" w:hAnsi="Bookman Old Style" w:cs="Arial"/>
          <w:sz w:val="28"/>
          <w:szCs w:val="28"/>
        </w:rPr>
        <w:t>ia</w:t>
      </w:r>
    </w:p>
    <w:p w14:paraId="0F3B6247" w14:textId="77777777" w:rsidR="00B42675" w:rsidRPr="00B42675" w:rsidRDefault="00B42675" w:rsidP="001B01E9">
      <w:pPr>
        <w:spacing w:after="0" w:line="360" w:lineRule="auto"/>
        <w:ind w:firstLine="708"/>
        <w:jc w:val="both"/>
        <w:rPr>
          <w:rStyle w:val="normaltextrun"/>
          <w:rFonts w:ascii="Bookman Old Style" w:eastAsiaTheme="majorEastAsia" w:hAnsi="Bookman Old Style"/>
          <w:color w:val="000000"/>
          <w:sz w:val="28"/>
          <w:szCs w:val="28"/>
          <w:shd w:val="clear" w:color="auto" w:fill="FFFFFF"/>
          <w:lang w:val="es-ES_tradnl"/>
        </w:rPr>
      </w:pPr>
    </w:p>
    <w:p w14:paraId="720A2941" w14:textId="77777777" w:rsidR="008A4647" w:rsidRDefault="008A4647" w:rsidP="00653C29">
      <w:pPr>
        <w:spacing w:after="160" w:line="259" w:lineRule="auto"/>
        <w:rPr>
          <w:rFonts w:ascii="Bookman Old Style" w:hAnsi="Bookman Old Style" w:cs="Arial"/>
          <w:sz w:val="28"/>
          <w:szCs w:val="28"/>
          <w:lang w:val="es-ES_tradnl"/>
        </w:rPr>
        <w:sectPr w:rsidR="008A4647" w:rsidSect="00F35BB0">
          <w:headerReference w:type="default" r:id="rId11"/>
          <w:footerReference w:type="even" r:id="rId12"/>
          <w:footerReference w:type="default" r:id="rId13"/>
          <w:headerReference w:type="first" r:id="rId14"/>
          <w:footerReference w:type="first" r:id="rId15"/>
          <w:pgSz w:w="12242" w:h="18722" w:code="14"/>
          <w:pgMar w:top="2268" w:right="1701" w:bottom="1701" w:left="2268" w:header="1134" w:footer="709" w:gutter="0"/>
          <w:cols w:space="708"/>
          <w:titlePg/>
          <w:docGrid w:linePitch="360"/>
        </w:sectPr>
      </w:pPr>
    </w:p>
    <w:p w14:paraId="4094F27F" w14:textId="77777777" w:rsidR="008A4647" w:rsidRDefault="008A4647" w:rsidP="008A4647">
      <w:pPr>
        <w:spacing w:after="0" w:line="240" w:lineRule="auto"/>
        <w:ind w:left="10" w:right="39" w:hanging="10"/>
        <w:jc w:val="center"/>
        <w:rPr>
          <w:rFonts w:ascii="Bookman Old Style" w:eastAsia="Bookman Old Style" w:hAnsi="Bookman Old Style" w:cs="Bookman Old Style"/>
          <w:color w:val="000000"/>
          <w:kern w:val="2"/>
          <w:sz w:val="28"/>
          <w:szCs w:val="24"/>
          <w:lang w:val="es-CO" w:eastAsia="es-CO" w:bidi="es-CO"/>
          <w14:ligatures w14:val="standardContextual"/>
        </w:rPr>
      </w:pPr>
      <w:r w:rsidRPr="008A4647">
        <w:rPr>
          <w:rFonts w:ascii="Bookman Old Style" w:eastAsia="Bookman Old Style" w:hAnsi="Bookman Old Style" w:cs="Bookman Old Style"/>
          <w:color w:val="000000"/>
          <w:kern w:val="2"/>
          <w:sz w:val="28"/>
          <w:szCs w:val="24"/>
          <w:lang w:val="es-CO" w:eastAsia="es-CO" w:bidi="es-CO"/>
          <w14:ligatures w14:val="standardContextual"/>
        </w:rPr>
        <w:lastRenderedPageBreak/>
        <w:t>SALVAMENTO PARCIAL DE VOTO</w:t>
      </w:r>
    </w:p>
    <w:p w14:paraId="4A419138" w14:textId="3166865B" w:rsidR="008A4647" w:rsidRDefault="008A4647" w:rsidP="008A4647">
      <w:pPr>
        <w:spacing w:after="0" w:line="240" w:lineRule="auto"/>
        <w:ind w:left="10" w:right="39" w:hanging="10"/>
        <w:jc w:val="center"/>
        <w:rPr>
          <w:rFonts w:ascii="Bookman Old Style" w:eastAsia="Bookman Old Style" w:hAnsi="Bookman Old Style" w:cs="Bookman Old Style"/>
          <w:color w:val="000000"/>
          <w:kern w:val="2"/>
          <w:sz w:val="28"/>
          <w:szCs w:val="24"/>
          <w:lang w:val="es-CO" w:eastAsia="es-CO" w:bidi="es-CO"/>
          <w14:ligatures w14:val="standardContextual"/>
        </w:rPr>
      </w:pPr>
      <w:r w:rsidRPr="008A4647">
        <w:rPr>
          <w:rFonts w:ascii="Bookman Old Style" w:eastAsia="Bookman Old Style" w:hAnsi="Bookman Old Style" w:cs="Bookman Old Style"/>
          <w:color w:val="000000"/>
          <w:kern w:val="2"/>
          <w:sz w:val="28"/>
          <w:szCs w:val="24"/>
          <w:lang w:val="es-CO" w:eastAsia="es-CO" w:bidi="es-CO"/>
          <w14:ligatures w14:val="standardContextual"/>
        </w:rPr>
        <w:t xml:space="preserve">TUTELA N.I. 130084 </w:t>
      </w:r>
    </w:p>
    <w:p w14:paraId="771F5A90" w14:textId="77777777" w:rsidR="008A4647" w:rsidRDefault="008A4647" w:rsidP="008A4647">
      <w:pPr>
        <w:spacing w:after="0" w:line="240" w:lineRule="auto"/>
        <w:ind w:left="10" w:right="39" w:hanging="10"/>
        <w:jc w:val="center"/>
        <w:rPr>
          <w:rFonts w:ascii="Bookman Old Style" w:eastAsia="Bookman Old Style" w:hAnsi="Bookman Old Style" w:cs="Bookman Old Style"/>
          <w:color w:val="000000"/>
          <w:kern w:val="2"/>
          <w:sz w:val="28"/>
          <w:szCs w:val="24"/>
          <w:lang w:val="es-CO" w:eastAsia="es-CO" w:bidi="es-CO"/>
          <w14:ligatures w14:val="standardContextual"/>
        </w:rPr>
      </w:pPr>
    </w:p>
    <w:p w14:paraId="6B422D13" w14:textId="77777777" w:rsidR="008A4647" w:rsidRPr="008A4647" w:rsidRDefault="008A4647" w:rsidP="008A4647">
      <w:pPr>
        <w:spacing w:after="0" w:line="240" w:lineRule="auto"/>
        <w:ind w:left="10" w:right="39" w:hanging="10"/>
        <w:jc w:val="center"/>
        <w:rPr>
          <w:rFonts w:ascii="Bookman Old Style" w:eastAsia="Bookman Old Style" w:hAnsi="Bookman Old Style" w:cs="Bookman Old Style"/>
          <w:color w:val="000000"/>
          <w:kern w:val="2"/>
          <w:sz w:val="28"/>
          <w:szCs w:val="24"/>
          <w:lang w:val="es-CO" w:eastAsia="es-CO" w:bidi="es-CO"/>
          <w14:ligatures w14:val="standardContextual"/>
        </w:rPr>
      </w:pPr>
    </w:p>
    <w:p w14:paraId="7F4A8770" w14:textId="3BF6415F" w:rsidR="008A4647" w:rsidRPr="008A4647" w:rsidRDefault="008A4647" w:rsidP="008A4647">
      <w:pPr>
        <w:spacing w:after="657" w:line="373" w:lineRule="auto"/>
        <w:ind w:left="10" w:right="39" w:hanging="10"/>
        <w:jc w:val="both"/>
        <w:rPr>
          <w:rFonts w:ascii="Bookman Old Style" w:eastAsia="Bookman Old Style" w:hAnsi="Bookman Old Style" w:cs="Bookman Old Style"/>
          <w:color w:val="000000"/>
          <w:kern w:val="2"/>
          <w:sz w:val="28"/>
          <w:szCs w:val="24"/>
          <w:lang w:val="es-CO" w:eastAsia="es-CO" w:bidi="es-CO"/>
          <w14:ligatures w14:val="standardContextual"/>
        </w:rPr>
      </w:pPr>
      <w:r w:rsidRPr="008A4647">
        <w:rPr>
          <w:rFonts w:ascii="Bookman Old Style" w:eastAsia="Bookman Old Style" w:hAnsi="Bookman Old Style" w:cs="Bookman Old Style"/>
          <w:noProof/>
          <w:color w:val="000000"/>
          <w:kern w:val="2"/>
          <w:sz w:val="28"/>
          <w:szCs w:val="24"/>
          <w:lang w:val="es-CO" w:eastAsia="es-CO" w:bidi="es-CO"/>
          <w14:ligatures w14:val="standardContextual"/>
        </w:rPr>
        <w:drawing>
          <wp:anchor distT="0" distB="0" distL="114300" distR="114300" simplePos="0" relativeHeight="251659264" behindDoc="1" locked="0" layoutInCell="1" allowOverlap="0" wp14:anchorId="1194BB81" wp14:editId="11EA0DBF">
            <wp:simplePos x="0" y="0"/>
            <wp:positionH relativeFrom="column">
              <wp:posOffset>-182498</wp:posOffset>
            </wp:positionH>
            <wp:positionV relativeFrom="paragraph">
              <wp:posOffset>763739</wp:posOffset>
            </wp:positionV>
            <wp:extent cx="5249164" cy="2950845"/>
            <wp:effectExtent l="0" t="0" r="0" b="0"/>
            <wp:wrapNone/>
            <wp:docPr id="100" name="Picture 100"/>
            <wp:cNvGraphicFramePr/>
            <a:graphic xmlns:a="http://schemas.openxmlformats.org/drawingml/2006/main">
              <a:graphicData uri="http://schemas.openxmlformats.org/drawingml/2006/picture">
                <pic:pic xmlns:pic="http://schemas.openxmlformats.org/drawingml/2006/picture">
                  <pic:nvPicPr>
                    <pic:cNvPr id="100" name="Picture 100"/>
                    <pic:cNvPicPr/>
                  </pic:nvPicPr>
                  <pic:blipFill>
                    <a:blip r:embed="rId16"/>
                    <a:stretch>
                      <a:fillRect/>
                    </a:stretch>
                  </pic:blipFill>
                  <pic:spPr>
                    <a:xfrm>
                      <a:off x="0" y="0"/>
                      <a:ext cx="5249164" cy="2950845"/>
                    </a:xfrm>
                    <a:prstGeom prst="rect">
                      <a:avLst/>
                    </a:prstGeom>
                  </pic:spPr>
                </pic:pic>
              </a:graphicData>
            </a:graphic>
          </wp:anchor>
        </w:drawing>
      </w:r>
      <w:r>
        <w:rPr>
          <w:rFonts w:ascii="Bookman Old Style" w:eastAsia="Bookman Old Style" w:hAnsi="Bookman Old Style" w:cs="Bookman Old Style"/>
          <w:color w:val="000000"/>
          <w:kern w:val="2"/>
          <w:sz w:val="28"/>
          <w:szCs w:val="24"/>
          <w:lang w:val="es-CO" w:eastAsia="es-CO" w:bidi="es-CO"/>
          <w14:ligatures w14:val="standardContextual"/>
        </w:rPr>
        <w:t xml:space="preserve">1. </w:t>
      </w:r>
      <w:r w:rsidRPr="008A4647">
        <w:rPr>
          <w:rFonts w:ascii="Bookman Old Style" w:eastAsia="Bookman Old Style" w:hAnsi="Bookman Old Style" w:cs="Bookman Old Style"/>
          <w:color w:val="000000"/>
          <w:kern w:val="2"/>
          <w:sz w:val="28"/>
          <w:szCs w:val="24"/>
          <w:lang w:val="es-CO" w:eastAsia="es-CO" w:bidi="es-CO"/>
          <w14:ligatures w14:val="standardContextual"/>
        </w:rPr>
        <w:t xml:space="preserve">En decisión de la fecha, la Sala estudió la solicitud de amparo presentada por Aldemar Rojas García en contra de la Defensoría del Pueblo y la Sala Penal del Tribunal Superior de Ibagué, encontrando que la actuación desplegada por estas autoridades al interior de la causa penal que se le sigue a dicho ciudadano por los delitos de concierto para delinquir agravado y extorsión agravada en grado de tentativa y en concurso homogéneo, constituyó una afrenta a sus derechos fundamentales, básicamente, porque por actuaciones ajenas a la voluntad del accionante, se le privó de la posibilidad de sustentar el recurso de casación interpuesto contra la sentencia de segundo grado dada el 13 de octubre de 2022. </w:t>
      </w:r>
    </w:p>
    <w:p w14:paraId="693AD89C" w14:textId="3FB641A0" w:rsidR="008A4647" w:rsidRPr="008A4647" w:rsidRDefault="008A4647" w:rsidP="008A4647">
      <w:pPr>
        <w:spacing w:after="657" w:line="373" w:lineRule="auto"/>
        <w:ind w:left="10" w:right="39" w:hanging="10"/>
        <w:jc w:val="both"/>
        <w:rPr>
          <w:rFonts w:ascii="Bookman Old Style" w:eastAsia="Bookman Old Style" w:hAnsi="Bookman Old Style" w:cs="Bookman Old Style"/>
          <w:color w:val="000000"/>
          <w:kern w:val="2"/>
          <w:sz w:val="28"/>
          <w:szCs w:val="24"/>
          <w:lang w:val="es-CO" w:eastAsia="es-CO" w:bidi="es-CO"/>
          <w14:ligatures w14:val="standardContextual"/>
        </w:rPr>
      </w:pPr>
      <w:r>
        <w:rPr>
          <w:rFonts w:ascii="Bookman Old Style" w:eastAsia="Bookman Old Style" w:hAnsi="Bookman Old Style" w:cs="Bookman Old Style"/>
          <w:color w:val="000000"/>
          <w:kern w:val="2"/>
          <w:sz w:val="28"/>
          <w:szCs w:val="24"/>
          <w:lang w:val="es-CO" w:eastAsia="es-CO" w:bidi="es-CO"/>
          <w14:ligatures w14:val="standardContextual"/>
        </w:rPr>
        <w:t xml:space="preserve">2. </w:t>
      </w:r>
      <w:r w:rsidRPr="008A4647">
        <w:rPr>
          <w:rFonts w:ascii="Bookman Old Style" w:eastAsia="Bookman Old Style" w:hAnsi="Bookman Old Style" w:cs="Bookman Old Style"/>
          <w:color w:val="000000"/>
          <w:kern w:val="2"/>
          <w:sz w:val="28"/>
          <w:szCs w:val="24"/>
          <w:lang w:val="es-CO" w:eastAsia="es-CO" w:bidi="es-CO"/>
          <w14:ligatures w14:val="standardContextual"/>
        </w:rPr>
        <w:t xml:space="preserve">El suscrito Magistrado se encuentra de acuerdo con los demás miembros de la Sala en el sentido de que resulta necesario otorgar el amparo deprecado, pues de acuerdo con los elementos de prueba allegados es posible determinar que la razón por la cual se dejó de sustentar el recurso de casación, no fue porque algún defensor público o privado hubiera optado por no hacerlo, sino porque los trámites internos en el Sistema Nacional de Defensoría Pública </w:t>
      </w:r>
    </w:p>
    <w:p w14:paraId="656FB5A4" w14:textId="77777777" w:rsidR="008A4647" w:rsidRDefault="008A4647" w:rsidP="008A4647">
      <w:pPr>
        <w:spacing w:after="657" w:line="373" w:lineRule="auto"/>
        <w:ind w:left="10" w:right="39" w:hanging="10"/>
        <w:jc w:val="both"/>
        <w:rPr>
          <w:rFonts w:ascii="Bookman Old Style" w:eastAsia="Bookman Old Style" w:hAnsi="Bookman Old Style" w:cs="Bookman Old Style"/>
          <w:color w:val="000000"/>
          <w:kern w:val="2"/>
          <w:sz w:val="28"/>
          <w:szCs w:val="24"/>
          <w:lang w:val="es-CO" w:eastAsia="es-CO" w:bidi="es-CO"/>
          <w14:ligatures w14:val="standardContextual"/>
        </w:rPr>
      </w:pPr>
      <w:r w:rsidRPr="008A4647">
        <w:rPr>
          <w:rFonts w:ascii="Bookman Old Style" w:eastAsia="Bookman Old Style" w:hAnsi="Bookman Old Style" w:cs="Bookman Old Style"/>
          <w:color w:val="000000"/>
          <w:kern w:val="2"/>
          <w:sz w:val="28"/>
          <w:szCs w:val="24"/>
          <w:lang w:val="es-CO" w:eastAsia="es-CO" w:bidi="es-CO"/>
          <w14:ligatures w14:val="standardContextual"/>
        </w:rPr>
        <w:lastRenderedPageBreak/>
        <w:t xml:space="preserve">llevaron a una inactividad tal del caso, que los términos para la presentación de la demanda se vencieron sin que la Unidad de Casación, Revisión y Extradición de la Defensoría del Pueblo, se hubiera pronunciado, siquiera, respecto a la viabilidad de la sustentación del recurso extraordinario.  </w:t>
      </w:r>
    </w:p>
    <w:p w14:paraId="120ECC4D" w14:textId="09984234" w:rsidR="008A4647" w:rsidRPr="008A4647" w:rsidRDefault="008A4647" w:rsidP="008A4647">
      <w:pPr>
        <w:spacing w:after="657" w:line="373" w:lineRule="auto"/>
        <w:ind w:left="10" w:right="39" w:hanging="10"/>
        <w:jc w:val="both"/>
        <w:rPr>
          <w:rFonts w:ascii="Bookman Old Style" w:eastAsia="Bookman Old Style" w:hAnsi="Bookman Old Style" w:cs="Bookman Old Style"/>
          <w:color w:val="000000"/>
          <w:kern w:val="2"/>
          <w:sz w:val="28"/>
          <w:szCs w:val="24"/>
          <w:lang w:val="es-CO" w:eastAsia="es-CO" w:bidi="es-CO"/>
          <w14:ligatures w14:val="standardContextual"/>
        </w:rPr>
      </w:pPr>
      <w:r w:rsidRPr="008A4647">
        <w:rPr>
          <w:rFonts w:ascii="Bookman Old Style" w:eastAsia="Bookman Old Style" w:hAnsi="Bookman Old Style" w:cs="Bookman Old Style"/>
          <w:color w:val="000000"/>
          <w:kern w:val="2"/>
          <w:sz w:val="28"/>
          <w:szCs w:val="24"/>
          <w:lang w:val="es-CO" w:eastAsia="es-CO" w:bidi="es-CO"/>
          <w14:ligatures w14:val="standardContextual"/>
        </w:rPr>
        <w:t xml:space="preserve">Así, al momento de declararse desierto el recurso de casación por parte de la Sala Penal del Tribunal Superior de Ibagué -12 de enero de 2023-, el caso de Aldemar Rojas García ni siquiera tenía asignado un abogado de la Unidad de Casación del Sistema Nacional de Defensoría Pública, pues fue solo hasta el día 17 de ese mes y año cuando se designó un profesional del derecho que atendiera el asunto, mismo defensor que concurrió a promover los recursos pertinentes contra el auto que declaró desierto el de casación, ello con el único objetivo de asegurarle al usuario la posibilidad de que su caso pudiera ser estudiado y, a partir de ello, establecer si era viable la presentación de la demanda de casación. </w:t>
      </w:r>
    </w:p>
    <w:p w14:paraId="6284815D" w14:textId="77777777" w:rsidR="008A4647" w:rsidRDefault="008A4647" w:rsidP="008A4647">
      <w:pPr>
        <w:spacing w:after="657" w:line="373" w:lineRule="auto"/>
        <w:ind w:left="10" w:right="39" w:hanging="10"/>
        <w:jc w:val="both"/>
        <w:rPr>
          <w:rFonts w:ascii="Bookman Old Style" w:eastAsia="Bookman Old Style" w:hAnsi="Bookman Old Style" w:cs="Bookman Old Style"/>
          <w:color w:val="000000"/>
          <w:kern w:val="2"/>
          <w:sz w:val="28"/>
          <w:szCs w:val="24"/>
          <w:lang w:val="es-CO" w:eastAsia="es-CO" w:bidi="es-CO"/>
          <w14:ligatures w14:val="standardContextual"/>
        </w:rPr>
      </w:pPr>
      <w:r>
        <w:rPr>
          <w:rFonts w:ascii="Bookman Old Style" w:eastAsia="Bookman Old Style" w:hAnsi="Bookman Old Style" w:cs="Bookman Old Style"/>
          <w:color w:val="000000"/>
          <w:kern w:val="2"/>
          <w:sz w:val="28"/>
          <w:szCs w:val="24"/>
          <w:lang w:val="es-CO" w:eastAsia="es-CO" w:bidi="es-CO"/>
          <w14:ligatures w14:val="standardContextual"/>
        </w:rPr>
        <w:t xml:space="preserve">3. </w:t>
      </w:r>
      <w:r w:rsidRPr="008A4647">
        <w:rPr>
          <w:rFonts w:ascii="Bookman Old Style" w:eastAsia="Bookman Old Style" w:hAnsi="Bookman Old Style" w:cs="Bookman Old Style"/>
          <w:color w:val="000000"/>
          <w:kern w:val="2"/>
          <w:sz w:val="28"/>
          <w:szCs w:val="24"/>
          <w:lang w:val="es-CO" w:eastAsia="es-CO" w:bidi="es-CO"/>
          <w14:ligatures w14:val="standardContextual"/>
        </w:rPr>
        <w:t xml:space="preserve">Bajo ese entendido, se estima que los derechos fundamentales del accionante se salvaguardan únicamente impartiendo la orden de reestablecerle los términos para la eventual presentación de la demanda de casación, tal y como se consignó en los ordinales segundo y tercero de la parte resolutiva del presente fallo, pues a partir de esas órdenes se le asegura al tutelante contar con la posibilidad de que un profesional del derecho analice su situación y determine la viabilidad de sustentar, o no, el recurso de extraordinario, </w:t>
      </w:r>
      <w:r w:rsidRPr="008A4647">
        <w:rPr>
          <w:rFonts w:ascii="Bookman Old Style" w:eastAsia="Bookman Old Style" w:hAnsi="Bookman Old Style" w:cs="Bookman Old Style"/>
          <w:color w:val="000000"/>
          <w:kern w:val="2"/>
          <w:sz w:val="28"/>
          <w:szCs w:val="24"/>
          <w:lang w:val="es-CO" w:eastAsia="es-CO" w:bidi="es-CO"/>
          <w14:ligatures w14:val="standardContextual"/>
        </w:rPr>
        <w:lastRenderedPageBreak/>
        <w:t xml:space="preserve">de modo que, si la respuesta es positiva, pues sencillamente ya tiene a su disposición el término legal para proceder de conformidad. </w:t>
      </w:r>
    </w:p>
    <w:p w14:paraId="7BC85A20" w14:textId="3999AF58" w:rsidR="008A4647" w:rsidRPr="008A4647" w:rsidRDefault="008A4647" w:rsidP="008A4647">
      <w:pPr>
        <w:spacing w:after="657" w:line="373" w:lineRule="auto"/>
        <w:ind w:left="10" w:right="39" w:hanging="10"/>
        <w:jc w:val="both"/>
        <w:rPr>
          <w:rFonts w:ascii="Bookman Old Style" w:eastAsia="Bookman Old Style" w:hAnsi="Bookman Old Style" w:cs="Bookman Old Style"/>
          <w:color w:val="000000"/>
          <w:kern w:val="2"/>
          <w:sz w:val="28"/>
          <w:szCs w:val="24"/>
          <w:lang w:val="es-CO" w:eastAsia="es-CO" w:bidi="es-CO"/>
          <w14:ligatures w14:val="standardContextual"/>
        </w:rPr>
      </w:pPr>
      <w:r>
        <w:rPr>
          <w:rFonts w:ascii="Bookman Old Style" w:eastAsia="Bookman Old Style" w:hAnsi="Bookman Old Style" w:cs="Bookman Old Style"/>
          <w:color w:val="000000"/>
          <w:kern w:val="2"/>
          <w:sz w:val="28"/>
          <w:szCs w:val="24"/>
          <w:lang w:val="es-CO" w:eastAsia="es-CO" w:bidi="es-CO"/>
          <w14:ligatures w14:val="standardContextual"/>
        </w:rPr>
        <w:t xml:space="preserve">4. </w:t>
      </w:r>
      <w:r w:rsidRPr="008A4647">
        <w:rPr>
          <w:rFonts w:ascii="Bookman Old Style" w:eastAsia="Bookman Old Style" w:hAnsi="Bookman Old Style" w:cs="Bookman Old Style"/>
          <w:color w:val="000000"/>
          <w:kern w:val="2"/>
          <w:sz w:val="28"/>
          <w:szCs w:val="24"/>
          <w:lang w:val="es-CO" w:eastAsia="es-CO" w:bidi="es-CO"/>
          <w14:ligatures w14:val="standardContextual"/>
        </w:rPr>
        <w:t xml:space="preserve">Ahora bien, la postura que no comparte el suscrito Magistrado, y que es la razón de ser del presente salvamento parcial de voto, es la acogida por la Sala mayoritaria según la cual, el hecho de haberse interpuesto recursos ordinarios -reposición y queja- contra el auto que declaró desierto el recurso de casación, permitía inferir el interés por sustentar este último. Al respecto se lee en la providencia: </w:t>
      </w:r>
    </w:p>
    <w:p w14:paraId="531BFB7E" w14:textId="2F1651B0" w:rsidR="008A4647" w:rsidRPr="008A4647" w:rsidRDefault="008A4647" w:rsidP="008A4647">
      <w:pPr>
        <w:spacing w:after="657" w:line="373" w:lineRule="auto"/>
        <w:ind w:left="10" w:right="39" w:hanging="10"/>
        <w:jc w:val="both"/>
        <w:rPr>
          <w:rFonts w:ascii="Bookman Old Style" w:eastAsia="Bookman Old Style" w:hAnsi="Bookman Old Style" w:cs="Bookman Old Style"/>
          <w:color w:val="000000"/>
          <w:kern w:val="2"/>
          <w:sz w:val="28"/>
          <w:szCs w:val="24"/>
          <w:lang w:val="es-CO" w:eastAsia="es-CO" w:bidi="es-CO"/>
          <w14:ligatures w14:val="standardContextual"/>
        </w:rPr>
      </w:pPr>
      <w:r w:rsidRPr="008A4647">
        <w:rPr>
          <w:rFonts w:ascii="Bookman Old Style" w:eastAsia="Bookman Old Style" w:hAnsi="Bookman Old Style" w:cs="Bookman Old Style"/>
          <w:color w:val="000000"/>
          <w:kern w:val="2"/>
          <w:sz w:val="28"/>
          <w:szCs w:val="24"/>
          <w:lang w:val="es-CO" w:eastAsia="es-CO" w:bidi="es-CO"/>
          <w14:ligatures w14:val="standardContextual"/>
        </w:rPr>
        <w:t>«</w:t>
      </w:r>
      <w:r w:rsidRPr="008A4647">
        <w:rPr>
          <w:rFonts w:ascii="Bookman Old Style" w:eastAsia="Bookman Old Style" w:hAnsi="Bookman Old Style" w:cs="Bookman Old Style"/>
          <w:i/>
          <w:color w:val="000000"/>
          <w:kern w:val="2"/>
          <w:sz w:val="24"/>
          <w:szCs w:val="24"/>
          <w:lang w:val="es-CO" w:eastAsia="es-CO" w:bidi="es-CO"/>
          <w14:ligatures w14:val="standardContextual"/>
        </w:rPr>
        <w:t xml:space="preserve">21.- (…) </w:t>
      </w:r>
      <w:proofErr w:type="spellStart"/>
      <w:r w:rsidRPr="008A4647">
        <w:rPr>
          <w:rFonts w:ascii="Bookman Old Style" w:eastAsia="Bookman Old Style" w:hAnsi="Bookman Old Style" w:cs="Bookman Old Style"/>
          <w:i/>
          <w:color w:val="000000"/>
          <w:kern w:val="2"/>
          <w:sz w:val="24"/>
          <w:szCs w:val="24"/>
          <w:lang w:val="es-CO" w:eastAsia="es-CO" w:bidi="es-CO"/>
          <w14:ligatures w14:val="standardContextual"/>
        </w:rPr>
        <w:t>ii</w:t>
      </w:r>
      <w:proofErr w:type="spellEnd"/>
      <w:r w:rsidRPr="008A4647">
        <w:rPr>
          <w:rFonts w:ascii="Bookman Old Style" w:eastAsia="Bookman Old Style" w:hAnsi="Bookman Old Style" w:cs="Bookman Old Style"/>
          <w:i/>
          <w:color w:val="000000"/>
          <w:kern w:val="2"/>
          <w:sz w:val="24"/>
          <w:szCs w:val="24"/>
          <w:lang w:val="es-CO" w:eastAsia="es-CO" w:bidi="es-CO"/>
          <w14:ligatures w14:val="standardContextual"/>
        </w:rPr>
        <w:t>) Pese a no existir en el expediente de tutela información sobre el resultado del estudio de viabilidad, lo cierto es que el defensor público trató de cuestionar la declaratoria de deserción del recurso, se presume, con la intención de sustentarlo y, en esa medida, es posible inferir que la Defensoría concluyó que existía mérito para promover el medio de defensa extraordinario.»</w:t>
      </w:r>
      <w:r w:rsidRPr="008A4647">
        <w:rPr>
          <w:rFonts w:ascii="Bookman Old Style" w:eastAsia="Bookman Old Style" w:hAnsi="Bookman Old Style" w:cs="Bookman Old Style"/>
          <w:color w:val="000000"/>
          <w:kern w:val="2"/>
          <w:sz w:val="28"/>
          <w:szCs w:val="24"/>
          <w:lang w:val="es-CO" w:eastAsia="es-CO" w:bidi="es-CO"/>
          <w14:ligatures w14:val="standardContextual"/>
        </w:rPr>
        <w:t xml:space="preserve"> </w:t>
      </w:r>
    </w:p>
    <w:p w14:paraId="4EAE25C7" w14:textId="77777777" w:rsidR="008A4647" w:rsidRDefault="008A4647" w:rsidP="008A4647">
      <w:pPr>
        <w:spacing w:after="657" w:line="373" w:lineRule="auto"/>
        <w:ind w:left="10" w:right="39" w:hanging="10"/>
        <w:jc w:val="both"/>
        <w:rPr>
          <w:rFonts w:ascii="Bookman Old Style" w:eastAsia="Bookman Old Style" w:hAnsi="Bookman Old Style" w:cs="Bookman Old Style"/>
          <w:color w:val="000000"/>
          <w:kern w:val="2"/>
          <w:sz w:val="28"/>
          <w:szCs w:val="24"/>
          <w:lang w:val="es-CO" w:eastAsia="es-CO" w:bidi="es-CO"/>
          <w14:ligatures w14:val="standardContextual"/>
        </w:rPr>
      </w:pPr>
      <w:r w:rsidRPr="008A4647">
        <w:rPr>
          <w:rFonts w:ascii="Bookman Old Style" w:eastAsia="Bookman Old Style" w:hAnsi="Bookman Old Style" w:cs="Bookman Old Style"/>
          <w:color w:val="000000"/>
          <w:kern w:val="2"/>
          <w:sz w:val="28"/>
          <w:szCs w:val="24"/>
          <w:lang w:val="es-CO" w:eastAsia="es-CO" w:bidi="es-CO"/>
          <w14:ligatures w14:val="standardContextual"/>
        </w:rPr>
        <w:t xml:space="preserve"> Tal presunción dio paso a que, en el ordinal cuarto de la parte resolutiva, se consignara la siguiente orden: </w:t>
      </w:r>
    </w:p>
    <w:p w14:paraId="7CDC7483" w14:textId="24C5ADED" w:rsidR="008A4647" w:rsidRPr="008A4647" w:rsidRDefault="008A4647" w:rsidP="008A4647">
      <w:pPr>
        <w:spacing w:after="657" w:line="373" w:lineRule="auto"/>
        <w:ind w:left="10" w:right="39" w:hanging="10"/>
        <w:jc w:val="both"/>
        <w:rPr>
          <w:rFonts w:ascii="Bookman Old Style" w:eastAsia="Bookman Old Style" w:hAnsi="Bookman Old Style" w:cs="Bookman Old Style"/>
          <w:i/>
          <w:color w:val="000000"/>
          <w:kern w:val="2"/>
          <w:sz w:val="24"/>
          <w:szCs w:val="24"/>
          <w:lang w:val="es-CO" w:eastAsia="es-CO" w:bidi="es-CO"/>
          <w14:ligatures w14:val="standardContextual"/>
        </w:rPr>
      </w:pPr>
      <w:r w:rsidRPr="008A4647">
        <w:rPr>
          <w:rFonts w:ascii="Bookman Old Style" w:eastAsia="Bookman Old Style" w:hAnsi="Bookman Old Style" w:cs="Bookman Old Style"/>
          <w:color w:val="000000"/>
          <w:kern w:val="2"/>
          <w:sz w:val="28"/>
          <w:szCs w:val="24"/>
          <w:lang w:val="es-CO" w:eastAsia="es-CO" w:bidi="es-CO"/>
          <w14:ligatures w14:val="standardContextual"/>
        </w:rPr>
        <w:t>«</w:t>
      </w:r>
      <w:r w:rsidRPr="008A4647">
        <w:rPr>
          <w:rFonts w:ascii="Bookman Old Style" w:eastAsia="Bookman Old Style" w:hAnsi="Bookman Old Style" w:cs="Bookman Old Style"/>
          <w:b/>
          <w:bCs/>
          <w:i/>
          <w:color w:val="000000"/>
          <w:kern w:val="2"/>
          <w:sz w:val="24"/>
          <w:szCs w:val="24"/>
          <w:lang w:val="es-CO" w:eastAsia="es-CO" w:bidi="es-CO"/>
          <w14:ligatures w14:val="standardContextual"/>
        </w:rPr>
        <w:t>Cuarto. Ordenar</w:t>
      </w:r>
      <w:r w:rsidRPr="008A4647">
        <w:rPr>
          <w:rFonts w:ascii="Bookman Old Style" w:eastAsia="Bookman Old Style" w:hAnsi="Bookman Old Style" w:cs="Bookman Old Style"/>
          <w:i/>
          <w:color w:val="000000"/>
          <w:kern w:val="2"/>
          <w:sz w:val="24"/>
          <w:szCs w:val="24"/>
          <w:lang w:val="es-CO" w:eastAsia="es-CO" w:bidi="es-CO"/>
          <w14:ligatures w14:val="standardContextual"/>
        </w:rPr>
        <w:t xml:space="preserve"> a la Defensoría del Pueblo –cuya regional corresponda- que sustente dentro del término legal el recurso de casación en favor de </w:t>
      </w:r>
      <w:r w:rsidRPr="008A4647">
        <w:rPr>
          <w:rFonts w:ascii="Bookman Old Style" w:eastAsia="Bookman Old Style" w:hAnsi="Bookman Old Style" w:cs="Bookman Old Style"/>
          <w:b/>
          <w:bCs/>
          <w:i/>
          <w:color w:val="000000"/>
          <w:kern w:val="2"/>
          <w:sz w:val="24"/>
          <w:szCs w:val="24"/>
          <w:lang w:val="es-CO" w:eastAsia="es-CO" w:bidi="es-CO"/>
          <w14:ligatures w14:val="standardContextual"/>
        </w:rPr>
        <w:t>ALDEMAR ROJAS GARCÍA</w:t>
      </w:r>
      <w:r w:rsidRPr="008A4647">
        <w:rPr>
          <w:rFonts w:ascii="Bookman Old Style" w:eastAsia="Bookman Old Style" w:hAnsi="Bookman Old Style" w:cs="Bookman Old Style"/>
          <w:i/>
          <w:color w:val="000000"/>
          <w:kern w:val="2"/>
          <w:sz w:val="24"/>
          <w:szCs w:val="24"/>
          <w:lang w:val="es-CO" w:eastAsia="es-CO" w:bidi="es-CO"/>
          <w14:ligatures w14:val="standardContextual"/>
        </w:rPr>
        <w:t xml:space="preserve">.» </w:t>
      </w:r>
    </w:p>
    <w:p w14:paraId="306ED142" w14:textId="77777777" w:rsidR="008A4647" w:rsidRPr="008A4647" w:rsidRDefault="008A4647" w:rsidP="008A4647">
      <w:pPr>
        <w:spacing w:after="657" w:line="373" w:lineRule="auto"/>
        <w:ind w:left="10" w:right="39" w:hanging="10"/>
        <w:jc w:val="both"/>
        <w:rPr>
          <w:rFonts w:ascii="Bookman Old Style" w:eastAsia="Bookman Old Style" w:hAnsi="Bookman Old Style" w:cs="Bookman Old Style"/>
          <w:color w:val="000000"/>
          <w:kern w:val="2"/>
          <w:sz w:val="28"/>
          <w:szCs w:val="24"/>
          <w:lang w:val="es-CO" w:eastAsia="es-CO" w:bidi="es-CO"/>
          <w14:ligatures w14:val="standardContextual"/>
        </w:rPr>
      </w:pPr>
      <w:r w:rsidRPr="008A4647">
        <w:rPr>
          <w:rFonts w:ascii="Bookman Old Style" w:eastAsia="Bookman Old Style" w:hAnsi="Bookman Old Style" w:cs="Bookman Old Style"/>
          <w:color w:val="000000"/>
          <w:kern w:val="2"/>
          <w:sz w:val="28"/>
          <w:szCs w:val="24"/>
          <w:lang w:val="es-CO" w:eastAsia="es-CO" w:bidi="es-CO"/>
          <w14:ligatures w14:val="standardContextual"/>
        </w:rPr>
        <w:t xml:space="preserve"> </w:t>
      </w:r>
    </w:p>
    <w:p w14:paraId="165F0189" w14:textId="1BC83BE3" w:rsidR="008A4647" w:rsidRPr="008A4647" w:rsidRDefault="008A4647" w:rsidP="008A4647">
      <w:pPr>
        <w:spacing w:after="657" w:line="373" w:lineRule="auto"/>
        <w:ind w:left="10" w:right="39" w:hanging="10"/>
        <w:jc w:val="both"/>
        <w:rPr>
          <w:rFonts w:ascii="Bookman Old Style" w:eastAsia="Bookman Old Style" w:hAnsi="Bookman Old Style" w:cs="Bookman Old Style"/>
          <w:color w:val="000000"/>
          <w:kern w:val="2"/>
          <w:sz w:val="28"/>
          <w:szCs w:val="24"/>
          <w:lang w:val="es-CO" w:eastAsia="es-CO" w:bidi="es-CO"/>
          <w14:ligatures w14:val="standardContextual"/>
        </w:rPr>
      </w:pPr>
      <w:r>
        <w:rPr>
          <w:rFonts w:ascii="Bookman Old Style" w:eastAsia="Bookman Old Style" w:hAnsi="Bookman Old Style" w:cs="Bookman Old Style"/>
          <w:color w:val="000000"/>
          <w:kern w:val="2"/>
          <w:sz w:val="28"/>
          <w:szCs w:val="24"/>
          <w:lang w:val="es-CO" w:eastAsia="es-CO" w:bidi="es-CO"/>
          <w14:ligatures w14:val="standardContextual"/>
        </w:rPr>
        <w:lastRenderedPageBreak/>
        <w:t xml:space="preserve">5. </w:t>
      </w:r>
      <w:r w:rsidRPr="008A4647">
        <w:rPr>
          <w:rFonts w:ascii="Bookman Old Style" w:eastAsia="Bookman Old Style" w:hAnsi="Bookman Old Style" w:cs="Bookman Old Style"/>
          <w:color w:val="000000"/>
          <w:kern w:val="2"/>
          <w:sz w:val="28"/>
          <w:szCs w:val="24"/>
          <w:lang w:val="es-CO" w:eastAsia="es-CO" w:bidi="es-CO"/>
          <w14:ligatures w14:val="standardContextual"/>
        </w:rPr>
        <w:t xml:space="preserve">Como ya se reseñó, la garantía de los derechos reclamados por el accionante se asegura con el restablecimiento del término para la sustentación del recurso de casación, siendo ya de la competencia del correspondiente defensor, determinar si interpone o no la correspondiente demanda.  </w:t>
      </w:r>
    </w:p>
    <w:p w14:paraId="1D1AF1F5" w14:textId="77777777" w:rsidR="008A4647" w:rsidRDefault="008A4647" w:rsidP="008A4647">
      <w:pPr>
        <w:spacing w:after="0" w:line="373" w:lineRule="auto"/>
        <w:ind w:left="10" w:right="39" w:hanging="10"/>
        <w:jc w:val="both"/>
        <w:rPr>
          <w:rFonts w:ascii="Bookman Old Style" w:eastAsia="Bookman Old Style" w:hAnsi="Bookman Old Style" w:cs="Bookman Old Style"/>
          <w:color w:val="000000"/>
          <w:kern w:val="2"/>
          <w:sz w:val="28"/>
          <w:szCs w:val="24"/>
          <w:lang w:val="es-CO" w:eastAsia="es-CO" w:bidi="es-CO"/>
          <w14:ligatures w14:val="standardContextual"/>
        </w:rPr>
      </w:pPr>
      <w:r w:rsidRPr="008A4647">
        <w:rPr>
          <w:rFonts w:ascii="Bookman Old Style" w:eastAsia="Bookman Old Style" w:hAnsi="Bookman Old Style" w:cs="Bookman Old Style"/>
          <w:color w:val="000000"/>
          <w:kern w:val="2"/>
          <w:sz w:val="28"/>
          <w:szCs w:val="24"/>
          <w:lang w:val="es-CO" w:eastAsia="es-CO" w:bidi="es-CO"/>
          <w14:ligatures w14:val="standardContextual"/>
        </w:rPr>
        <w:t xml:space="preserve">Así, se estima que es desproporcionado impartir una orden como la ya referida, pues es incursionar en un aspecto que no le ataña al Juez de tutela sino al propio defensor, persona esta que, como el mismo proyecto bien lo precisa </w:t>
      </w:r>
    </w:p>
    <w:p w14:paraId="0108A708" w14:textId="77777777" w:rsidR="008A4647" w:rsidRDefault="008A4647" w:rsidP="008A4647">
      <w:pPr>
        <w:spacing w:after="0" w:line="373" w:lineRule="auto"/>
        <w:ind w:left="10" w:right="39" w:hanging="10"/>
        <w:jc w:val="both"/>
        <w:rPr>
          <w:rFonts w:ascii="Bookman Old Style" w:eastAsia="Bookman Old Style" w:hAnsi="Bookman Old Style" w:cs="Bookman Old Style"/>
          <w:i/>
          <w:color w:val="000000"/>
          <w:kern w:val="2"/>
          <w:sz w:val="24"/>
          <w:szCs w:val="24"/>
          <w:lang w:val="es-CO" w:eastAsia="es-CO" w:bidi="es-CO"/>
          <w14:ligatures w14:val="standardContextual"/>
        </w:rPr>
      </w:pPr>
      <w:r w:rsidRPr="008A4647">
        <w:rPr>
          <w:rFonts w:ascii="Bookman Old Style" w:eastAsia="Bookman Old Style" w:hAnsi="Bookman Old Style" w:cs="Bookman Old Style"/>
          <w:i/>
          <w:color w:val="000000"/>
          <w:kern w:val="2"/>
          <w:sz w:val="24"/>
          <w:szCs w:val="24"/>
          <w:lang w:val="es-CO" w:eastAsia="es-CO" w:bidi="es-CO"/>
          <w14:ligatures w14:val="standardContextual"/>
        </w:rPr>
        <w:t xml:space="preserve">«podrá adecuar sus actos procesales a una estrategia defensiva activa o pasiva, según convenga más a los intereses del procesado», motivo por el cual «no es posible exigirle[s] el agotamiento de los recursos ordinarios o extraordinarios». </w:t>
      </w:r>
    </w:p>
    <w:p w14:paraId="4D4222A0" w14:textId="0A412A83" w:rsidR="008A4647" w:rsidRPr="008A4647" w:rsidRDefault="008A4647" w:rsidP="008A4647">
      <w:pPr>
        <w:spacing w:after="0" w:line="373" w:lineRule="auto"/>
        <w:ind w:left="10" w:right="39" w:hanging="10"/>
        <w:jc w:val="both"/>
        <w:rPr>
          <w:rFonts w:ascii="Bookman Old Style" w:eastAsia="Bookman Old Style" w:hAnsi="Bookman Old Style" w:cs="Bookman Old Style"/>
          <w:color w:val="000000"/>
          <w:kern w:val="2"/>
          <w:sz w:val="28"/>
          <w:szCs w:val="24"/>
          <w:lang w:val="es-CO" w:eastAsia="es-CO" w:bidi="es-CO"/>
          <w14:ligatures w14:val="standardContextual"/>
        </w:rPr>
      </w:pPr>
      <w:r w:rsidRPr="008A4647">
        <w:rPr>
          <w:rFonts w:ascii="Bookman Old Style" w:eastAsia="Bookman Old Style" w:hAnsi="Bookman Old Style" w:cs="Bookman Old Style"/>
          <w:color w:val="000000"/>
          <w:kern w:val="2"/>
          <w:sz w:val="28"/>
          <w:szCs w:val="24"/>
          <w:lang w:val="es-CO" w:eastAsia="es-CO" w:bidi="es-CO"/>
          <w14:ligatures w14:val="standardContextual"/>
        </w:rPr>
        <w:t xml:space="preserve"> </w:t>
      </w:r>
    </w:p>
    <w:p w14:paraId="7D3720B3" w14:textId="77777777" w:rsidR="008A4647" w:rsidRPr="008A4647" w:rsidRDefault="008A4647" w:rsidP="008A4647">
      <w:pPr>
        <w:spacing w:after="657" w:line="373" w:lineRule="auto"/>
        <w:ind w:left="10" w:right="39" w:hanging="10"/>
        <w:jc w:val="both"/>
        <w:rPr>
          <w:rFonts w:ascii="Bookman Old Style" w:eastAsia="Bookman Old Style" w:hAnsi="Bookman Old Style" w:cs="Bookman Old Style"/>
          <w:color w:val="000000"/>
          <w:kern w:val="2"/>
          <w:sz w:val="28"/>
          <w:szCs w:val="24"/>
          <w:lang w:val="es-CO" w:eastAsia="es-CO" w:bidi="es-CO"/>
          <w14:ligatures w14:val="standardContextual"/>
        </w:rPr>
      </w:pPr>
      <w:r w:rsidRPr="008A4647">
        <w:rPr>
          <w:rFonts w:ascii="Bookman Old Style" w:eastAsia="Bookman Old Style" w:hAnsi="Bookman Old Style" w:cs="Bookman Old Style"/>
          <w:color w:val="000000"/>
          <w:kern w:val="2"/>
          <w:sz w:val="28"/>
          <w:szCs w:val="24"/>
          <w:lang w:val="es-CO" w:eastAsia="es-CO" w:bidi="es-CO"/>
          <w14:ligatures w14:val="standardContextual"/>
        </w:rPr>
        <w:t xml:space="preserve">Preciso es acá insistir en que no es posible presumir que, si el defensor público asignado al caso de Aldemar Rojas en sede de casación recurrió el auto que declaró desierto el recurso extraordinario, es porque su intención era la de sustentar dicho medio extraordinario de defensa, pues de acuerdo con las fechas suministradas en el proceso, es más preciso suponer que lo hizo con el fin de asegurarse el tiempo necesario para estudiar el caso y rendir un adecuado concepto de viabilidad, pues recuérdese que el asunto le fue asignado el 17 de enero de 2023, cuando ya se había vencido el término para la presentación de la demanda, actuación procesal esta que se encontraba precluida desde el 6 de diciembre de 2022. </w:t>
      </w:r>
    </w:p>
    <w:p w14:paraId="12FE8569" w14:textId="5708E20C" w:rsidR="008A4647" w:rsidRPr="008A4647" w:rsidRDefault="008A4647" w:rsidP="008A4647">
      <w:pPr>
        <w:spacing w:after="657" w:line="373" w:lineRule="auto"/>
        <w:ind w:left="10" w:right="39" w:hanging="10"/>
        <w:jc w:val="both"/>
        <w:rPr>
          <w:rFonts w:ascii="Bookman Old Style" w:eastAsia="Bookman Old Style" w:hAnsi="Bookman Old Style" w:cs="Bookman Old Style"/>
          <w:color w:val="000000"/>
          <w:kern w:val="2"/>
          <w:sz w:val="28"/>
          <w:szCs w:val="24"/>
          <w:lang w:val="es-CO" w:eastAsia="es-CO" w:bidi="es-CO"/>
          <w14:ligatures w14:val="standardContextual"/>
        </w:rPr>
      </w:pPr>
      <w:r w:rsidRPr="008A4647">
        <w:rPr>
          <w:rFonts w:ascii="Bookman Old Style" w:eastAsia="Bookman Old Style" w:hAnsi="Bookman Old Style" w:cs="Bookman Old Style"/>
          <w:color w:val="000000"/>
          <w:kern w:val="2"/>
          <w:sz w:val="28"/>
          <w:szCs w:val="24"/>
          <w:lang w:val="es-CO" w:eastAsia="es-CO" w:bidi="es-CO"/>
          <w14:ligatures w14:val="standardContextual"/>
        </w:rPr>
        <w:lastRenderedPageBreak/>
        <w:t xml:space="preserve"> </w:t>
      </w:r>
      <w:r>
        <w:rPr>
          <w:rFonts w:ascii="Bookman Old Style" w:eastAsia="Bookman Old Style" w:hAnsi="Bookman Old Style" w:cs="Bookman Old Style"/>
          <w:color w:val="000000"/>
          <w:kern w:val="2"/>
          <w:sz w:val="28"/>
          <w:szCs w:val="24"/>
          <w:lang w:val="es-CO" w:eastAsia="es-CO" w:bidi="es-CO"/>
          <w14:ligatures w14:val="standardContextual"/>
        </w:rPr>
        <w:t xml:space="preserve">6. </w:t>
      </w:r>
      <w:r w:rsidRPr="008A4647">
        <w:rPr>
          <w:rFonts w:ascii="Bookman Old Style" w:eastAsia="Bookman Old Style" w:hAnsi="Bookman Old Style" w:cs="Bookman Old Style"/>
          <w:color w:val="000000"/>
          <w:kern w:val="2"/>
          <w:sz w:val="28"/>
          <w:szCs w:val="24"/>
          <w:lang w:val="es-CO" w:eastAsia="es-CO" w:bidi="es-CO"/>
          <w14:ligatures w14:val="standardContextual"/>
        </w:rPr>
        <w:t xml:space="preserve">En síntesis, no se estima pertinente obligar a la defensoría pública a que presente una demanda de casación cuando, como lo ha reconocido la jurisprudencia y la ratifica la presente providencia, es potestad de los defensores, según su estrategia, decidir si promueven o no un medio defensivo, además, imponer dicha carga al Sistema Nacional de Defensoría Pública cuando en el providencia se reconoce que se carece de información sobre el estudio de viabilidad, es exponer al aparato estatal a un posible desgaste innecesario de sus instituciones, pues existe la posibilidad que el defensor público asignado conceptúe desfavorablemente sobre la sustentación del recurso extraordinario, ello por estimar que no se satisfacen ninguna de las causales previstas en el artículo 181 de la Ley 906 de 2004  y, </w:t>
      </w:r>
      <w:proofErr w:type="spellStart"/>
      <w:r w:rsidRPr="008A4647">
        <w:rPr>
          <w:rFonts w:ascii="Bookman Old Style" w:eastAsia="Bookman Old Style" w:hAnsi="Bookman Old Style" w:cs="Bookman Old Style"/>
          <w:color w:val="000000"/>
          <w:kern w:val="2"/>
          <w:sz w:val="28"/>
          <w:szCs w:val="24"/>
          <w:lang w:val="es-CO" w:eastAsia="es-CO" w:bidi="es-CO"/>
          <w14:ligatures w14:val="standardContextual"/>
        </w:rPr>
        <w:t>aún</w:t>
      </w:r>
      <w:proofErr w:type="spellEnd"/>
      <w:r w:rsidRPr="008A4647">
        <w:rPr>
          <w:rFonts w:ascii="Bookman Old Style" w:eastAsia="Bookman Old Style" w:hAnsi="Bookman Old Style" w:cs="Bookman Old Style"/>
          <w:color w:val="000000"/>
          <w:kern w:val="2"/>
          <w:sz w:val="28"/>
          <w:szCs w:val="24"/>
          <w:lang w:val="es-CO" w:eastAsia="es-CO" w:bidi="es-CO"/>
          <w14:ligatures w14:val="standardContextual"/>
        </w:rPr>
        <w:t xml:space="preserve"> así, se le obligue a presentar una demanda que desde su origen es inviable.   </w:t>
      </w:r>
    </w:p>
    <w:p w14:paraId="38ACF470" w14:textId="62203EBE" w:rsidR="008A4647" w:rsidRPr="008A4647" w:rsidRDefault="008A4647" w:rsidP="008A4647">
      <w:pPr>
        <w:spacing w:after="657" w:line="373" w:lineRule="auto"/>
        <w:ind w:left="10" w:right="39" w:hanging="10"/>
        <w:jc w:val="both"/>
        <w:rPr>
          <w:rFonts w:ascii="Bookman Old Style" w:eastAsia="Bookman Old Style" w:hAnsi="Bookman Old Style" w:cs="Bookman Old Style"/>
          <w:color w:val="000000"/>
          <w:kern w:val="2"/>
          <w:sz w:val="28"/>
          <w:szCs w:val="24"/>
          <w:lang w:val="es-CO" w:eastAsia="es-CO" w:bidi="es-CO"/>
          <w14:ligatures w14:val="standardContextual"/>
        </w:rPr>
      </w:pPr>
      <w:r>
        <w:rPr>
          <w:rFonts w:ascii="Bookman Old Style" w:eastAsia="Bookman Old Style" w:hAnsi="Bookman Old Style" w:cs="Bookman Old Style"/>
          <w:color w:val="000000"/>
          <w:kern w:val="2"/>
          <w:sz w:val="28"/>
          <w:szCs w:val="24"/>
          <w:lang w:val="es-CO" w:eastAsia="es-CO" w:bidi="es-CO"/>
          <w14:ligatures w14:val="standardContextual"/>
        </w:rPr>
        <w:t xml:space="preserve">7. </w:t>
      </w:r>
      <w:r w:rsidRPr="008A4647">
        <w:rPr>
          <w:rFonts w:ascii="Bookman Old Style" w:eastAsia="Bookman Old Style" w:hAnsi="Bookman Old Style" w:cs="Bookman Old Style"/>
          <w:color w:val="000000"/>
          <w:kern w:val="2"/>
          <w:sz w:val="28"/>
          <w:szCs w:val="24"/>
          <w:lang w:val="es-CO" w:eastAsia="es-CO" w:bidi="es-CO"/>
          <w14:ligatures w14:val="standardContextual"/>
        </w:rPr>
        <w:t xml:space="preserve">Por otra parte, se estima pertinente señalar que, aun cuando la providencia debió abordar el estudio del requisito de la subsidiariedad como presupuesto de procedibilidad de la solicitud de amparo, y no se hizo, para el suscrito Magistrado es claro que, si bien es cierto en un principio tanto al accionante como a su entonces defensora le pudo ser reprochado el no agotamiento de un medio de defensa ordinario como era el de haber solicitado una prórroga del término para la presentación de la demanda, no menos lo es que tal omisión debe ser superada teniendo en cuenta la particularidad del caso, el cual deja en evidencia una </w:t>
      </w:r>
      <w:r w:rsidRPr="008A4647">
        <w:rPr>
          <w:rFonts w:ascii="Bookman Old Style" w:eastAsia="Bookman Old Style" w:hAnsi="Bookman Old Style" w:cs="Bookman Old Style"/>
          <w:color w:val="000000"/>
          <w:kern w:val="2"/>
          <w:sz w:val="28"/>
          <w:szCs w:val="24"/>
          <w:lang w:val="es-CO" w:eastAsia="es-CO" w:bidi="es-CO"/>
          <w14:ligatures w14:val="standardContextual"/>
        </w:rPr>
        <w:lastRenderedPageBreak/>
        <w:t xml:space="preserve">protuberante falla procesal que impone la obligación de superar tal requisito y, de ese modo, habilitar la intervención del Juez Constitucional a fin de asegurar la protección de los derechos fundamentales del accionante.  </w:t>
      </w:r>
    </w:p>
    <w:p w14:paraId="13B5DF30" w14:textId="0A13E873" w:rsidR="008A4647" w:rsidRPr="008A4647" w:rsidRDefault="008A4647" w:rsidP="008A4647">
      <w:pPr>
        <w:spacing w:after="657" w:line="373" w:lineRule="auto"/>
        <w:ind w:left="10" w:right="39" w:hanging="10"/>
        <w:jc w:val="both"/>
        <w:rPr>
          <w:rFonts w:ascii="Bookman Old Style" w:eastAsia="Bookman Old Style" w:hAnsi="Bookman Old Style" w:cs="Bookman Old Style"/>
          <w:color w:val="000000"/>
          <w:kern w:val="2"/>
          <w:sz w:val="28"/>
          <w:szCs w:val="24"/>
          <w:lang w:val="es-CO" w:eastAsia="es-CO" w:bidi="es-CO"/>
          <w14:ligatures w14:val="standardContextual"/>
        </w:rPr>
      </w:pPr>
      <w:r w:rsidRPr="008A4647">
        <w:rPr>
          <w:rFonts w:ascii="Bookman Old Style" w:eastAsia="Bookman Old Style" w:hAnsi="Bookman Old Style" w:cs="Bookman Old Style"/>
          <w:color w:val="000000"/>
          <w:kern w:val="2"/>
          <w:sz w:val="28"/>
          <w:szCs w:val="24"/>
          <w:lang w:val="es-CO" w:eastAsia="es-CO" w:bidi="es-CO"/>
          <w14:ligatures w14:val="standardContextual"/>
        </w:rPr>
        <w:t xml:space="preserve">En todo caso, es de insistirse, que pese a que la existencia de un yerro procesal como el acá encontrado, justifica la intervención del Juez de tutela, ello no significa que pueda dejarse de lado la carga argumentativa de justificar los motivos por los cuales se supera la valoración y aplicación de los requisitos de procedibilidad de la acción de amparo, como lo son la legitimidad, la inmediatez y la subsidiariedad.  </w:t>
      </w:r>
    </w:p>
    <w:p w14:paraId="074EBB0F" w14:textId="7B9842DF" w:rsidR="008A4647" w:rsidRPr="008A4647" w:rsidRDefault="008A4647" w:rsidP="008A4647">
      <w:pPr>
        <w:spacing w:after="657" w:line="373" w:lineRule="auto"/>
        <w:ind w:left="10" w:right="39" w:hanging="10"/>
        <w:jc w:val="both"/>
        <w:rPr>
          <w:rFonts w:ascii="Bookman Old Style" w:eastAsia="Bookman Old Style" w:hAnsi="Bookman Old Style" w:cs="Bookman Old Style"/>
          <w:color w:val="000000"/>
          <w:kern w:val="2"/>
          <w:sz w:val="28"/>
          <w:szCs w:val="24"/>
          <w:lang w:val="es-CO" w:eastAsia="es-CO" w:bidi="es-CO"/>
          <w14:ligatures w14:val="standardContextual"/>
        </w:rPr>
      </w:pPr>
      <w:r>
        <w:rPr>
          <w:rFonts w:ascii="Bookman Old Style" w:eastAsia="Bookman Old Style" w:hAnsi="Bookman Old Style" w:cs="Bookman Old Style"/>
          <w:color w:val="000000"/>
          <w:kern w:val="2"/>
          <w:sz w:val="28"/>
          <w:szCs w:val="24"/>
          <w:lang w:val="es-CO" w:eastAsia="es-CO" w:bidi="es-CO"/>
          <w14:ligatures w14:val="standardContextual"/>
        </w:rPr>
        <w:t xml:space="preserve">8. </w:t>
      </w:r>
      <w:r w:rsidRPr="008A4647">
        <w:rPr>
          <w:rFonts w:ascii="Bookman Old Style" w:eastAsia="Bookman Old Style" w:hAnsi="Bookman Old Style" w:cs="Bookman Old Style"/>
          <w:color w:val="000000"/>
          <w:kern w:val="2"/>
          <w:sz w:val="28"/>
          <w:szCs w:val="24"/>
          <w:lang w:val="es-CO" w:eastAsia="es-CO" w:bidi="es-CO"/>
          <w14:ligatures w14:val="standardContextual"/>
        </w:rPr>
        <w:t xml:space="preserve">En los anteriores términos, dejo sentadas las razones por las cuales me aparto de la orden impartida a la Defensoría del Pueblo en el ordinal cuarto de la parte resolutiva de la presente decisión, al tiempo que, expongo los motivos por los cuales estimo, debió explicarse las razones que, en el presente caso, llevaban a superar el requisito de subsidiariedad.  </w:t>
      </w:r>
    </w:p>
    <w:p w14:paraId="447DAA9D" w14:textId="463FAB52" w:rsidR="00FA1E6C" w:rsidRPr="008A4647" w:rsidRDefault="008A4647" w:rsidP="008A4647">
      <w:pPr>
        <w:spacing w:after="657" w:line="373" w:lineRule="auto"/>
        <w:ind w:left="10" w:right="39" w:hanging="10"/>
        <w:jc w:val="both"/>
        <w:rPr>
          <w:rFonts w:ascii="Bookman Old Style" w:eastAsia="Bookman Old Style" w:hAnsi="Bookman Old Style" w:cs="Bookman Old Style"/>
          <w:color w:val="000000"/>
          <w:kern w:val="2"/>
          <w:sz w:val="28"/>
          <w:szCs w:val="24"/>
          <w:lang w:val="es-CO" w:eastAsia="es-CO" w:bidi="es-CO"/>
          <w14:ligatures w14:val="standardContextual"/>
        </w:rPr>
      </w:pPr>
      <w:r w:rsidRPr="008A4647">
        <w:rPr>
          <w:rFonts w:ascii="Bookman Old Style" w:eastAsia="Bookman Old Style" w:hAnsi="Bookman Old Style" w:cs="Bookman Old Style"/>
          <w:color w:val="000000"/>
          <w:kern w:val="2"/>
          <w:sz w:val="28"/>
          <w:szCs w:val="24"/>
          <w:lang w:val="es-CO" w:eastAsia="es-CO" w:bidi="es-CO"/>
          <w14:ligatures w14:val="standardContextual"/>
        </w:rPr>
        <w:t xml:space="preserve"> </w:t>
      </w:r>
      <w:r w:rsidRPr="008A4647">
        <w:rPr>
          <w:rFonts w:ascii="Bookman Old Style" w:eastAsia="Bookman Old Style" w:hAnsi="Bookman Old Style" w:cs="Bookman Old Style"/>
          <w:color w:val="000000"/>
          <w:kern w:val="2"/>
          <w:sz w:val="28"/>
          <w:szCs w:val="24"/>
          <w:lang w:val="es-CO" w:eastAsia="es-CO" w:bidi="es-CO"/>
          <w14:ligatures w14:val="standardContextual"/>
        </w:rPr>
        <w:tab/>
        <w:t xml:space="preserve">Cordialmente </w:t>
      </w:r>
      <w:r w:rsidRPr="008A4647">
        <w:rPr>
          <w:rFonts w:ascii="Bookman Old Style" w:eastAsia="Bookman Old Style" w:hAnsi="Bookman Old Style" w:cs="Bookman Old Style"/>
          <w:noProof/>
          <w:color w:val="000000"/>
          <w:kern w:val="2"/>
          <w:sz w:val="28"/>
          <w:szCs w:val="24"/>
          <w:lang w:val="es-CO" w:eastAsia="es-CO" w:bidi="es-CO"/>
          <w14:ligatures w14:val="standardContextual"/>
        </w:rPr>
        <w:drawing>
          <wp:inline distT="0" distB="0" distL="0" distR="0" wp14:anchorId="58286DED" wp14:editId="1A8D5C1E">
            <wp:extent cx="5253355" cy="1414145"/>
            <wp:effectExtent l="0" t="0" r="0" b="0"/>
            <wp:docPr id="209205448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2054483" name=""/>
                    <pic:cNvPicPr/>
                  </pic:nvPicPr>
                  <pic:blipFill>
                    <a:blip r:embed="rId17"/>
                    <a:stretch>
                      <a:fillRect/>
                    </a:stretch>
                  </pic:blipFill>
                  <pic:spPr>
                    <a:xfrm>
                      <a:off x="0" y="0"/>
                      <a:ext cx="5253355" cy="1414145"/>
                    </a:xfrm>
                    <a:prstGeom prst="rect">
                      <a:avLst/>
                    </a:prstGeom>
                  </pic:spPr>
                </pic:pic>
              </a:graphicData>
            </a:graphic>
          </wp:inline>
        </w:drawing>
      </w:r>
    </w:p>
    <w:sectPr w:rsidR="00FA1E6C" w:rsidRPr="008A4647" w:rsidSect="00F35BB0">
      <w:pgSz w:w="12242" w:h="18722" w:code="14"/>
      <w:pgMar w:top="2268" w:right="1701" w:bottom="1701" w:left="2268" w:header="113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C9B672" w14:textId="77777777" w:rsidR="00892FA3" w:rsidRDefault="00892FA3" w:rsidP="00D67CDD">
      <w:pPr>
        <w:spacing w:after="0" w:line="240" w:lineRule="auto"/>
      </w:pPr>
      <w:r>
        <w:separator/>
      </w:r>
    </w:p>
  </w:endnote>
  <w:endnote w:type="continuationSeparator" w:id="0">
    <w:p w14:paraId="1F08BE75" w14:textId="77777777" w:rsidR="00892FA3" w:rsidRDefault="00892FA3" w:rsidP="00D67CDD">
      <w:pPr>
        <w:spacing w:after="0" w:line="240" w:lineRule="auto"/>
      </w:pPr>
      <w:r>
        <w:continuationSeparator/>
      </w:r>
    </w:p>
  </w:endnote>
  <w:endnote w:type="continuationNotice" w:id="1">
    <w:p w14:paraId="0AD01549" w14:textId="77777777" w:rsidR="00892FA3" w:rsidRDefault="00892F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Garamond">
    <w:panose1 w:val="02020404030301010803"/>
    <w:charset w:val="00"/>
    <w:family w:val="roman"/>
    <w:pitch w:val="variable"/>
    <w:sig w:usb0="00000287" w:usb1="00000002"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604020202020204"/>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C433A" w14:textId="77777777" w:rsidR="0071599C" w:rsidRDefault="0071599C" w:rsidP="0007200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C5BDC37" w14:textId="77777777" w:rsidR="0071599C" w:rsidRDefault="0071599C" w:rsidP="0007200E">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1821F" w14:textId="6FFE2342" w:rsidR="0071599C" w:rsidRPr="002649AF" w:rsidRDefault="0071599C" w:rsidP="0007200E">
    <w:pPr>
      <w:pStyle w:val="Piedepgina"/>
      <w:framePr w:wrap="around" w:vAnchor="text" w:hAnchor="margin" w:xAlign="right" w:y="1"/>
      <w:rPr>
        <w:rStyle w:val="Nmerodepgina"/>
        <w:rFonts w:ascii="Bookman Old Style" w:hAnsi="Bookman Old Style"/>
        <w:sz w:val="20"/>
        <w:szCs w:val="20"/>
      </w:rPr>
    </w:pPr>
    <w:r w:rsidRPr="002649AF">
      <w:rPr>
        <w:rStyle w:val="Nmerodepgina"/>
        <w:rFonts w:ascii="Bookman Old Style" w:hAnsi="Bookman Old Style"/>
        <w:sz w:val="20"/>
        <w:szCs w:val="20"/>
      </w:rPr>
      <w:fldChar w:fldCharType="begin"/>
    </w:r>
    <w:r w:rsidRPr="002649AF">
      <w:rPr>
        <w:rStyle w:val="Nmerodepgina"/>
        <w:rFonts w:ascii="Bookman Old Style" w:hAnsi="Bookman Old Style"/>
        <w:sz w:val="20"/>
        <w:szCs w:val="20"/>
      </w:rPr>
      <w:instrText xml:space="preserve">PAGE  </w:instrText>
    </w:r>
    <w:r w:rsidRPr="002649AF">
      <w:rPr>
        <w:rStyle w:val="Nmerodepgina"/>
        <w:rFonts w:ascii="Bookman Old Style" w:hAnsi="Bookman Old Style"/>
        <w:sz w:val="20"/>
        <w:szCs w:val="20"/>
      </w:rPr>
      <w:fldChar w:fldCharType="separate"/>
    </w:r>
    <w:r w:rsidR="003A6E68">
      <w:rPr>
        <w:rStyle w:val="Nmerodepgina"/>
        <w:rFonts w:ascii="Bookman Old Style" w:hAnsi="Bookman Old Style"/>
        <w:noProof/>
        <w:sz w:val="20"/>
        <w:szCs w:val="20"/>
      </w:rPr>
      <w:t>15</w:t>
    </w:r>
    <w:r w:rsidRPr="002649AF">
      <w:rPr>
        <w:rStyle w:val="Nmerodepgina"/>
        <w:rFonts w:ascii="Bookman Old Style" w:hAnsi="Bookman Old Style"/>
        <w:sz w:val="20"/>
        <w:szCs w:val="20"/>
      </w:rPr>
      <w:fldChar w:fldCharType="end"/>
    </w:r>
  </w:p>
  <w:p w14:paraId="40D9DDD1" w14:textId="77777777" w:rsidR="0071599C" w:rsidRDefault="0071599C" w:rsidP="0007200E">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9665E" w14:textId="27B34F40" w:rsidR="0071599C" w:rsidRDefault="0071599C" w:rsidP="0026455B">
    <w:pPr>
      <w:pStyle w:val="Texto"/>
      <w:spacing w:after="0" w:line="240" w:lineRule="auto"/>
      <w:ind w:left="0"/>
      <w:jc w:val="center"/>
      <w:rPr>
        <w:rFonts w:ascii="Helvetica" w:hAnsi="Helvetica" w:cs="Garamond"/>
        <w:sz w:val="16"/>
        <w:szCs w:val="16"/>
        <w:lang w:val="es-CO"/>
      </w:rPr>
    </w:pPr>
  </w:p>
  <w:p w14:paraId="24F40525" w14:textId="77777777" w:rsidR="0071599C" w:rsidRDefault="0071599C" w:rsidP="0026455B">
    <w:pPr>
      <w:pStyle w:val="Texto"/>
      <w:spacing w:after="0" w:line="240" w:lineRule="auto"/>
      <w:ind w:left="0"/>
      <w:jc w:val="center"/>
      <w:rPr>
        <w:rFonts w:ascii="Helvetica" w:hAnsi="Helvetica" w:cs="Garamond"/>
        <w:sz w:val="16"/>
        <w:szCs w:val="16"/>
        <w:lang w:val="es-CO"/>
      </w:rPr>
    </w:pPr>
  </w:p>
  <w:p w14:paraId="4C58C8A3" w14:textId="77777777" w:rsidR="0071599C" w:rsidRPr="001D208C" w:rsidRDefault="0071599C" w:rsidP="0026455B">
    <w:pPr>
      <w:pStyle w:val="Texto"/>
      <w:spacing w:after="0" w:line="240" w:lineRule="auto"/>
      <w:ind w:left="0"/>
      <w:jc w:val="center"/>
      <w:rPr>
        <w:rFonts w:ascii="Helvetica" w:hAnsi="Helvetica" w:cs="Garamond"/>
        <w:sz w:val="16"/>
        <w:szCs w:val="16"/>
        <w:lang w:val="es-CO"/>
      </w:rPr>
    </w:pPr>
    <w:r w:rsidRPr="001D208C">
      <w:rPr>
        <w:rFonts w:ascii="Helvetica" w:hAnsi="Helvetica" w:cs="Garamond"/>
        <w:sz w:val="16"/>
        <w:szCs w:val="16"/>
        <w:lang w:val="es-CO"/>
      </w:rPr>
      <w:t>Calle 12 No. 7 – 65 Palacio de Justicia - Bogotá, Colombia.</w:t>
    </w:r>
  </w:p>
  <w:p w14:paraId="051600AB" w14:textId="5B948919" w:rsidR="0071599C" w:rsidRPr="000765F0" w:rsidRDefault="0071599C" w:rsidP="0026455B">
    <w:pPr>
      <w:pStyle w:val="Texto"/>
      <w:spacing w:after="0" w:line="240" w:lineRule="auto"/>
      <w:ind w:left="0"/>
      <w:jc w:val="center"/>
      <w:rPr>
        <w:rFonts w:ascii="Helvetica" w:hAnsi="Helvetica" w:cs="Garamond"/>
        <w:sz w:val="16"/>
        <w:szCs w:val="16"/>
        <w:lang w:val="en-US"/>
      </w:rPr>
    </w:pPr>
    <w:r>
      <w:rPr>
        <w:rFonts w:ascii="Helvetica" w:hAnsi="Helvetica" w:cs="Garamond"/>
        <w:sz w:val="16"/>
        <w:szCs w:val="16"/>
        <w:lang w:val="en-US"/>
      </w:rPr>
      <w:t xml:space="preserve">PBX: (571) 562 20 00 Exts.1126 -1142 - 1143 - 1144 - 1145 Fax: 1125 - 1428 </w:t>
    </w:r>
  </w:p>
  <w:p w14:paraId="51061F93" w14:textId="4924E6B3" w:rsidR="0071599C" w:rsidRPr="005A1B81" w:rsidRDefault="00000000" w:rsidP="0026455B">
    <w:pPr>
      <w:pStyle w:val="Piedepgina"/>
      <w:jc w:val="center"/>
      <w:rPr>
        <w:lang w:val="en-US"/>
      </w:rPr>
    </w:pPr>
    <w:hyperlink r:id="rId1" w:history="1">
      <w:r w:rsidR="0071599C" w:rsidRPr="00C11959">
        <w:rPr>
          <w:rStyle w:val="Hipervnculo"/>
          <w:rFonts w:ascii="Helvetica" w:hAnsi="Helvetica" w:cs="Garamond"/>
          <w:sz w:val="16"/>
          <w:szCs w:val="16"/>
          <w:lang w:val="en-US"/>
        </w:rPr>
        <w:t>www.cortesuprema.gov.co</w:t>
      </w:r>
    </w:hyperlink>
    <w:r w:rsidR="0071599C">
      <w:rPr>
        <w:rFonts w:ascii="Helvetica" w:hAnsi="Helvetica" w:cs="Garamond"/>
        <w:sz w:val="16"/>
        <w:szCs w:val="16"/>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D4A6C0" w14:textId="77777777" w:rsidR="00892FA3" w:rsidRDefault="00892FA3" w:rsidP="00D67CDD">
      <w:pPr>
        <w:spacing w:after="0" w:line="240" w:lineRule="auto"/>
      </w:pPr>
      <w:r>
        <w:separator/>
      </w:r>
    </w:p>
  </w:footnote>
  <w:footnote w:type="continuationSeparator" w:id="0">
    <w:p w14:paraId="1D29EDFD" w14:textId="77777777" w:rsidR="00892FA3" w:rsidRDefault="00892FA3" w:rsidP="00D67CDD">
      <w:pPr>
        <w:spacing w:after="0" w:line="240" w:lineRule="auto"/>
      </w:pPr>
      <w:r>
        <w:continuationSeparator/>
      </w:r>
    </w:p>
  </w:footnote>
  <w:footnote w:type="continuationNotice" w:id="1">
    <w:p w14:paraId="2CDBE3B3" w14:textId="77777777" w:rsidR="00892FA3" w:rsidRDefault="00892FA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BFF38" w14:textId="77777777" w:rsidR="0071599C" w:rsidRPr="003A74E0" w:rsidRDefault="0071599C" w:rsidP="00662C03">
    <w:pPr>
      <w:pStyle w:val="Encabezado"/>
      <w:jc w:val="right"/>
      <w:rPr>
        <w:rFonts w:ascii="Bookman Old Style" w:hAnsi="Bookman Old Style"/>
        <w:sz w:val="20"/>
        <w:szCs w:val="20"/>
      </w:rPr>
    </w:pPr>
    <w:r w:rsidRPr="003A74E0">
      <w:rPr>
        <w:rFonts w:ascii="Bookman Old Style" w:hAnsi="Bookman Old Style"/>
        <w:sz w:val="20"/>
        <w:szCs w:val="20"/>
      </w:rPr>
      <w:t>Tutela de primera instancia</w:t>
    </w:r>
  </w:p>
  <w:p w14:paraId="60AACB3A" w14:textId="41B06B6F" w:rsidR="0071599C" w:rsidRPr="003A74E0" w:rsidRDefault="0071599C" w:rsidP="00662C03">
    <w:pPr>
      <w:pStyle w:val="Encabezado"/>
      <w:jc w:val="right"/>
      <w:rPr>
        <w:rFonts w:ascii="Bookman Old Style" w:hAnsi="Bookman Old Style"/>
        <w:sz w:val="20"/>
        <w:szCs w:val="20"/>
      </w:rPr>
    </w:pPr>
    <w:r w:rsidRPr="003A74E0">
      <w:rPr>
        <w:rFonts w:ascii="Bookman Old Style" w:hAnsi="Bookman Old Style"/>
        <w:sz w:val="20"/>
        <w:szCs w:val="20"/>
      </w:rPr>
      <w:t xml:space="preserve">Radicado </w:t>
    </w:r>
    <w:proofErr w:type="spellStart"/>
    <w:r w:rsidRPr="003A74E0">
      <w:rPr>
        <w:rFonts w:ascii="Bookman Old Style" w:hAnsi="Bookman Old Style"/>
        <w:sz w:val="20"/>
        <w:szCs w:val="20"/>
      </w:rPr>
      <w:t>n.°</w:t>
    </w:r>
    <w:proofErr w:type="spellEnd"/>
    <w:r w:rsidRPr="003A74E0">
      <w:rPr>
        <w:rFonts w:ascii="Bookman Old Style" w:hAnsi="Bookman Old Style"/>
        <w:sz w:val="20"/>
        <w:szCs w:val="20"/>
      </w:rPr>
      <w:t xml:space="preserve"> 130084</w:t>
    </w:r>
  </w:p>
  <w:p w14:paraId="13435FA4" w14:textId="17B0C786" w:rsidR="0071599C" w:rsidRPr="003A74E0" w:rsidRDefault="0071599C" w:rsidP="00662C03">
    <w:pPr>
      <w:pStyle w:val="Encabezado"/>
      <w:jc w:val="right"/>
      <w:rPr>
        <w:rFonts w:ascii="Bookman Old Style" w:hAnsi="Bookman Old Style"/>
        <w:sz w:val="20"/>
        <w:szCs w:val="20"/>
      </w:rPr>
    </w:pPr>
    <w:r w:rsidRPr="003A74E0">
      <w:rPr>
        <w:rFonts w:ascii="Bookman Old Style" w:hAnsi="Bookman Old Style"/>
        <w:sz w:val="20"/>
        <w:szCs w:val="20"/>
      </w:rPr>
      <w:t>CUI: 11001020400020230068000</w:t>
    </w:r>
  </w:p>
  <w:p w14:paraId="6550234D" w14:textId="41172064" w:rsidR="0071599C" w:rsidRPr="003A74E0" w:rsidRDefault="0071599C" w:rsidP="003A74E0">
    <w:pPr>
      <w:pStyle w:val="Encabezado"/>
      <w:jc w:val="right"/>
      <w:rPr>
        <w:rFonts w:ascii="Bookman Old Style" w:hAnsi="Bookman Old Style"/>
        <w:sz w:val="20"/>
        <w:szCs w:val="20"/>
      </w:rPr>
    </w:pPr>
    <w:r w:rsidRPr="003A74E0">
      <w:rPr>
        <w:rFonts w:ascii="Bookman Old Style" w:hAnsi="Bookman Old Style"/>
        <w:smallCaps/>
        <w:sz w:val="20"/>
        <w:szCs w:val="20"/>
      </w:rPr>
      <w:t>Aldemar Rojas García</w:t>
    </w:r>
    <w:r w:rsidRPr="003A74E0">
      <w:rPr>
        <w:rFonts w:ascii="Bookman Old Style" w:hAnsi="Bookman Old Style"/>
        <w:noProof/>
        <w:sz w:val="20"/>
        <w:szCs w:val="20"/>
        <w:lang w:val="es-MX" w:eastAsia="es-MX"/>
      </w:rPr>
      <w:drawing>
        <wp:anchor distT="0" distB="0" distL="114300" distR="114300" simplePos="0" relativeHeight="251660288" behindDoc="1" locked="0" layoutInCell="1" allowOverlap="1" wp14:anchorId="06F6ECB2" wp14:editId="6167A459">
          <wp:simplePos x="0" y="0"/>
          <wp:positionH relativeFrom="page">
            <wp:posOffset>1114177</wp:posOffset>
          </wp:positionH>
          <wp:positionV relativeFrom="paragraph">
            <wp:posOffset>2985301</wp:posOffset>
          </wp:positionV>
          <wp:extent cx="5249740" cy="2951160"/>
          <wp:effectExtent l="0" t="0" r="8255" b="1905"/>
          <wp:wrapNone/>
          <wp:docPr id="2" name="Imagen 2" descr="Imagen que contiene Patrón de fond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Imagen que contiene Patrón de fond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5249740" cy="295116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EA296" w14:textId="58703EFB" w:rsidR="0071599C" w:rsidRPr="00EC6CBD" w:rsidRDefault="0071599C" w:rsidP="0007200E">
    <w:pPr>
      <w:pStyle w:val="Encabezado"/>
      <w:jc w:val="center"/>
    </w:pPr>
    <w:r>
      <w:rPr>
        <w:noProof/>
        <w:lang w:val="es-MX" w:eastAsia="es-MX"/>
      </w:rPr>
      <w:drawing>
        <wp:anchor distT="0" distB="0" distL="114300" distR="114300" simplePos="0" relativeHeight="251658240" behindDoc="1" locked="0" layoutInCell="1" allowOverlap="1" wp14:anchorId="5729AB18" wp14:editId="7495AACE">
          <wp:simplePos x="0" y="0"/>
          <wp:positionH relativeFrom="page">
            <wp:align>center</wp:align>
          </wp:positionH>
          <wp:positionV relativeFrom="paragraph">
            <wp:posOffset>3842385</wp:posOffset>
          </wp:positionV>
          <wp:extent cx="5249740" cy="2951160"/>
          <wp:effectExtent l="0" t="0" r="8255" b="190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2.png"/>
                  <pic:cNvPicPr/>
                </pic:nvPicPr>
                <pic:blipFill>
                  <a:blip r:embed="rId1">
                    <a:extLst>
                      <a:ext uri="{28A0092B-C50C-407E-A947-70E740481C1C}">
                        <a14:useLocalDpi xmlns:a14="http://schemas.microsoft.com/office/drawing/2010/main" val="0"/>
                      </a:ext>
                    </a:extLst>
                  </a:blip>
                  <a:stretch>
                    <a:fillRect/>
                  </a:stretch>
                </pic:blipFill>
                <pic:spPr>
                  <a:xfrm>
                    <a:off x="0" y="0"/>
                    <a:ext cx="5249740" cy="2951160"/>
                  </a:xfrm>
                  <a:prstGeom prst="rect">
                    <a:avLst/>
                  </a:prstGeom>
                </pic:spPr>
              </pic:pic>
            </a:graphicData>
          </a:graphic>
        </wp:anchor>
      </w:drawing>
    </w:r>
    <w:r w:rsidRPr="00160553">
      <w:rPr>
        <w:noProof/>
        <w:lang w:val="es-MX" w:eastAsia="es-MX"/>
      </w:rPr>
      <w:drawing>
        <wp:inline distT="0" distB="0" distL="0" distR="0" wp14:anchorId="652CF5AD" wp14:editId="08D9ED87">
          <wp:extent cx="1228725" cy="1752600"/>
          <wp:effectExtent l="0" t="0" r="0" b="0"/>
          <wp:docPr id="1" name="Imagen 10" descr="\\172.16.4.20\Tutelas\FORMATOS\2CambioDeLogo\3\PresidenciaPenalCologris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172.16.4.20\Tutelas\FORMATOS\2CambioDeLogo\3\PresidenciaPenalCologris3.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28725" cy="1752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A6428"/>
    <w:multiLevelType w:val="singleLevel"/>
    <w:tmpl w:val="576EA164"/>
    <w:lvl w:ilvl="0">
      <w:start w:val="3"/>
      <w:numFmt w:val="decimal"/>
      <w:lvlText w:val="%1."/>
      <w:legacy w:legacy="1" w:legacySpace="0" w:legacyIndent="240"/>
      <w:lvlJc w:val="left"/>
      <w:rPr>
        <w:rFonts w:ascii="Calibri" w:hAnsi="Calibri" w:hint="default"/>
      </w:rPr>
    </w:lvl>
  </w:abstractNum>
  <w:abstractNum w:abstractNumId="1" w15:restartNumberingAfterBreak="0">
    <w:nsid w:val="039D43F1"/>
    <w:multiLevelType w:val="singleLevel"/>
    <w:tmpl w:val="898ADAAE"/>
    <w:lvl w:ilvl="0">
      <w:start w:val="1"/>
      <w:numFmt w:val="decimal"/>
      <w:lvlText w:val="%1."/>
      <w:legacy w:legacy="1" w:legacySpace="0" w:legacyIndent="250"/>
      <w:lvlJc w:val="left"/>
      <w:rPr>
        <w:rFonts w:ascii="Calibri" w:hAnsi="Calibri" w:hint="default"/>
      </w:rPr>
    </w:lvl>
  </w:abstractNum>
  <w:abstractNum w:abstractNumId="2" w15:restartNumberingAfterBreak="0">
    <w:nsid w:val="0AB203A2"/>
    <w:multiLevelType w:val="singleLevel"/>
    <w:tmpl w:val="338A9D7E"/>
    <w:lvl w:ilvl="0">
      <w:start w:val="1"/>
      <w:numFmt w:val="lowerLetter"/>
      <w:lvlText w:val="%1)"/>
      <w:legacy w:legacy="1" w:legacySpace="0" w:legacyIndent="250"/>
      <w:lvlJc w:val="left"/>
      <w:rPr>
        <w:rFonts w:ascii="Calibri" w:hAnsi="Calibri" w:hint="default"/>
      </w:rPr>
    </w:lvl>
  </w:abstractNum>
  <w:abstractNum w:abstractNumId="3" w15:restartNumberingAfterBreak="0">
    <w:nsid w:val="0BF74630"/>
    <w:multiLevelType w:val="singleLevel"/>
    <w:tmpl w:val="D68EB636"/>
    <w:lvl w:ilvl="0">
      <w:start w:val="1"/>
      <w:numFmt w:val="lowerLetter"/>
      <w:lvlText w:val="%1)"/>
      <w:legacy w:legacy="1" w:legacySpace="0" w:legacyIndent="254"/>
      <w:lvlJc w:val="left"/>
      <w:rPr>
        <w:rFonts w:ascii="Calibri" w:hAnsi="Calibri" w:hint="default"/>
      </w:rPr>
    </w:lvl>
  </w:abstractNum>
  <w:abstractNum w:abstractNumId="4" w15:restartNumberingAfterBreak="0">
    <w:nsid w:val="24FA54E4"/>
    <w:multiLevelType w:val="singleLevel"/>
    <w:tmpl w:val="0672BAE4"/>
    <w:lvl w:ilvl="0">
      <w:start w:val="2"/>
      <w:numFmt w:val="decimal"/>
      <w:lvlText w:val="%1."/>
      <w:legacy w:legacy="1" w:legacySpace="0" w:legacyIndent="240"/>
      <w:lvlJc w:val="left"/>
      <w:rPr>
        <w:rFonts w:ascii="Calibri" w:hAnsi="Calibri" w:hint="default"/>
      </w:rPr>
    </w:lvl>
  </w:abstractNum>
  <w:abstractNum w:abstractNumId="5" w15:restartNumberingAfterBreak="0">
    <w:nsid w:val="28E33ACF"/>
    <w:multiLevelType w:val="hybridMultilevel"/>
    <w:tmpl w:val="91E4530A"/>
    <w:lvl w:ilvl="0" w:tplc="0EA29988">
      <w:start w:val="3"/>
      <w:numFmt w:val="decimal"/>
      <w:lvlText w:val="%1."/>
      <w:lvlJc w:val="left"/>
      <w:pPr>
        <w:ind w:left="0"/>
      </w:pPr>
      <w:rPr>
        <w:rFonts w:ascii="Bookman Old Style" w:eastAsia="Bookman Old Style" w:hAnsi="Bookman Old Style" w:cs="Bookman Old Style"/>
        <w:b w:val="0"/>
        <w:i w:val="0"/>
        <w:strike w:val="0"/>
        <w:dstrike w:val="0"/>
        <w:color w:val="000000"/>
        <w:sz w:val="28"/>
        <w:szCs w:val="28"/>
        <w:u w:val="none" w:color="000000"/>
        <w:bdr w:val="none" w:sz="0" w:space="0" w:color="auto"/>
        <w:shd w:val="clear" w:color="auto" w:fill="auto"/>
        <w:vertAlign w:val="baseline"/>
      </w:rPr>
    </w:lvl>
    <w:lvl w:ilvl="1" w:tplc="722465B6">
      <w:start w:val="1"/>
      <w:numFmt w:val="lowerLetter"/>
      <w:lvlText w:val="%2"/>
      <w:lvlJc w:val="left"/>
      <w:pPr>
        <w:ind w:left="1786"/>
      </w:pPr>
      <w:rPr>
        <w:rFonts w:ascii="Bookman Old Style" w:eastAsia="Bookman Old Style" w:hAnsi="Bookman Old Style" w:cs="Bookman Old Style"/>
        <w:b w:val="0"/>
        <w:i w:val="0"/>
        <w:strike w:val="0"/>
        <w:dstrike w:val="0"/>
        <w:color w:val="000000"/>
        <w:sz w:val="28"/>
        <w:szCs w:val="28"/>
        <w:u w:val="none" w:color="000000"/>
        <w:bdr w:val="none" w:sz="0" w:space="0" w:color="auto"/>
        <w:shd w:val="clear" w:color="auto" w:fill="auto"/>
        <w:vertAlign w:val="baseline"/>
      </w:rPr>
    </w:lvl>
    <w:lvl w:ilvl="2" w:tplc="684A6C1E">
      <w:start w:val="1"/>
      <w:numFmt w:val="lowerRoman"/>
      <w:lvlText w:val="%3"/>
      <w:lvlJc w:val="left"/>
      <w:pPr>
        <w:ind w:left="2506"/>
      </w:pPr>
      <w:rPr>
        <w:rFonts w:ascii="Bookman Old Style" w:eastAsia="Bookman Old Style" w:hAnsi="Bookman Old Style" w:cs="Bookman Old Style"/>
        <w:b w:val="0"/>
        <w:i w:val="0"/>
        <w:strike w:val="0"/>
        <w:dstrike w:val="0"/>
        <w:color w:val="000000"/>
        <w:sz w:val="28"/>
        <w:szCs w:val="28"/>
        <w:u w:val="none" w:color="000000"/>
        <w:bdr w:val="none" w:sz="0" w:space="0" w:color="auto"/>
        <w:shd w:val="clear" w:color="auto" w:fill="auto"/>
        <w:vertAlign w:val="baseline"/>
      </w:rPr>
    </w:lvl>
    <w:lvl w:ilvl="3" w:tplc="52FA944E">
      <w:start w:val="1"/>
      <w:numFmt w:val="decimal"/>
      <w:lvlText w:val="%4"/>
      <w:lvlJc w:val="left"/>
      <w:pPr>
        <w:ind w:left="3226"/>
      </w:pPr>
      <w:rPr>
        <w:rFonts w:ascii="Bookman Old Style" w:eastAsia="Bookman Old Style" w:hAnsi="Bookman Old Style" w:cs="Bookman Old Style"/>
        <w:b w:val="0"/>
        <w:i w:val="0"/>
        <w:strike w:val="0"/>
        <w:dstrike w:val="0"/>
        <w:color w:val="000000"/>
        <w:sz w:val="28"/>
        <w:szCs w:val="28"/>
        <w:u w:val="none" w:color="000000"/>
        <w:bdr w:val="none" w:sz="0" w:space="0" w:color="auto"/>
        <w:shd w:val="clear" w:color="auto" w:fill="auto"/>
        <w:vertAlign w:val="baseline"/>
      </w:rPr>
    </w:lvl>
    <w:lvl w:ilvl="4" w:tplc="ED241F1C">
      <w:start w:val="1"/>
      <w:numFmt w:val="lowerLetter"/>
      <w:lvlText w:val="%5"/>
      <w:lvlJc w:val="left"/>
      <w:pPr>
        <w:ind w:left="3946"/>
      </w:pPr>
      <w:rPr>
        <w:rFonts w:ascii="Bookman Old Style" w:eastAsia="Bookman Old Style" w:hAnsi="Bookman Old Style" w:cs="Bookman Old Style"/>
        <w:b w:val="0"/>
        <w:i w:val="0"/>
        <w:strike w:val="0"/>
        <w:dstrike w:val="0"/>
        <w:color w:val="000000"/>
        <w:sz w:val="28"/>
        <w:szCs w:val="28"/>
        <w:u w:val="none" w:color="000000"/>
        <w:bdr w:val="none" w:sz="0" w:space="0" w:color="auto"/>
        <w:shd w:val="clear" w:color="auto" w:fill="auto"/>
        <w:vertAlign w:val="baseline"/>
      </w:rPr>
    </w:lvl>
    <w:lvl w:ilvl="5" w:tplc="FA9E3292">
      <w:start w:val="1"/>
      <w:numFmt w:val="lowerRoman"/>
      <w:lvlText w:val="%6"/>
      <w:lvlJc w:val="left"/>
      <w:pPr>
        <w:ind w:left="4666"/>
      </w:pPr>
      <w:rPr>
        <w:rFonts w:ascii="Bookman Old Style" w:eastAsia="Bookman Old Style" w:hAnsi="Bookman Old Style" w:cs="Bookman Old Style"/>
        <w:b w:val="0"/>
        <w:i w:val="0"/>
        <w:strike w:val="0"/>
        <w:dstrike w:val="0"/>
        <w:color w:val="000000"/>
        <w:sz w:val="28"/>
        <w:szCs w:val="28"/>
        <w:u w:val="none" w:color="000000"/>
        <w:bdr w:val="none" w:sz="0" w:space="0" w:color="auto"/>
        <w:shd w:val="clear" w:color="auto" w:fill="auto"/>
        <w:vertAlign w:val="baseline"/>
      </w:rPr>
    </w:lvl>
    <w:lvl w:ilvl="6" w:tplc="6E7861FA">
      <w:start w:val="1"/>
      <w:numFmt w:val="decimal"/>
      <w:lvlText w:val="%7"/>
      <w:lvlJc w:val="left"/>
      <w:pPr>
        <w:ind w:left="5386"/>
      </w:pPr>
      <w:rPr>
        <w:rFonts w:ascii="Bookman Old Style" w:eastAsia="Bookman Old Style" w:hAnsi="Bookman Old Style" w:cs="Bookman Old Style"/>
        <w:b w:val="0"/>
        <w:i w:val="0"/>
        <w:strike w:val="0"/>
        <w:dstrike w:val="0"/>
        <w:color w:val="000000"/>
        <w:sz w:val="28"/>
        <w:szCs w:val="28"/>
        <w:u w:val="none" w:color="000000"/>
        <w:bdr w:val="none" w:sz="0" w:space="0" w:color="auto"/>
        <w:shd w:val="clear" w:color="auto" w:fill="auto"/>
        <w:vertAlign w:val="baseline"/>
      </w:rPr>
    </w:lvl>
    <w:lvl w:ilvl="7" w:tplc="162E5780">
      <w:start w:val="1"/>
      <w:numFmt w:val="lowerLetter"/>
      <w:lvlText w:val="%8"/>
      <w:lvlJc w:val="left"/>
      <w:pPr>
        <w:ind w:left="6106"/>
      </w:pPr>
      <w:rPr>
        <w:rFonts w:ascii="Bookman Old Style" w:eastAsia="Bookman Old Style" w:hAnsi="Bookman Old Style" w:cs="Bookman Old Style"/>
        <w:b w:val="0"/>
        <w:i w:val="0"/>
        <w:strike w:val="0"/>
        <w:dstrike w:val="0"/>
        <w:color w:val="000000"/>
        <w:sz w:val="28"/>
        <w:szCs w:val="28"/>
        <w:u w:val="none" w:color="000000"/>
        <w:bdr w:val="none" w:sz="0" w:space="0" w:color="auto"/>
        <w:shd w:val="clear" w:color="auto" w:fill="auto"/>
        <w:vertAlign w:val="baseline"/>
      </w:rPr>
    </w:lvl>
    <w:lvl w:ilvl="8" w:tplc="34785BAA">
      <w:start w:val="1"/>
      <w:numFmt w:val="lowerRoman"/>
      <w:lvlText w:val="%9"/>
      <w:lvlJc w:val="left"/>
      <w:pPr>
        <w:ind w:left="6826"/>
      </w:pPr>
      <w:rPr>
        <w:rFonts w:ascii="Bookman Old Style" w:eastAsia="Bookman Old Style" w:hAnsi="Bookman Old Style" w:cs="Bookman Old Style"/>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2A996381"/>
    <w:multiLevelType w:val="singleLevel"/>
    <w:tmpl w:val="4206301E"/>
    <w:lvl w:ilvl="0">
      <w:start w:val="1"/>
      <w:numFmt w:val="lowerLetter"/>
      <w:lvlText w:val="%1)"/>
      <w:legacy w:legacy="1" w:legacySpace="0" w:legacyIndent="298"/>
      <w:lvlJc w:val="left"/>
      <w:rPr>
        <w:rFonts w:ascii="Calibri" w:hAnsi="Calibri" w:hint="default"/>
      </w:rPr>
    </w:lvl>
  </w:abstractNum>
  <w:abstractNum w:abstractNumId="7" w15:restartNumberingAfterBreak="0">
    <w:nsid w:val="2BD703A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2C840845"/>
    <w:multiLevelType w:val="singleLevel"/>
    <w:tmpl w:val="EDF437F4"/>
    <w:lvl w:ilvl="0">
      <w:start w:val="3"/>
      <w:numFmt w:val="lowerLetter"/>
      <w:lvlText w:val="%1)"/>
      <w:legacy w:legacy="1" w:legacySpace="0" w:legacyIndent="298"/>
      <w:lvlJc w:val="left"/>
      <w:rPr>
        <w:rFonts w:ascii="Calibri" w:hAnsi="Calibri" w:hint="default"/>
      </w:rPr>
    </w:lvl>
  </w:abstractNum>
  <w:abstractNum w:abstractNumId="9" w15:restartNumberingAfterBreak="0">
    <w:nsid w:val="2E731C8C"/>
    <w:multiLevelType w:val="hybridMultilevel"/>
    <w:tmpl w:val="BF607B08"/>
    <w:lvl w:ilvl="0" w:tplc="381AA0E4">
      <w:start w:val="1"/>
      <w:numFmt w:val="lowerLetter"/>
      <w:lvlText w:val="%1."/>
      <w:lvlJc w:val="left"/>
      <w:pPr>
        <w:ind w:left="1065" w:hanging="360"/>
      </w:pPr>
      <w:rPr>
        <w:rFonts w:hint="default"/>
      </w:rPr>
    </w:lvl>
    <w:lvl w:ilvl="1" w:tplc="240A0019" w:tentative="1">
      <w:start w:val="1"/>
      <w:numFmt w:val="lowerLetter"/>
      <w:lvlText w:val="%2."/>
      <w:lvlJc w:val="left"/>
      <w:pPr>
        <w:ind w:left="1785" w:hanging="360"/>
      </w:pPr>
    </w:lvl>
    <w:lvl w:ilvl="2" w:tplc="240A001B" w:tentative="1">
      <w:start w:val="1"/>
      <w:numFmt w:val="lowerRoman"/>
      <w:lvlText w:val="%3."/>
      <w:lvlJc w:val="right"/>
      <w:pPr>
        <w:ind w:left="2505" w:hanging="180"/>
      </w:pPr>
    </w:lvl>
    <w:lvl w:ilvl="3" w:tplc="240A000F" w:tentative="1">
      <w:start w:val="1"/>
      <w:numFmt w:val="decimal"/>
      <w:lvlText w:val="%4."/>
      <w:lvlJc w:val="left"/>
      <w:pPr>
        <w:ind w:left="3225" w:hanging="360"/>
      </w:pPr>
    </w:lvl>
    <w:lvl w:ilvl="4" w:tplc="240A0019" w:tentative="1">
      <w:start w:val="1"/>
      <w:numFmt w:val="lowerLetter"/>
      <w:lvlText w:val="%5."/>
      <w:lvlJc w:val="left"/>
      <w:pPr>
        <w:ind w:left="3945" w:hanging="360"/>
      </w:pPr>
    </w:lvl>
    <w:lvl w:ilvl="5" w:tplc="240A001B" w:tentative="1">
      <w:start w:val="1"/>
      <w:numFmt w:val="lowerRoman"/>
      <w:lvlText w:val="%6."/>
      <w:lvlJc w:val="right"/>
      <w:pPr>
        <w:ind w:left="4665" w:hanging="180"/>
      </w:pPr>
    </w:lvl>
    <w:lvl w:ilvl="6" w:tplc="240A000F" w:tentative="1">
      <w:start w:val="1"/>
      <w:numFmt w:val="decimal"/>
      <w:lvlText w:val="%7."/>
      <w:lvlJc w:val="left"/>
      <w:pPr>
        <w:ind w:left="5385" w:hanging="360"/>
      </w:pPr>
    </w:lvl>
    <w:lvl w:ilvl="7" w:tplc="240A0019" w:tentative="1">
      <w:start w:val="1"/>
      <w:numFmt w:val="lowerLetter"/>
      <w:lvlText w:val="%8."/>
      <w:lvlJc w:val="left"/>
      <w:pPr>
        <w:ind w:left="6105" w:hanging="360"/>
      </w:pPr>
    </w:lvl>
    <w:lvl w:ilvl="8" w:tplc="240A001B" w:tentative="1">
      <w:start w:val="1"/>
      <w:numFmt w:val="lowerRoman"/>
      <w:lvlText w:val="%9."/>
      <w:lvlJc w:val="right"/>
      <w:pPr>
        <w:ind w:left="6825" w:hanging="180"/>
      </w:pPr>
    </w:lvl>
  </w:abstractNum>
  <w:abstractNum w:abstractNumId="10" w15:restartNumberingAfterBreak="0">
    <w:nsid w:val="2F7731CF"/>
    <w:multiLevelType w:val="singleLevel"/>
    <w:tmpl w:val="CB200CD2"/>
    <w:lvl w:ilvl="0">
      <w:start w:val="1"/>
      <w:numFmt w:val="decimal"/>
      <w:lvlText w:val="%1."/>
      <w:legacy w:legacy="1" w:legacySpace="0" w:legacyIndent="360"/>
      <w:lvlJc w:val="left"/>
      <w:rPr>
        <w:rFonts w:ascii="Calibri" w:hAnsi="Calibri" w:hint="default"/>
      </w:rPr>
    </w:lvl>
  </w:abstractNum>
  <w:abstractNum w:abstractNumId="11" w15:restartNumberingAfterBreak="0">
    <w:nsid w:val="305D0ED7"/>
    <w:multiLevelType w:val="hybridMultilevel"/>
    <w:tmpl w:val="EDF44302"/>
    <w:lvl w:ilvl="0" w:tplc="2B04C7EC">
      <w:start w:val="1"/>
      <w:numFmt w:val="decimal"/>
      <w:lvlText w:val="%1."/>
      <w:lvlJc w:val="left"/>
      <w:pPr>
        <w:ind w:left="10"/>
      </w:pPr>
      <w:rPr>
        <w:rFonts w:ascii="Bookman Old Style" w:eastAsia="Bookman Old Style" w:hAnsi="Bookman Old Style" w:cs="Bookman Old Style"/>
        <w:b w:val="0"/>
        <w:i w:val="0"/>
        <w:strike w:val="0"/>
        <w:dstrike w:val="0"/>
        <w:color w:val="000000"/>
        <w:sz w:val="28"/>
        <w:szCs w:val="28"/>
        <w:u w:val="none" w:color="000000"/>
        <w:bdr w:val="none" w:sz="0" w:space="0" w:color="auto"/>
        <w:shd w:val="clear" w:color="auto" w:fill="auto"/>
        <w:vertAlign w:val="baseline"/>
      </w:rPr>
    </w:lvl>
    <w:lvl w:ilvl="1" w:tplc="30162B9A">
      <w:start w:val="1"/>
      <w:numFmt w:val="lowerLetter"/>
      <w:lvlText w:val="%2"/>
      <w:lvlJc w:val="left"/>
      <w:pPr>
        <w:ind w:left="1788"/>
      </w:pPr>
      <w:rPr>
        <w:rFonts w:ascii="Bookman Old Style" w:eastAsia="Bookman Old Style" w:hAnsi="Bookman Old Style" w:cs="Bookman Old Style"/>
        <w:b w:val="0"/>
        <w:i w:val="0"/>
        <w:strike w:val="0"/>
        <w:dstrike w:val="0"/>
        <w:color w:val="000000"/>
        <w:sz w:val="28"/>
        <w:szCs w:val="28"/>
        <w:u w:val="none" w:color="000000"/>
        <w:bdr w:val="none" w:sz="0" w:space="0" w:color="auto"/>
        <w:shd w:val="clear" w:color="auto" w:fill="auto"/>
        <w:vertAlign w:val="baseline"/>
      </w:rPr>
    </w:lvl>
    <w:lvl w:ilvl="2" w:tplc="201E8A80">
      <w:start w:val="1"/>
      <w:numFmt w:val="lowerRoman"/>
      <w:lvlText w:val="%3"/>
      <w:lvlJc w:val="left"/>
      <w:pPr>
        <w:ind w:left="2508"/>
      </w:pPr>
      <w:rPr>
        <w:rFonts w:ascii="Bookman Old Style" w:eastAsia="Bookman Old Style" w:hAnsi="Bookman Old Style" w:cs="Bookman Old Style"/>
        <w:b w:val="0"/>
        <w:i w:val="0"/>
        <w:strike w:val="0"/>
        <w:dstrike w:val="0"/>
        <w:color w:val="000000"/>
        <w:sz w:val="28"/>
        <w:szCs w:val="28"/>
        <w:u w:val="none" w:color="000000"/>
        <w:bdr w:val="none" w:sz="0" w:space="0" w:color="auto"/>
        <w:shd w:val="clear" w:color="auto" w:fill="auto"/>
        <w:vertAlign w:val="baseline"/>
      </w:rPr>
    </w:lvl>
    <w:lvl w:ilvl="3" w:tplc="EF90247C">
      <w:start w:val="1"/>
      <w:numFmt w:val="decimal"/>
      <w:lvlText w:val="%4"/>
      <w:lvlJc w:val="left"/>
      <w:pPr>
        <w:ind w:left="3228"/>
      </w:pPr>
      <w:rPr>
        <w:rFonts w:ascii="Bookman Old Style" w:eastAsia="Bookman Old Style" w:hAnsi="Bookman Old Style" w:cs="Bookman Old Style"/>
        <w:b w:val="0"/>
        <w:i w:val="0"/>
        <w:strike w:val="0"/>
        <w:dstrike w:val="0"/>
        <w:color w:val="000000"/>
        <w:sz w:val="28"/>
        <w:szCs w:val="28"/>
        <w:u w:val="none" w:color="000000"/>
        <w:bdr w:val="none" w:sz="0" w:space="0" w:color="auto"/>
        <w:shd w:val="clear" w:color="auto" w:fill="auto"/>
        <w:vertAlign w:val="baseline"/>
      </w:rPr>
    </w:lvl>
    <w:lvl w:ilvl="4" w:tplc="31CA8D32">
      <w:start w:val="1"/>
      <w:numFmt w:val="lowerLetter"/>
      <w:lvlText w:val="%5"/>
      <w:lvlJc w:val="left"/>
      <w:pPr>
        <w:ind w:left="3948"/>
      </w:pPr>
      <w:rPr>
        <w:rFonts w:ascii="Bookman Old Style" w:eastAsia="Bookman Old Style" w:hAnsi="Bookman Old Style" w:cs="Bookman Old Style"/>
        <w:b w:val="0"/>
        <w:i w:val="0"/>
        <w:strike w:val="0"/>
        <w:dstrike w:val="0"/>
        <w:color w:val="000000"/>
        <w:sz w:val="28"/>
        <w:szCs w:val="28"/>
        <w:u w:val="none" w:color="000000"/>
        <w:bdr w:val="none" w:sz="0" w:space="0" w:color="auto"/>
        <w:shd w:val="clear" w:color="auto" w:fill="auto"/>
        <w:vertAlign w:val="baseline"/>
      </w:rPr>
    </w:lvl>
    <w:lvl w:ilvl="5" w:tplc="5F78DE1C">
      <w:start w:val="1"/>
      <w:numFmt w:val="lowerRoman"/>
      <w:lvlText w:val="%6"/>
      <w:lvlJc w:val="left"/>
      <w:pPr>
        <w:ind w:left="4668"/>
      </w:pPr>
      <w:rPr>
        <w:rFonts w:ascii="Bookman Old Style" w:eastAsia="Bookman Old Style" w:hAnsi="Bookman Old Style" w:cs="Bookman Old Style"/>
        <w:b w:val="0"/>
        <w:i w:val="0"/>
        <w:strike w:val="0"/>
        <w:dstrike w:val="0"/>
        <w:color w:val="000000"/>
        <w:sz w:val="28"/>
        <w:szCs w:val="28"/>
        <w:u w:val="none" w:color="000000"/>
        <w:bdr w:val="none" w:sz="0" w:space="0" w:color="auto"/>
        <w:shd w:val="clear" w:color="auto" w:fill="auto"/>
        <w:vertAlign w:val="baseline"/>
      </w:rPr>
    </w:lvl>
    <w:lvl w:ilvl="6" w:tplc="9AC88678">
      <w:start w:val="1"/>
      <w:numFmt w:val="decimal"/>
      <w:lvlText w:val="%7"/>
      <w:lvlJc w:val="left"/>
      <w:pPr>
        <w:ind w:left="5388"/>
      </w:pPr>
      <w:rPr>
        <w:rFonts w:ascii="Bookman Old Style" w:eastAsia="Bookman Old Style" w:hAnsi="Bookman Old Style" w:cs="Bookman Old Style"/>
        <w:b w:val="0"/>
        <w:i w:val="0"/>
        <w:strike w:val="0"/>
        <w:dstrike w:val="0"/>
        <w:color w:val="000000"/>
        <w:sz w:val="28"/>
        <w:szCs w:val="28"/>
        <w:u w:val="none" w:color="000000"/>
        <w:bdr w:val="none" w:sz="0" w:space="0" w:color="auto"/>
        <w:shd w:val="clear" w:color="auto" w:fill="auto"/>
        <w:vertAlign w:val="baseline"/>
      </w:rPr>
    </w:lvl>
    <w:lvl w:ilvl="7" w:tplc="1D047EF0">
      <w:start w:val="1"/>
      <w:numFmt w:val="lowerLetter"/>
      <w:lvlText w:val="%8"/>
      <w:lvlJc w:val="left"/>
      <w:pPr>
        <w:ind w:left="6108"/>
      </w:pPr>
      <w:rPr>
        <w:rFonts w:ascii="Bookman Old Style" w:eastAsia="Bookman Old Style" w:hAnsi="Bookman Old Style" w:cs="Bookman Old Style"/>
        <w:b w:val="0"/>
        <w:i w:val="0"/>
        <w:strike w:val="0"/>
        <w:dstrike w:val="0"/>
        <w:color w:val="000000"/>
        <w:sz w:val="28"/>
        <w:szCs w:val="28"/>
        <w:u w:val="none" w:color="000000"/>
        <w:bdr w:val="none" w:sz="0" w:space="0" w:color="auto"/>
        <w:shd w:val="clear" w:color="auto" w:fill="auto"/>
        <w:vertAlign w:val="baseline"/>
      </w:rPr>
    </w:lvl>
    <w:lvl w:ilvl="8" w:tplc="42DA1574">
      <w:start w:val="1"/>
      <w:numFmt w:val="lowerRoman"/>
      <w:lvlText w:val="%9"/>
      <w:lvlJc w:val="left"/>
      <w:pPr>
        <w:ind w:left="6828"/>
      </w:pPr>
      <w:rPr>
        <w:rFonts w:ascii="Bookman Old Style" w:eastAsia="Bookman Old Style" w:hAnsi="Bookman Old Style" w:cs="Bookman Old Style"/>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39F76D59"/>
    <w:multiLevelType w:val="singleLevel"/>
    <w:tmpl w:val="77101164"/>
    <w:lvl w:ilvl="0">
      <w:start w:val="1"/>
      <w:numFmt w:val="lowerLetter"/>
      <w:lvlText w:val="%1)"/>
      <w:legacy w:legacy="1" w:legacySpace="0" w:legacyIndent="259"/>
      <w:lvlJc w:val="left"/>
      <w:rPr>
        <w:rFonts w:ascii="Calibri" w:hAnsi="Calibri" w:hint="default"/>
      </w:rPr>
    </w:lvl>
  </w:abstractNum>
  <w:abstractNum w:abstractNumId="13" w15:restartNumberingAfterBreak="0">
    <w:nsid w:val="3B335AA8"/>
    <w:multiLevelType w:val="singleLevel"/>
    <w:tmpl w:val="60D65AA2"/>
    <w:lvl w:ilvl="0">
      <w:start w:val="1"/>
      <w:numFmt w:val="lowerLetter"/>
      <w:lvlText w:val="%1)"/>
      <w:legacy w:legacy="1" w:legacySpace="0" w:legacyIndent="355"/>
      <w:lvlJc w:val="left"/>
      <w:rPr>
        <w:rFonts w:ascii="Calibri" w:hAnsi="Calibri" w:hint="default"/>
      </w:rPr>
    </w:lvl>
  </w:abstractNum>
  <w:abstractNum w:abstractNumId="14" w15:restartNumberingAfterBreak="0">
    <w:nsid w:val="40F83589"/>
    <w:multiLevelType w:val="singleLevel"/>
    <w:tmpl w:val="A7BC6ED2"/>
    <w:lvl w:ilvl="0">
      <w:start w:val="1"/>
      <w:numFmt w:val="decimal"/>
      <w:lvlText w:val="%1."/>
      <w:legacy w:legacy="1" w:legacySpace="0" w:legacyIndent="274"/>
      <w:lvlJc w:val="left"/>
      <w:rPr>
        <w:rFonts w:ascii="Calibri" w:hAnsi="Calibri" w:hint="default"/>
      </w:rPr>
    </w:lvl>
  </w:abstractNum>
  <w:abstractNum w:abstractNumId="15" w15:restartNumberingAfterBreak="0">
    <w:nsid w:val="6D5D460D"/>
    <w:multiLevelType w:val="singleLevel"/>
    <w:tmpl w:val="215A0382"/>
    <w:lvl w:ilvl="0">
      <w:start w:val="2"/>
      <w:numFmt w:val="decimal"/>
      <w:lvlText w:val="%1."/>
      <w:legacy w:legacy="1" w:legacySpace="0" w:legacyIndent="250"/>
      <w:lvlJc w:val="left"/>
      <w:rPr>
        <w:rFonts w:ascii="Calibri" w:hAnsi="Calibri" w:hint="default"/>
      </w:rPr>
    </w:lvl>
  </w:abstractNum>
  <w:num w:numId="1" w16cid:durableId="1436056704">
    <w:abstractNumId w:val="1"/>
  </w:num>
  <w:num w:numId="2" w16cid:durableId="1654870525">
    <w:abstractNumId w:val="15"/>
  </w:num>
  <w:num w:numId="3" w16cid:durableId="890648695">
    <w:abstractNumId w:val="3"/>
  </w:num>
  <w:num w:numId="4" w16cid:durableId="1115751397">
    <w:abstractNumId w:val="13"/>
  </w:num>
  <w:num w:numId="5" w16cid:durableId="1215311011">
    <w:abstractNumId w:val="10"/>
  </w:num>
  <w:num w:numId="6" w16cid:durableId="509105414">
    <w:abstractNumId w:val="4"/>
  </w:num>
  <w:num w:numId="7" w16cid:durableId="439223116">
    <w:abstractNumId w:val="6"/>
  </w:num>
  <w:num w:numId="8" w16cid:durableId="505361213">
    <w:abstractNumId w:val="8"/>
  </w:num>
  <w:num w:numId="9" w16cid:durableId="463693874">
    <w:abstractNumId w:val="0"/>
  </w:num>
  <w:num w:numId="10" w16cid:durableId="1333029579">
    <w:abstractNumId w:val="2"/>
  </w:num>
  <w:num w:numId="11" w16cid:durableId="1622569573">
    <w:abstractNumId w:val="12"/>
  </w:num>
  <w:num w:numId="12" w16cid:durableId="16390606">
    <w:abstractNumId w:val="14"/>
  </w:num>
  <w:num w:numId="13" w16cid:durableId="693772233">
    <w:abstractNumId w:val="7"/>
  </w:num>
  <w:num w:numId="14" w16cid:durableId="785544982">
    <w:abstractNumId w:val="9"/>
  </w:num>
  <w:num w:numId="15" w16cid:durableId="355469882">
    <w:abstractNumId w:val="11"/>
  </w:num>
  <w:num w:numId="16" w16cid:durableId="6781234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6541"/>
    <w:rsid w:val="00001A05"/>
    <w:rsid w:val="00004772"/>
    <w:rsid w:val="000120D2"/>
    <w:rsid w:val="0001514D"/>
    <w:rsid w:val="00015809"/>
    <w:rsid w:val="00017CF6"/>
    <w:rsid w:val="00020454"/>
    <w:rsid w:val="000222C9"/>
    <w:rsid w:val="00022A7C"/>
    <w:rsid w:val="00023559"/>
    <w:rsid w:val="000244A8"/>
    <w:rsid w:val="0002452C"/>
    <w:rsid w:val="00024A9C"/>
    <w:rsid w:val="00024F30"/>
    <w:rsid w:val="00025E55"/>
    <w:rsid w:val="00026172"/>
    <w:rsid w:val="000273DE"/>
    <w:rsid w:val="00027AFE"/>
    <w:rsid w:val="000339F6"/>
    <w:rsid w:val="00033D73"/>
    <w:rsid w:val="000344B5"/>
    <w:rsid w:val="00035AFC"/>
    <w:rsid w:val="00036DC2"/>
    <w:rsid w:val="0004016D"/>
    <w:rsid w:val="00041CFD"/>
    <w:rsid w:val="00042B74"/>
    <w:rsid w:val="000435D3"/>
    <w:rsid w:val="0004437B"/>
    <w:rsid w:val="00044FD3"/>
    <w:rsid w:val="000454EC"/>
    <w:rsid w:val="00050E25"/>
    <w:rsid w:val="0005113E"/>
    <w:rsid w:val="00052107"/>
    <w:rsid w:val="00056C07"/>
    <w:rsid w:val="00065DA3"/>
    <w:rsid w:val="00071011"/>
    <w:rsid w:val="0007200E"/>
    <w:rsid w:val="0007650E"/>
    <w:rsid w:val="000801BE"/>
    <w:rsid w:val="000830C2"/>
    <w:rsid w:val="00083AE2"/>
    <w:rsid w:val="00084323"/>
    <w:rsid w:val="000A0FEA"/>
    <w:rsid w:val="000A3A23"/>
    <w:rsid w:val="000A3A37"/>
    <w:rsid w:val="000B2DC8"/>
    <w:rsid w:val="000C2DA8"/>
    <w:rsid w:val="000C4012"/>
    <w:rsid w:val="000C5724"/>
    <w:rsid w:val="000D2779"/>
    <w:rsid w:val="000D45D1"/>
    <w:rsid w:val="000D4C05"/>
    <w:rsid w:val="000D4EBE"/>
    <w:rsid w:val="000D5017"/>
    <w:rsid w:val="000D5D56"/>
    <w:rsid w:val="000D5F3E"/>
    <w:rsid w:val="000D67AA"/>
    <w:rsid w:val="000D7B1D"/>
    <w:rsid w:val="000E7080"/>
    <w:rsid w:val="000F2422"/>
    <w:rsid w:val="000F5B01"/>
    <w:rsid w:val="000F7F86"/>
    <w:rsid w:val="00101878"/>
    <w:rsid w:val="00101D90"/>
    <w:rsid w:val="00104181"/>
    <w:rsid w:val="00106BE1"/>
    <w:rsid w:val="00117FF1"/>
    <w:rsid w:val="00120D11"/>
    <w:rsid w:val="001210D0"/>
    <w:rsid w:val="00122FD3"/>
    <w:rsid w:val="00123A68"/>
    <w:rsid w:val="0012717B"/>
    <w:rsid w:val="001274F6"/>
    <w:rsid w:val="00130D8E"/>
    <w:rsid w:val="0013627A"/>
    <w:rsid w:val="00136F53"/>
    <w:rsid w:val="00142327"/>
    <w:rsid w:val="00142A34"/>
    <w:rsid w:val="00145945"/>
    <w:rsid w:val="00145951"/>
    <w:rsid w:val="0014792A"/>
    <w:rsid w:val="00150D71"/>
    <w:rsid w:val="00152F83"/>
    <w:rsid w:val="00156EB3"/>
    <w:rsid w:val="00157E50"/>
    <w:rsid w:val="00166BDE"/>
    <w:rsid w:val="0016711A"/>
    <w:rsid w:val="001715BE"/>
    <w:rsid w:val="00171D57"/>
    <w:rsid w:val="001739D8"/>
    <w:rsid w:val="00181E3D"/>
    <w:rsid w:val="001824BE"/>
    <w:rsid w:val="00183321"/>
    <w:rsid w:val="001850F1"/>
    <w:rsid w:val="00185B1E"/>
    <w:rsid w:val="001861BB"/>
    <w:rsid w:val="00186414"/>
    <w:rsid w:val="00187082"/>
    <w:rsid w:val="001874C3"/>
    <w:rsid w:val="00195D7B"/>
    <w:rsid w:val="00197EBA"/>
    <w:rsid w:val="001A0BDA"/>
    <w:rsid w:val="001A2645"/>
    <w:rsid w:val="001B01E9"/>
    <w:rsid w:val="001B03B2"/>
    <w:rsid w:val="001B0FF1"/>
    <w:rsid w:val="001B3DE8"/>
    <w:rsid w:val="001B4DE3"/>
    <w:rsid w:val="001B5047"/>
    <w:rsid w:val="001C2EBD"/>
    <w:rsid w:val="001C4A21"/>
    <w:rsid w:val="001C50D1"/>
    <w:rsid w:val="001C6A92"/>
    <w:rsid w:val="001D11F6"/>
    <w:rsid w:val="001D252B"/>
    <w:rsid w:val="001D45FB"/>
    <w:rsid w:val="001D4A08"/>
    <w:rsid w:val="001D50B3"/>
    <w:rsid w:val="001D7E43"/>
    <w:rsid w:val="001D8389"/>
    <w:rsid w:val="001E03D8"/>
    <w:rsid w:val="001E2734"/>
    <w:rsid w:val="001E4B1D"/>
    <w:rsid w:val="001F148F"/>
    <w:rsid w:val="001F5127"/>
    <w:rsid w:val="001F59AA"/>
    <w:rsid w:val="001F6541"/>
    <w:rsid w:val="002008DA"/>
    <w:rsid w:val="00202869"/>
    <w:rsid w:val="002036E2"/>
    <w:rsid w:val="00203814"/>
    <w:rsid w:val="00207B1C"/>
    <w:rsid w:val="00213932"/>
    <w:rsid w:val="00215B32"/>
    <w:rsid w:val="002211F6"/>
    <w:rsid w:val="002320B6"/>
    <w:rsid w:val="00235164"/>
    <w:rsid w:val="00236A9B"/>
    <w:rsid w:val="002372BA"/>
    <w:rsid w:val="002372C9"/>
    <w:rsid w:val="00240C6A"/>
    <w:rsid w:val="0024284A"/>
    <w:rsid w:val="002434EA"/>
    <w:rsid w:val="00244B96"/>
    <w:rsid w:val="00244F5E"/>
    <w:rsid w:val="00246A17"/>
    <w:rsid w:val="002472EB"/>
    <w:rsid w:val="00250934"/>
    <w:rsid w:val="00252332"/>
    <w:rsid w:val="00252F04"/>
    <w:rsid w:val="002533A8"/>
    <w:rsid w:val="00261CF2"/>
    <w:rsid w:val="0026455B"/>
    <w:rsid w:val="002649AF"/>
    <w:rsid w:val="002726B1"/>
    <w:rsid w:val="002728DE"/>
    <w:rsid w:val="00274588"/>
    <w:rsid w:val="00281C13"/>
    <w:rsid w:val="002849B5"/>
    <w:rsid w:val="00287F82"/>
    <w:rsid w:val="00292927"/>
    <w:rsid w:val="00295E9A"/>
    <w:rsid w:val="00296185"/>
    <w:rsid w:val="002968A0"/>
    <w:rsid w:val="002A02C8"/>
    <w:rsid w:val="002A074C"/>
    <w:rsid w:val="002A2194"/>
    <w:rsid w:val="002A253F"/>
    <w:rsid w:val="002A4003"/>
    <w:rsid w:val="002A47C5"/>
    <w:rsid w:val="002A6DCD"/>
    <w:rsid w:val="002A763C"/>
    <w:rsid w:val="002B110D"/>
    <w:rsid w:val="002B26B7"/>
    <w:rsid w:val="002B37CA"/>
    <w:rsid w:val="002B5304"/>
    <w:rsid w:val="002B5A64"/>
    <w:rsid w:val="002B5DC5"/>
    <w:rsid w:val="002B7AC4"/>
    <w:rsid w:val="002C03C4"/>
    <w:rsid w:val="002C137C"/>
    <w:rsid w:val="002C32F7"/>
    <w:rsid w:val="002C730E"/>
    <w:rsid w:val="002C7E12"/>
    <w:rsid w:val="002D4B63"/>
    <w:rsid w:val="002D597F"/>
    <w:rsid w:val="002D5FC9"/>
    <w:rsid w:val="002E07A7"/>
    <w:rsid w:val="002E3A2B"/>
    <w:rsid w:val="002F04FC"/>
    <w:rsid w:val="002F1285"/>
    <w:rsid w:val="002F46CF"/>
    <w:rsid w:val="0030099E"/>
    <w:rsid w:val="00305841"/>
    <w:rsid w:val="003070F5"/>
    <w:rsid w:val="00312570"/>
    <w:rsid w:val="00316F31"/>
    <w:rsid w:val="003179AE"/>
    <w:rsid w:val="00317D0B"/>
    <w:rsid w:val="00322157"/>
    <w:rsid w:val="00337576"/>
    <w:rsid w:val="0034152B"/>
    <w:rsid w:val="0034169A"/>
    <w:rsid w:val="003452AF"/>
    <w:rsid w:val="0035119E"/>
    <w:rsid w:val="00351AC1"/>
    <w:rsid w:val="0035557C"/>
    <w:rsid w:val="003564A2"/>
    <w:rsid w:val="0036340E"/>
    <w:rsid w:val="00365351"/>
    <w:rsid w:val="003675C9"/>
    <w:rsid w:val="00367843"/>
    <w:rsid w:val="00367A48"/>
    <w:rsid w:val="003747F8"/>
    <w:rsid w:val="00375CA5"/>
    <w:rsid w:val="0038023C"/>
    <w:rsid w:val="0038541A"/>
    <w:rsid w:val="003868C9"/>
    <w:rsid w:val="0038751B"/>
    <w:rsid w:val="00391ECF"/>
    <w:rsid w:val="003924BC"/>
    <w:rsid w:val="00393821"/>
    <w:rsid w:val="00393C71"/>
    <w:rsid w:val="003950AD"/>
    <w:rsid w:val="00397AE7"/>
    <w:rsid w:val="003A3C83"/>
    <w:rsid w:val="003A425B"/>
    <w:rsid w:val="003A5D66"/>
    <w:rsid w:val="003A6E68"/>
    <w:rsid w:val="003A74E0"/>
    <w:rsid w:val="003B4A8D"/>
    <w:rsid w:val="003B4EB3"/>
    <w:rsid w:val="003C45BE"/>
    <w:rsid w:val="003C6536"/>
    <w:rsid w:val="003C6C15"/>
    <w:rsid w:val="003D076D"/>
    <w:rsid w:val="003D1C06"/>
    <w:rsid w:val="003D1CCE"/>
    <w:rsid w:val="003D298F"/>
    <w:rsid w:val="003D3B95"/>
    <w:rsid w:val="003D7A43"/>
    <w:rsid w:val="003E0B60"/>
    <w:rsid w:val="003E48A0"/>
    <w:rsid w:val="003E700C"/>
    <w:rsid w:val="003E72EC"/>
    <w:rsid w:val="003E7DC4"/>
    <w:rsid w:val="003F58CB"/>
    <w:rsid w:val="003F759E"/>
    <w:rsid w:val="00400C52"/>
    <w:rsid w:val="00400EDC"/>
    <w:rsid w:val="00402E5A"/>
    <w:rsid w:val="00406932"/>
    <w:rsid w:val="00410995"/>
    <w:rsid w:val="00415B4F"/>
    <w:rsid w:val="004174C4"/>
    <w:rsid w:val="004243CC"/>
    <w:rsid w:val="00426C94"/>
    <w:rsid w:val="0044009B"/>
    <w:rsid w:val="00442BE8"/>
    <w:rsid w:val="00443B92"/>
    <w:rsid w:val="00445B43"/>
    <w:rsid w:val="004461AE"/>
    <w:rsid w:val="004466E7"/>
    <w:rsid w:val="0044783D"/>
    <w:rsid w:val="00447F37"/>
    <w:rsid w:val="00465698"/>
    <w:rsid w:val="00467C0C"/>
    <w:rsid w:val="0047465D"/>
    <w:rsid w:val="00476911"/>
    <w:rsid w:val="00480AE5"/>
    <w:rsid w:val="00485A82"/>
    <w:rsid w:val="00490155"/>
    <w:rsid w:val="00496269"/>
    <w:rsid w:val="0049759E"/>
    <w:rsid w:val="004A2256"/>
    <w:rsid w:val="004A4C2F"/>
    <w:rsid w:val="004A7E60"/>
    <w:rsid w:val="004B0EE5"/>
    <w:rsid w:val="004B5B58"/>
    <w:rsid w:val="004B6E56"/>
    <w:rsid w:val="004C1560"/>
    <w:rsid w:val="004C2DF8"/>
    <w:rsid w:val="004C67DB"/>
    <w:rsid w:val="004D1DCB"/>
    <w:rsid w:val="004E4059"/>
    <w:rsid w:val="004E6A10"/>
    <w:rsid w:val="004E7C0C"/>
    <w:rsid w:val="004F11E6"/>
    <w:rsid w:val="004F4237"/>
    <w:rsid w:val="004F6093"/>
    <w:rsid w:val="00500136"/>
    <w:rsid w:val="005034B9"/>
    <w:rsid w:val="0050452D"/>
    <w:rsid w:val="00504D22"/>
    <w:rsid w:val="00505166"/>
    <w:rsid w:val="005051B2"/>
    <w:rsid w:val="00512C4F"/>
    <w:rsid w:val="00516211"/>
    <w:rsid w:val="005231A4"/>
    <w:rsid w:val="005236B2"/>
    <w:rsid w:val="00524427"/>
    <w:rsid w:val="00525420"/>
    <w:rsid w:val="005274C7"/>
    <w:rsid w:val="00536865"/>
    <w:rsid w:val="00540460"/>
    <w:rsid w:val="00541F94"/>
    <w:rsid w:val="00542325"/>
    <w:rsid w:val="00543498"/>
    <w:rsid w:val="005445BC"/>
    <w:rsid w:val="00551C4D"/>
    <w:rsid w:val="00555CD6"/>
    <w:rsid w:val="00564D7C"/>
    <w:rsid w:val="005676E2"/>
    <w:rsid w:val="005727F2"/>
    <w:rsid w:val="005736D9"/>
    <w:rsid w:val="00574EE7"/>
    <w:rsid w:val="005814CC"/>
    <w:rsid w:val="00581AD5"/>
    <w:rsid w:val="0058393E"/>
    <w:rsid w:val="00590AE6"/>
    <w:rsid w:val="00592A4E"/>
    <w:rsid w:val="005941BD"/>
    <w:rsid w:val="00597AB6"/>
    <w:rsid w:val="005A0970"/>
    <w:rsid w:val="005A1B81"/>
    <w:rsid w:val="005A2337"/>
    <w:rsid w:val="005B2AA2"/>
    <w:rsid w:val="005B712C"/>
    <w:rsid w:val="005C6547"/>
    <w:rsid w:val="005C67B1"/>
    <w:rsid w:val="005C6E20"/>
    <w:rsid w:val="005D032A"/>
    <w:rsid w:val="005D5845"/>
    <w:rsid w:val="005D6DFD"/>
    <w:rsid w:val="005D7D09"/>
    <w:rsid w:val="005E19A2"/>
    <w:rsid w:val="005E2034"/>
    <w:rsid w:val="005E33B0"/>
    <w:rsid w:val="005F068C"/>
    <w:rsid w:val="005F3883"/>
    <w:rsid w:val="005F539A"/>
    <w:rsid w:val="005F7C4E"/>
    <w:rsid w:val="005F7ED9"/>
    <w:rsid w:val="00600C58"/>
    <w:rsid w:val="006014A9"/>
    <w:rsid w:val="00601715"/>
    <w:rsid w:val="00603BB5"/>
    <w:rsid w:val="0061182B"/>
    <w:rsid w:val="006125FF"/>
    <w:rsid w:val="00615090"/>
    <w:rsid w:val="0061511A"/>
    <w:rsid w:val="00616937"/>
    <w:rsid w:val="00621657"/>
    <w:rsid w:val="00622907"/>
    <w:rsid w:val="0062610D"/>
    <w:rsid w:val="006425B3"/>
    <w:rsid w:val="006448D4"/>
    <w:rsid w:val="00644E00"/>
    <w:rsid w:val="006458CA"/>
    <w:rsid w:val="00653C29"/>
    <w:rsid w:val="00654DF3"/>
    <w:rsid w:val="00661299"/>
    <w:rsid w:val="00662C03"/>
    <w:rsid w:val="0066410F"/>
    <w:rsid w:val="00664F3D"/>
    <w:rsid w:val="00667F3E"/>
    <w:rsid w:val="00671725"/>
    <w:rsid w:val="0068085D"/>
    <w:rsid w:val="00680992"/>
    <w:rsid w:val="00682452"/>
    <w:rsid w:val="00682D9D"/>
    <w:rsid w:val="006861C3"/>
    <w:rsid w:val="00690716"/>
    <w:rsid w:val="006910D5"/>
    <w:rsid w:val="00693257"/>
    <w:rsid w:val="006936C7"/>
    <w:rsid w:val="006941E2"/>
    <w:rsid w:val="0069474C"/>
    <w:rsid w:val="00697269"/>
    <w:rsid w:val="006A2ABE"/>
    <w:rsid w:val="006A3787"/>
    <w:rsid w:val="006A5605"/>
    <w:rsid w:val="006A5F68"/>
    <w:rsid w:val="006B21EB"/>
    <w:rsid w:val="006B39F8"/>
    <w:rsid w:val="006B46B9"/>
    <w:rsid w:val="006B4755"/>
    <w:rsid w:val="006B5FDE"/>
    <w:rsid w:val="006C0511"/>
    <w:rsid w:val="006C2336"/>
    <w:rsid w:val="006C3989"/>
    <w:rsid w:val="006C5EBF"/>
    <w:rsid w:val="006D0FC8"/>
    <w:rsid w:val="006D1705"/>
    <w:rsid w:val="006D2036"/>
    <w:rsid w:val="006D2D2D"/>
    <w:rsid w:val="006D379B"/>
    <w:rsid w:val="006D3EA8"/>
    <w:rsid w:val="006D6D71"/>
    <w:rsid w:val="006D7271"/>
    <w:rsid w:val="006E0D49"/>
    <w:rsid w:val="006E234B"/>
    <w:rsid w:val="006E595F"/>
    <w:rsid w:val="006E59F3"/>
    <w:rsid w:val="006F10C6"/>
    <w:rsid w:val="006F2C9D"/>
    <w:rsid w:val="006F4F23"/>
    <w:rsid w:val="00714C28"/>
    <w:rsid w:val="00715334"/>
    <w:rsid w:val="0071599C"/>
    <w:rsid w:val="0071608B"/>
    <w:rsid w:val="007169BD"/>
    <w:rsid w:val="00716FF5"/>
    <w:rsid w:val="00717732"/>
    <w:rsid w:val="00730924"/>
    <w:rsid w:val="00732A5A"/>
    <w:rsid w:val="00732B49"/>
    <w:rsid w:val="007361DC"/>
    <w:rsid w:val="00743A54"/>
    <w:rsid w:val="00744CEE"/>
    <w:rsid w:val="00746F23"/>
    <w:rsid w:val="007511BF"/>
    <w:rsid w:val="00753820"/>
    <w:rsid w:val="00753D73"/>
    <w:rsid w:val="0075642A"/>
    <w:rsid w:val="00761FCB"/>
    <w:rsid w:val="00762559"/>
    <w:rsid w:val="0076293A"/>
    <w:rsid w:val="00762943"/>
    <w:rsid w:val="007753C1"/>
    <w:rsid w:val="0077582F"/>
    <w:rsid w:val="00775902"/>
    <w:rsid w:val="00776471"/>
    <w:rsid w:val="0078004F"/>
    <w:rsid w:val="0078006D"/>
    <w:rsid w:val="007824E3"/>
    <w:rsid w:val="007857BC"/>
    <w:rsid w:val="00785F07"/>
    <w:rsid w:val="007927BF"/>
    <w:rsid w:val="00793A78"/>
    <w:rsid w:val="007975DC"/>
    <w:rsid w:val="007A008D"/>
    <w:rsid w:val="007A0FF9"/>
    <w:rsid w:val="007A18FB"/>
    <w:rsid w:val="007A309A"/>
    <w:rsid w:val="007A4362"/>
    <w:rsid w:val="007A7663"/>
    <w:rsid w:val="007B1877"/>
    <w:rsid w:val="007B1F0F"/>
    <w:rsid w:val="007B2AED"/>
    <w:rsid w:val="007B2D60"/>
    <w:rsid w:val="007B2EEE"/>
    <w:rsid w:val="007B4D5A"/>
    <w:rsid w:val="007B70A9"/>
    <w:rsid w:val="007C0678"/>
    <w:rsid w:val="007C2570"/>
    <w:rsid w:val="007C5BCB"/>
    <w:rsid w:val="007C6585"/>
    <w:rsid w:val="007C7F23"/>
    <w:rsid w:val="007D47B8"/>
    <w:rsid w:val="007D6A98"/>
    <w:rsid w:val="007E0D14"/>
    <w:rsid w:val="007E66C9"/>
    <w:rsid w:val="007F4B27"/>
    <w:rsid w:val="007F553D"/>
    <w:rsid w:val="007F641B"/>
    <w:rsid w:val="007F6DDD"/>
    <w:rsid w:val="0080063F"/>
    <w:rsid w:val="00801925"/>
    <w:rsid w:val="008031D5"/>
    <w:rsid w:val="0080618B"/>
    <w:rsid w:val="00811899"/>
    <w:rsid w:val="00812E67"/>
    <w:rsid w:val="0081388F"/>
    <w:rsid w:val="008146BA"/>
    <w:rsid w:val="00817EAA"/>
    <w:rsid w:val="00820906"/>
    <w:rsid w:val="00824A8A"/>
    <w:rsid w:val="00824E8A"/>
    <w:rsid w:val="00831832"/>
    <w:rsid w:val="00842FA9"/>
    <w:rsid w:val="00843F8A"/>
    <w:rsid w:val="00846E8E"/>
    <w:rsid w:val="008538FA"/>
    <w:rsid w:val="008555DC"/>
    <w:rsid w:val="0085725E"/>
    <w:rsid w:val="008577BF"/>
    <w:rsid w:val="008605BD"/>
    <w:rsid w:val="008650BA"/>
    <w:rsid w:val="008651A4"/>
    <w:rsid w:val="00866B2A"/>
    <w:rsid w:val="008721D6"/>
    <w:rsid w:val="00873E84"/>
    <w:rsid w:val="00876DE7"/>
    <w:rsid w:val="008800D2"/>
    <w:rsid w:val="00881FCC"/>
    <w:rsid w:val="0088375F"/>
    <w:rsid w:val="00883FFB"/>
    <w:rsid w:val="008842CE"/>
    <w:rsid w:val="00884E55"/>
    <w:rsid w:val="00892FA3"/>
    <w:rsid w:val="0089631E"/>
    <w:rsid w:val="008A10B5"/>
    <w:rsid w:val="008A12B4"/>
    <w:rsid w:val="008A2FF4"/>
    <w:rsid w:val="008A330F"/>
    <w:rsid w:val="008A41B3"/>
    <w:rsid w:val="008A4647"/>
    <w:rsid w:val="008A7EA7"/>
    <w:rsid w:val="008B0A7C"/>
    <w:rsid w:val="008B43C6"/>
    <w:rsid w:val="008B5C53"/>
    <w:rsid w:val="008B6679"/>
    <w:rsid w:val="008B6B37"/>
    <w:rsid w:val="008C07EE"/>
    <w:rsid w:val="008C2346"/>
    <w:rsid w:val="008C3B94"/>
    <w:rsid w:val="008D08F1"/>
    <w:rsid w:val="008E0083"/>
    <w:rsid w:val="008E50C5"/>
    <w:rsid w:val="008E57B1"/>
    <w:rsid w:val="008E7FE2"/>
    <w:rsid w:val="008F0C7A"/>
    <w:rsid w:val="008F0D52"/>
    <w:rsid w:val="008F28F7"/>
    <w:rsid w:val="008F3A56"/>
    <w:rsid w:val="008F488C"/>
    <w:rsid w:val="008F56B3"/>
    <w:rsid w:val="00903744"/>
    <w:rsid w:val="00906220"/>
    <w:rsid w:val="00914AC1"/>
    <w:rsid w:val="00914B7A"/>
    <w:rsid w:val="00915041"/>
    <w:rsid w:val="0091552F"/>
    <w:rsid w:val="00915E60"/>
    <w:rsid w:val="0091773A"/>
    <w:rsid w:val="00921159"/>
    <w:rsid w:val="00922533"/>
    <w:rsid w:val="009233B1"/>
    <w:rsid w:val="00925512"/>
    <w:rsid w:val="00927357"/>
    <w:rsid w:val="009300F4"/>
    <w:rsid w:val="00931BBE"/>
    <w:rsid w:val="00935673"/>
    <w:rsid w:val="0093583F"/>
    <w:rsid w:val="00935AC5"/>
    <w:rsid w:val="009375EB"/>
    <w:rsid w:val="00943F7E"/>
    <w:rsid w:val="009459E5"/>
    <w:rsid w:val="00950C06"/>
    <w:rsid w:val="00956F7E"/>
    <w:rsid w:val="009574F2"/>
    <w:rsid w:val="00960DA0"/>
    <w:rsid w:val="0096274A"/>
    <w:rsid w:val="0097076E"/>
    <w:rsid w:val="00970B2F"/>
    <w:rsid w:val="00972720"/>
    <w:rsid w:val="009752F9"/>
    <w:rsid w:val="00977113"/>
    <w:rsid w:val="00977919"/>
    <w:rsid w:val="0098099E"/>
    <w:rsid w:val="00983581"/>
    <w:rsid w:val="00984CBF"/>
    <w:rsid w:val="009876F3"/>
    <w:rsid w:val="009903A3"/>
    <w:rsid w:val="00994DF7"/>
    <w:rsid w:val="00995D99"/>
    <w:rsid w:val="00997EA3"/>
    <w:rsid w:val="009A2293"/>
    <w:rsid w:val="009A32C0"/>
    <w:rsid w:val="009A35A7"/>
    <w:rsid w:val="009A3AA9"/>
    <w:rsid w:val="009A44E6"/>
    <w:rsid w:val="009A4551"/>
    <w:rsid w:val="009A67BF"/>
    <w:rsid w:val="009A7068"/>
    <w:rsid w:val="009B2C85"/>
    <w:rsid w:val="009B3A86"/>
    <w:rsid w:val="009B4CBE"/>
    <w:rsid w:val="009C0820"/>
    <w:rsid w:val="009C236F"/>
    <w:rsid w:val="009C573F"/>
    <w:rsid w:val="009C7C23"/>
    <w:rsid w:val="009D0BA5"/>
    <w:rsid w:val="009D3098"/>
    <w:rsid w:val="009D47F4"/>
    <w:rsid w:val="009D5E24"/>
    <w:rsid w:val="009D7463"/>
    <w:rsid w:val="009F11B3"/>
    <w:rsid w:val="009F4491"/>
    <w:rsid w:val="00A007EC"/>
    <w:rsid w:val="00A00A93"/>
    <w:rsid w:val="00A03B6A"/>
    <w:rsid w:val="00A06403"/>
    <w:rsid w:val="00A201A6"/>
    <w:rsid w:val="00A2080D"/>
    <w:rsid w:val="00A25137"/>
    <w:rsid w:val="00A259C6"/>
    <w:rsid w:val="00A25F8C"/>
    <w:rsid w:val="00A26032"/>
    <w:rsid w:val="00A26035"/>
    <w:rsid w:val="00A33227"/>
    <w:rsid w:val="00A33923"/>
    <w:rsid w:val="00A33D77"/>
    <w:rsid w:val="00A349F9"/>
    <w:rsid w:val="00A364E9"/>
    <w:rsid w:val="00A43E9E"/>
    <w:rsid w:val="00A44471"/>
    <w:rsid w:val="00A44CDC"/>
    <w:rsid w:val="00A5351A"/>
    <w:rsid w:val="00A551C7"/>
    <w:rsid w:val="00A60303"/>
    <w:rsid w:val="00A63E96"/>
    <w:rsid w:val="00A66C48"/>
    <w:rsid w:val="00A7110C"/>
    <w:rsid w:val="00A71963"/>
    <w:rsid w:val="00A73764"/>
    <w:rsid w:val="00A77104"/>
    <w:rsid w:val="00A775A6"/>
    <w:rsid w:val="00A8047E"/>
    <w:rsid w:val="00A826F5"/>
    <w:rsid w:val="00A864FA"/>
    <w:rsid w:val="00A8704D"/>
    <w:rsid w:val="00A878C0"/>
    <w:rsid w:val="00A94A52"/>
    <w:rsid w:val="00A9712C"/>
    <w:rsid w:val="00AA0123"/>
    <w:rsid w:val="00AA0BDE"/>
    <w:rsid w:val="00AA24DC"/>
    <w:rsid w:val="00AA4D00"/>
    <w:rsid w:val="00AB0280"/>
    <w:rsid w:val="00AB5BA8"/>
    <w:rsid w:val="00AB6F83"/>
    <w:rsid w:val="00AC1622"/>
    <w:rsid w:val="00AC37AF"/>
    <w:rsid w:val="00AD18CD"/>
    <w:rsid w:val="00AD29D2"/>
    <w:rsid w:val="00AD7EAF"/>
    <w:rsid w:val="00AE1177"/>
    <w:rsid w:val="00AE18AC"/>
    <w:rsid w:val="00AF1F8B"/>
    <w:rsid w:val="00AF3A3A"/>
    <w:rsid w:val="00AF5138"/>
    <w:rsid w:val="00AF6056"/>
    <w:rsid w:val="00AF6339"/>
    <w:rsid w:val="00AF6A37"/>
    <w:rsid w:val="00AF722A"/>
    <w:rsid w:val="00B00FC1"/>
    <w:rsid w:val="00B0198A"/>
    <w:rsid w:val="00B02A9B"/>
    <w:rsid w:val="00B06239"/>
    <w:rsid w:val="00B11BE7"/>
    <w:rsid w:val="00B13174"/>
    <w:rsid w:val="00B1453F"/>
    <w:rsid w:val="00B14A4B"/>
    <w:rsid w:val="00B23B14"/>
    <w:rsid w:val="00B24951"/>
    <w:rsid w:val="00B259C4"/>
    <w:rsid w:val="00B27178"/>
    <w:rsid w:val="00B30D07"/>
    <w:rsid w:val="00B30D85"/>
    <w:rsid w:val="00B34E8D"/>
    <w:rsid w:val="00B36AE4"/>
    <w:rsid w:val="00B37711"/>
    <w:rsid w:val="00B40C09"/>
    <w:rsid w:val="00B41590"/>
    <w:rsid w:val="00B42675"/>
    <w:rsid w:val="00B45325"/>
    <w:rsid w:val="00B456EC"/>
    <w:rsid w:val="00B46778"/>
    <w:rsid w:val="00B46BDB"/>
    <w:rsid w:val="00B46FF8"/>
    <w:rsid w:val="00B5028A"/>
    <w:rsid w:val="00B5335B"/>
    <w:rsid w:val="00B549E6"/>
    <w:rsid w:val="00B55103"/>
    <w:rsid w:val="00B57636"/>
    <w:rsid w:val="00B576AC"/>
    <w:rsid w:val="00B60970"/>
    <w:rsid w:val="00B60BCD"/>
    <w:rsid w:val="00B63CFF"/>
    <w:rsid w:val="00B64038"/>
    <w:rsid w:val="00B65ABE"/>
    <w:rsid w:val="00B701F1"/>
    <w:rsid w:val="00B72ACD"/>
    <w:rsid w:val="00B744E3"/>
    <w:rsid w:val="00B7556C"/>
    <w:rsid w:val="00B83F87"/>
    <w:rsid w:val="00B842A5"/>
    <w:rsid w:val="00B8463D"/>
    <w:rsid w:val="00B913AA"/>
    <w:rsid w:val="00B925A5"/>
    <w:rsid w:val="00B933D7"/>
    <w:rsid w:val="00B95045"/>
    <w:rsid w:val="00B95A03"/>
    <w:rsid w:val="00B97DC0"/>
    <w:rsid w:val="00BA04EC"/>
    <w:rsid w:val="00BA25E3"/>
    <w:rsid w:val="00BA59A4"/>
    <w:rsid w:val="00BA6C9F"/>
    <w:rsid w:val="00BB10E6"/>
    <w:rsid w:val="00BB1F36"/>
    <w:rsid w:val="00BB27FD"/>
    <w:rsid w:val="00BB3972"/>
    <w:rsid w:val="00BB5449"/>
    <w:rsid w:val="00BB5A5D"/>
    <w:rsid w:val="00BB6724"/>
    <w:rsid w:val="00BC0202"/>
    <w:rsid w:val="00BC23E8"/>
    <w:rsid w:val="00BC5BC8"/>
    <w:rsid w:val="00BC76CF"/>
    <w:rsid w:val="00BD2599"/>
    <w:rsid w:val="00BD3EBA"/>
    <w:rsid w:val="00BD77C6"/>
    <w:rsid w:val="00BE11D8"/>
    <w:rsid w:val="00BE4C67"/>
    <w:rsid w:val="00BE63BE"/>
    <w:rsid w:val="00BF3600"/>
    <w:rsid w:val="00BF3DE4"/>
    <w:rsid w:val="00BF4A1D"/>
    <w:rsid w:val="00BF68EA"/>
    <w:rsid w:val="00C004D2"/>
    <w:rsid w:val="00C03F90"/>
    <w:rsid w:val="00C064BD"/>
    <w:rsid w:val="00C07E1B"/>
    <w:rsid w:val="00C100EA"/>
    <w:rsid w:val="00C12092"/>
    <w:rsid w:val="00C13CA8"/>
    <w:rsid w:val="00C14A25"/>
    <w:rsid w:val="00C16B69"/>
    <w:rsid w:val="00C16BD7"/>
    <w:rsid w:val="00C17211"/>
    <w:rsid w:val="00C1759D"/>
    <w:rsid w:val="00C17E0C"/>
    <w:rsid w:val="00C22438"/>
    <w:rsid w:val="00C23242"/>
    <w:rsid w:val="00C308C8"/>
    <w:rsid w:val="00C3336F"/>
    <w:rsid w:val="00C334F3"/>
    <w:rsid w:val="00C355C8"/>
    <w:rsid w:val="00C35BA1"/>
    <w:rsid w:val="00C402BF"/>
    <w:rsid w:val="00C417B6"/>
    <w:rsid w:val="00C4444A"/>
    <w:rsid w:val="00C456FE"/>
    <w:rsid w:val="00C50004"/>
    <w:rsid w:val="00C5249C"/>
    <w:rsid w:val="00C54620"/>
    <w:rsid w:val="00C54B5C"/>
    <w:rsid w:val="00C6098E"/>
    <w:rsid w:val="00C63689"/>
    <w:rsid w:val="00C636C9"/>
    <w:rsid w:val="00C66F98"/>
    <w:rsid w:val="00C67159"/>
    <w:rsid w:val="00C67EDE"/>
    <w:rsid w:val="00C72993"/>
    <w:rsid w:val="00C72CB3"/>
    <w:rsid w:val="00C775B1"/>
    <w:rsid w:val="00C81183"/>
    <w:rsid w:val="00C82DD8"/>
    <w:rsid w:val="00C84282"/>
    <w:rsid w:val="00C855CE"/>
    <w:rsid w:val="00C8792E"/>
    <w:rsid w:val="00C90BF8"/>
    <w:rsid w:val="00C91930"/>
    <w:rsid w:val="00C91A79"/>
    <w:rsid w:val="00C91F8D"/>
    <w:rsid w:val="00C92D1B"/>
    <w:rsid w:val="00C94038"/>
    <w:rsid w:val="00C9617C"/>
    <w:rsid w:val="00C9672A"/>
    <w:rsid w:val="00C97C12"/>
    <w:rsid w:val="00CA225B"/>
    <w:rsid w:val="00CA350C"/>
    <w:rsid w:val="00CA38EE"/>
    <w:rsid w:val="00CA6A54"/>
    <w:rsid w:val="00CA725C"/>
    <w:rsid w:val="00CB4224"/>
    <w:rsid w:val="00CB7958"/>
    <w:rsid w:val="00CC1CFB"/>
    <w:rsid w:val="00CC20B2"/>
    <w:rsid w:val="00CC360C"/>
    <w:rsid w:val="00CC4042"/>
    <w:rsid w:val="00CC4722"/>
    <w:rsid w:val="00CC4C2C"/>
    <w:rsid w:val="00CC6926"/>
    <w:rsid w:val="00CD3DDE"/>
    <w:rsid w:val="00CD602E"/>
    <w:rsid w:val="00CD774B"/>
    <w:rsid w:val="00CE0C88"/>
    <w:rsid w:val="00CE7BF4"/>
    <w:rsid w:val="00CF0375"/>
    <w:rsid w:val="00CF1A5B"/>
    <w:rsid w:val="00CF216C"/>
    <w:rsid w:val="00CF35A9"/>
    <w:rsid w:val="00CF6733"/>
    <w:rsid w:val="00CF6DC7"/>
    <w:rsid w:val="00CF76EB"/>
    <w:rsid w:val="00D0132F"/>
    <w:rsid w:val="00D04BBD"/>
    <w:rsid w:val="00D05C71"/>
    <w:rsid w:val="00D06603"/>
    <w:rsid w:val="00D12AB5"/>
    <w:rsid w:val="00D12E0B"/>
    <w:rsid w:val="00D14C8A"/>
    <w:rsid w:val="00D1582B"/>
    <w:rsid w:val="00D16467"/>
    <w:rsid w:val="00D17A69"/>
    <w:rsid w:val="00D21542"/>
    <w:rsid w:val="00D25AFF"/>
    <w:rsid w:val="00D303F4"/>
    <w:rsid w:val="00D37174"/>
    <w:rsid w:val="00D42E18"/>
    <w:rsid w:val="00D46340"/>
    <w:rsid w:val="00D466E8"/>
    <w:rsid w:val="00D54BAF"/>
    <w:rsid w:val="00D57AEC"/>
    <w:rsid w:val="00D616B8"/>
    <w:rsid w:val="00D67CDD"/>
    <w:rsid w:val="00D734B0"/>
    <w:rsid w:val="00D73839"/>
    <w:rsid w:val="00D73F98"/>
    <w:rsid w:val="00D76431"/>
    <w:rsid w:val="00D767D9"/>
    <w:rsid w:val="00D82C58"/>
    <w:rsid w:val="00D850FA"/>
    <w:rsid w:val="00D8572D"/>
    <w:rsid w:val="00D85A45"/>
    <w:rsid w:val="00D905F0"/>
    <w:rsid w:val="00D92688"/>
    <w:rsid w:val="00D97116"/>
    <w:rsid w:val="00DA3E35"/>
    <w:rsid w:val="00DB16AE"/>
    <w:rsid w:val="00DB1A83"/>
    <w:rsid w:val="00DB2E47"/>
    <w:rsid w:val="00DB5092"/>
    <w:rsid w:val="00DC1CBA"/>
    <w:rsid w:val="00DC415B"/>
    <w:rsid w:val="00DC535B"/>
    <w:rsid w:val="00DC6491"/>
    <w:rsid w:val="00DC6E89"/>
    <w:rsid w:val="00DD4FB8"/>
    <w:rsid w:val="00DD7256"/>
    <w:rsid w:val="00DE1F42"/>
    <w:rsid w:val="00DE3AA0"/>
    <w:rsid w:val="00DE4244"/>
    <w:rsid w:val="00DE449B"/>
    <w:rsid w:val="00DE60E8"/>
    <w:rsid w:val="00DE69E3"/>
    <w:rsid w:val="00DE73F8"/>
    <w:rsid w:val="00DE7DE2"/>
    <w:rsid w:val="00DE7E2A"/>
    <w:rsid w:val="00DF3AE2"/>
    <w:rsid w:val="00DF4A07"/>
    <w:rsid w:val="00DF72C2"/>
    <w:rsid w:val="00E0204A"/>
    <w:rsid w:val="00E0419A"/>
    <w:rsid w:val="00E04607"/>
    <w:rsid w:val="00E04DE3"/>
    <w:rsid w:val="00E0630B"/>
    <w:rsid w:val="00E10264"/>
    <w:rsid w:val="00E21E7A"/>
    <w:rsid w:val="00E22744"/>
    <w:rsid w:val="00E27619"/>
    <w:rsid w:val="00E30170"/>
    <w:rsid w:val="00E32227"/>
    <w:rsid w:val="00E409CA"/>
    <w:rsid w:val="00E43177"/>
    <w:rsid w:val="00E46DC5"/>
    <w:rsid w:val="00E47C09"/>
    <w:rsid w:val="00E50177"/>
    <w:rsid w:val="00E501B0"/>
    <w:rsid w:val="00E503B5"/>
    <w:rsid w:val="00E52D39"/>
    <w:rsid w:val="00E52E2A"/>
    <w:rsid w:val="00E53738"/>
    <w:rsid w:val="00E55185"/>
    <w:rsid w:val="00E5530B"/>
    <w:rsid w:val="00E55627"/>
    <w:rsid w:val="00E55F87"/>
    <w:rsid w:val="00E569A5"/>
    <w:rsid w:val="00E60C36"/>
    <w:rsid w:val="00E62972"/>
    <w:rsid w:val="00E629A8"/>
    <w:rsid w:val="00E64F03"/>
    <w:rsid w:val="00E66194"/>
    <w:rsid w:val="00E672FE"/>
    <w:rsid w:val="00E676DC"/>
    <w:rsid w:val="00E7098C"/>
    <w:rsid w:val="00E72F18"/>
    <w:rsid w:val="00E73896"/>
    <w:rsid w:val="00E738A5"/>
    <w:rsid w:val="00E7550E"/>
    <w:rsid w:val="00E847F5"/>
    <w:rsid w:val="00E87043"/>
    <w:rsid w:val="00E87862"/>
    <w:rsid w:val="00E92D0A"/>
    <w:rsid w:val="00E933D3"/>
    <w:rsid w:val="00E93610"/>
    <w:rsid w:val="00E9703A"/>
    <w:rsid w:val="00E976FF"/>
    <w:rsid w:val="00EA02A8"/>
    <w:rsid w:val="00EA0DC2"/>
    <w:rsid w:val="00EA1F82"/>
    <w:rsid w:val="00EA4DCC"/>
    <w:rsid w:val="00EA55D8"/>
    <w:rsid w:val="00EA752F"/>
    <w:rsid w:val="00EB0432"/>
    <w:rsid w:val="00EB248B"/>
    <w:rsid w:val="00EB34AA"/>
    <w:rsid w:val="00EB4582"/>
    <w:rsid w:val="00EB564C"/>
    <w:rsid w:val="00EC0E88"/>
    <w:rsid w:val="00EC585C"/>
    <w:rsid w:val="00ED0A96"/>
    <w:rsid w:val="00ED28F4"/>
    <w:rsid w:val="00ED2DCE"/>
    <w:rsid w:val="00EE3FF8"/>
    <w:rsid w:val="00EE464A"/>
    <w:rsid w:val="00EE4C3E"/>
    <w:rsid w:val="00EE512B"/>
    <w:rsid w:val="00EE5639"/>
    <w:rsid w:val="00EE5CEB"/>
    <w:rsid w:val="00EE6B8F"/>
    <w:rsid w:val="00EF3890"/>
    <w:rsid w:val="00EF50B0"/>
    <w:rsid w:val="00EF5248"/>
    <w:rsid w:val="00F00494"/>
    <w:rsid w:val="00F02428"/>
    <w:rsid w:val="00F02C7B"/>
    <w:rsid w:val="00F03099"/>
    <w:rsid w:val="00F05781"/>
    <w:rsid w:val="00F05B61"/>
    <w:rsid w:val="00F05C5F"/>
    <w:rsid w:val="00F15AC1"/>
    <w:rsid w:val="00F20C29"/>
    <w:rsid w:val="00F260AD"/>
    <w:rsid w:val="00F27688"/>
    <w:rsid w:val="00F33664"/>
    <w:rsid w:val="00F35BB0"/>
    <w:rsid w:val="00F36FF2"/>
    <w:rsid w:val="00F41603"/>
    <w:rsid w:val="00F416CF"/>
    <w:rsid w:val="00F46347"/>
    <w:rsid w:val="00F470E3"/>
    <w:rsid w:val="00F56265"/>
    <w:rsid w:val="00F5790A"/>
    <w:rsid w:val="00F62B50"/>
    <w:rsid w:val="00F67ADE"/>
    <w:rsid w:val="00F71FFD"/>
    <w:rsid w:val="00F84510"/>
    <w:rsid w:val="00F850DC"/>
    <w:rsid w:val="00F85956"/>
    <w:rsid w:val="00F91155"/>
    <w:rsid w:val="00F92919"/>
    <w:rsid w:val="00F972A6"/>
    <w:rsid w:val="00FA039F"/>
    <w:rsid w:val="00FA1E6C"/>
    <w:rsid w:val="00FA49F2"/>
    <w:rsid w:val="00FA51B3"/>
    <w:rsid w:val="00FA5237"/>
    <w:rsid w:val="00FA7BDE"/>
    <w:rsid w:val="00FB2344"/>
    <w:rsid w:val="00FB3400"/>
    <w:rsid w:val="00FC1606"/>
    <w:rsid w:val="00FC2D66"/>
    <w:rsid w:val="00FC4DB8"/>
    <w:rsid w:val="00FC550E"/>
    <w:rsid w:val="00FC7DFF"/>
    <w:rsid w:val="00FD0AEC"/>
    <w:rsid w:val="00FD7BD3"/>
    <w:rsid w:val="00FE159B"/>
    <w:rsid w:val="00FE344B"/>
    <w:rsid w:val="00FE4DDD"/>
    <w:rsid w:val="00FE6757"/>
    <w:rsid w:val="00FF12A6"/>
    <w:rsid w:val="00FF261B"/>
    <w:rsid w:val="00FF2678"/>
    <w:rsid w:val="00FF31C1"/>
    <w:rsid w:val="00FF38E1"/>
    <w:rsid w:val="00FF619C"/>
    <w:rsid w:val="017C7327"/>
    <w:rsid w:val="01EE62B2"/>
    <w:rsid w:val="02E49B38"/>
    <w:rsid w:val="0324D9ED"/>
    <w:rsid w:val="03EBF6E2"/>
    <w:rsid w:val="04DE6EA1"/>
    <w:rsid w:val="060E8CF6"/>
    <w:rsid w:val="06548D91"/>
    <w:rsid w:val="0893B3E3"/>
    <w:rsid w:val="0C8C80E4"/>
    <w:rsid w:val="0CD1A35D"/>
    <w:rsid w:val="0DA2FEB5"/>
    <w:rsid w:val="0E51EE7C"/>
    <w:rsid w:val="0E6D73BE"/>
    <w:rsid w:val="0E76DA3B"/>
    <w:rsid w:val="0ED748D3"/>
    <w:rsid w:val="1099336D"/>
    <w:rsid w:val="119C5451"/>
    <w:rsid w:val="12FF233E"/>
    <w:rsid w:val="16DA6E2D"/>
    <w:rsid w:val="185347A2"/>
    <w:rsid w:val="18F9E798"/>
    <w:rsid w:val="1A4E4C85"/>
    <w:rsid w:val="1BC46A7A"/>
    <w:rsid w:val="1C98426D"/>
    <w:rsid w:val="1CF716D2"/>
    <w:rsid w:val="1F0C9D4F"/>
    <w:rsid w:val="1F399500"/>
    <w:rsid w:val="20F7A59A"/>
    <w:rsid w:val="22936963"/>
    <w:rsid w:val="2295D2E0"/>
    <w:rsid w:val="23BB146D"/>
    <w:rsid w:val="23F65F48"/>
    <w:rsid w:val="26714A0A"/>
    <w:rsid w:val="281F6615"/>
    <w:rsid w:val="2AB1FFF0"/>
    <w:rsid w:val="2BD6AC88"/>
    <w:rsid w:val="2C18A890"/>
    <w:rsid w:val="2DBD0045"/>
    <w:rsid w:val="2DF1ADE4"/>
    <w:rsid w:val="2E46BED8"/>
    <w:rsid w:val="2F02DB2D"/>
    <w:rsid w:val="3094E001"/>
    <w:rsid w:val="30F62B3E"/>
    <w:rsid w:val="31102649"/>
    <w:rsid w:val="3115DFB8"/>
    <w:rsid w:val="31294EA6"/>
    <w:rsid w:val="339E27C1"/>
    <w:rsid w:val="3447C70B"/>
    <w:rsid w:val="35AF71F7"/>
    <w:rsid w:val="35EB84F2"/>
    <w:rsid w:val="36317F08"/>
    <w:rsid w:val="377F67CD"/>
    <w:rsid w:val="39B6BD86"/>
    <w:rsid w:val="39DBB1A1"/>
    <w:rsid w:val="3B28CB2A"/>
    <w:rsid w:val="3D97489B"/>
    <w:rsid w:val="3E2368FE"/>
    <w:rsid w:val="3EFC369A"/>
    <w:rsid w:val="3F6B81BA"/>
    <w:rsid w:val="40E54774"/>
    <w:rsid w:val="412E3A15"/>
    <w:rsid w:val="414314A4"/>
    <w:rsid w:val="41A4331D"/>
    <w:rsid w:val="41BF2306"/>
    <w:rsid w:val="41E55F67"/>
    <w:rsid w:val="426AB9BE"/>
    <w:rsid w:val="42A56703"/>
    <w:rsid w:val="42C21A74"/>
    <w:rsid w:val="43F2A8CC"/>
    <w:rsid w:val="43F5E6C0"/>
    <w:rsid w:val="45729B72"/>
    <w:rsid w:val="46014C25"/>
    <w:rsid w:val="4674A1C7"/>
    <w:rsid w:val="46B04936"/>
    <w:rsid w:val="479D791D"/>
    <w:rsid w:val="480AC981"/>
    <w:rsid w:val="487FA38D"/>
    <w:rsid w:val="4940D3F8"/>
    <w:rsid w:val="49C96E14"/>
    <w:rsid w:val="4C57C1E3"/>
    <w:rsid w:val="4C8B42AB"/>
    <w:rsid w:val="4F3A6F8C"/>
    <w:rsid w:val="4FA88B02"/>
    <w:rsid w:val="51A3B8A5"/>
    <w:rsid w:val="52669E31"/>
    <w:rsid w:val="52C45ABF"/>
    <w:rsid w:val="5379FD50"/>
    <w:rsid w:val="53CC0131"/>
    <w:rsid w:val="56F2671C"/>
    <w:rsid w:val="58FD6967"/>
    <w:rsid w:val="59432D9D"/>
    <w:rsid w:val="5A015E1C"/>
    <w:rsid w:val="5B367DAE"/>
    <w:rsid w:val="5C1F09F5"/>
    <w:rsid w:val="5C9D7EC6"/>
    <w:rsid w:val="5D237047"/>
    <w:rsid w:val="5E399FCF"/>
    <w:rsid w:val="5FAF326F"/>
    <w:rsid w:val="603E9706"/>
    <w:rsid w:val="61C52828"/>
    <w:rsid w:val="62A721BE"/>
    <w:rsid w:val="63B7C1C7"/>
    <w:rsid w:val="645A42EC"/>
    <w:rsid w:val="64A4177B"/>
    <w:rsid w:val="6660553F"/>
    <w:rsid w:val="66A52D6A"/>
    <w:rsid w:val="674A5A53"/>
    <w:rsid w:val="69BBE0DA"/>
    <w:rsid w:val="6BDBFC09"/>
    <w:rsid w:val="6D216F1A"/>
    <w:rsid w:val="6D77CC6A"/>
    <w:rsid w:val="6EBD3F7B"/>
    <w:rsid w:val="6F21CE3E"/>
    <w:rsid w:val="6FBD6C73"/>
    <w:rsid w:val="71458B3B"/>
    <w:rsid w:val="723A02B6"/>
    <w:rsid w:val="72E75E65"/>
    <w:rsid w:val="74C24A94"/>
    <w:rsid w:val="75CE6B9B"/>
    <w:rsid w:val="768CF9D4"/>
    <w:rsid w:val="77F47296"/>
    <w:rsid w:val="79F0BB04"/>
    <w:rsid w:val="7B8234F7"/>
    <w:rsid w:val="7BE0E4FC"/>
    <w:rsid w:val="7BF93D6C"/>
    <w:rsid w:val="7C2A720B"/>
    <w:rsid w:val="7D7CB55D"/>
    <w:rsid w:val="7E62667C"/>
    <w:rsid w:val="7EE72D36"/>
    <w:rsid w:val="7F01B0EF"/>
    <w:rsid w:val="7F40C87B"/>
    <w:rsid w:val="7FD31F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629AB1"/>
  <w15:docId w15:val="{4C251F53-1167-468A-B008-3CD07F0DD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50F1"/>
    <w:pPr>
      <w:spacing w:after="200" w:line="276" w:lineRule="auto"/>
    </w:pPr>
    <w:rPr>
      <w:rFonts w:ascii="Calibri" w:eastAsia="Times New Roman" w:hAnsi="Calibri" w:cs="Times New Roman"/>
    </w:rPr>
  </w:style>
  <w:style w:type="paragraph" w:styleId="Ttulo1">
    <w:name w:val="heading 1"/>
    <w:basedOn w:val="Normal"/>
    <w:next w:val="Normal"/>
    <w:link w:val="Ttulo1Car"/>
    <w:uiPriority w:val="9"/>
    <w:qFormat/>
    <w:rsid w:val="00D67CDD"/>
    <w:pPr>
      <w:keepNext/>
      <w:spacing w:before="240" w:after="60"/>
      <w:outlineLvl w:val="0"/>
    </w:pPr>
    <w:rPr>
      <w:rFonts w:ascii="Cambria" w:hAnsi="Cambria"/>
      <w:b/>
      <w:bCs/>
      <w:kern w:val="32"/>
      <w:sz w:val="32"/>
      <w:szCs w:val="32"/>
    </w:rPr>
  </w:style>
  <w:style w:type="paragraph" w:styleId="Ttulo2">
    <w:name w:val="heading 2"/>
    <w:basedOn w:val="Normal"/>
    <w:next w:val="Normal"/>
    <w:link w:val="Ttulo2Car"/>
    <w:uiPriority w:val="9"/>
    <w:semiHidden/>
    <w:unhideWhenUsed/>
    <w:qFormat/>
    <w:rsid w:val="0066410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 Car"/>
    <w:basedOn w:val="Normal"/>
    <w:next w:val="Normal"/>
    <w:link w:val="Ttulo3Car"/>
    <w:qFormat/>
    <w:rsid w:val="00D67CDD"/>
    <w:pPr>
      <w:keepNext/>
      <w:spacing w:after="0" w:line="360" w:lineRule="auto"/>
      <w:ind w:right="51"/>
      <w:jc w:val="center"/>
      <w:outlineLvl w:val="2"/>
    </w:pPr>
    <w:rPr>
      <w:rFonts w:ascii="Arial" w:eastAsia="Batang" w:hAnsi="Arial"/>
      <w:b/>
      <w:sz w:val="28"/>
      <w:szCs w:val="20"/>
      <w:lang w:val="es-ES_tradnl" w:eastAsia="es-ES"/>
    </w:rPr>
  </w:style>
  <w:style w:type="paragraph" w:styleId="Ttulo5">
    <w:name w:val="heading 5"/>
    <w:basedOn w:val="Normal"/>
    <w:next w:val="Normal"/>
    <w:link w:val="Ttulo5Car"/>
    <w:uiPriority w:val="9"/>
    <w:semiHidden/>
    <w:unhideWhenUsed/>
    <w:qFormat/>
    <w:rsid w:val="00D67CDD"/>
    <w:pPr>
      <w:keepNext/>
      <w:keepLines/>
      <w:spacing w:before="40" w:after="0"/>
      <w:outlineLvl w:val="4"/>
    </w:pPr>
    <w:rPr>
      <w:rFonts w:ascii="Cambria" w:hAnsi="Cambria"/>
      <w:color w:val="365F9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67CDD"/>
    <w:rPr>
      <w:rFonts w:ascii="Cambria" w:eastAsia="Times New Roman" w:hAnsi="Cambria" w:cs="Times New Roman"/>
      <w:b/>
      <w:bCs/>
      <w:kern w:val="32"/>
      <w:sz w:val="32"/>
      <w:szCs w:val="32"/>
    </w:rPr>
  </w:style>
  <w:style w:type="character" w:customStyle="1" w:styleId="Ttulo3Car">
    <w:name w:val="Título 3 Car"/>
    <w:aliases w:val=" Car Car"/>
    <w:basedOn w:val="Fuentedeprrafopredeter"/>
    <w:link w:val="Ttulo3"/>
    <w:rsid w:val="00D67CDD"/>
    <w:rPr>
      <w:rFonts w:ascii="Arial" w:eastAsia="Batang" w:hAnsi="Arial" w:cs="Times New Roman"/>
      <w:b/>
      <w:sz w:val="28"/>
      <w:szCs w:val="20"/>
      <w:lang w:val="es-ES_tradnl" w:eastAsia="es-ES"/>
    </w:rPr>
  </w:style>
  <w:style w:type="character" w:customStyle="1" w:styleId="Ttulo5Car">
    <w:name w:val="Título 5 Car"/>
    <w:basedOn w:val="Fuentedeprrafopredeter"/>
    <w:link w:val="Ttulo5"/>
    <w:uiPriority w:val="9"/>
    <w:semiHidden/>
    <w:rsid w:val="00D67CDD"/>
    <w:rPr>
      <w:rFonts w:ascii="Cambria" w:eastAsia="Times New Roman" w:hAnsi="Cambria" w:cs="Times New Roman"/>
      <w:color w:val="365F91"/>
    </w:rPr>
  </w:style>
  <w:style w:type="paragraph" w:styleId="Encabezado">
    <w:name w:val="header"/>
    <w:basedOn w:val="Normal"/>
    <w:link w:val="EncabezadoCar"/>
    <w:rsid w:val="00D67CDD"/>
    <w:pPr>
      <w:tabs>
        <w:tab w:val="center" w:pos="4252"/>
        <w:tab w:val="right" w:pos="8504"/>
      </w:tabs>
      <w:spacing w:after="0" w:line="240" w:lineRule="auto"/>
    </w:pPr>
  </w:style>
  <w:style w:type="character" w:customStyle="1" w:styleId="EncabezadoCar">
    <w:name w:val="Encabezado Car"/>
    <w:basedOn w:val="Fuentedeprrafopredeter"/>
    <w:link w:val="Encabezado"/>
    <w:rsid w:val="00D67CDD"/>
    <w:rPr>
      <w:rFonts w:ascii="Calibri" w:eastAsia="Times New Roman" w:hAnsi="Calibri" w:cs="Times New Roman"/>
    </w:rPr>
  </w:style>
  <w:style w:type="paragraph" w:styleId="Piedepgina">
    <w:name w:val="footer"/>
    <w:basedOn w:val="Normal"/>
    <w:link w:val="PiedepginaCar"/>
    <w:rsid w:val="00D67CDD"/>
    <w:pPr>
      <w:tabs>
        <w:tab w:val="center" w:pos="4252"/>
        <w:tab w:val="right" w:pos="8504"/>
      </w:tabs>
      <w:spacing w:after="0" w:line="240" w:lineRule="auto"/>
    </w:pPr>
  </w:style>
  <w:style w:type="character" w:customStyle="1" w:styleId="PiedepginaCar">
    <w:name w:val="Pie de página Car"/>
    <w:basedOn w:val="Fuentedeprrafopredeter"/>
    <w:link w:val="Piedepgina"/>
    <w:rsid w:val="00D67CDD"/>
    <w:rPr>
      <w:rFonts w:ascii="Calibri" w:eastAsia="Times New Roman" w:hAnsi="Calibri" w:cs="Times New Roman"/>
    </w:rPr>
  </w:style>
  <w:style w:type="character" w:styleId="Nmerodepgina">
    <w:name w:val="page number"/>
    <w:rsid w:val="00D67CDD"/>
    <w:rPr>
      <w:rFonts w:cs="Times New Roman"/>
    </w:rPr>
  </w:style>
  <w:style w:type="paragraph" w:styleId="Sangradetextonormal">
    <w:name w:val="Body Text Indent"/>
    <w:basedOn w:val="Normal"/>
    <w:link w:val="SangradetextonormalCar"/>
    <w:rsid w:val="00D67CDD"/>
    <w:pPr>
      <w:spacing w:after="120" w:line="240" w:lineRule="auto"/>
      <w:ind w:left="283"/>
    </w:pPr>
    <w:rPr>
      <w:rFonts w:ascii="Arial" w:eastAsia="Calibri" w:hAnsi="Arial" w:cs="Tahoma"/>
      <w:sz w:val="32"/>
      <w:szCs w:val="24"/>
      <w:lang w:val="es-CO" w:eastAsia="es-ES"/>
    </w:rPr>
  </w:style>
  <w:style w:type="character" w:customStyle="1" w:styleId="SangradetextonormalCar">
    <w:name w:val="Sangría de texto normal Car"/>
    <w:basedOn w:val="Fuentedeprrafopredeter"/>
    <w:link w:val="Sangradetextonormal"/>
    <w:rsid w:val="00D67CDD"/>
    <w:rPr>
      <w:rFonts w:ascii="Arial" w:eastAsia="Calibri" w:hAnsi="Arial" w:cs="Tahoma"/>
      <w:sz w:val="32"/>
      <w:szCs w:val="24"/>
      <w:lang w:val="es-CO" w:eastAsia="es-ES"/>
    </w:rPr>
  </w:style>
  <w:style w:type="character" w:styleId="Refdenotaalpie">
    <w:name w:val="footnote reference"/>
    <w:aliases w:val="Ref. de nota al pie 2,Texto de nota al pie,referencia nota al pie,Appel note de bas de page,Footnotes refss,Ref,de nota al pie,FC,FZ,BVI fnr,Footnote symbol,Footnote,Nota de pie,Pie de pagina,Ref. ...,Ref1,Footnote number,f,4_G,F,4_"/>
    <w:link w:val="4GChar"/>
    <w:uiPriority w:val="99"/>
    <w:qFormat/>
    <w:rsid w:val="00D67CDD"/>
    <w:rPr>
      <w:vertAlign w:val="superscript"/>
    </w:rPr>
  </w:style>
  <w:style w:type="paragraph" w:styleId="Textonotapie">
    <w:name w:val="footnote text"/>
    <w:aliases w:val="Footnote Text Char Char Char Char Char,Footnote Text Char Char Char Char,Footnote reference,FA Fu,Footnote Text Char Char Char,FA Fu Car Car,FA Fu Car Car Car Car,FA Fu Car Car Car,FA Fu Car Car Car Car Car Car Car Car,Car,FA ,16 Point,R"/>
    <w:basedOn w:val="Normal"/>
    <w:link w:val="TextonotapieCar1"/>
    <w:uiPriority w:val="99"/>
    <w:qFormat/>
    <w:rsid w:val="00D67CDD"/>
    <w:pPr>
      <w:spacing w:after="0" w:line="240" w:lineRule="auto"/>
    </w:pPr>
    <w:rPr>
      <w:rFonts w:ascii="Comic Sans MS" w:hAnsi="Comic Sans MS" w:cs="Comic Sans MS"/>
      <w:sz w:val="20"/>
      <w:szCs w:val="20"/>
      <w:lang w:val="es-ES_tradnl"/>
    </w:rPr>
  </w:style>
  <w:style w:type="character" w:customStyle="1" w:styleId="TextonotapieCar">
    <w:name w:val="Texto nota pie Car"/>
    <w:aliases w:val="Footnote Text Char Char Char Car1,Footnote Text Char Char Char Car Car Car Car,Footnote Text Char Char Char Car Car,ft C,FA Fu Car1,FA Fu Car Car Car Car Car Car Car Car Car,FA Fu Car Car Car Car Car Car,Texto nota pie Car Car Car Car"/>
    <w:basedOn w:val="Fuentedeprrafopredeter"/>
    <w:uiPriority w:val="99"/>
    <w:rsid w:val="00D67CDD"/>
    <w:rPr>
      <w:rFonts w:ascii="Calibri" w:eastAsia="Times New Roman" w:hAnsi="Calibri" w:cs="Times New Roman"/>
      <w:sz w:val="20"/>
      <w:szCs w:val="20"/>
    </w:rPr>
  </w:style>
  <w:style w:type="character" w:customStyle="1" w:styleId="TextonotapieCar1">
    <w:name w:val="Texto nota pie Car1"/>
    <w:aliases w:val="Footnote Text Char Char Char Char Char Car,Footnote Text Char Char Char Char Car,Footnote reference Car,FA Fu Car,Footnote Text Char Char Char Car,FA Fu Car Car Car1,FA Fu Car Car Car Car Car,FA Fu Car Car Car Car1,Car Car,FA  Car"/>
    <w:link w:val="Textonotapie"/>
    <w:uiPriority w:val="99"/>
    <w:qFormat/>
    <w:rsid w:val="00D67CDD"/>
    <w:rPr>
      <w:rFonts w:ascii="Comic Sans MS" w:eastAsia="Times New Roman" w:hAnsi="Comic Sans MS" w:cs="Comic Sans MS"/>
      <w:sz w:val="20"/>
      <w:szCs w:val="20"/>
      <w:lang w:val="es-ES_tradnl"/>
    </w:rPr>
  </w:style>
  <w:style w:type="paragraph" w:customStyle="1" w:styleId="Prrafodelista1">
    <w:name w:val="Párrafo de lista1"/>
    <w:basedOn w:val="Normal"/>
    <w:rsid w:val="00D67CDD"/>
    <w:pPr>
      <w:spacing w:after="0" w:line="360" w:lineRule="auto"/>
      <w:ind w:left="720"/>
      <w:contextualSpacing/>
      <w:jc w:val="both"/>
    </w:pPr>
    <w:rPr>
      <w:rFonts w:ascii="Arial" w:hAnsi="Arial"/>
      <w:spacing w:val="-4"/>
      <w:kern w:val="22"/>
      <w:sz w:val="28"/>
      <w:lang w:val="es-CO"/>
    </w:rPr>
  </w:style>
  <w:style w:type="paragraph" w:styleId="Textoindependiente">
    <w:name w:val="Body Text"/>
    <w:basedOn w:val="Normal"/>
    <w:link w:val="TextoindependienteCar"/>
    <w:uiPriority w:val="99"/>
    <w:unhideWhenUsed/>
    <w:rsid w:val="00D67CDD"/>
    <w:pPr>
      <w:spacing w:after="120"/>
    </w:pPr>
  </w:style>
  <w:style w:type="character" w:customStyle="1" w:styleId="TextoindependienteCar">
    <w:name w:val="Texto independiente Car"/>
    <w:basedOn w:val="Fuentedeprrafopredeter"/>
    <w:link w:val="Textoindependiente"/>
    <w:uiPriority w:val="99"/>
    <w:rsid w:val="00D67CDD"/>
    <w:rPr>
      <w:rFonts w:ascii="Calibri" w:eastAsia="Times New Roman" w:hAnsi="Calibri" w:cs="Times New Roman"/>
    </w:rPr>
  </w:style>
  <w:style w:type="paragraph" w:styleId="Textoindependienteprimerasangra">
    <w:name w:val="Body Text First Indent"/>
    <w:basedOn w:val="Textoindependiente"/>
    <w:link w:val="TextoindependienteprimerasangraCar"/>
    <w:uiPriority w:val="99"/>
    <w:unhideWhenUsed/>
    <w:rsid w:val="00D67CDD"/>
    <w:pPr>
      <w:ind w:firstLine="210"/>
    </w:pPr>
  </w:style>
  <w:style w:type="character" w:customStyle="1" w:styleId="TextoindependienteprimerasangraCar">
    <w:name w:val="Texto independiente primera sangría Car"/>
    <w:basedOn w:val="TextoindependienteCar"/>
    <w:link w:val="Textoindependienteprimerasangra"/>
    <w:uiPriority w:val="99"/>
    <w:rsid w:val="00D67CDD"/>
    <w:rPr>
      <w:rFonts w:ascii="Calibri" w:eastAsia="Times New Roman" w:hAnsi="Calibri" w:cs="Times New Roman"/>
    </w:rPr>
  </w:style>
  <w:style w:type="paragraph" w:styleId="NormalWeb">
    <w:name w:val="Normal (Web)"/>
    <w:basedOn w:val="Normal"/>
    <w:uiPriority w:val="99"/>
    <w:unhideWhenUsed/>
    <w:rsid w:val="00D67CDD"/>
    <w:pPr>
      <w:spacing w:before="100" w:beforeAutospacing="1" w:after="100" w:afterAutospacing="1" w:line="240" w:lineRule="auto"/>
    </w:pPr>
    <w:rPr>
      <w:rFonts w:ascii="Times New Roman" w:hAnsi="Times New Roman"/>
      <w:sz w:val="24"/>
      <w:szCs w:val="24"/>
      <w:lang w:eastAsia="es-ES"/>
    </w:rPr>
  </w:style>
  <w:style w:type="paragraph" w:customStyle="1" w:styleId="parrafo">
    <w:name w:val="parrafo"/>
    <w:basedOn w:val="Normal"/>
    <w:rsid w:val="00D67CDD"/>
    <w:pPr>
      <w:spacing w:before="100" w:beforeAutospacing="1" w:after="100" w:afterAutospacing="1" w:line="240" w:lineRule="auto"/>
    </w:pPr>
    <w:rPr>
      <w:rFonts w:ascii="Times New Roman" w:hAnsi="Times New Roman"/>
      <w:sz w:val="24"/>
      <w:szCs w:val="24"/>
      <w:lang w:eastAsia="es-ES"/>
    </w:rPr>
  </w:style>
  <w:style w:type="paragraph" w:customStyle="1" w:styleId="parrafo2">
    <w:name w:val="parrafo_2"/>
    <w:basedOn w:val="Normal"/>
    <w:rsid w:val="00D67CDD"/>
    <w:pPr>
      <w:spacing w:before="100" w:beforeAutospacing="1" w:after="100" w:afterAutospacing="1" w:line="240" w:lineRule="auto"/>
    </w:pPr>
    <w:rPr>
      <w:rFonts w:ascii="Times New Roman" w:hAnsi="Times New Roman"/>
      <w:sz w:val="24"/>
      <w:szCs w:val="24"/>
      <w:lang w:eastAsia="es-ES"/>
    </w:rPr>
  </w:style>
  <w:style w:type="character" w:customStyle="1" w:styleId="CharacterStyle2">
    <w:name w:val="Character Style 2"/>
    <w:uiPriority w:val="99"/>
    <w:rsid w:val="00D67CDD"/>
    <w:rPr>
      <w:sz w:val="20"/>
    </w:rPr>
  </w:style>
  <w:style w:type="character" w:customStyle="1" w:styleId="CharacterStyle4">
    <w:name w:val="Character Style 4"/>
    <w:uiPriority w:val="99"/>
    <w:rsid w:val="00D67CDD"/>
    <w:rPr>
      <w:b/>
      <w:sz w:val="24"/>
    </w:rPr>
  </w:style>
  <w:style w:type="character" w:styleId="Hipervnculo">
    <w:name w:val="Hyperlink"/>
    <w:basedOn w:val="Fuentedeprrafopredeter"/>
    <w:unhideWhenUsed/>
    <w:rsid w:val="00D67CDD"/>
    <w:rPr>
      <w:color w:val="0000FF"/>
      <w:u w:val="single"/>
    </w:rPr>
  </w:style>
  <w:style w:type="table" w:styleId="Tablaconcuadrcula">
    <w:name w:val="Table Grid"/>
    <w:basedOn w:val="Tablanormal"/>
    <w:uiPriority w:val="39"/>
    <w:rsid w:val="00D67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70">
    <w:name w:val="Font Style70"/>
    <w:basedOn w:val="Fuentedeprrafopredeter"/>
    <w:uiPriority w:val="99"/>
    <w:rsid w:val="00D67CDD"/>
    <w:rPr>
      <w:rFonts w:ascii="Garamond" w:hAnsi="Garamond" w:cs="Garamond"/>
      <w:sz w:val="22"/>
      <w:szCs w:val="22"/>
    </w:rPr>
  </w:style>
  <w:style w:type="character" w:customStyle="1" w:styleId="FontStyle71">
    <w:name w:val="Font Style71"/>
    <w:basedOn w:val="Fuentedeprrafopredeter"/>
    <w:uiPriority w:val="99"/>
    <w:rsid w:val="00D67CDD"/>
    <w:rPr>
      <w:rFonts w:ascii="Garamond" w:hAnsi="Garamond" w:cs="Garamond"/>
      <w:b/>
      <w:bCs/>
      <w:sz w:val="22"/>
      <w:szCs w:val="22"/>
    </w:rPr>
  </w:style>
  <w:style w:type="paragraph" w:customStyle="1" w:styleId="Style29">
    <w:name w:val="Style29"/>
    <w:basedOn w:val="Normal"/>
    <w:uiPriority w:val="99"/>
    <w:rsid w:val="00D67CDD"/>
    <w:pPr>
      <w:widowControl w:val="0"/>
      <w:autoSpaceDE w:val="0"/>
      <w:autoSpaceDN w:val="0"/>
      <w:adjustRightInd w:val="0"/>
      <w:spacing w:after="0" w:line="304" w:lineRule="exact"/>
    </w:pPr>
    <w:rPr>
      <w:rFonts w:ascii="Garamond" w:eastAsiaTheme="minorEastAsia" w:hAnsi="Garamond" w:cstheme="minorBidi"/>
      <w:sz w:val="24"/>
      <w:szCs w:val="24"/>
      <w:lang w:eastAsia="es-ES"/>
    </w:rPr>
  </w:style>
  <w:style w:type="paragraph" w:customStyle="1" w:styleId="Style30">
    <w:name w:val="Style30"/>
    <w:basedOn w:val="Normal"/>
    <w:uiPriority w:val="99"/>
    <w:rsid w:val="00D67CDD"/>
    <w:pPr>
      <w:widowControl w:val="0"/>
      <w:autoSpaceDE w:val="0"/>
      <w:autoSpaceDN w:val="0"/>
      <w:adjustRightInd w:val="0"/>
      <w:spacing w:after="0" w:line="240" w:lineRule="auto"/>
      <w:jc w:val="both"/>
    </w:pPr>
    <w:rPr>
      <w:rFonts w:ascii="Garamond" w:eastAsiaTheme="minorEastAsia" w:hAnsi="Garamond" w:cstheme="minorBidi"/>
      <w:sz w:val="24"/>
      <w:szCs w:val="24"/>
      <w:lang w:eastAsia="es-ES"/>
    </w:rPr>
  </w:style>
  <w:style w:type="paragraph" w:customStyle="1" w:styleId="Style34">
    <w:name w:val="Style34"/>
    <w:basedOn w:val="Normal"/>
    <w:uiPriority w:val="99"/>
    <w:rsid w:val="00D67CDD"/>
    <w:pPr>
      <w:widowControl w:val="0"/>
      <w:autoSpaceDE w:val="0"/>
      <w:autoSpaceDN w:val="0"/>
      <w:adjustRightInd w:val="0"/>
      <w:spacing w:after="0" w:line="306" w:lineRule="exact"/>
      <w:ind w:firstLine="211"/>
    </w:pPr>
    <w:rPr>
      <w:rFonts w:ascii="Garamond" w:eastAsiaTheme="minorEastAsia" w:hAnsi="Garamond" w:cstheme="minorBidi"/>
      <w:sz w:val="24"/>
      <w:szCs w:val="24"/>
      <w:lang w:eastAsia="es-ES"/>
    </w:rPr>
  </w:style>
  <w:style w:type="paragraph" w:customStyle="1" w:styleId="Style5">
    <w:name w:val="Style5"/>
    <w:basedOn w:val="Normal"/>
    <w:uiPriority w:val="99"/>
    <w:rsid w:val="00D67CDD"/>
    <w:pPr>
      <w:widowControl w:val="0"/>
      <w:autoSpaceDE w:val="0"/>
      <w:autoSpaceDN w:val="0"/>
      <w:adjustRightInd w:val="0"/>
      <w:spacing w:after="0" w:line="286" w:lineRule="exact"/>
      <w:jc w:val="both"/>
    </w:pPr>
    <w:rPr>
      <w:rFonts w:ascii="Garamond" w:eastAsiaTheme="minorEastAsia" w:hAnsi="Garamond" w:cstheme="minorBidi"/>
      <w:sz w:val="24"/>
      <w:szCs w:val="24"/>
      <w:lang w:eastAsia="es-ES"/>
    </w:rPr>
  </w:style>
  <w:style w:type="paragraph" w:customStyle="1" w:styleId="Style6">
    <w:name w:val="Style6"/>
    <w:basedOn w:val="Normal"/>
    <w:uiPriority w:val="99"/>
    <w:rsid w:val="00D67CDD"/>
    <w:pPr>
      <w:widowControl w:val="0"/>
      <w:autoSpaceDE w:val="0"/>
      <w:autoSpaceDN w:val="0"/>
      <w:adjustRightInd w:val="0"/>
      <w:spacing w:after="0" w:line="240" w:lineRule="auto"/>
    </w:pPr>
    <w:rPr>
      <w:rFonts w:ascii="Garamond" w:eastAsiaTheme="minorEastAsia" w:hAnsi="Garamond" w:cstheme="minorBidi"/>
      <w:sz w:val="24"/>
      <w:szCs w:val="24"/>
      <w:lang w:eastAsia="es-ES"/>
    </w:rPr>
  </w:style>
  <w:style w:type="character" w:customStyle="1" w:styleId="FontStyle66">
    <w:name w:val="Font Style66"/>
    <w:basedOn w:val="Fuentedeprrafopredeter"/>
    <w:uiPriority w:val="99"/>
    <w:rsid w:val="00D67CDD"/>
    <w:rPr>
      <w:rFonts w:ascii="Calibri" w:hAnsi="Calibri" w:cs="Calibri"/>
      <w:sz w:val="20"/>
      <w:szCs w:val="20"/>
    </w:rPr>
  </w:style>
  <w:style w:type="character" w:customStyle="1" w:styleId="FontStyle67">
    <w:name w:val="Font Style67"/>
    <w:basedOn w:val="Fuentedeprrafopredeter"/>
    <w:uiPriority w:val="99"/>
    <w:rsid w:val="00D67CDD"/>
    <w:rPr>
      <w:rFonts w:ascii="Calibri" w:hAnsi="Calibri" w:cs="Calibri"/>
      <w:b/>
      <w:bCs/>
      <w:sz w:val="20"/>
      <w:szCs w:val="20"/>
    </w:rPr>
  </w:style>
  <w:style w:type="paragraph" w:customStyle="1" w:styleId="Style22">
    <w:name w:val="Style22"/>
    <w:basedOn w:val="Normal"/>
    <w:uiPriority w:val="99"/>
    <w:rsid w:val="00D67CDD"/>
    <w:pPr>
      <w:widowControl w:val="0"/>
      <w:autoSpaceDE w:val="0"/>
      <w:autoSpaceDN w:val="0"/>
      <w:adjustRightInd w:val="0"/>
      <w:spacing w:after="0" w:line="278" w:lineRule="exact"/>
      <w:jc w:val="both"/>
    </w:pPr>
    <w:rPr>
      <w:rFonts w:ascii="Garamond" w:eastAsiaTheme="minorEastAsia" w:hAnsi="Garamond" w:cstheme="minorBidi"/>
      <w:sz w:val="24"/>
      <w:szCs w:val="24"/>
      <w:lang w:eastAsia="es-ES"/>
    </w:rPr>
  </w:style>
  <w:style w:type="paragraph" w:customStyle="1" w:styleId="Style17">
    <w:name w:val="Style17"/>
    <w:basedOn w:val="Normal"/>
    <w:uiPriority w:val="99"/>
    <w:rsid w:val="00D67CDD"/>
    <w:pPr>
      <w:widowControl w:val="0"/>
      <w:autoSpaceDE w:val="0"/>
      <w:autoSpaceDN w:val="0"/>
      <w:adjustRightInd w:val="0"/>
      <w:spacing w:after="0" w:line="240" w:lineRule="auto"/>
    </w:pPr>
    <w:rPr>
      <w:rFonts w:ascii="Garamond" w:eastAsiaTheme="minorEastAsia" w:hAnsi="Garamond" w:cstheme="minorBidi"/>
      <w:sz w:val="24"/>
      <w:szCs w:val="24"/>
      <w:lang w:eastAsia="es-ES"/>
    </w:rPr>
  </w:style>
  <w:style w:type="character" w:customStyle="1" w:styleId="FontStyle89">
    <w:name w:val="Font Style89"/>
    <w:basedOn w:val="Fuentedeprrafopredeter"/>
    <w:uiPriority w:val="99"/>
    <w:rsid w:val="00D67CDD"/>
    <w:rPr>
      <w:rFonts w:ascii="SimSun" w:eastAsia="SimSun" w:cs="SimSun"/>
      <w:i/>
      <w:iCs/>
      <w:spacing w:val="-30"/>
      <w:sz w:val="28"/>
      <w:szCs w:val="28"/>
    </w:rPr>
  </w:style>
  <w:style w:type="paragraph" w:customStyle="1" w:styleId="Style23">
    <w:name w:val="Style23"/>
    <w:basedOn w:val="Normal"/>
    <w:uiPriority w:val="99"/>
    <w:rsid w:val="00D67CDD"/>
    <w:pPr>
      <w:widowControl w:val="0"/>
      <w:autoSpaceDE w:val="0"/>
      <w:autoSpaceDN w:val="0"/>
      <w:adjustRightInd w:val="0"/>
      <w:spacing w:after="0" w:line="288" w:lineRule="exact"/>
      <w:ind w:firstLine="341"/>
      <w:jc w:val="both"/>
    </w:pPr>
    <w:rPr>
      <w:rFonts w:ascii="Garamond" w:eastAsiaTheme="minorEastAsia" w:hAnsi="Garamond" w:cstheme="minorBidi"/>
      <w:sz w:val="24"/>
      <w:szCs w:val="24"/>
      <w:lang w:eastAsia="es-ES"/>
    </w:rPr>
  </w:style>
  <w:style w:type="character" w:customStyle="1" w:styleId="FontStyle90">
    <w:name w:val="Font Style90"/>
    <w:basedOn w:val="Fuentedeprrafopredeter"/>
    <w:uiPriority w:val="99"/>
    <w:rsid w:val="00D67CDD"/>
    <w:rPr>
      <w:rFonts w:ascii="Calibri" w:hAnsi="Calibri" w:cs="Calibri"/>
      <w:i/>
      <w:iCs/>
      <w:spacing w:val="20"/>
      <w:sz w:val="20"/>
      <w:szCs w:val="20"/>
    </w:rPr>
  </w:style>
  <w:style w:type="paragraph" w:customStyle="1" w:styleId="Style37">
    <w:name w:val="Style37"/>
    <w:basedOn w:val="Normal"/>
    <w:uiPriority w:val="99"/>
    <w:rsid w:val="00D67CDD"/>
    <w:pPr>
      <w:widowControl w:val="0"/>
      <w:autoSpaceDE w:val="0"/>
      <w:autoSpaceDN w:val="0"/>
      <w:adjustRightInd w:val="0"/>
      <w:spacing w:after="0" w:line="288" w:lineRule="exact"/>
      <w:ind w:hanging="360"/>
      <w:jc w:val="both"/>
    </w:pPr>
    <w:rPr>
      <w:rFonts w:ascii="Garamond" w:eastAsiaTheme="minorEastAsia" w:hAnsi="Garamond" w:cstheme="minorBidi"/>
      <w:sz w:val="24"/>
      <w:szCs w:val="24"/>
      <w:lang w:eastAsia="es-ES"/>
    </w:rPr>
  </w:style>
  <w:style w:type="character" w:customStyle="1" w:styleId="FontStyle74">
    <w:name w:val="Font Style74"/>
    <w:basedOn w:val="Fuentedeprrafopredeter"/>
    <w:uiPriority w:val="99"/>
    <w:rsid w:val="00D67CDD"/>
    <w:rPr>
      <w:rFonts w:ascii="Courier New" w:hAnsi="Courier New" w:cs="Courier New"/>
      <w:sz w:val="18"/>
      <w:szCs w:val="18"/>
    </w:rPr>
  </w:style>
  <w:style w:type="paragraph" w:customStyle="1" w:styleId="Style3">
    <w:name w:val="Style3"/>
    <w:basedOn w:val="Normal"/>
    <w:uiPriority w:val="99"/>
    <w:rsid w:val="008A10B5"/>
    <w:pPr>
      <w:widowControl w:val="0"/>
      <w:autoSpaceDE w:val="0"/>
      <w:autoSpaceDN w:val="0"/>
      <w:adjustRightInd w:val="0"/>
      <w:spacing w:after="0" w:line="392" w:lineRule="exact"/>
      <w:ind w:firstLine="725"/>
      <w:jc w:val="both"/>
    </w:pPr>
    <w:rPr>
      <w:rFonts w:ascii="Verdana" w:eastAsiaTheme="minorEastAsia" w:hAnsi="Verdana" w:cstheme="minorBidi"/>
      <w:sz w:val="24"/>
      <w:szCs w:val="24"/>
      <w:lang w:eastAsia="es-ES"/>
    </w:rPr>
  </w:style>
  <w:style w:type="character" w:customStyle="1" w:styleId="FontStyle18">
    <w:name w:val="Font Style18"/>
    <w:basedOn w:val="Fuentedeprrafopredeter"/>
    <w:uiPriority w:val="99"/>
    <w:rsid w:val="008A10B5"/>
    <w:rPr>
      <w:rFonts w:ascii="Verdana" w:hAnsi="Verdana" w:cs="Verdana"/>
      <w:sz w:val="18"/>
      <w:szCs w:val="18"/>
    </w:rPr>
  </w:style>
  <w:style w:type="paragraph" w:customStyle="1" w:styleId="Style7">
    <w:name w:val="Style7"/>
    <w:basedOn w:val="Normal"/>
    <w:uiPriority w:val="99"/>
    <w:rsid w:val="008A10B5"/>
    <w:pPr>
      <w:widowControl w:val="0"/>
      <w:autoSpaceDE w:val="0"/>
      <w:autoSpaceDN w:val="0"/>
      <w:adjustRightInd w:val="0"/>
      <w:spacing w:after="0" w:line="391" w:lineRule="exact"/>
      <w:jc w:val="both"/>
    </w:pPr>
    <w:rPr>
      <w:rFonts w:ascii="Verdana" w:eastAsiaTheme="minorEastAsia" w:hAnsi="Verdana" w:cstheme="minorBidi"/>
      <w:sz w:val="24"/>
      <w:szCs w:val="24"/>
      <w:lang w:eastAsia="es-ES"/>
    </w:rPr>
  </w:style>
  <w:style w:type="paragraph" w:styleId="Textodeglobo">
    <w:name w:val="Balloon Text"/>
    <w:basedOn w:val="Normal"/>
    <w:link w:val="TextodegloboCar"/>
    <w:uiPriority w:val="99"/>
    <w:semiHidden/>
    <w:unhideWhenUsed/>
    <w:rsid w:val="008B43C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B43C6"/>
    <w:rPr>
      <w:rFonts w:ascii="Segoe UI" w:eastAsia="Times New Roman" w:hAnsi="Segoe UI" w:cs="Segoe UI"/>
      <w:sz w:val="18"/>
      <w:szCs w:val="18"/>
    </w:rPr>
  </w:style>
  <w:style w:type="paragraph" w:styleId="Prrafodelista">
    <w:name w:val="List Paragraph"/>
    <w:basedOn w:val="Normal"/>
    <w:uiPriority w:val="34"/>
    <w:qFormat/>
    <w:rsid w:val="00906220"/>
    <w:pPr>
      <w:spacing w:after="0" w:line="240" w:lineRule="auto"/>
      <w:ind w:left="720"/>
      <w:contextualSpacing/>
    </w:pPr>
    <w:rPr>
      <w:rFonts w:ascii="Arial" w:hAnsi="Arial"/>
      <w:sz w:val="28"/>
      <w:szCs w:val="28"/>
      <w:lang w:eastAsia="es-ES"/>
    </w:rPr>
  </w:style>
  <w:style w:type="paragraph" w:customStyle="1" w:styleId="Texto">
    <w:name w:val="Texto"/>
    <w:basedOn w:val="Normal"/>
    <w:uiPriority w:val="99"/>
    <w:rsid w:val="0038541A"/>
    <w:pPr>
      <w:widowControl w:val="0"/>
      <w:autoSpaceDE w:val="0"/>
      <w:autoSpaceDN w:val="0"/>
      <w:adjustRightInd w:val="0"/>
      <w:spacing w:after="170" w:line="300" w:lineRule="atLeast"/>
      <w:ind w:left="567"/>
      <w:jc w:val="both"/>
      <w:textAlignment w:val="center"/>
    </w:pPr>
    <w:rPr>
      <w:rFonts w:ascii="Corbel" w:hAnsi="Corbel" w:cs="Corbel"/>
      <w:color w:val="000000"/>
      <w:lang w:val="es-ES_tradnl" w:eastAsia="es-ES"/>
    </w:rPr>
  </w:style>
  <w:style w:type="character" w:customStyle="1" w:styleId="Ttulo2Car">
    <w:name w:val="Título 2 Car"/>
    <w:basedOn w:val="Fuentedeprrafopredeter"/>
    <w:link w:val="Ttulo2"/>
    <w:uiPriority w:val="9"/>
    <w:semiHidden/>
    <w:rsid w:val="0066410F"/>
    <w:rPr>
      <w:rFonts w:asciiTheme="majorHAnsi" w:eastAsiaTheme="majorEastAsia" w:hAnsiTheme="majorHAnsi" w:cstheme="majorBidi"/>
      <w:color w:val="2E74B5" w:themeColor="accent1" w:themeShade="BF"/>
      <w:sz w:val="26"/>
      <w:szCs w:val="26"/>
    </w:rPr>
  </w:style>
  <w:style w:type="paragraph" w:styleId="Sinespaciado">
    <w:name w:val="No Spacing"/>
    <w:next w:val="Normal"/>
    <w:link w:val="SinespaciadoCar"/>
    <w:qFormat/>
    <w:rsid w:val="0066410F"/>
    <w:pPr>
      <w:spacing w:after="0" w:line="240" w:lineRule="auto"/>
      <w:jc w:val="both"/>
    </w:pPr>
    <w:rPr>
      <w:rFonts w:ascii="Bookman Old Style" w:eastAsia="Times New Roman" w:hAnsi="Bookman Old Style" w:cs="Times New Roman"/>
      <w:sz w:val="27"/>
      <w:szCs w:val="24"/>
      <w:lang w:eastAsia="es-ES"/>
    </w:rPr>
  </w:style>
  <w:style w:type="character" w:customStyle="1" w:styleId="SinespaciadoCar">
    <w:name w:val="Sin espaciado Car"/>
    <w:link w:val="Sinespaciado"/>
    <w:uiPriority w:val="1"/>
    <w:locked/>
    <w:rsid w:val="0066410F"/>
    <w:rPr>
      <w:rFonts w:ascii="Bookman Old Style" w:eastAsia="Times New Roman" w:hAnsi="Bookman Old Style" w:cs="Times New Roman"/>
      <w:sz w:val="27"/>
      <w:szCs w:val="24"/>
      <w:lang w:eastAsia="es-ES"/>
    </w:rPr>
  </w:style>
  <w:style w:type="character" w:customStyle="1" w:styleId="normaltextrun">
    <w:name w:val="normaltextrun"/>
    <w:rsid w:val="00FA1E6C"/>
  </w:style>
  <w:style w:type="paragraph" w:customStyle="1" w:styleId="paragraph">
    <w:name w:val="paragraph"/>
    <w:basedOn w:val="Normal"/>
    <w:rsid w:val="00FA1E6C"/>
    <w:pPr>
      <w:spacing w:before="100" w:beforeAutospacing="1" w:after="100" w:afterAutospacing="1" w:line="240" w:lineRule="auto"/>
    </w:pPr>
    <w:rPr>
      <w:rFonts w:ascii="Times New Roman" w:hAnsi="Times New Roman"/>
      <w:sz w:val="24"/>
      <w:szCs w:val="24"/>
      <w:lang w:val="es-CO" w:eastAsia="es-CO"/>
    </w:rPr>
  </w:style>
  <w:style w:type="character" w:customStyle="1" w:styleId="eop">
    <w:name w:val="eop"/>
    <w:basedOn w:val="Fuentedeprrafopredeter"/>
    <w:rsid w:val="00BD77C6"/>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rsid w:val="00BD77C6"/>
    <w:pPr>
      <w:spacing w:after="0" w:line="240" w:lineRule="auto"/>
      <w:jc w:val="both"/>
    </w:pPr>
    <w:rPr>
      <w:rFonts w:asciiTheme="minorHAnsi" w:eastAsiaTheme="minorHAnsi" w:hAnsiTheme="minorHAnsi" w:cstheme="minorBidi"/>
      <w:vertAlign w:val="superscript"/>
    </w:rPr>
  </w:style>
  <w:style w:type="paragraph" w:customStyle="1" w:styleId="Refdenotaalpie2">
    <w:name w:val="Ref. de nota al pie2"/>
    <w:basedOn w:val="Normal"/>
    <w:uiPriority w:val="99"/>
    <w:rsid w:val="00E501B0"/>
    <w:pPr>
      <w:spacing w:after="160" w:line="240" w:lineRule="exact"/>
    </w:pPr>
    <w:rPr>
      <w:rFonts w:asciiTheme="minorHAnsi" w:eastAsiaTheme="minorHAnsi" w:hAnsiTheme="minorHAnsi" w:cstheme="minorBidi"/>
      <w:vertAlign w:val="superscript"/>
      <w:lang w:val="es-CO"/>
    </w:rPr>
  </w:style>
  <w:style w:type="paragraph" w:styleId="Textocomentario">
    <w:name w:val="annotation text"/>
    <w:basedOn w:val="Normal"/>
    <w:link w:val="TextocomentarioCar"/>
    <w:uiPriority w:val="99"/>
    <w:semiHidden/>
    <w:unhideWhenUsed/>
    <w:rsid w:val="00F71FFD"/>
    <w:rPr>
      <w:sz w:val="20"/>
      <w:szCs w:val="20"/>
    </w:rPr>
  </w:style>
  <w:style w:type="character" w:customStyle="1" w:styleId="TextocomentarioCar">
    <w:name w:val="Texto comentario Car"/>
    <w:basedOn w:val="Fuentedeprrafopredeter"/>
    <w:link w:val="Textocomentario"/>
    <w:uiPriority w:val="99"/>
    <w:semiHidden/>
    <w:rsid w:val="00F71FFD"/>
    <w:rPr>
      <w:rFonts w:ascii="Calibri" w:eastAsia="Times New Roman" w:hAnsi="Calibri" w:cs="Times New Roman"/>
      <w:sz w:val="20"/>
      <w:szCs w:val="20"/>
    </w:rPr>
  </w:style>
  <w:style w:type="paragraph" w:styleId="Ttulo">
    <w:name w:val="Title"/>
    <w:basedOn w:val="Normal"/>
    <w:link w:val="TtuloCar1"/>
    <w:qFormat/>
    <w:rsid w:val="00F71FFD"/>
    <w:pPr>
      <w:spacing w:after="0" w:line="360" w:lineRule="auto"/>
      <w:jc w:val="center"/>
    </w:pPr>
    <w:rPr>
      <w:rFonts w:ascii="Arial" w:hAnsi="Arial"/>
      <w:b/>
      <w:sz w:val="36"/>
      <w:szCs w:val="20"/>
      <w:lang w:val="x-none" w:eastAsia="es-ES"/>
    </w:rPr>
  </w:style>
  <w:style w:type="character" w:customStyle="1" w:styleId="TtuloCar">
    <w:name w:val="Título Car"/>
    <w:basedOn w:val="Fuentedeprrafopredeter"/>
    <w:uiPriority w:val="10"/>
    <w:rsid w:val="00F71FFD"/>
    <w:rPr>
      <w:rFonts w:asciiTheme="majorHAnsi" w:eastAsiaTheme="majorEastAsia" w:hAnsiTheme="majorHAnsi" w:cstheme="majorBidi"/>
      <w:spacing w:val="-10"/>
      <w:kern w:val="28"/>
      <w:sz w:val="56"/>
      <w:szCs w:val="56"/>
    </w:rPr>
  </w:style>
  <w:style w:type="character" w:customStyle="1" w:styleId="TtuloCar1">
    <w:name w:val="Título Car1"/>
    <w:link w:val="Ttulo"/>
    <w:rsid w:val="00F71FFD"/>
    <w:rPr>
      <w:rFonts w:ascii="Arial" w:eastAsia="Times New Roman" w:hAnsi="Arial" w:cs="Times New Roman"/>
      <w:b/>
      <w:sz w:val="36"/>
      <w:szCs w:val="20"/>
      <w:lang w:val="x-none" w:eastAsia="es-ES"/>
    </w:rPr>
  </w:style>
  <w:style w:type="character" w:customStyle="1" w:styleId="apple-converted-space">
    <w:name w:val="apple-converted-space"/>
    <w:rsid w:val="00F71FFD"/>
  </w:style>
  <w:style w:type="character" w:customStyle="1" w:styleId="baj">
    <w:name w:val="b_aj"/>
    <w:rsid w:val="00F71FFD"/>
  </w:style>
  <w:style w:type="paragraph" w:styleId="Textoindependiente3">
    <w:name w:val="Body Text 3"/>
    <w:basedOn w:val="Normal"/>
    <w:link w:val="Textoindependiente3Car"/>
    <w:uiPriority w:val="99"/>
    <w:semiHidden/>
    <w:unhideWhenUsed/>
    <w:rsid w:val="00F84510"/>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F84510"/>
    <w:rPr>
      <w:rFonts w:ascii="Calibri" w:eastAsia="Times New Roman" w:hAnsi="Calibri" w:cs="Times New Roman"/>
      <w:sz w:val="16"/>
      <w:szCs w:val="16"/>
    </w:rPr>
  </w:style>
  <w:style w:type="paragraph" w:customStyle="1" w:styleId="Default">
    <w:name w:val="Default"/>
    <w:rsid w:val="00A349F9"/>
    <w:pPr>
      <w:autoSpaceDE w:val="0"/>
      <w:autoSpaceDN w:val="0"/>
      <w:adjustRightInd w:val="0"/>
      <w:spacing w:after="0" w:line="240" w:lineRule="auto"/>
    </w:pPr>
    <w:rPr>
      <w:rFonts w:ascii="Times New Roman" w:hAnsi="Times New Roman" w:cs="Times New Roman"/>
      <w:color w:val="000000"/>
      <w:sz w:val="24"/>
      <w:szCs w:val="24"/>
      <w:lang w:val="es-CO"/>
    </w:rPr>
  </w:style>
  <w:style w:type="character" w:customStyle="1" w:styleId="UnresolvedMention1">
    <w:name w:val="Unresolved Mention1"/>
    <w:basedOn w:val="Fuentedeprrafopredeter"/>
    <w:uiPriority w:val="99"/>
    <w:semiHidden/>
    <w:unhideWhenUsed/>
    <w:rsid w:val="00A826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41289">
      <w:bodyDiv w:val="1"/>
      <w:marLeft w:val="0"/>
      <w:marRight w:val="0"/>
      <w:marTop w:val="0"/>
      <w:marBottom w:val="0"/>
      <w:divBdr>
        <w:top w:val="none" w:sz="0" w:space="0" w:color="auto"/>
        <w:left w:val="none" w:sz="0" w:space="0" w:color="auto"/>
        <w:bottom w:val="none" w:sz="0" w:space="0" w:color="auto"/>
        <w:right w:val="none" w:sz="0" w:space="0" w:color="auto"/>
      </w:divBdr>
      <w:divsChild>
        <w:div w:id="1266693018">
          <w:marLeft w:val="0"/>
          <w:marRight w:val="0"/>
          <w:marTop w:val="0"/>
          <w:marBottom w:val="0"/>
          <w:divBdr>
            <w:top w:val="none" w:sz="0" w:space="0" w:color="auto"/>
            <w:left w:val="none" w:sz="0" w:space="0" w:color="auto"/>
            <w:bottom w:val="none" w:sz="0" w:space="0" w:color="auto"/>
            <w:right w:val="none" w:sz="0" w:space="0" w:color="auto"/>
          </w:divBdr>
        </w:div>
        <w:div w:id="871965394">
          <w:marLeft w:val="0"/>
          <w:marRight w:val="0"/>
          <w:marTop w:val="0"/>
          <w:marBottom w:val="0"/>
          <w:divBdr>
            <w:top w:val="none" w:sz="0" w:space="0" w:color="auto"/>
            <w:left w:val="none" w:sz="0" w:space="0" w:color="auto"/>
            <w:bottom w:val="none" w:sz="0" w:space="0" w:color="auto"/>
            <w:right w:val="none" w:sz="0" w:space="0" w:color="auto"/>
          </w:divBdr>
        </w:div>
        <w:div w:id="1757049100">
          <w:marLeft w:val="0"/>
          <w:marRight w:val="0"/>
          <w:marTop w:val="0"/>
          <w:marBottom w:val="0"/>
          <w:divBdr>
            <w:top w:val="none" w:sz="0" w:space="0" w:color="auto"/>
            <w:left w:val="none" w:sz="0" w:space="0" w:color="auto"/>
            <w:bottom w:val="none" w:sz="0" w:space="0" w:color="auto"/>
            <w:right w:val="none" w:sz="0" w:space="0" w:color="auto"/>
          </w:divBdr>
        </w:div>
        <w:div w:id="1984889473">
          <w:marLeft w:val="0"/>
          <w:marRight w:val="0"/>
          <w:marTop w:val="0"/>
          <w:marBottom w:val="0"/>
          <w:divBdr>
            <w:top w:val="none" w:sz="0" w:space="0" w:color="auto"/>
            <w:left w:val="none" w:sz="0" w:space="0" w:color="auto"/>
            <w:bottom w:val="none" w:sz="0" w:space="0" w:color="auto"/>
            <w:right w:val="none" w:sz="0" w:space="0" w:color="auto"/>
          </w:divBdr>
        </w:div>
        <w:div w:id="298193993">
          <w:marLeft w:val="0"/>
          <w:marRight w:val="0"/>
          <w:marTop w:val="0"/>
          <w:marBottom w:val="0"/>
          <w:divBdr>
            <w:top w:val="none" w:sz="0" w:space="0" w:color="auto"/>
            <w:left w:val="none" w:sz="0" w:space="0" w:color="auto"/>
            <w:bottom w:val="none" w:sz="0" w:space="0" w:color="auto"/>
            <w:right w:val="none" w:sz="0" w:space="0" w:color="auto"/>
          </w:divBdr>
        </w:div>
        <w:div w:id="891234578">
          <w:marLeft w:val="0"/>
          <w:marRight w:val="0"/>
          <w:marTop w:val="0"/>
          <w:marBottom w:val="0"/>
          <w:divBdr>
            <w:top w:val="none" w:sz="0" w:space="0" w:color="auto"/>
            <w:left w:val="none" w:sz="0" w:space="0" w:color="auto"/>
            <w:bottom w:val="none" w:sz="0" w:space="0" w:color="auto"/>
            <w:right w:val="none" w:sz="0" w:space="0" w:color="auto"/>
          </w:divBdr>
        </w:div>
        <w:div w:id="471288440">
          <w:marLeft w:val="0"/>
          <w:marRight w:val="0"/>
          <w:marTop w:val="0"/>
          <w:marBottom w:val="0"/>
          <w:divBdr>
            <w:top w:val="none" w:sz="0" w:space="0" w:color="auto"/>
            <w:left w:val="none" w:sz="0" w:space="0" w:color="auto"/>
            <w:bottom w:val="none" w:sz="0" w:space="0" w:color="auto"/>
            <w:right w:val="none" w:sz="0" w:space="0" w:color="auto"/>
          </w:divBdr>
        </w:div>
      </w:divsChild>
    </w:div>
    <w:div w:id="51270132">
      <w:bodyDiv w:val="1"/>
      <w:marLeft w:val="0"/>
      <w:marRight w:val="0"/>
      <w:marTop w:val="0"/>
      <w:marBottom w:val="0"/>
      <w:divBdr>
        <w:top w:val="none" w:sz="0" w:space="0" w:color="auto"/>
        <w:left w:val="none" w:sz="0" w:space="0" w:color="auto"/>
        <w:bottom w:val="none" w:sz="0" w:space="0" w:color="auto"/>
        <w:right w:val="none" w:sz="0" w:space="0" w:color="auto"/>
      </w:divBdr>
    </w:div>
    <w:div w:id="111483190">
      <w:bodyDiv w:val="1"/>
      <w:marLeft w:val="0"/>
      <w:marRight w:val="0"/>
      <w:marTop w:val="0"/>
      <w:marBottom w:val="0"/>
      <w:divBdr>
        <w:top w:val="none" w:sz="0" w:space="0" w:color="auto"/>
        <w:left w:val="none" w:sz="0" w:space="0" w:color="auto"/>
        <w:bottom w:val="none" w:sz="0" w:space="0" w:color="auto"/>
        <w:right w:val="none" w:sz="0" w:space="0" w:color="auto"/>
      </w:divBdr>
    </w:div>
    <w:div w:id="170605788">
      <w:bodyDiv w:val="1"/>
      <w:marLeft w:val="0"/>
      <w:marRight w:val="0"/>
      <w:marTop w:val="0"/>
      <w:marBottom w:val="0"/>
      <w:divBdr>
        <w:top w:val="none" w:sz="0" w:space="0" w:color="auto"/>
        <w:left w:val="none" w:sz="0" w:space="0" w:color="auto"/>
        <w:bottom w:val="none" w:sz="0" w:space="0" w:color="auto"/>
        <w:right w:val="none" w:sz="0" w:space="0" w:color="auto"/>
      </w:divBdr>
      <w:divsChild>
        <w:div w:id="576667662">
          <w:marLeft w:val="0"/>
          <w:marRight w:val="0"/>
          <w:marTop w:val="0"/>
          <w:marBottom w:val="0"/>
          <w:divBdr>
            <w:top w:val="none" w:sz="0" w:space="0" w:color="auto"/>
            <w:left w:val="none" w:sz="0" w:space="0" w:color="auto"/>
            <w:bottom w:val="none" w:sz="0" w:space="0" w:color="auto"/>
            <w:right w:val="none" w:sz="0" w:space="0" w:color="auto"/>
          </w:divBdr>
        </w:div>
        <w:div w:id="1997223705">
          <w:marLeft w:val="0"/>
          <w:marRight w:val="0"/>
          <w:marTop w:val="0"/>
          <w:marBottom w:val="0"/>
          <w:divBdr>
            <w:top w:val="none" w:sz="0" w:space="0" w:color="auto"/>
            <w:left w:val="none" w:sz="0" w:space="0" w:color="auto"/>
            <w:bottom w:val="none" w:sz="0" w:space="0" w:color="auto"/>
            <w:right w:val="none" w:sz="0" w:space="0" w:color="auto"/>
          </w:divBdr>
        </w:div>
        <w:div w:id="1390033468">
          <w:marLeft w:val="0"/>
          <w:marRight w:val="0"/>
          <w:marTop w:val="0"/>
          <w:marBottom w:val="0"/>
          <w:divBdr>
            <w:top w:val="none" w:sz="0" w:space="0" w:color="auto"/>
            <w:left w:val="none" w:sz="0" w:space="0" w:color="auto"/>
            <w:bottom w:val="none" w:sz="0" w:space="0" w:color="auto"/>
            <w:right w:val="none" w:sz="0" w:space="0" w:color="auto"/>
          </w:divBdr>
        </w:div>
        <w:div w:id="368183249">
          <w:marLeft w:val="0"/>
          <w:marRight w:val="0"/>
          <w:marTop w:val="0"/>
          <w:marBottom w:val="0"/>
          <w:divBdr>
            <w:top w:val="none" w:sz="0" w:space="0" w:color="auto"/>
            <w:left w:val="none" w:sz="0" w:space="0" w:color="auto"/>
            <w:bottom w:val="none" w:sz="0" w:space="0" w:color="auto"/>
            <w:right w:val="none" w:sz="0" w:space="0" w:color="auto"/>
          </w:divBdr>
        </w:div>
        <w:div w:id="1730032828">
          <w:marLeft w:val="0"/>
          <w:marRight w:val="0"/>
          <w:marTop w:val="0"/>
          <w:marBottom w:val="0"/>
          <w:divBdr>
            <w:top w:val="none" w:sz="0" w:space="0" w:color="auto"/>
            <w:left w:val="none" w:sz="0" w:space="0" w:color="auto"/>
            <w:bottom w:val="none" w:sz="0" w:space="0" w:color="auto"/>
            <w:right w:val="none" w:sz="0" w:space="0" w:color="auto"/>
          </w:divBdr>
        </w:div>
        <w:div w:id="797189125">
          <w:marLeft w:val="0"/>
          <w:marRight w:val="0"/>
          <w:marTop w:val="0"/>
          <w:marBottom w:val="0"/>
          <w:divBdr>
            <w:top w:val="none" w:sz="0" w:space="0" w:color="auto"/>
            <w:left w:val="none" w:sz="0" w:space="0" w:color="auto"/>
            <w:bottom w:val="none" w:sz="0" w:space="0" w:color="auto"/>
            <w:right w:val="none" w:sz="0" w:space="0" w:color="auto"/>
          </w:divBdr>
        </w:div>
        <w:div w:id="1799254448">
          <w:marLeft w:val="0"/>
          <w:marRight w:val="0"/>
          <w:marTop w:val="0"/>
          <w:marBottom w:val="0"/>
          <w:divBdr>
            <w:top w:val="none" w:sz="0" w:space="0" w:color="auto"/>
            <w:left w:val="none" w:sz="0" w:space="0" w:color="auto"/>
            <w:bottom w:val="none" w:sz="0" w:space="0" w:color="auto"/>
            <w:right w:val="none" w:sz="0" w:space="0" w:color="auto"/>
          </w:divBdr>
        </w:div>
      </w:divsChild>
    </w:div>
    <w:div w:id="262341582">
      <w:bodyDiv w:val="1"/>
      <w:marLeft w:val="0"/>
      <w:marRight w:val="0"/>
      <w:marTop w:val="0"/>
      <w:marBottom w:val="0"/>
      <w:divBdr>
        <w:top w:val="none" w:sz="0" w:space="0" w:color="auto"/>
        <w:left w:val="none" w:sz="0" w:space="0" w:color="auto"/>
        <w:bottom w:val="none" w:sz="0" w:space="0" w:color="auto"/>
        <w:right w:val="none" w:sz="0" w:space="0" w:color="auto"/>
      </w:divBdr>
    </w:div>
    <w:div w:id="353848841">
      <w:bodyDiv w:val="1"/>
      <w:marLeft w:val="0"/>
      <w:marRight w:val="0"/>
      <w:marTop w:val="0"/>
      <w:marBottom w:val="0"/>
      <w:divBdr>
        <w:top w:val="none" w:sz="0" w:space="0" w:color="auto"/>
        <w:left w:val="none" w:sz="0" w:space="0" w:color="auto"/>
        <w:bottom w:val="none" w:sz="0" w:space="0" w:color="auto"/>
        <w:right w:val="none" w:sz="0" w:space="0" w:color="auto"/>
      </w:divBdr>
    </w:div>
    <w:div w:id="354499986">
      <w:bodyDiv w:val="1"/>
      <w:marLeft w:val="0"/>
      <w:marRight w:val="0"/>
      <w:marTop w:val="0"/>
      <w:marBottom w:val="0"/>
      <w:divBdr>
        <w:top w:val="none" w:sz="0" w:space="0" w:color="auto"/>
        <w:left w:val="none" w:sz="0" w:space="0" w:color="auto"/>
        <w:bottom w:val="none" w:sz="0" w:space="0" w:color="auto"/>
        <w:right w:val="none" w:sz="0" w:space="0" w:color="auto"/>
      </w:divBdr>
    </w:div>
    <w:div w:id="418530255">
      <w:bodyDiv w:val="1"/>
      <w:marLeft w:val="0"/>
      <w:marRight w:val="0"/>
      <w:marTop w:val="0"/>
      <w:marBottom w:val="0"/>
      <w:divBdr>
        <w:top w:val="none" w:sz="0" w:space="0" w:color="auto"/>
        <w:left w:val="none" w:sz="0" w:space="0" w:color="auto"/>
        <w:bottom w:val="none" w:sz="0" w:space="0" w:color="auto"/>
        <w:right w:val="none" w:sz="0" w:space="0" w:color="auto"/>
      </w:divBdr>
      <w:divsChild>
        <w:div w:id="1134832622">
          <w:marLeft w:val="0"/>
          <w:marRight w:val="0"/>
          <w:marTop w:val="0"/>
          <w:marBottom w:val="0"/>
          <w:divBdr>
            <w:top w:val="none" w:sz="0" w:space="0" w:color="auto"/>
            <w:left w:val="none" w:sz="0" w:space="0" w:color="auto"/>
            <w:bottom w:val="none" w:sz="0" w:space="0" w:color="auto"/>
            <w:right w:val="none" w:sz="0" w:space="0" w:color="auto"/>
          </w:divBdr>
        </w:div>
        <w:div w:id="1488670224">
          <w:marLeft w:val="0"/>
          <w:marRight w:val="0"/>
          <w:marTop w:val="0"/>
          <w:marBottom w:val="0"/>
          <w:divBdr>
            <w:top w:val="none" w:sz="0" w:space="0" w:color="auto"/>
            <w:left w:val="none" w:sz="0" w:space="0" w:color="auto"/>
            <w:bottom w:val="none" w:sz="0" w:space="0" w:color="auto"/>
            <w:right w:val="none" w:sz="0" w:space="0" w:color="auto"/>
          </w:divBdr>
        </w:div>
        <w:div w:id="1828397326">
          <w:marLeft w:val="0"/>
          <w:marRight w:val="0"/>
          <w:marTop w:val="0"/>
          <w:marBottom w:val="0"/>
          <w:divBdr>
            <w:top w:val="none" w:sz="0" w:space="0" w:color="auto"/>
            <w:left w:val="none" w:sz="0" w:space="0" w:color="auto"/>
            <w:bottom w:val="none" w:sz="0" w:space="0" w:color="auto"/>
            <w:right w:val="none" w:sz="0" w:space="0" w:color="auto"/>
          </w:divBdr>
        </w:div>
        <w:div w:id="509638547">
          <w:marLeft w:val="0"/>
          <w:marRight w:val="0"/>
          <w:marTop w:val="0"/>
          <w:marBottom w:val="0"/>
          <w:divBdr>
            <w:top w:val="none" w:sz="0" w:space="0" w:color="auto"/>
            <w:left w:val="none" w:sz="0" w:space="0" w:color="auto"/>
            <w:bottom w:val="none" w:sz="0" w:space="0" w:color="auto"/>
            <w:right w:val="none" w:sz="0" w:space="0" w:color="auto"/>
          </w:divBdr>
        </w:div>
        <w:div w:id="2008242935">
          <w:marLeft w:val="0"/>
          <w:marRight w:val="0"/>
          <w:marTop w:val="0"/>
          <w:marBottom w:val="0"/>
          <w:divBdr>
            <w:top w:val="none" w:sz="0" w:space="0" w:color="auto"/>
            <w:left w:val="none" w:sz="0" w:space="0" w:color="auto"/>
            <w:bottom w:val="none" w:sz="0" w:space="0" w:color="auto"/>
            <w:right w:val="none" w:sz="0" w:space="0" w:color="auto"/>
          </w:divBdr>
        </w:div>
        <w:div w:id="1455751534">
          <w:marLeft w:val="0"/>
          <w:marRight w:val="0"/>
          <w:marTop w:val="0"/>
          <w:marBottom w:val="0"/>
          <w:divBdr>
            <w:top w:val="none" w:sz="0" w:space="0" w:color="auto"/>
            <w:left w:val="none" w:sz="0" w:space="0" w:color="auto"/>
            <w:bottom w:val="none" w:sz="0" w:space="0" w:color="auto"/>
            <w:right w:val="none" w:sz="0" w:space="0" w:color="auto"/>
          </w:divBdr>
        </w:div>
        <w:div w:id="1847088942">
          <w:marLeft w:val="0"/>
          <w:marRight w:val="0"/>
          <w:marTop w:val="0"/>
          <w:marBottom w:val="0"/>
          <w:divBdr>
            <w:top w:val="none" w:sz="0" w:space="0" w:color="auto"/>
            <w:left w:val="none" w:sz="0" w:space="0" w:color="auto"/>
            <w:bottom w:val="none" w:sz="0" w:space="0" w:color="auto"/>
            <w:right w:val="none" w:sz="0" w:space="0" w:color="auto"/>
          </w:divBdr>
        </w:div>
      </w:divsChild>
    </w:div>
    <w:div w:id="743141948">
      <w:bodyDiv w:val="1"/>
      <w:marLeft w:val="0"/>
      <w:marRight w:val="0"/>
      <w:marTop w:val="0"/>
      <w:marBottom w:val="0"/>
      <w:divBdr>
        <w:top w:val="none" w:sz="0" w:space="0" w:color="auto"/>
        <w:left w:val="none" w:sz="0" w:space="0" w:color="auto"/>
        <w:bottom w:val="none" w:sz="0" w:space="0" w:color="auto"/>
        <w:right w:val="none" w:sz="0" w:space="0" w:color="auto"/>
      </w:divBdr>
    </w:div>
    <w:div w:id="759645448">
      <w:bodyDiv w:val="1"/>
      <w:marLeft w:val="0"/>
      <w:marRight w:val="0"/>
      <w:marTop w:val="0"/>
      <w:marBottom w:val="0"/>
      <w:divBdr>
        <w:top w:val="none" w:sz="0" w:space="0" w:color="auto"/>
        <w:left w:val="none" w:sz="0" w:space="0" w:color="auto"/>
        <w:bottom w:val="none" w:sz="0" w:space="0" w:color="auto"/>
        <w:right w:val="none" w:sz="0" w:space="0" w:color="auto"/>
      </w:divBdr>
    </w:div>
    <w:div w:id="903415353">
      <w:bodyDiv w:val="1"/>
      <w:marLeft w:val="0"/>
      <w:marRight w:val="0"/>
      <w:marTop w:val="0"/>
      <w:marBottom w:val="0"/>
      <w:divBdr>
        <w:top w:val="none" w:sz="0" w:space="0" w:color="auto"/>
        <w:left w:val="none" w:sz="0" w:space="0" w:color="auto"/>
        <w:bottom w:val="none" w:sz="0" w:space="0" w:color="auto"/>
        <w:right w:val="none" w:sz="0" w:space="0" w:color="auto"/>
      </w:divBdr>
    </w:div>
    <w:div w:id="918831687">
      <w:bodyDiv w:val="1"/>
      <w:marLeft w:val="0"/>
      <w:marRight w:val="0"/>
      <w:marTop w:val="0"/>
      <w:marBottom w:val="0"/>
      <w:divBdr>
        <w:top w:val="none" w:sz="0" w:space="0" w:color="auto"/>
        <w:left w:val="none" w:sz="0" w:space="0" w:color="auto"/>
        <w:bottom w:val="none" w:sz="0" w:space="0" w:color="auto"/>
        <w:right w:val="none" w:sz="0" w:space="0" w:color="auto"/>
      </w:divBdr>
    </w:div>
    <w:div w:id="1050769073">
      <w:bodyDiv w:val="1"/>
      <w:marLeft w:val="0"/>
      <w:marRight w:val="0"/>
      <w:marTop w:val="0"/>
      <w:marBottom w:val="0"/>
      <w:divBdr>
        <w:top w:val="none" w:sz="0" w:space="0" w:color="auto"/>
        <w:left w:val="none" w:sz="0" w:space="0" w:color="auto"/>
        <w:bottom w:val="none" w:sz="0" w:space="0" w:color="auto"/>
        <w:right w:val="none" w:sz="0" w:space="0" w:color="auto"/>
      </w:divBdr>
    </w:div>
    <w:div w:id="1123232304">
      <w:bodyDiv w:val="1"/>
      <w:marLeft w:val="0"/>
      <w:marRight w:val="0"/>
      <w:marTop w:val="0"/>
      <w:marBottom w:val="0"/>
      <w:divBdr>
        <w:top w:val="none" w:sz="0" w:space="0" w:color="auto"/>
        <w:left w:val="none" w:sz="0" w:space="0" w:color="auto"/>
        <w:bottom w:val="none" w:sz="0" w:space="0" w:color="auto"/>
        <w:right w:val="none" w:sz="0" w:space="0" w:color="auto"/>
      </w:divBdr>
    </w:div>
    <w:div w:id="1138692854">
      <w:bodyDiv w:val="1"/>
      <w:marLeft w:val="0"/>
      <w:marRight w:val="0"/>
      <w:marTop w:val="0"/>
      <w:marBottom w:val="0"/>
      <w:divBdr>
        <w:top w:val="none" w:sz="0" w:space="0" w:color="auto"/>
        <w:left w:val="none" w:sz="0" w:space="0" w:color="auto"/>
        <w:bottom w:val="none" w:sz="0" w:space="0" w:color="auto"/>
        <w:right w:val="none" w:sz="0" w:space="0" w:color="auto"/>
      </w:divBdr>
    </w:div>
    <w:div w:id="1160928411">
      <w:bodyDiv w:val="1"/>
      <w:marLeft w:val="0"/>
      <w:marRight w:val="0"/>
      <w:marTop w:val="0"/>
      <w:marBottom w:val="0"/>
      <w:divBdr>
        <w:top w:val="none" w:sz="0" w:space="0" w:color="auto"/>
        <w:left w:val="none" w:sz="0" w:space="0" w:color="auto"/>
        <w:bottom w:val="none" w:sz="0" w:space="0" w:color="auto"/>
        <w:right w:val="none" w:sz="0" w:space="0" w:color="auto"/>
      </w:divBdr>
    </w:div>
    <w:div w:id="1290822803">
      <w:bodyDiv w:val="1"/>
      <w:marLeft w:val="0"/>
      <w:marRight w:val="0"/>
      <w:marTop w:val="0"/>
      <w:marBottom w:val="0"/>
      <w:divBdr>
        <w:top w:val="none" w:sz="0" w:space="0" w:color="auto"/>
        <w:left w:val="none" w:sz="0" w:space="0" w:color="auto"/>
        <w:bottom w:val="none" w:sz="0" w:space="0" w:color="auto"/>
        <w:right w:val="none" w:sz="0" w:space="0" w:color="auto"/>
      </w:divBdr>
      <w:divsChild>
        <w:div w:id="738139635">
          <w:marLeft w:val="0"/>
          <w:marRight w:val="0"/>
          <w:marTop w:val="0"/>
          <w:marBottom w:val="0"/>
          <w:divBdr>
            <w:top w:val="none" w:sz="0" w:space="0" w:color="auto"/>
            <w:left w:val="none" w:sz="0" w:space="0" w:color="auto"/>
            <w:bottom w:val="none" w:sz="0" w:space="0" w:color="auto"/>
            <w:right w:val="none" w:sz="0" w:space="0" w:color="auto"/>
          </w:divBdr>
        </w:div>
        <w:div w:id="2093236615">
          <w:marLeft w:val="0"/>
          <w:marRight w:val="0"/>
          <w:marTop w:val="0"/>
          <w:marBottom w:val="0"/>
          <w:divBdr>
            <w:top w:val="none" w:sz="0" w:space="0" w:color="auto"/>
            <w:left w:val="none" w:sz="0" w:space="0" w:color="auto"/>
            <w:bottom w:val="none" w:sz="0" w:space="0" w:color="auto"/>
            <w:right w:val="none" w:sz="0" w:space="0" w:color="auto"/>
          </w:divBdr>
        </w:div>
        <w:div w:id="1863978640">
          <w:marLeft w:val="0"/>
          <w:marRight w:val="0"/>
          <w:marTop w:val="0"/>
          <w:marBottom w:val="0"/>
          <w:divBdr>
            <w:top w:val="none" w:sz="0" w:space="0" w:color="auto"/>
            <w:left w:val="none" w:sz="0" w:space="0" w:color="auto"/>
            <w:bottom w:val="none" w:sz="0" w:space="0" w:color="auto"/>
            <w:right w:val="none" w:sz="0" w:space="0" w:color="auto"/>
          </w:divBdr>
        </w:div>
        <w:div w:id="792137945">
          <w:marLeft w:val="0"/>
          <w:marRight w:val="0"/>
          <w:marTop w:val="0"/>
          <w:marBottom w:val="0"/>
          <w:divBdr>
            <w:top w:val="none" w:sz="0" w:space="0" w:color="auto"/>
            <w:left w:val="none" w:sz="0" w:space="0" w:color="auto"/>
            <w:bottom w:val="none" w:sz="0" w:space="0" w:color="auto"/>
            <w:right w:val="none" w:sz="0" w:space="0" w:color="auto"/>
          </w:divBdr>
        </w:div>
        <w:div w:id="1458716089">
          <w:marLeft w:val="0"/>
          <w:marRight w:val="0"/>
          <w:marTop w:val="0"/>
          <w:marBottom w:val="0"/>
          <w:divBdr>
            <w:top w:val="none" w:sz="0" w:space="0" w:color="auto"/>
            <w:left w:val="none" w:sz="0" w:space="0" w:color="auto"/>
            <w:bottom w:val="none" w:sz="0" w:space="0" w:color="auto"/>
            <w:right w:val="none" w:sz="0" w:space="0" w:color="auto"/>
          </w:divBdr>
        </w:div>
        <w:div w:id="1871797939">
          <w:marLeft w:val="0"/>
          <w:marRight w:val="0"/>
          <w:marTop w:val="0"/>
          <w:marBottom w:val="0"/>
          <w:divBdr>
            <w:top w:val="none" w:sz="0" w:space="0" w:color="auto"/>
            <w:left w:val="none" w:sz="0" w:space="0" w:color="auto"/>
            <w:bottom w:val="none" w:sz="0" w:space="0" w:color="auto"/>
            <w:right w:val="none" w:sz="0" w:space="0" w:color="auto"/>
          </w:divBdr>
        </w:div>
        <w:div w:id="528690081">
          <w:marLeft w:val="0"/>
          <w:marRight w:val="0"/>
          <w:marTop w:val="0"/>
          <w:marBottom w:val="0"/>
          <w:divBdr>
            <w:top w:val="none" w:sz="0" w:space="0" w:color="auto"/>
            <w:left w:val="none" w:sz="0" w:space="0" w:color="auto"/>
            <w:bottom w:val="none" w:sz="0" w:space="0" w:color="auto"/>
            <w:right w:val="none" w:sz="0" w:space="0" w:color="auto"/>
          </w:divBdr>
        </w:div>
      </w:divsChild>
    </w:div>
    <w:div w:id="1512064329">
      <w:bodyDiv w:val="1"/>
      <w:marLeft w:val="0"/>
      <w:marRight w:val="0"/>
      <w:marTop w:val="0"/>
      <w:marBottom w:val="0"/>
      <w:divBdr>
        <w:top w:val="none" w:sz="0" w:space="0" w:color="auto"/>
        <w:left w:val="none" w:sz="0" w:space="0" w:color="auto"/>
        <w:bottom w:val="none" w:sz="0" w:space="0" w:color="auto"/>
        <w:right w:val="none" w:sz="0" w:space="0" w:color="auto"/>
      </w:divBdr>
      <w:divsChild>
        <w:div w:id="617104640">
          <w:marLeft w:val="0"/>
          <w:marRight w:val="0"/>
          <w:marTop w:val="0"/>
          <w:marBottom w:val="0"/>
          <w:divBdr>
            <w:top w:val="none" w:sz="0" w:space="0" w:color="auto"/>
            <w:left w:val="none" w:sz="0" w:space="0" w:color="auto"/>
            <w:bottom w:val="none" w:sz="0" w:space="0" w:color="auto"/>
            <w:right w:val="none" w:sz="0" w:space="0" w:color="auto"/>
          </w:divBdr>
        </w:div>
        <w:div w:id="640232257">
          <w:marLeft w:val="0"/>
          <w:marRight w:val="0"/>
          <w:marTop w:val="0"/>
          <w:marBottom w:val="0"/>
          <w:divBdr>
            <w:top w:val="none" w:sz="0" w:space="0" w:color="auto"/>
            <w:left w:val="none" w:sz="0" w:space="0" w:color="auto"/>
            <w:bottom w:val="none" w:sz="0" w:space="0" w:color="auto"/>
            <w:right w:val="none" w:sz="0" w:space="0" w:color="auto"/>
          </w:divBdr>
        </w:div>
        <w:div w:id="1586187810">
          <w:marLeft w:val="0"/>
          <w:marRight w:val="0"/>
          <w:marTop w:val="0"/>
          <w:marBottom w:val="0"/>
          <w:divBdr>
            <w:top w:val="none" w:sz="0" w:space="0" w:color="auto"/>
            <w:left w:val="none" w:sz="0" w:space="0" w:color="auto"/>
            <w:bottom w:val="none" w:sz="0" w:space="0" w:color="auto"/>
            <w:right w:val="none" w:sz="0" w:space="0" w:color="auto"/>
          </w:divBdr>
        </w:div>
        <w:div w:id="121000824">
          <w:marLeft w:val="0"/>
          <w:marRight w:val="0"/>
          <w:marTop w:val="0"/>
          <w:marBottom w:val="0"/>
          <w:divBdr>
            <w:top w:val="none" w:sz="0" w:space="0" w:color="auto"/>
            <w:left w:val="none" w:sz="0" w:space="0" w:color="auto"/>
            <w:bottom w:val="none" w:sz="0" w:space="0" w:color="auto"/>
            <w:right w:val="none" w:sz="0" w:space="0" w:color="auto"/>
          </w:divBdr>
        </w:div>
        <w:div w:id="818884194">
          <w:marLeft w:val="0"/>
          <w:marRight w:val="0"/>
          <w:marTop w:val="0"/>
          <w:marBottom w:val="0"/>
          <w:divBdr>
            <w:top w:val="none" w:sz="0" w:space="0" w:color="auto"/>
            <w:left w:val="none" w:sz="0" w:space="0" w:color="auto"/>
            <w:bottom w:val="none" w:sz="0" w:space="0" w:color="auto"/>
            <w:right w:val="none" w:sz="0" w:space="0" w:color="auto"/>
          </w:divBdr>
        </w:div>
        <w:div w:id="1757942945">
          <w:marLeft w:val="0"/>
          <w:marRight w:val="0"/>
          <w:marTop w:val="0"/>
          <w:marBottom w:val="0"/>
          <w:divBdr>
            <w:top w:val="none" w:sz="0" w:space="0" w:color="auto"/>
            <w:left w:val="none" w:sz="0" w:space="0" w:color="auto"/>
            <w:bottom w:val="none" w:sz="0" w:space="0" w:color="auto"/>
            <w:right w:val="none" w:sz="0" w:space="0" w:color="auto"/>
          </w:divBdr>
        </w:div>
        <w:div w:id="2049140312">
          <w:marLeft w:val="0"/>
          <w:marRight w:val="0"/>
          <w:marTop w:val="0"/>
          <w:marBottom w:val="0"/>
          <w:divBdr>
            <w:top w:val="none" w:sz="0" w:space="0" w:color="auto"/>
            <w:left w:val="none" w:sz="0" w:space="0" w:color="auto"/>
            <w:bottom w:val="none" w:sz="0" w:space="0" w:color="auto"/>
            <w:right w:val="none" w:sz="0" w:space="0" w:color="auto"/>
          </w:divBdr>
        </w:div>
      </w:divsChild>
    </w:div>
    <w:div w:id="1556895430">
      <w:bodyDiv w:val="1"/>
      <w:marLeft w:val="0"/>
      <w:marRight w:val="0"/>
      <w:marTop w:val="0"/>
      <w:marBottom w:val="0"/>
      <w:divBdr>
        <w:top w:val="none" w:sz="0" w:space="0" w:color="auto"/>
        <w:left w:val="none" w:sz="0" w:space="0" w:color="auto"/>
        <w:bottom w:val="none" w:sz="0" w:space="0" w:color="auto"/>
        <w:right w:val="none" w:sz="0" w:space="0" w:color="auto"/>
      </w:divBdr>
    </w:div>
    <w:div w:id="1790974433">
      <w:bodyDiv w:val="1"/>
      <w:marLeft w:val="0"/>
      <w:marRight w:val="0"/>
      <w:marTop w:val="0"/>
      <w:marBottom w:val="0"/>
      <w:divBdr>
        <w:top w:val="none" w:sz="0" w:space="0" w:color="auto"/>
        <w:left w:val="none" w:sz="0" w:space="0" w:color="auto"/>
        <w:bottom w:val="none" w:sz="0" w:space="0" w:color="auto"/>
        <w:right w:val="none" w:sz="0" w:space="0" w:color="auto"/>
      </w:divBdr>
    </w:div>
    <w:div w:id="1864974766">
      <w:bodyDiv w:val="1"/>
      <w:marLeft w:val="0"/>
      <w:marRight w:val="0"/>
      <w:marTop w:val="0"/>
      <w:marBottom w:val="0"/>
      <w:divBdr>
        <w:top w:val="none" w:sz="0" w:space="0" w:color="auto"/>
        <w:left w:val="none" w:sz="0" w:space="0" w:color="auto"/>
        <w:bottom w:val="none" w:sz="0" w:space="0" w:color="auto"/>
        <w:right w:val="none" w:sz="0" w:space="0" w:color="auto"/>
      </w:divBdr>
    </w:div>
    <w:div w:id="1895580023">
      <w:bodyDiv w:val="1"/>
      <w:marLeft w:val="0"/>
      <w:marRight w:val="0"/>
      <w:marTop w:val="0"/>
      <w:marBottom w:val="0"/>
      <w:divBdr>
        <w:top w:val="none" w:sz="0" w:space="0" w:color="auto"/>
        <w:left w:val="none" w:sz="0" w:space="0" w:color="auto"/>
        <w:bottom w:val="none" w:sz="0" w:space="0" w:color="auto"/>
        <w:right w:val="none" w:sz="0" w:space="0" w:color="auto"/>
      </w:divBdr>
    </w:div>
    <w:div w:id="1914847238">
      <w:bodyDiv w:val="1"/>
      <w:marLeft w:val="0"/>
      <w:marRight w:val="0"/>
      <w:marTop w:val="0"/>
      <w:marBottom w:val="0"/>
      <w:divBdr>
        <w:top w:val="none" w:sz="0" w:space="0" w:color="auto"/>
        <w:left w:val="none" w:sz="0" w:space="0" w:color="auto"/>
        <w:bottom w:val="none" w:sz="0" w:space="0" w:color="auto"/>
        <w:right w:val="none" w:sz="0" w:space="0" w:color="auto"/>
      </w:divBdr>
    </w:div>
    <w:div w:id="1927839173">
      <w:bodyDiv w:val="1"/>
      <w:marLeft w:val="0"/>
      <w:marRight w:val="0"/>
      <w:marTop w:val="0"/>
      <w:marBottom w:val="0"/>
      <w:divBdr>
        <w:top w:val="none" w:sz="0" w:space="0" w:color="auto"/>
        <w:left w:val="none" w:sz="0" w:space="0" w:color="auto"/>
        <w:bottom w:val="none" w:sz="0" w:space="0" w:color="auto"/>
        <w:right w:val="none" w:sz="0" w:space="0" w:color="auto"/>
      </w:divBdr>
      <w:divsChild>
        <w:div w:id="1084230328">
          <w:marLeft w:val="0"/>
          <w:marRight w:val="0"/>
          <w:marTop w:val="0"/>
          <w:marBottom w:val="0"/>
          <w:divBdr>
            <w:top w:val="none" w:sz="0" w:space="0" w:color="auto"/>
            <w:left w:val="none" w:sz="0" w:space="0" w:color="auto"/>
            <w:bottom w:val="none" w:sz="0" w:space="0" w:color="auto"/>
            <w:right w:val="none" w:sz="0" w:space="0" w:color="auto"/>
          </w:divBdr>
        </w:div>
        <w:div w:id="1321495282">
          <w:marLeft w:val="0"/>
          <w:marRight w:val="0"/>
          <w:marTop w:val="0"/>
          <w:marBottom w:val="0"/>
          <w:divBdr>
            <w:top w:val="none" w:sz="0" w:space="0" w:color="auto"/>
            <w:left w:val="none" w:sz="0" w:space="0" w:color="auto"/>
            <w:bottom w:val="none" w:sz="0" w:space="0" w:color="auto"/>
            <w:right w:val="none" w:sz="0" w:space="0" w:color="auto"/>
          </w:divBdr>
        </w:div>
        <w:div w:id="1690839423">
          <w:marLeft w:val="0"/>
          <w:marRight w:val="0"/>
          <w:marTop w:val="0"/>
          <w:marBottom w:val="0"/>
          <w:divBdr>
            <w:top w:val="none" w:sz="0" w:space="0" w:color="auto"/>
            <w:left w:val="none" w:sz="0" w:space="0" w:color="auto"/>
            <w:bottom w:val="none" w:sz="0" w:space="0" w:color="auto"/>
            <w:right w:val="none" w:sz="0" w:space="0" w:color="auto"/>
          </w:divBdr>
        </w:div>
        <w:div w:id="125204655">
          <w:marLeft w:val="0"/>
          <w:marRight w:val="0"/>
          <w:marTop w:val="0"/>
          <w:marBottom w:val="0"/>
          <w:divBdr>
            <w:top w:val="none" w:sz="0" w:space="0" w:color="auto"/>
            <w:left w:val="none" w:sz="0" w:space="0" w:color="auto"/>
            <w:bottom w:val="none" w:sz="0" w:space="0" w:color="auto"/>
            <w:right w:val="none" w:sz="0" w:space="0" w:color="auto"/>
          </w:divBdr>
        </w:div>
      </w:divsChild>
    </w:div>
    <w:div w:id="1957564672">
      <w:bodyDiv w:val="1"/>
      <w:marLeft w:val="0"/>
      <w:marRight w:val="0"/>
      <w:marTop w:val="0"/>
      <w:marBottom w:val="0"/>
      <w:divBdr>
        <w:top w:val="none" w:sz="0" w:space="0" w:color="auto"/>
        <w:left w:val="none" w:sz="0" w:space="0" w:color="auto"/>
        <w:bottom w:val="none" w:sz="0" w:space="0" w:color="auto"/>
        <w:right w:val="none" w:sz="0" w:space="0" w:color="auto"/>
      </w:divBdr>
    </w:div>
    <w:div w:id="1995716830">
      <w:bodyDiv w:val="1"/>
      <w:marLeft w:val="0"/>
      <w:marRight w:val="0"/>
      <w:marTop w:val="0"/>
      <w:marBottom w:val="0"/>
      <w:divBdr>
        <w:top w:val="none" w:sz="0" w:space="0" w:color="auto"/>
        <w:left w:val="none" w:sz="0" w:space="0" w:color="auto"/>
        <w:bottom w:val="none" w:sz="0" w:space="0" w:color="auto"/>
        <w:right w:val="none" w:sz="0" w:space="0" w:color="auto"/>
      </w:divBdr>
    </w:div>
    <w:div w:id="2048096206">
      <w:bodyDiv w:val="1"/>
      <w:marLeft w:val="0"/>
      <w:marRight w:val="0"/>
      <w:marTop w:val="0"/>
      <w:marBottom w:val="0"/>
      <w:divBdr>
        <w:top w:val="none" w:sz="0" w:space="0" w:color="auto"/>
        <w:left w:val="none" w:sz="0" w:space="0" w:color="auto"/>
        <w:bottom w:val="none" w:sz="0" w:space="0" w:color="auto"/>
        <w:right w:val="none" w:sz="0" w:space="0" w:color="auto"/>
      </w:divBdr>
      <w:divsChild>
        <w:div w:id="1120955884">
          <w:marLeft w:val="0"/>
          <w:marRight w:val="0"/>
          <w:marTop w:val="0"/>
          <w:marBottom w:val="0"/>
          <w:divBdr>
            <w:top w:val="none" w:sz="0" w:space="0" w:color="auto"/>
            <w:left w:val="none" w:sz="0" w:space="0" w:color="auto"/>
            <w:bottom w:val="none" w:sz="0" w:space="0" w:color="auto"/>
            <w:right w:val="none" w:sz="0" w:space="0" w:color="auto"/>
          </w:divBdr>
        </w:div>
        <w:div w:id="305009748">
          <w:marLeft w:val="0"/>
          <w:marRight w:val="0"/>
          <w:marTop w:val="0"/>
          <w:marBottom w:val="0"/>
          <w:divBdr>
            <w:top w:val="none" w:sz="0" w:space="0" w:color="auto"/>
            <w:left w:val="none" w:sz="0" w:space="0" w:color="auto"/>
            <w:bottom w:val="none" w:sz="0" w:space="0" w:color="auto"/>
            <w:right w:val="none" w:sz="0" w:space="0" w:color="auto"/>
          </w:divBdr>
        </w:div>
        <w:div w:id="19322281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4.emf"/><Relationship Id="rId2" Type="http://schemas.openxmlformats.org/officeDocument/2006/relationships/customXml" Target="../customXml/item2.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hyperlink" Target="http://www.cortesuprema.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yomairav\Downloads\PlantillaMarcaAgua21012020.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5313ea7f-4ebc-43f2-aef8-a09332c7eb6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496D613285C0014AAED4B1F625C25E75" ma:contentTypeVersion="15" ma:contentTypeDescription="Crear nuevo documento." ma:contentTypeScope="" ma:versionID="dca92ab868981cfb2caf9860b6cc97f3">
  <xsd:schema xmlns:xsd="http://www.w3.org/2001/XMLSchema" xmlns:xs="http://www.w3.org/2001/XMLSchema" xmlns:p="http://schemas.microsoft.com/office/2006/metadata/properties" xmlns:ns3="5313ea7f-4ebc-43f2-aef8-a09332c7eb6c" xmlns:ns4="fcab5169-5556-430e-a2c4-991d98834819" targetNamespace="http://schemas.microsoft.com/office/2006/metadata/properties" ma:root="true" ma:fieldsID="050496934d7ca95c7cbe6f1f1cad7b96" ns3:_="" ns4:_="">
    <xsd:import namespace="5313ea7f-4ebc-43f2-aef8-a09332c7eb6c"/>
    <xsd:import namespace="fcab5169-5556-430e-a2c4-991d9883481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13ea7f-4ebc-43f2-aef8-a09332c7eb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ab5169-5556-430e-a2c4-991d98834819"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element name="SharingHintHash" ma:index="20"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F47834-8299-42C0-8289-5A152DBD4521}">
  <ds:schemaRefs>
    <ds:schemaRef ds:uri="http://schemas.openxmlformats.org/officeDocument/2006/bibliography"/>
  </ds:schemaRefs>
</ds:datastoreItem>
</file>

<file path=customXml/itemProps2.xml><?xml version="1.0" encoding="utf-8"?>
<ds:datastoreItem xmlns:ds="http://schemas.openxmlformats.org/officeDocument/2006/customXml" ds:itemID="{EAE5F35D-0DAD-4AD5-A011-B0871F9F5F34}">
  <ds:schemaRefs>
    <ds:schemaRef ds:uri="http://schemas.microsoft.com/office/2006/metadata/properties"/>
    <ds:schemaRef ds:uri="http://schemas.microsoft.com/office/infopath/2007/PartnerControls"/>
    <ds:schemaRef ds:uri="5313ea7f-4ebc-43f2-aef8-a09332c7eb6c"/>
  </ds:schemaRefs>
</ds:datastoreItem>
</file>

<file path=customXml/itemProps3.xml><?xml version="1.0" encoding="utf-8"?>
<ds:datastoreItem xmlns:ds="http://schemas.openxmlformats.org/officeDocument/2006/customXml" ds:itemID="{207BB123-0308-486B-8ABB-8DCC9C2F70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13ea7f-4ebc-43f2-aef8-a09332c7eb6c"/>
    <ds:schemaRef ds:uri="fcab5169-5556-430e-a2c4-991d988348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29A0B1-7519-405A-A79C-D56B33A1A8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D:\Users\yomairav\Downloads\PlantillaMarcaAgua21012020.dotx</Template>
  <TotalTime>12</TotalTime>
  <Pages>20</Pages>
  <Words>3848</Words>
  <Characters>21169</Characters>
  <Application>Microsoft Office Word</Application>
  <DocSecurity>0</DocSecurity>
  <Lines>176</Lines>
  <Paragraphs>49</Paragraphs>
  <ScaleCrop>false</ScaleCrop>
  <Company/>
  <LinksUpToDate>false</LinksUpToDate>
  <CharactersWithSpaces>24968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YANDE</dc:creator>
  <cp:lastModifiedBy>leidy roncancio</cp:lastModifiedBy>
  <cp:revision>275</cp:revision>
  <cp:lastPrinted>2019-09-27T13:18:00Z</cp:lastPrinted>
  <dcterms:created xsi:type="dcterms:W3CDTF">2023-02-08T17:43:00Z</dcterms:created>
  <dcterms:modified xsi:type="dcterms:W3CDTF">2023-05-24T21:15:00Z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0x010100496D613285C0014AAED4B1F625C25E75</vt:lpwstr>
  </property>
</Properties>
</file>