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609" w:rsidRPr="00E27A9A" w:rsidRDefault="001A2609" w:rsidP="001A2609">
      <w:pPr>
        <w:tabs>
          <w:tab w:val="center" w:pos="3968"/>
          <w:tab w:val="left" w:pos="8789"/>
        </w:tabs>
        <w:suppressAutoHyphens/>
        <w:spacing w:line="360" w:lineRule="auto"/>
        <w:ind w:right="51"/>
        <w:jc w:val="center"/>
        <w:rPr>
          <w:rFonts w:ascii="Bookman Old Style" w:hAnsi="Bookman Old Style" w:cs="Arial"/>
          <w:b/>
          <w:spacing w:val="-3"/>
          <w:szCs w:val="28"/>
        </w:rPr>
      </w:pPr>
      <w:r w:rsidRPr="00E27A9A">
        <w:rPr>
          <w:rFonts w:ascii="Bookman Old Style" w:hAnsi="Bookman Old Style" w:cs="Arial"/>
          <w:b/>
          <w:spacing w:val="-3"/>
          <w:szCs w:val="28"/>
        </w:rPr>
        <w:t>CORTE SUPREMA DE JUSTICIA</w:t>
      </w:r>
    </w:p>
    <w:p w:rsidR="001A2609" w:rsidRPr="00E27A9A" w:rsidRDefault="001A2609" w:rsidP="001A2609">
      <w:pPr>
        <w:keepNext/>
        <w:tabs>
          <w:tab w:val="center" w:pos="3968"/>
          <w:tab w:val="left" w:pos="8789"/>
        </w:tabs>
        <w:suppressAutoHyphens/>
        <w:spacing w:line="360" w:lineRule="auto"/>
        <w:ind w:right="51"/>
        <w:jc w:val="center"/>
        <w:outlineLvl w:val="3"/>
        <w:rPr>
          <w:rFonts w:ascii="Bookman Old Style" w:hAnsi="Bookman Old Style" w:cs="Arial"/>
          <w:b/>
          <w:spacing w:val="-3"/>
          <w:szCs w:val="28"/>
        </w:rPr>
      </w:pPr>
      <w:r w:rsidRPr="00E27A9A">
        <w:rPr>
          <w:rFonts w:ascii="Bookman Old Style" w:hAnsi="Bookman Old Style" w:cs="Arial"/>
          <w:b/>
          <w:spacing w:val="-3"/>
          <w:szCs w:val="28"/>
        </w:rPr>
        <w:t>SALA DE CASACIÓN PENAL</w:t>
      </w:r>
    </w:p>
    <w:p w:rsidR="001A2609" w:rsidRPr="00C06F40" w:rsidRDefault="001A2609" w:rsidP="001A2609">
      <w:pPr>
        <w:tabs>
          <w:tab w:val="center" w:pos="3968"/>
          <w:tab w:val="left" w:pos="8789"/>
        </w:tabs>
        <w:suppressAutoHyphens/>
        <w:spacing w:line="360" w:lineRule="auto"/>
        <w:ind w:right="51"/>
        <w:jc w:val="center"/>
        <w:rPr>
          <w:rFonts w:ascii="Bookman Old Style" w:hAnsi="Bookman Old Style" w:cs="Arial"/>
          <w:b/>
          <w:spacing w:val="-3"/>
          <w:u w:val="single"/>
          <w:lang w:val="es-CO"/>
        </w:rPr>
      </w:pPr>
    </w:p>
    <w:p w:rsidR="001A2609" w:rsidRPr="003D0719" w:rsidRDefault="001A2609" w:rsidP="001A2609">
      <w:pPr>
        <w:spacing w:line="360" w:lineRule="auto"/>
        <w:ind w:right="51"/>
        <w:jc w:val="center"/>
        <w:rPr>
          <w:rFonts w:ascii="Bookman Old Style" w:hAnsi="Bookman Old Style" w:cs="Arial"/>
          <w:b/>
          <w:bCs/>
        </w:rPr>
      </w:pPr>
    </w:p>
    <w:p w:rsidR="001A2609" w:rsidRPr="00E27A9A" w:rsidRDefault="001A2609" w:rsidP="001A2609">
      <w:pPr>
        <w:spacing w:line="360" w:lineRule="auto"/>
        <w:ind w:right="51"/>
        <w:jc w:val="center"/>
        <w:rPr>
          <w:rFonts w:ascii="Bookman Old Style" w:hAnsi="Bookman Old Style" w:cs="Arial"/>
          <w:b/>
          <w:bCs/>
          <w:szCs w:val="28"/>
        </w:rPr>
      </w:pPr>
      <w:r w:rsidRPr="00E27A9A">
        <w:rPr>
          <w:rFonts w:ascii="Bookman Old Style" w:hAnsi="Bookman Old Style" w:cs="Arial"/>
          <w:b/>
          <w:bCs/>
          <w:szCs w:val="28"/>
        </w:rPr>
        <w:t>FERNANDO ALBERTO CASTRO CABALLERO</w:t>
      </w:r>
    </w:p>
    <w:p w:rsidR="001A2609" w:rsidRPr="005367FC" w:rsidRDefault="001A2609" w:rsidP="001A2609">
      <w:pPr>
        <w:keepNext/>
        <w:tabs>
          <w:tab w:val="left" w:pos="2055"/>
          <w:tab w:val="center" w:pos="3968"/>
          <w:tab w:val="center" w:pos="4394"/>
          <w:tab w:val="left" w:pos="8789"/>
        </w:tabs>
        <w:suppressAutoHyphens/>
        <w:spacing w:line="360" w:lineRule="auto"/>
        <w:ind w:right="51"/>
        <w:jc w:val="center"/>
        <w:outlineLvl w:val="4"/>
        <w:rPr>
          <w:rFonts w:ascii="Bookman Old Style" w:hAnsi="Bookman Old Style" w:cs="Arial"/>
          <w:b/>
          <w:spacing w:val="-3"/>
          <w:szCs w:val="28"/>
        </w:rPr>
      </w:pPr>
      <w:r w:rsidRPr="005367FC">
        <w:rPr>
          <w:rFonts w:ascii="Bookman Old Style" w:hAnsi="Bookman Old Style" w:cs="Arial"/>
          <w:b/>
          <w:spacing w:val="-3"/>
          <w:szCs w:val="28"/>
        </w:rPr>
        <w:t>Magistrado Ponente</w:t>
      </w:r>
    </w:p>
    <w:p w:rsidR="001A2609" w:rsidRDefault="001A2609" w:rsidP="001A2609">
      <w:pPr>
        <w:jc w:val="center"/>
        <w:rPr>
          <w:rFonts w:ascii="Bookman Old Style" w:hAnsi="Bookman Old Style" w:cs="Arial"/>
          <w:spacing w:val="-3"/>
          <w:szCs w:val="28"/>
        </w:rPr>
      </w:pPr>
    </w:p>
    <w:p w:rsidR="00ED6448" w:rsidRDefault="00ED6448" w:rsidP="00ED6448">
      <w:pPr>
        <w:rPr>
          <w:sz w:val="16"/>
          <w:szCs w:val="16"/>
        </w:rPr>
      </w:pPr>
    </w:p>
    <w:p w:rsidR="00ED6448" w:rsidRDefault="00ED6448" w:rsidP="00ED6448"/>
    <w:p w:rsidR="00ED6448" w:rsidRPr="00AF5779" w:rsidRDefault="00ED6448" w:rsidP="00ED6448"/>
    <w:p w:rsidR="00ED6448" w:rsidRPr="00AF5779" w:rsidRDefault="00ED6448" w:rsidP="00ED6448">
      <w:r>
        <w:rPr>
          <w:noProof/>
          <w:lang w:val="es-CO" w:eastAsia="es-CO"/>
        </w:rPr>
        <mc:AlternateContent>
          <mc:Choice Requires="wps">
            <w:drawing>
              <wp:anchor distT="0" distB="0" distL="114300" distR="114300" simplePos="0" relativeHeight="251659264" behindDoc="0" locked="0" layoutInCell="1" allowOverlap="1" wp14:anchorId="16A44349" wp14:editId="36B60D6E">
                <wp:simplePos x="0" y="0"/>
                <wp:positionH relativeFrom="column">
                  <wp:posOffset>-699357</wp:posOffset>
                </wp:positionH>
                <wp:positionV relativeFrom="paragraph">
                  <wp:posOffset>106709</wp:posOffset>
                </wp:positionV>
                <wp:extent cx="1793875" cy="1318260"/>
                <wp:effectExtent l="0" t="0" r="15875" b="15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318260"/>
                        </a:xfrm>
                        <a:prstGeom prst="rect">
                          <a:avLst/>
                        </a:prstGeom>
                        <a:solidFill>
                          <a:srgbClr val="FFFFFF"/>
                        </a:solidFill>
                        <a:ln w="9525">
                          <a:solidFill>
                            <a:srgbClr val="000000"/>
                          </a:solidFill>
                          <a:miter lim="800000"/>
                          <a:headEnd/>
                          <a:tailEnd/>
                        </a:ln>
                      </wps:spPr>
                      <wps:txbx>
                        <w:txbxContent>
                          <w:p w:rsidR="00ED6448" w:rsidRDefault="00ED6448" w:rsidP="00ED6448">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55.05pt;margin-top:8.4pt;width:141.25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">
                <v:textbox>
                  <w:txbxContent>
                    <w:p w:rsidR="00ED6448" w:rsidRDefault="00ED6448" w:rsidP="00ED6448">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v:textbox>
              </v:shape>
            </w:pict>
          </mc:Fallback>
        </mc:AlternateContent>
      </w:r>
    </w:p>
    <w:p w:rsidR="001A2609" w:rsidRPr="00E27A9A" w:rsidRDefault="001A2609" w:rsidP="001A2609">
      <w:pPr>
        <w:jc w:val="center"/>
        <w:rPr>
          <w:rFonts w:ascii="Bookman Old Style" w:hAnsi="Bookman Old Style" w:cs="Arial"/>
          <w:spacing w:val="-3"/>
          <w:szCs w:val="28"/>
        </w:rPr>
      </w:pPr>
    </w:p>
    <w:p w:rsidR="001A2609" w:rsidRDefault="001A2609" w:rsidP="001A2609">
      <w:pPr>
        <w:spacing w:line="360" w:lineRule="auto"/>
        <w:jc w:val="center"/>
        <w:rPr>
          <w:rFonts w:ascii="Bookman Old Style" w:hAnsi="Bookman Old Style" w:cs="Arial"/>
          <w:spacing w:val="-3"/>
          <w:szCs w:val="28"/>
        </w:rPr>
      </w:pPr>
      <w:r w:rsidRPr="003B6FB6">
        <w:rPr>
          <w:rFonts w:ascii="Bookman Old Style" w:hAnsi="Bookman Old Style" w:cs="Arial"/>
          <w:spacing w:val="-3"/>
          <w:szCs w:val="28"/>
        </w:rPr>
        <w:t>AP5171-2016</w:t>
      </w:r>
    </w:p>
    <w:p w:rsidR="001A2609" w:rsidRDefault="001A2609" w:rsidP="001A2609">
      <w:pPr>
        <w:spacing w:line="360" w:lineRule="auto"/>
        <w:jc w:val="center"/>
        <w:rPr>
          <w:rFonts w:ascii="Bookman Old Style" w:hAnsi="Bookman Old Style" w:cs="Arial"/>
          <w:spacing w:val="-3"/>
          <w:szCs w:val="28"/>
        </w:rPr>
      </w:pPr>
      <w:r>
        <w:rPr>
          <w:rFonts w:ascii="Bookman Old Style" w:hAnsi="Bookman Old Style" w:cs="Arial"/>
          <w:spacing w:val="-3"/>
          <w:szCs w:val="28"/>
        </w:rPr>
        <w:t>Radicación n° 48078</w:t>
      </w:r>
    </w:p>
    <w:p w:rsidR="001A2609" w:rsidRDefault="001A2609" w:rsidP="001A2609">
      <w:pPr>
        <w:spacing w:line="360" w:lineRule="auto"/>
        <w:jc w:val="center"/>
        <w:rPr>
          <w:rFonts w:ascii="Bookman Old Style" w:hAnsi="Bookman Old Style" w:cs="Arial"/>
          <w:spacing w:val="-3"/>
          <w:szCs w:val="28"/>
        </w:rPr>
      </w:pPr>
      <w:r>
        <w:rPr>
          <w:rFonts w:ascii="Bookman Old Style" w:hAnsi="Bookman Old Style" w:cs="Arial"/>
          <w:spacing w:val="-3"/>
          <w:szCs w:val="28"/>
        </w:rPr>
        <w:t>(Aprobado Acta No. 243)</w:t>
      </w:r>
    </w:p>
    <w:p w:rsidR="001A2609" w:rsidRPr="003B6FB6" w:rsidRDefault="001A2609" w:rsidP="001A2609">
      <w:pPr>
        <w:spacing w:line="360" w:lineRule="auto"/>
        <w:jc w:val="center"/>
        <w:rPr>
          <w:rFonts w:ascii="Bookman Old Style" w:hAnsi="Bookman Old Style" w:cs="Arial"/>
          <w:spacing w:val="-3"/>
          <w:szCs w:val="28"/>
          <w:lang w:val="es-CO"/>
        </w:rPr>
      </w:pPr>
    </w:p>
    <w:p w:rsidR="001A2609" w:rsidRPr="003B6FB6" w:rsidRDefault="001A2609" w:rsidP="001A2609">
      <w:pPr>
        <w:spacing w:line="360" w:lineRule="auto"/>
        <w:jc w:val="both"/>
        <w:rPr>
          <w:rFonts w:ascii="Bookman Old Style" w:hAnsi="Bookman Old Style" w:cs="Arial"/>
          <w:spacing w:val="-3"/>
          <w:szCs w:val="28"/>
          <w:lang w:val="es-CO"/>
        </w:rPr>
      </w:pPr>
      <w:r w:rsidRPr="003B6FB6">
        <w:rPr>
          <w:rFonts w:ascii="Bookman Old Style" w:hAnsi="Bookman Old Style" w:cs="Arial"/>
          <w:spacing w:val="-3"/>
          <w:szCs w:val="28"/>
          <w:lang w:val="es-CO"/>
        </w:rPr>
        <w:tab/>
        <w:t>Bogotá, D.C., agosto diez (10) de dos mil dieciséis (2016).</w:t>
      </w:r>
    </w:p>
    <w:p w:rsidR="001A2609" w:rsidRPr="001A2609" w:rsidRDefault="001A2609" w:rsidP="001A2609">
      <w:pPr>
        <w:jc w:val="center"/>
        <w:rPr>
          <w:rFonts w:ascii="Bookman Old Style" w:hAnsi="Bookman Old Style" w:cs="Arial"/>
          <w:spacing w:val="-3"/>
          <w:szCs w:val="28"/>
          <w:lang w:val="es-CO"/>
        </w:rPr>
      </w:pPr>
    </w:p>
    <w:p w:rsidR="001A2609" w:rsidRPr="001A2609" w:rsidRDefault="001A2609" w:rsidP="001A2609">
      <w:pPr>
        <w:spacing w:line="360" w:lineRule="auto"/>
        <w:jc w:val="center"/>
        <w:rPr>
          <w:rFonts w:ascii="Bookman Old Style" w:hAnsi="Bookman Old Style" w:cs="Arial"/>
          <w:b/>
          <w:spacing w:val="-3"/>
          <w:szCs w:val="28"/>
          <w:lang w:val="es-CO"/>
        </w:rPr>
      </w:pPr>
      <w:r w:rsidRPr="001A2609">
        <w:rPr>
          <w:rFonts w:ascii="Bookman Old Style" w:hAnsi="Bookman Old Style" w:cs="Arial"/>
          <w:b/>
          <w:spacing w:val="-3"/>
          <w:szCs w:val="28"/>
          <w:lang w:val="es-CO"/>
        </w:rPr>
        <w:t>VISTOS</w:t>
      </w:r>
    </w:p>
    <w:p w:rsidR="001A2609" w:rsidRDefault="001A2609" w:rsidP="001A2609">
      <w:pPr>
        <w:spacing w:line="360" w:lineRule="auto"/>
        <w:ind w:firstLine="709"/>
        <w:jc w:val="both"/>
        <w:rPr>
          <w:rFonts w:ascii="Bookman Old Style" w:hAnsi="Bookman Old Style"/>
          <w:szCs w:val="28"/>
        </w:rPr>
      </w:pPr>
    </w:p>
    <w:p w:rsidR="001A2609" w:rsidRPr="00685A24" w:rsidRDefault="001A2609" w:rsidP="001A2609">
      <w:pPr>
        <w:spacing w:line="360" w:lineRule="auto"/>
        <w:ind w:firstLine="709"/>
        <w:jc w:val="both"/>
        <w:rPr>
          <w:rFonts w:ascii="Bookman Old Style" w:hAnsi="Bookman Old Style"/>
          <w:szCs w:val="28"/>
        </w:rPr>
      </w:pPr>
      <w:r>
        <w:rPr>
          <w:rFonts w:ascii="Bookman Old Style" w:hAnsi="Bookman Old Style"/>
          <w:szCs w:val="28"/>
        </w:rPr>
        <w:t xml:space="preserve">Se pronuncia la </w:t>
      </w:r>
      <w:r w:rsidRPr="00685A24">
        <w:rPr>
          <w:rFonts w:ascii="Bookman Old Style" w:hAnsi="Bookman Old Style"/>
          <w:szCs w:val="28"/>
        </w:rPr>
        <w:t xml:space="preserve">Sala </w:t>
      </w:r>
      <w:r>
        <w:rPr>
          <w:rFonts w:ascii="Bookman Old Style" w:hAnsi="Bookman Old Style"/>
          <w:szCs w:val="28"/>
        </w:rPr>
        <w:t xml:space="preserve">sobre la solicitud formulada por el defensor de </w:t>
      </w:r>
      <w:r w:rsidRPr="001226D5">
        <w:rPr>
          <w:rFonts w:ascii="Bookman Old Style" w:hAnsi="Bookman Old Style"/>
          <w:smallCaps/>
          <w:szCs w:val="28"/>
        </w:rPr>
        <w:t>Carlos Arturo Hoyos Pérez</w:t>
      </w:r>
      <w:r>
        <w:rPr>
          <w:rFonts w:ascii="Bookman Old Style" w:hAnsi="Bookman Old Style"/>
          <w:szCs w:val="28"/>
        </w:rPr>
        <w:t xml:space="preserve">, relativa a declarar la extinción de la acción penal por indemnización integral dentro del proceso que se sigue al prenombrado por el delito de </w:t>
      </w:r>
      <w:r w:rsidRPr="001226D5">
        <w:rPr>
          <w:rFonts w:ascii="Bookman Old Style" w:hAnsi="Bookman Old Style"/>
          <w:i/>
          <w:szCs w:val="28"/>
        </w:rPr>
        <w:t>homicidio culposo</w:t>
      </w:r>
      <w:r>
        <w:rPr>
          <w:rFonts w:ascii="Bookman Old Style" w:hAnsi="Bookman Old Style"/>
          <w:szCs w:val="28"/>
        </w:rPr>
        <w:t xml:space="preserve">. </w:t>
      </w:r>
    </w:p>
    <w:p w:rsidR="001A2609" w:rsidRPr="003D15E8" w:rsidRDefault="001A2609" w:rsidP="001A2609">
      <w:pPr>
        <w:pStyle w:val="Sinespaciado"/>
        <w:spacing w:line="360" w:lineRule="auto"/>
        <w:jc w:val="both"/>
        <w:rPr>
          <w:rFonts w:ascii="Bookman Old Style" w:hAnsi="Bookman Old Style"/>
          <w:sz w:val="28"/>
          <w:szCs w:val="28"/>
        </w:rPr>
      </w:pPr>
    </w:p>
    <w:p w:rsidR="001A2609" w:rsidRPr="003D15E8" w:rsidRDefault="001A2609" w:rsidP="001A2609">
      <w:pPr>
        <w:pStyle w:val="Sinespaciado"/>
        <w:spacing w:line="360" w:lineRule="auto"/>
        <w:jc w:val="center"/>
        <w:rPr>
          <w:rFonts w:ascii="Bookman Old Style" w:hAnsi="Bookman Old Style"/>
          <w:b/>
          <w:sz w:val="28"/>
          <w:szCs w:val="28"/>
        </w:rPr>
      </w:pPr>
      <w:r w:rsidRPr="003D15E8">
        <w:rPr>
          <w:rFonts w:ascii="Bookman Old Style" w:hAnsi="Bookman Old Style"/>
          <w:b/>
          <w:sz w:val="28"/>
          <w:szCs w:val="28"/>
        </w:rPr>
        <w:t>HECHOS</w:t>
      </w:r>
    </w:p>
    <w:p w:rsidR="001A2609" w:rsidRPr="003D15E8" w:rsidRDefault="001A2609" w:rsidP="001A2609">
      <w:pPr>
        <w:pStyle w:val="Sinespaciado"/>
        <w:spacing w:line="360" w:lineRule="auto"/>
        <w:jc w:val="both"/>
        <w:rPr>
          <w:rFonts w:ascii="Bookman Old Style" w:hAnsi="Bookman Old Style"/>
          <w:sz w:val="28"/>
          <w:szCs w:val="28"/>
        </w:rPr>
      </w:pPr>
    </w:p>
    <w:p w:rsidR="001A2609" w:rsidRPr="003D15E8" w:rsidRDefault="001A2609" w:rsidP="001A2609">
      <w:pPr>
        <w:pStyle w:val="Sinespaciado"/>
        <w:spacing w:line="384" w:lineRule="auto"/>
        <w:jc w:val="both"/>
        <w:rPr>
          <w:rFonts w:ascii="Bookman Old Style" w:hAnsi="Bookman Old Style"/>
          <w:sz w:val="28"/>
          <w:szCs w:val="28"/>
        </w:rPr>
      </w:pPr>
      <w:r>
        <w:rPr>
          <w:rFonts w:ascii="Bookman Old Style" w:hAnsi="Bookman Old Style"/>
          <w:sz w:val="28"/>
          <w:szCs w:val="28"/>
        </w:rPr>
        <w:tab/>
      </w:r>
      <w:r w:rsidRPr="003D15E8">
        <w:rPr>
          <w:rFonts w:ascii="Bookman Old Style" w:hAnsi="Bookman Old Style"/>
          <w:sz w:val="28"/>
          <w:szCs w:val="28"/>
        </w:rPr>
        <w:t xml:space="preserve">El 5 de </w:t>
      </w:r>
      <w:r>
        <w:rPr>
          <w:rFonts w:ascii="Bookman Old Style" w:hAnsi="Bookman Old Style"/>
          <w:sz w:val="28"/>
          <w:szCs w:val="28"/>
        </w:rPr>
        <w:t xml:space="preserve">abril </w:t>
      </w:r>
      <w:r w:rsidRPr="003D15E8">
        <w:rPr>
          <w:rFonts w:ascii="Bookman Old Style" w:hAnsi="Bookman Old Style"/>
          <w:sz w:val="28"/>
          <w:szCs w:val="28"/>
        </w:rPr>
        <w:t>de 20</w:t>
      </w:r>
      <w:r>
        <w:rPr>
          <w:rFonts w:ascii="Bookman Old Style" w:hAnsi="Bookman Old Style"/>
          <w:sz w:val="28"/>
          <w:szCs w:val="28"/>
        </w:rPr>
        <w:t xml:space="preserve">09, a la 1:15 p.m., en la intersección de la carrera 1 con calle 7 del municipio de Ginebra (Valle), colisionaron la motocicleta marca Honda de placas FNF-23A conducida por </w:t>
      </w:r>
      <w:r w:rsidR="00FD21EB">
        <w:rPr>
          <w:rFonts w:ascii="Bookman Old Style" w:hAnsi="Bookman Old Style"/>
          <w:sz w:val="28"/>
          <w:szCs w:val="28"/>
        </w:rPr>
        <w:t>EMB</w:t>
      </w:r>
      <w:r>
        <w:rPr>
          <w:rFonts w:ascii="Bookman Old Style" w:hAnsi="Bookman Old Style"/>
          <w:sz w:val="28"/>
          <w:szCs w:val="28"/>
        </w:rPr>
        <w:t xml:space="preserve"> y el automóvil marca </w:t>
      </w:r>
      <w:r>
        <w:rPr>
          <w:rFonts w:ascii="Bookman Old Style" w:hAnsi="Bookman Old Style"/>
          <w:sz w:val="28"/>
          <w:szCs w:val="28"/>
        </w:rPr>
        <w:lastRenderedPageBreak/>
        <w:t xml:space="preserve">Chevrolet de placas NAT-609 guiado por </w:t>
      </w:r>
      <w:r w:rsidRPr="00315F79">
        <w:rPr>
          <w:rFonts w:ascii="Bookman Old Style" w:hAnsi="Bookman Old Style"/>
          <w:smallCaps/>
          <w:sz w:val="28"/>
          <w:szCs w:val="28"/>
        </w:rPr>
        <w:t>Carlos Arturo Hoyos Pérez</w:t>
      </w:r>
      <w:r>
        <w:rPr>
          <w:rFonts w:ascii="Bookman Old Style" w:hAnsi="Bookman Old Style"/>
          <w:sz w:val="28"/>
          <w:szCs w:val="28"/>
        </w:rPr>
        <w:t xml:space="preserve">. Como consecuencia del choque el primero en cita falleció el día 10 de abril siguiente y resultó lesionado el menor </w:t>
      </w:r>
      <w:r w:rsidR="00ED6448">
        <w:rPr>
          <w:rFonts w:ascii="Bookman Old Style" w:hAnsi="Bookman Old Style"/>
          <w:sz w:val="28"/>
          <w:szCs w:val="28"/>
        </w:rPr>
        <w:t>JDM</w:t>
      </w:r>
      <w:r>
        <w:rPr>
          <w:rFonts w:ascii="Bookman Old Style" w:hAnsi="Bookman Old Style"/>
          <w:sz w:val="28"/>
          <w:szCs w:val="28"/>
        </w:rPr>
        <w:t xml:space="preserve">, quien viajaba como pasajero de la motocicleta, determinándose a este último una incapacidad definitiva de 70 días y secuelas de deformidad física de carácter permanente y perturbación funcional de miembro superior izquierdo de carácter transitorio.  </w:t>
      </w:r>
    </w:p>
    <w:p w:rsidR="001A2609" w:rsidRPr="003D15E8" w:rsidRDefault="001A2609" w:rsidP="001A2609">
      <w:pPr>
        <w:pStyle w:val="Sinespaciado"/>
        <w:spacing w:line="384" w:lineRule="auto"/>
        <w:jc w:val="both"/>
        <w:rPr>
          <w:rFonts w:ascii="Bookman Old Style" w:hAnsi="Bookman Old Style"/>
          <w:sz w:val="28"/>
          <w:szCs w:val="28"/>
          <w:lang w:val="es-ES"/>
        </w:rPr>
      </w:pPr>
    </w:p>
    <w:p w:rsidR="001A2609" w:rsidRPr="00685A24" w:rsidRDefault="001A2609" w:rsidP="001A2609">
      <w:pPr>
        <w:widowControl w:val="0"/>
        <w:spacing w:line="384" w:lineRule="auto"/>
        <w:jc w:val="center"/>
        <w:rPr>
          <w:rFonts w:ascii="Bookman Old Style" w:hAnsi="Bookman Old Style"/>
          <w:b/>
          <w:szCs w:val="28"/>
        </w:rPr>
      </w:pPr>
      <w:r w:rsidRPr="00685A24">
        <w:rPr>
          <w:rFonts w:ascii="Bookman Old Style" w:hAnsi="Bookman Old Style"/>
          <w:b/>
          <w:szCs w:val="28"/>
        </w:rPr>
        <w:t xml:space="preserve">ANTECEDENTES </w:t>
      </w:r>
      <w:r>
        <w:rPr>
          <w:rFonts w:ascii="Bookman Old Style" w:hAnsi="Bookman Old Style"/>
          <w:b/>
          <w:szCs w:val="28"/>
        </w:rPr>
        <w:t>PROCESALES</w:t>
      </w:r>
    </w:p>
    <w:p w:rsidR="001A2609" w:rsidRDefault="001A2609" w:rsidP="001A2609">
      <w:pPr>
        <w:widowControl w:val="0"/>
        <w:spacing w:line="384" w:lineRule="auto"/>
        <w:jc w:val="both"/>
        <w:rPr>
          <w:rFonts w:ascii="Bookman Old Style" w:hAnsi="Bookman Old Style"/>
          <w:szCs w:val="28"/>
        </w:rPr>
      </w:pPr>
    </w:p>
    <w:p w:rsidR="001A2609" w:rsidRDefault="001A2609" w:rsidP="001A2609">
      <w:pPr>
        <w:spacing w:line="384" w:lineRule="auto"/>
        <w:jc w:val="both"/>
        <w:rPr>
          <w:rFonts w:ascii="Bookman Old Style" w:hAnsi="Bookman Old Style" w:cs="Arial"/>
          <w:szCs w:val="28"/>
        </w:rPr>
      </w:pPr>
      <w:r>
        <w:rPr>
          <w:rFonts w:ascii="Bookman Old Style" w:hAnsi="Bookman Old Style" w:cs="Arial"/>
          <w:szCs w:val="28"/>
        </w:rPr>
        <w:tab/>
        <w:t xml:space="preserve">1. Por lo anteriores hechos, una vez culminada la actuación que se tramitó por el procedimiento previsto en la Ley 906 de 2004, el Juzgado Primero Penal del Circuito de Conocimiento de Buga, mediante sentencia adiada 14 de enero de 2016, condenó a </w:t>
      </w:r>
      <w:r w:rsidRPr="00315F79">
        <w:rPr>
          <w:rFonts w:ascii="Bookman Old Style" w:hAnsi="Bookman Old Style"/>
          <w:smallCaps/>
          <w:szCs w:val="28"/>
        </w:rPr>
        <w:t>Carlos Arturo Hoyos Pérez</w:t>
      </w:r>
      <w:r>
        <w:rPr>
          <w:rFonts w:ascii="Bookman Old Style" w:hAnsi="Bookman Old Style"/>
          <w:smallCaps/>
          <w:szCs w:val="28"/>
        </w:rPr>
        <w:t xml:space="preserve"> </w:t>
      </w:r>
      <w:r>
        <w:rPr>
          <w:rFonts w:ascii="Bookman Old Style" w:hAnsi="Bookman Old Style" w:cs="Arial"/>
          <w:szCs w:val="28"/>
        </w:rPr>
        <w:t xml:space="preserve">a las penas principales de 36 meses de prisión y 30 SMLMV, así como a las accesorias de privación del derecho a conducir vehículos automotores e inhabilitación para el ejercicio de derechos y funciones públicas por el término de 52 y 36 meses, respectivamente, como autor del delito de </w:t>
      </w:r>
      <w:r w:rsidRPr="002353B4">
        <w:rPr>
          <w:rFonts w:ascii="Bookman Old Style" w:hAnsi="Bookman Old Style" w:cs="Arial"/>
          <w:i/>
          <w:szCs w:val="28"/>
        </w:rPr>
        <w:t>homicidio culposo</w:t>
      </w:r>
      <w:r>
        <w:rPr>
          <w:rFonts w:ascii="Bookman Old Style" w:hAnsi="Bookman Old Style" w:cs="Arial"/>
          <w:szCs w:val="28"/>
        </w:rPr>
        <w:t xml:space="preserve">. </w:t>
      </w:r>
    </w:p>
    <w:p w:rsidR="001A2609" w:rsidRDefault="001A2609" w:rsidP="001A2609">
      <w:pPr>
        <w:spacing w:line="384" w:lineRule="auto"/>
        <w:jc w:val="both"/>
        <w:rPr>
          <w:rFonts w:ascii="Bookman Old Style" w:hAnsi="Bookman Old Style" w:cs="Arial"/>
          <w:szCs w:val="28"/>
        </w:rPr>
      </w:pPr>
    </w:p>
    <w:p w:rsidR="001A2609" w:rsidRDefault="001A2609" w:rsidP="001A2609">
      <w:pPr>
        <w:spacing w:line="384" w:lineRule="auto"/>
        <w:jc w:val="both"/>
        <w:rPr>
          <w:rFonts w:ascii="Bookman Old Style" w:hAnsi="Bookman Old Style" w:cs="Arial"/>
          <w:szCs w:val="28"/>
        </w:rPr>
      </w:pPr>
      <w:r>
        <w:rPr>
          <w:rFonts w:ascii="Bookman Old Style" w:hAnsi="Bookman Old Style" w:cs="Arial"/>
          <w:szCs w:val="28"/>
        </w:rPr>
        <w:tab/>
        <w:t xml:space="preserve">En la misma decisión, se declaró la extinción de la acción penal respecto del ilícito de </w:t>
      </w:r>
      <w:r w:rsidRPr="00B61593">
        <w:rPr>
          <w:rFonts w:ascii="Bookman Old Style" w:hAnsi="Bookman Old Style" w:cs="Arial"/>
          <w:i/>
          <w:szCs w:val="28"/>
        </w:rPr>
        <w:t>lesiones personales culposas</w:t>
      </w:r>
      <w:r>
        <w:rPr>
          <w:rFonts w:ascii="Bookman Old Style" w:hAnsi="Bookman Old Style" w:cs="Arial"/>
          <w:szCs w:val="28"/>
        </w:rPr>
        <w:t xml:space="preserve"> cometido en el menor </w:t>
      </w:r>
      <w:r w:rsidR="00ED6448">
        <w:rPr>
          <w:rFonts w:ascii="Bookman Old Style" w:hAnsi="Bookman Old Style"/>
          <w:szCs w:val="28"/>
        </w:rPr>
        <w:t>JDMT</w:t>
      </w:r>
      <w:r>
        <w:rPr>
          <w:rFonts w:ascii="Bookman Old Style" w:hAnsi="Bookman Old Style"/>
          <w:szCs w:val="28"/>
        </w:rPr>
        <w:t>, por haber operado el fenómeno jurídico de la prescripción.</w:t>
      </w:r>
    </w:p>
    <w:p w:rsidR="001A2609" w:rsidRDefault="001A2609" w:rsidP="001A2609">
      <w:pPr>
        <w:spacing w:line="384" w:lineRule="auto"/>
        <w:jc w:val="both"/>
        <w:rPr>
          <w:rFonts w:ascii="Bookman Old Style" w:hAnsi="Bookman Old Style" w:cs="Arial"/>
          <w:szCs w:val="28"/>
        </w:rPr>
      </w:pPr>
      <w:r>
        <w:rPr>
          <w:rFonts w:ascii="Bookman Old Style" w:hAnsi="Bookman Old Style" w:cs="Arial"/>
          <w:szCs w:val="28"/>
        </w:rPr>
        <w:tab/>
        <w:t xml:space="preserve">2. Impugnado el fallo de primer nivel por parte de la defensa, fue confirmado integralmente por el Tribunal Superior de Buga en sentencia del 25 de febrero del año en curso. </w:t>
      </w:r>
    </w:p>
    <w:p w:rsidR="001A2609" w:rsidRPr="00E52441" w:rsidRDefault="001A2609" w:rsidP="001A2609">
      <w:pPr>
        <w:pStyle w:val="Sinespaciado"/>
        <w:spacing w:line="384" w:lineRule="auto"/>
        <w:jc w:val="both"/>
        <w:rPr>
          <w:rFonts w:ascii="Bookman Old Style" w:hAnsi="Bookman Old Style"/>
          <w:sz w:val="28"/>
          <w:szCs w:val="28"/>
        </w:rPr>
      </w:pPr>
    </w:p>
    <w:p w:rsidR="001A2609" w:rsidRPr="00E52441" w:rsidRDefault="001A2609" w:rsidP="001A2609">
      <w:pPr>
        <w:pStyle w:val="Sinespaciado"/>
        <w:spacing w:line="384" w:lineRule="auto"/>
        <w:jc w:val="both"/>
        <w:rPr>
          <w:rFonts w:ascii="Bookman Old Style" w:hAnsi="Bookman Old Style"/>
          <w:sz w:val="28"/>
          <w:szCs w:val="28"/>
        </w:rPr>
      </w:pPr>
      <w:r w:rsidRPr="00E52441">
        <w:rPr>
          <w:rFonts w:ascii="Bookman Old Style" w:hAnsi="Bookman Old Style"/>
          <w:sz w:val="28"/>
          <w:szCs w:val="28"/>
        </w:rPr>
        <w:tab/>
        <w:t xml:space="preserve">3. Frente a la anterior decisión, el mismo sujeto procesal interpuso </w:t>
      </w:r>
      <w:r>
        <w:rPr>
          <w:rFonts w:ascii="Bookman Old Style" w:hAnsi="Bookman Old Style"/>
          <w:sz w:val="28"/>
          <w:szCs w:val="28"/>
        </w:rPr>
        <w:t xml:space="preserve">y sustentó oportunamente el </w:t>
      </w:r>
      <w:r w:rsidRPr="00E52441">
        <w:rPr>
          <w:rFonts w:ascii="Bookman Old Style" w:hAnsi="Bookman Old Style"/>
          <w:sz w:val="28"/>
          <w:szCs w:val="28"/>
        </w:rPr>
        <w:t>recurso extraordinario de casación</w:t>
      </w:r>
      <w:r>
        <w:rPr>
          <w:rFonts w:ascii="Bookman Old Style" w:hAnsi="Bookman Old Style"/>
          <w:sz w:val="28"/>
          <w:szCs w:val="28"/>
        </w:rPr>
        <w:t>, por lo cual el proceso se remitió a la Corte</w:t>
      </w:r>
      <w:r w:rsidRPr="00E52441">
        <w:rPr>
          <w:rFonts w:ascii="Bookman Old Style" w:hAnsi="Bookman Old Style"/>
          <w:sz w:val="28"/>
          <w:szCs w:val="28"/>
        </w:rPr>
        <w:t>.</w:t>
      </w:r>
    </w:p>
    <w:p w:rsidR="001A2609" w:rsidRPr="00E52441" w:rsidRDefault="001A2609" w:rsidP="001A2609">
      <w:pPr>
        <w:pStyle w:val="Sinespaciado"/>
        <w:spacing w:line="384" w:lineRule="auto"/>
        <w:jc w:val="both"/>
        <w:rPr>
          <w:rFonts w:ascii="Bookman Old Style" w:hAnsi="Bookman Old Style"/>
          <w:sz w:val="28"/>
          <w:szCs w:val="28"/>
        </w:rPr>
      </w:pPr>
    </w:p>
    <w:p w:rsidR="001A2609" w:rsidRPr="00384C8C" w:rsidRDefault="001A2609" w:rsidP="001A2609">
      <w:pPr>
        <w:pStyle w:val="Sinespaciado"/>
        <w:spacing w:line="384" w:lineRule="auto"/>
        <w:jc w:val="both"/>
        <w:rPr>
          <w:rFonts w:ascii="Bookman Old Style" w:hAnsi="Bookman Old Style"/>
          <w:sz w:val="28"/>
          <w:szCs w:val="28"/>
        </w:rPr>
      </w:pPr>
      <w:r w:rsidRPr="00384C8C">
        <w:rPr>
          <w:rFonts w:ascii="Bookman Old Style" w:hAnsi="Bookman Old Style"/>
          <w:sz w:val="28"/>
          <w:szCs w:val="28"/>
        </w:rPr>
        <w:tab/>
        <w:t xml:space="preserve">4. Encontrándose pendiente por resolver sobre la admisibilidad de la respectiva demanda, el defensor de </w:t>
      </w:r>
      <w:r w:rsidRPr="00384C8C">
        <w:rPr>
          <w:rFonts w:ascii="Bookman Old Style" w:hAnsi="Bookman Old Style"/>
          <w:smallCaps/>
          <w:sz w:val="28"/>
          <w:szCs w:val="28"/>
        </w:rPr>
        <w:t>Carlos Arturo Hoyos Pérez</w:t>
      </w:r>
      <w:r w:rsidRPr="00384C8C">
        <w:rPr>
          <w:rFonts w:ascii="Bookman Old Style" w:hAnsi="Bookman Old Style"/>
          <w:sz w:val="28"/>
          <w:szCs w:val="28"/>
        </w:rPr>
        <w:t xml:space="preserve"> alleg</w:t>
      </w:r>
      <w:r>
        <w:rPr>
          <w:rFonts w:ascii="Bookman Old Style" w:hAnsi="Bookman Old Style"/>
          <w:sz w:val="28"/>
          <w:szCs w:val="28"/>
        </w:rPr>
        <w:t xml:space="preserve">ó </w:t>
      </w:r>
      <w:r w:rsidRPr="00384C8C">
        <w:rPr>
          <w:rFonts w:ascii="Bookman Old Style" w:hAnsi="Bookman Old Style"/>
          <w:sz w:val="28"/>
          <w:szCs w:val="28"/>
        </w:rPr>
        <w:t xml:space="preserve">memorial </w:t>
      </w:r>
      <w:r>
        <w:rPr>
          <w:rFonts w:ascii="Bookman Old Style" w:hAnsi="Bookman Old Style"/>
          <w:sz w:val="28"/>
          <w:szCs w:val="28"/>
        </w:rPr>
        <w:t xml:space="preserve">por medio del cual solicita </w:t>
      </w:r>
      <w:r w:rsidRPr="00384C8C">
        <w:rPr>
          <w:rFonts w:ascii="Bookman Old Style" w:hAnsi="Bookman Old Style"/>
          <w:sz w:val="28"/>
          <w:szCs w:val="28"/>
        </w:rPr>
        <w:t>declarar la extinción de la acción penal por indemnización integral.</w:t>
      </w:r>
    </w:p>
    <w:p w:rsidR="001A2609" w:rsidRDefault="001A2609" w:rsidP="001A2609">
      <w:pPr>
        <w:pStyle w:val="Sinespaciado"/>
        <w:spacing w:line="384" w:lineRule="auto"/>
        <w:jc w:val="both"/>
        <w:rPr>
          <w:rFonts w:ascii="Bookman Old Style" w:hAnsi="Bookman Old Style"/>
          <w:sz w:val="28"/>
          <w:szCs w:val="28"/>
        </w:rPr>
      </w:pPr>
    </w:p>
    <w:p w:rsidR="001A2609" w:rsidRDefault="001A2609" w:rsidP="001A2609">
      <w:pPr>
        <w:pStyle w:val="Sinespaciado"/>
        <w:spacing w:line="384" w:lineRule="auto"/>
        <w:jc w:val="both"/>
        <w:rPr>
          <w:rFonts w:ascii="Bookman Old Style" w:hAnsi="Bookman Old Style"/>
          <w:sz w:val="28"/>
          <w:szCs w:val="28"/>
        </w:rPr>
      </w:pPr>
      <w:r>
        <w:rPr>
          <w:rFonts w:ascii="Bookman Old Style" w:hAnsi="Bookman Old Style"/>
          <w:sz w:val="28"/>
          <w:szCs w:val="28"/>
        </w:rPr>
        <w:tab/>
      </w:r>
      <w:r w:rsidRPr="009E00F6">
        <w:rPr>
          <w:rFonts w:ascii="Bookman Old Style" w:hAnsi="Bookman Old Style"/>
          <w:sz w:val="28"/>
          <w:szCs w:val="28"/>
        </w:rPr>
        <w:t xml:space="preserve">En sustento de tal petición el togado invoca la aplicación del artículo 42 de la Ley 600 de 2000, tal como lo tiene definido esta Corporación </w:t>
      </w:r>
      <w:r>
        <w:rPr>
          <w:rFonts w:ascii="Bookman Old Style" w:hAnsi="Bookman Old Style"/>
          <w:sz w:val="28"/>
          <w:szCs w:val="28"/>
        </w:rPr>
        <w:t xml:space="preserve">en </w:t>
      </w:r>
      <w:r w:rsidRPr="009E00F6">
        <w:rPr>
          <w:rFonts w:ascii="Bookman Old Style" w:hAnsi="Bookman Old Style"/>
          <w:sz w:val="28"/>
          <w:szCs w:val="28"/>
        </w:rPr>
        <w:t xml:space="preserve">CSJ AP, 13 abr. 2011, rad. 35946, señalando que en el caso concreto se cumplen las exigencias legales y jurisprudenciales, </w:t>
      </w:r>
      <w:r>
        <w:rPr>
          <w:rFonts w:ascii="Bookman Old Style" w:hAnsi="Bookman Old Style"/>
          <w:sz w:val="28"/>
          <w:szCs w:val="28"/>
        </w:rPr>
        <w:t xml:space="preserve">dado que: (i) su representado fue condenado por el delito de </w:t>
      </w:r>
      <w:r w:rsidRPr="00C96A8A">
        <w:rPr>
          <w:rFonts w:ascii="Bookman Old Style" w:hAnsi="Bookman Old Style"/>
          <w:i/>
          <w:sz w:val="28"/>
          <w:szCs w:val="28"/>
        </w:rPr>
        <w:t>homicidio culposo</w:t>
      </w:r>
      <w:r>
        <w:rPr>
          <w:rFonts w:ascii="Bookman Old Style" w:hAnsi="Bookman Old Style"/>
          <w:sz w:val="28"/>
          <w:szCs w:val="28"/>
        </w:rPr>
        <w:t xml:space="preserve">, sin que concurra alguna de las circunstancias de agravación previstas en los artículos 110 y 121 del Código Penal; (ii) entre su defendido y Seguros del Estado S.A., de una parte, y quienes fueron reconocidos como víctimas, de otro lado, se suscribió contrato de transacción en el que se acordó el monto de la indemnización por daños  materiales y morales, en la suma de $140.000.000.oo, lo cuales ya fueron pagados; (iii) el procesado </w:t>
      </w:r>
      <w:r w:rsidRPr="0098463D">
        <w:rPr>
          <w:rFonts w:ascii="Bookman Old Style" w:hAnsi="Bookman Old Style"/>
          <w:smallCaps/>
          <w:sz w:val="28"/>
          <w:szCs w:val="28"/>
        </w:rPr>
        <w:t>Carlos Arturo Hoyos Pérez</w:t>
      </w:r>
      <w:r>
        <w:rPr>
          <w:rFonts w:ascii="Bookman Old Style" w:hAnsi="Bookman Old Style"/>
          <w:sz w:val="28"/>
          <w:szCs w:val="28"/>
        </w:rPr>
        <w:t xml:space="preserve"> no ha sido beneficiado, dentro de los cinco años anteriores a la presente solicitud, con la aplicación del precepto cuyo reconocimiento ahora se demanda; y (iv) la solicitud de extinción de la acción penal por reparación integral se formula hallándose en trámite el recurso de casación, esto es, antes de que adquiera ejecutoria la sentencia del Tribunal.</w:t>
      </w:r>
    </w:p>
    <w:p w:rsidR="001A2609" w:rsidRDefault="001A2609" w:rsidP="001A2609">
      <w:pPr>
        <w:pStyle w:val="Sinespaciado"/>
        <w:spacing w:line="384" w:lineRule="auto"/>
        <w:jc w:val="both"/>
        <w:rPr>
          <w:rFonts w:ascii="Bookman Old Style" w:hAnsi="Bookman Old Style"/>
          <w:sz w:val="28"/>
          <w:szCs w:val="28"/>
        </w:rPr>
      </w:pPr>
    </w:p>
    <w:p w:rsidR="001A2609" w:rsidRPr="00E52441" w:rsidRDefault="001A2609" w:rsidP="001A2609">
      <w:pPr>
        <w:pStyle w:val="Sinespaciado"/>
        <w:spacing w:line="384" w:lineRule="auto"/>
        <w:jc w:val="both"/>
        <w:rPr>
          <w:rFonts w:ascii="Bookman Old Style" w:hAnsi="Bookman Old Style"/>
          <w:sz w:val="28"/>
          <w:szCs w:val="28"/>
        </w:rPr>
      </w:pPr>
      <w:r>
        <w:rPr>
          <w:rFonts w:ascii="Bookman Old Style" w:hAnsi="Bookman Old Style"/>
          <w:sz w:val="28"/>
          <w:szCs w:val="28"/>
        </w:rPr>
        <w:tab/>
      </w:r>
      <w:r w:rsidRPr="00E52441">
        <w:rPr>
          <w:rFonts w:ascii="Bookman Old Style" w:hAnsi="Bookman Old Style"/>
          <w:sz w:val="28"/>
          <w:szCs w:val="28"/>
        </w:rPr>
        <w:t>Como soporte de la solicitud a</w:t>
      </w:r>
      <w:r>
        <w:rPr>
          <w:rFonts w:ascii="Bookman Old Style" w:hAnsi="Bookman Old Style"/>
          <w:sz w:val="28"/>
          <w:szCs w:val="28"/>
        </w:rPr>
        <w:t xml:space="preserve">llega contrato de transacción suscrito entre Seguros del Estado S.A. y </w:t>
      </w:r>
      <w:r w:rsidRPr="008C2172">
        <w:rPr>
          <w:rFonts w:ascii="Bookman Old Style" w:hAnsi="Bookman Old Style"/>
          <w:smallCaps/>
          <w:sz w:val="28"/>
          <w:szCs w:val="28"/>
        </w:rPr>
        <w:t>Carlos Arturo Hoyos Pérez</w:t>
      </w:r>
      <w:r>
        <w:rPr>
          <w:rFonts w:ascii="Bookman Old Style" w:hAnsi="Bookman Old Style"/>
          <w:sz w:val="28"/>
          <w:szCs w:val="28"/>
        </w:rPr>
        <w:t xml:space="preserve">, en calidad de obligados, y </w:t>
      </w:r>
      <w:r w:rsidR="00ED6448">
        <w:rPr>
          <w:rFonts w:ascii="Bookman Old Style" w:hAnsi="Bookman Old Style"/>
          <w:sz w:val="28"/>
          <w:szCs w:val="28"/>
        </w:rPr>
        <w:t>METP</w:t>
      </w:r>
      <w:r>
        <w:rPr>
          <w:rFonts w:ascii="Bookman Old Style" w:hAnsi="Bookman Old Style"/>
          <w:sz w:val="28"/>
          <w:szCs w:val="28"/>
        </w:rPr>
        <w:t xml:space="preserve">, </w:t>
      </w:r>
      <w:r w:rsidR="00ED6448">
        <w:rPr>
          <w:rFonts w:ascii="Bookman Old Style" w:hAnsi="Bookman Old Style"/>
          <w:sz w:val="28"/>
          <w:szCs w:val="28"/>
        </w:rPr>
        <w:t>JDMT</w:t>
      </w:r>
      <w:r>
        <w:rPr>
          <w:rFonts w:ascii="Bookman Old Style" w:hAnsi="Bookman Old Style"/>
          <w:sz w:val="28"/>
          <w:szCs w:val="28"/>
        </w:rPr>
        <w:t xml:space="preserve">, </w:t>
      </w:r>
      <w:r w:rsidR="00ED6448">
        <w:rPr>
          <w:rFonts w:ascii="Bookman Old Style" w:hAnsi="Bookman Old Style"/>
          <w:sz w:val="28"/>
          <w:szCs w:val="28"/>
        </w:rPr>
        <w:t>JHMT</w:t>
      </w:r>
      <w:r>
        <w:rPr>
          <w:rFonts w:ascii="Bookman Old Style" w:hAnsi="Bookman Old Style"/>
          <w:sz w:val="28"/>
          <w:szCs w:val="28"/>
        </w:rPr>
        <w:t xml:space="preserve">, </w:t>
      </w:r>
      <w:r w:rsidR="00ED6448">
        <w:rPr>
          <w:rFonts w:ascii="Bookman Old Style" w:hAnsi="Bookman Old Style"/>
          <w:sz w:val="28"/>
          <w:szCs w:val="28"/>
        </w:rPr>
        <w:t>SMT</w:t>
      </w:r>
      <w:r>
        <w:rPr>
          <w:rFonts w:ascii="Bookman Old Style" w:hAnsi="Bookman Old Style"/>
          <w:sz w:val="28"/>
          <w:szCs w:val="28"/>
        </w:rPr>
        <w:t xml:space="preserve">, </w:t>
      </w:r>
      <w:r w:rsidR="00FD21EB">
        <w:rPr>
          <w:rFonts w:ascii="Bookman Old Style" w:hAnsi="Bookman Old Style"/>
          <w:sz w:val="28"/>
          <w:szCs w:val="28"/>
        </w:rPr>
        <w:t>MRBO</w:t>
      </w:r>
      <w:r>
        <w:rPr>
          <w:rFonts w:ascii="Bookman Old Style" w:hAnsi="Bookman Old Style"/>
          <w:sz w:val="28"/>
          <w:szCs w:val="28"/>
        </w:rPr>
        <w:t xml:space="preserve">, </w:t>
      </w:r>
      <w:r w:rsidR="00FD21EB">
        <w:rPr>
          <w:rFonts w:ascii="Bookman Old Style" w:hAnsi="Bookman Old Style"/>
          <w:sz w:val="28"/>
          <w:szCs w:val="28"/>
        </w:rPr>
        <w:t>JAMB</w:t>
      </w:r>
      <w:r>
        <w:rPr>
          <w:rFonts w:ascii="Bookman Old Style" w:hAnsi="Bookman Old Style"/>
          <w:sz w:val="28"/>
          <w:szCs w:val="28"/>
        </w:rPr>
        <w:t xml:space="preserve">, </w:t>
      </w:r>
      <w:r w:rsidR="00FD21EB">
        <w:rPr>
          <w:rFonts w:ascii="Bookman Old Style" w:hAnsi="Bookman Old Style"/>
          <w:sz w:val="28"/>
          <w:szCs w:val="28"/>
        </w:rPr>
        <w:t>JMB</w:t>
      </w:r>
      <w:r>
        <w:rPr>
          <w:rFonts w:ascii="Bookman Old Style" w:hAnsi="Bookman Old Style"/>
          <w:sz w:val="28"/>
          <w:szCs w:val="28"/>
        </w:rPr>
        <w:t xml:space="preserve">, </w:t>
      </w:r>
      <w:r w:rsidR="00FD21EB">
        <w:rPr>
          <w:rFonts w:ascii="Bookman Old Style" w:hAnsi="Bookman Old Style"/>
          <w:sz w:val="28"/>
          <w:szCs w:val="28"/>
        </w:rPr>
        <w:t>LAMB</w:t>
      </w:r>
      <w:r>
        <w:rPr>
          <w:rFonts w:ascii="Bookman Old Style" w:hAnsi="Bookman Old Style"/>
          <w:sz w:val="28"/>
          <w:szCs w:val="28"/>
        </w:rPr>
        <w:t xml:space="preserve"> y </w:t>
      </w:r>
      <w:r w:rsidR="00FD21EB">
        <w:rPr>
          <w:rFonts w:ascii="Bookman Old Style" w:hAnsi="Bookman Old Style"/>
          <w:sz w:val="28"/>
          <w:szCs w:val="28"/>
        </w:rPr>
        <w:t>NMB</w:t>
      </w:r>
      <w:r>
        <w:rPr>
          <w:rFonts w:ascii="Bookman Old Style" w:hAnsi="Bookman Old Style"/>
          <w:sz w:val="28"/>
          <w:szCs w:val="28"/>
        </w:rPr>
        <w:t xml:space="preserve">, en su condición de </w:t>
      </w:r>
      <w:r w:rsidRPr="00E52441">
        <w:rPr>
          <w:rFonts w:ascii="Bookman Old Style" w:hAnsi="Bookman Old Style"/>
          <w:sz w:val="28"/>
          <w:szCs w:val="28"/>
        </w:rPr>
        <w:t xml:space="preserve">víctimas respecto del </w:t>
      </w:r>
      <w:r w:rsidRPr="00A76A4C">
        <w:rPr>
          <w:rFonts w:ascii="Bookman Old Style" w:hAnsi="Bookman Old Style"/>
          <w:i/>
          <w:sz w:val="28"/>
          <w:szCs w:val="28"/>
        </w:rPr>
        <w:t>homicidio culposo</w:t>
      </w:r>
      <w:r w:rsidRPr="00E52441">
        <w:rPr>
          <w:rFonts w:ascii="Bookman Old Style" w:hAnsi="Bookman Old Style"/>
          <w:sz w:val="28"/>
          <w:szCs w:val="28"/>
        </w:rPr>
        <w:t xml:space="preserve"> de</w:t>
      </w:r>
      <w:r>
        <w:rPr>
          <w:rFonts w:ascii="Bookman Old Style" w:hAnsi="Bookman Old Style"/>
          <w:sz w:val="28"/>
          <w:szCs w:val="28"/>
        </w:rPr>
        <w:t xml:space="preserve"> </w:t>
      </w:r>
      <w:r w:rsidR="00FD21EB">
        <w:rPr>
          <w:rFonts w:ascii="Bookman Old Style" w:hAnsi="Bookman Old Style"/>
          <w:sz w:val="28"/>
          <w:szCs w:val="28"/>
        </w:rPr>
        <w:t>EMB</w:t>
      </w:r>
      <w:r w:rsidRPr="00E52441">
        <w:rPr>
          <w:rFonts w:ascii="Bookman Old Style" w:hAnsi="Bookman Old Style"/>
          <w:sz w:val="28"/>
          <w:szCs w:val="28"/>
        </w:rPr>
        <w:t xml:space="preserve">, </w:t>
      </w:r>
      <w:r>
        <w:rPr>
          <w:rFonts w:ascii="Bookman Old Style" w:hAnsi="Bookman Old Style"/>
          <w:sz w:val="28"/>
          <w:szCs w:val="28"/>
        </w:rPr>
        <w:t>por medio del cual acordaron que los primeros pagarían a estos últimos</w:t>
      </w:r>
      <w:r w:rsidRPr="00E52441">
        <w:rPr>
          <w:rFonts w:ascii="Bookman Old Style" w:hAnsi="Bookman Old Style"/>
          <w:sz w:val="28"/>
          <w:szCs w:val="28"/>
        </w:rPr>
        <w:t xml:space="preserve">, a título de perjuicios </w:t>
      </w:r>
      <w:r>
        <w:rPr>
          <w:rFonts w:ascii="Bookman Old Style" w:hAnsi="Bookman Old Style"/>
          <w:sz w:val="28"/>
          <w:szCs w:val="28"/>
        </w:rPr>
        <w:t>materiales y m</w:t>
      </w:r>
      <w:r w:rsidRPr="00E52441">
        <w:rPr>
          <w:rFonts w:ascii="Bookman Old Style" w:hAnsi="Bookman Old Style"/>
          <w:sz w:val="28"/>
          <w:szCs w:val="28"/>
        </w:rPr>
        <w:t>orales, la suma de $</w:t>
      </w:r>
      <w:r>
        <w:rPr>
          <w:rFonts w:ascii="Bookman Old Style" w:hAnsi="Bookman Old Style"/>
          <w:sz w:val="28"/>
          <w:szCs w:val="28"/>
        </w:rPr>
        <w:t>140</w:t>
      </w:r>
      <w:r w:rsidRPr="00E52441">
        <w:rPr>
          <w:rFonts w:ascii="Bookman Old Style" w:hAnsi="Bookman Old Style"/>
          <w:sz w:val="28"/>
          <w:szCs w:val="28"/>
        </w:rPr>
        <w:t>.000.000</w:t>
      </w:r>
      <w:r>
        <w:rPr>
          <w:rFonts w:ascii="Bookman Old Style" w:hAnsi="Bookman Old Style"/>
          <w:sz w:val="28"/>
          <w:szCs w:val="28"/>
        </w:rPr>
        <w:t>.oo</w:t>
      </w:r>
      <w:r w:rsidRPr="00E52441">
        <w:rPr>
          <w:rFonts w:ascii="Bookman Old Style" w:hAnsi="Bookman Old Style"/>
          <w:sz w:val="28"/>
          <w:szCs w:val="28"/>
        </w:rPr>
        <w:t xml:space="preserve">, </w:t>
      </w:r>
      <w:r>
        <w:rPr>
          <w:rFonts w:ascii="Bookman Old Style" w:hAnsi="Bookman Old Style"/>
          <w:sz w:val="28"/>
          <w:szCs w:val="28"/>
        </w:rPr>
        <w:t>que sería cancelada dentro de los 15 días siguientes a la suscripción de la transacción de la siguiente manera: transferencia electrónica por valor de $120.000</w:t>
      </w:r>
      <w:r w:rsidRPr="00E52441">
        <w:rPr>
          <w:rFonts w:ascii="Bookman Old Style" w:hAnsi="Bookman Old Style"/>
          <w:sz w:val="28"/>
          <w:szCs w:val="28"/>
        </w:rPr>
        <w:t>.</w:t>
      </w:r>
      <w:r>
        <w:rPr>
          <w:rFonts w:ascii="Bookman Old Style" w:hAnsi="Bookman Old Style"/>
          <w:sz w:val="28"/>
          <w:szCs w:val="28"/>
        </w:rPr>
        <w:t xml:space="preserve">000.oo a la cuenta indicada por la primera de las afectadas en cita, facultada expresamente para recibir, y la entrega de $20.000.000.oo a la abogada </w:t>
      </w:r>
      <w:proofErr w:type="spellStart"/>
      <w:r>
        <w:rPr>
          <w:rFonts w:ascii="Bookman Old Style" w:hAnsi="Bookman Old Style"/>
          <w:sz w:val="28"/>
          <w:szCs w:val="28"/>
        </w:rPr>
        <w:t>Sonnia</w:t>
      </w:r>
      <w:proofErr w:type="spellEnd"/>
      <w:r>
        <w:rPr>
          <w:rFonts w:ascii="Bookman Old Style" w:hAnsi="Bookman Old Style"/>
          <w:sz w:val="28"/>
          <w:szCs w:val="28"/>
        </w:rPr>
        <w:t xml:space="preserve"> Lucía Hurtado González, apoderada judicial de las víctimas. </w:t>
      </w:r>
    </w:p>
    <w:p w:rsidR="001A2609" w:rsidRPr="00EA2A6D" w:rsidRDefault="001A2609" w:rsidP="001A2609">
      <w:pPr>
        <w:pStyle w:val="Sinespaciado"/>
        <w:spacing w:line="360" w:lineRule="auto"/>
        <w:jc w:val="center"/>
        <w:rPr>
          <w:rFonts w:ascii="Bookman Old Style" w:hAnsi="Bookman Old Style"/>
          <w:b/>
          <w:sz w:val="28"/>
          <w:szCs w:val="28"/>
        </w:rPr>
      </w:pPr>
      <w:r w:rsidRPr="00EA2A6D">
        <w:rPr>
          <w:rFonts w:ascii="Bookman Old Style" w:hAnsi="Bookman Old Style"/>
          <w:b/>
          <w:bCs/>
          <w:sz w:val="28"/>
          <w:szCs w:val="28"/>
        </w:rPr>
        <w:t>CONSIDERACIONES DE LA CORTE</w:t>
      </w:r>
    </w:p>
    <w:p w:rsidR="001A2609" w:rsidRDefault="001A2609" w:rsidP="001A2609">
      <w:pPr>
        <w:widowControl w:val="0"/>
        <w:spacing w:line="360" w:lineRule="auto"/>
        <w:jc w:val="both"/>
        <w:rPr>
          <w:rFonts w:ascii="Bookman Old Style" w:hAnsi="Bookman Old Style"/>
          <w:szCs w:val="28"/>
        </w:rPr>
      </w:pPr>
    </w:p>
    <w:p w:rsidR="001A2609" w:rsidRDefault="001A2609" w:rsidP="001A2609">
      <w:pPr>
        <w:spacing w:line="360" w:lineRule="auto"/>
        <w:ind w:firstLine="708"/>
        <w:jc w:val="both"/>
        <w:rPr>
          <w:rFonts w:ascii="Bookman Old Style" w:hAnsi="Bookman Old Style"/>
          <w:szCs w:val="28"/>
        </w:rPr>
      </w:pPr>
      <w:r>
        <w:rPr>
          <w:rFonts w:ascii="Bookman Old Style" w:hAnsi="Bookman Old Style"/>
          <w:szCs w:val="28"/>
        </w:rPr>
        <w:t xml:space="preserve">Previo a resolver la petición formulada por el defensor del procesado, cabe anotar que la figura jurídica de la indemnización integral como forma de extinción de la acción penal no está prevista en la Ley 906 de 2004, mientras que la Ley 600 de 2000 sí la contempla en su artículo 42, el cual establece: </w:t>
      </w:r>
    </w:p>
    <w:p w:rsidR="001A2609" w:rsidRDefault="001A2609" w:rsidP="001A2609">
      <w:pPr>
        <w:spacing w:line="360" w:lineRule="auto"/>
        <w:jc w:val="both"/>
        <w:rPr>
          <w:rFonts w:ascii="Bookman Old Style" w:hAnsi="Bookman Old Style"/>
          <w:szCs w:val="28"/>
        </w:rPr>
      </w:pPr>
    </w:p>
    <w:p w:rsidR="001A2609" w:rsidRPr="00B454C8" w:rsidRDefault="001A2609" w:rsidP="001A2609">
      <w:pPr>
        <w:spacing w:line="312" w:lineRule="auto"/>
        <w:ind w:left="709"/>
        <w:jc w:val="both"/>
        <w:rPr>
          <w:rFonts w:ascii="Bookman Old Style" w:hAnsi="Bookman Old Style"/>
          <w:i/>
          <w:sz w:val="24"/>
          <w:szCs w:val="24"/>
        </w:rPr>
      </w:pPr>
      <w:r w:rsidRPr="00B454C8">
        <w:rPr>
          <w:rFonts w:ascii="Bookman Old Style" w:hAnsi="Bookman Old Style"/>
          <w:i/>
          <w:sz w:val="24"/>
          <w:szCs w:val="24"/>
        </w:rPr>
        <w:t xml:space="preserve">Indemnización integral. En los delitos que admiten desistimiento, en los de </w:t>
      </w:r>
      <w:r w:rsidRPr="00B454C8">
        <w:rPr>
          <w:rFonts w:ascii="Bookman Old Style" w:hAnsi="Bookman Old Style"/>
          <w:i/>
          <w:sz w:val="24"/>
          <w:szCs w:val="24"/>
          <w:u w:val="single"/>
        </w:rPr>
        <w:t>homicidio culposo y lesiones personales culposas cuando no concurra alguna de las circunstancias de agravación punitiva consagradas en los artículos 110 y 121 del Código Penal</w:t>
      </w:r>
      <w:r w:rsidRPr="00B454C8">
        <w:rPr>
          <w:rFonts w:ascii="Bookman Old Style" w:hAnsi="Bookman Old Style"/>
          <w:i/>
          <w:sz w:val="24"/>
          <w:szCs w:val="24"/>
        </w:rPr>
        <w:t xml:space="preserve">… la acción penal se extinguirá para todos los sindicados cuando cualquiera repare integralmente el daño ocasionado. </w:t>
      </w:r>
    </w:p>
    <w:p w:rsidR="001A2609" w:rsidRPr="00B454C8" w:rsidRDefault="001A2609" w:rsidP="001A2609">
      <w:pPr>
        <w:spacing w:line="312" w:lineRule="auto"/>
        <w:ind w:left="709"/>
        <w:jc w:val="both"/>
        <w:rPr>
          <w:rFonts w:ascii="Bookman Old Style" w:hAnsi="Bookman Old Style"/>
          <w:i/>
          <w:sz w:val="24"/>
          <w:szCs w:val="24"/>
        </w:rPr>
      </w:pPr>
    </w:p>
    <w:p w:rsidR="001A2609" w:rsidRPr="00B454C8" w:rsidRDefault="001A2609" w:rsidP="001A2609">
      <w:pPr>
        <w:spacing w:line="312" w:lineRule="auto"/>
        <w:ind w:left="709"/>
        <w:jc w:val="both"/>
        <w:rPr>
          <w:rFonts w:ascii="Bookman Old Style" w:hAnsi="Bookman Old Style"/>
          <w:i/>
          <w:sz w:val="24"/>
          <w:szCs w:val="24"/>
        </w:rPr>
      </w:pPr>
      <w:r w:rsidRPr="00B454C8">
        <w:rPr>
          <w:rFonts w:ascii="Bookman Old Style" w:hAnsi="Bookman Old Style"/>
          <w:i/>
          <w:sz w:val="24"/>
          <w:szCs w:val="24"/>
        </w:rPr>
        <w:t>(…)</w:t>
      </w:r>
    </w:p>
    <w:p w:rsidR="001A2609" w:rsidRPr="00B454C8" w:rsidRDefault="001A2609" w:rsidP="001A2609">
      <w:pPr>
        <w:spacing w:line="312" w:lineRule="auto"/>
        <w:ind w:left="709"/>
        <w:jc w:val="both"/>
        <w:rPr>
          <w:rFonts w:ascii="Bookman Old Style" w:hAnsi="Bookman Old Style"/>
          <w:i/>
          <w:sz w:val="24"/>
          <w:szCs w:val="24"/>
        </w:rPr>
      </w:pPr>
    </w:p>
    <w:p w:rsidR="001A2609" w:rsidRPr="00B454C8" w:rsidRDefault="001A2609" w:rsidP="001A2609">
      <w:pPr>
        <w:spacing w:line="312" w:lineRule="auto"/>
        <w:ind w:left="709"/>
        <w:jc w:val="both"/>
        <w:rPr>
          <w:rFonts w:ascii="Bookman Old Style" w:hAnsi="Bookman Old Style"/>
          <w:i/>
          <w:sz w:val="24"/>
          <w:szCs w:val="24"/>
        </w:rPr>
      </w:pPr>
      <w:r w:rsidRPr="00B454C8">
        <w:rPr>
          <w:rFonts w:ascii="Bookman Old Style" w:hAnsi="Bookman Old Style"/>
          <w:i/>
          <w:sz w:val="24"/>
          <w:szCs w:val="24"/>
        </w:rPr>
        <w:t>La extinción de la acción a que se refiere el presente artículo no podrá proferirse en otro proceso respecto de las personas en cuyo favor se haya proferido resolución inhibitoria, preclusión de la investigación o cesación por este motivo, dentro de los cinco (5) años anteriores. Para tal efecto, la Fiscalía General de la Nación llevará un registro de las decisiones que se hayan proferido por aplicación de este artículo.</w:t>
      </w:r>
    </w:p>
    <w:p w:rsidR="001A2609" w:rsidRPr="00B454C8" w:rsidRDefault="001A2609" w:rsidP="001A2609">
      <w:pPr>
        <w:spacing w:line="312" w:lineRule="auto"/>
        <w:ind w:left="709"/>
        <w:jc w:val="both"/>
        <w:rPr>
          <w:rFonts w:ascii="Bookman Old Style" w:hAnsi="Bookman Old Style"/>
          <w:i/>
          <w:sz w:val="24"/>
          <w:szCs w:val="24"/>
        </w:rPr>
      </w:pPr>
    </w:p>
    <w:p w:rsidR="001A2609" w:rsidRDefault="001A2609" w:rsidP="001A2609">
      <w:pPr>
        <w:spacing w:line="312" w:lineRule="auto"/>
        <w:ind w:left="709"/>
        <w:jc w:val="both"/>
        <w:rPr>
          <w:rFonts w:ascii="Bookman Old Style" w:hAnsi="Bookman Old Style"/>
          <w:szCs w:val="28"/>
        </w:rPr>
      </w:pPr>
      <w:r w:rsidRPr="00B454C8">
        <w:rPr>
          <w:rFonts w:ascii="Bookman Old Style" w:hAnsi="Bookman Old Style"/>
          <w:i/>
          <w:sz w:val="24"/>
          <w:szCs w:val="24"/>
        </w:rPr>
        <w:t xml:space="preserve">La reparación integral se efectuará con base en el avalúo que de los perjuicios haga un perito, a menos que exista acuerdo sobre el mismo o el perjudicado manifieste expresamente haber sido </w:t>
      </w:r>
      <w:r w:rsidRPr="007845D3">
        <w:rPr>
          <w:rFonts w:ascii="Bookman Old Style" w:hAnsi="Bookman Old Style"/>
          <w:i/>
          <w:sz w:val="24"/>
          <w:szCs w:val="24"/>
        </w:rPr>
        <w:t>indemnizado.</w:t>
      </w:r>
      <w:r w:rsidRPr="007845D3">
        <w:rPr>
          <w:rFonts w:ascii="Bookman Old Style" w:hAnsi="Bookman Old Style"/>
          <w:sz w:val="24"/>
          <w:szCs w:val="24"/>
        </w:rPr>
        <w:t xml:space="preserve"> (Subraya fuera de</w:t>
      </w:r>
      <w:r>
        <w:rPr>
          <w:rFonts w:ascii="Bookman Old Style" w:hAnsi="Bookman Old Style"/>
          <w:sz w:val="24"/>
          <w:szCs w:val="24"/>
        </w:rPr>
        <w:t xml:space="preserve"> </w:t>
      </w:r>
      <w:r w:rsidRPr="007845D3">
        <w:rPr>
          <w:rFonts w:ascii="Bookman Old Style" w:hAnsi="Bookman Old Style"/>
          <w:sz w:val="24"/>
          <w:szCs w:val="24"/>
        </w:rPr>
        <w:t>texto)</w:t>
      </w:r>
      <w:r>
        <w:rPr>
          <w:rFonts w:ascii="Bookman Old Style" w:hAnsi="Bookman Old Style"/>
          <w:szCs w:val="28"/>
        </w:rPr>
        <w:t xml:space="preserve"> </w:t>
      </w:r>
    </w:p>
    <w:p w:rsidR="001A2609" w:rsidRDefault="001A2609" w:rsidP="001A2609">
      <w:pPr>
        <w:spacing w:line="360" w:lineRule="auto"/>
        <w:jc w:val="both"/>
        <w:rPr>
          <w:rFonts w:ascii="Bookman Old Style" w:hAnsi="Bookman Old Style"/>
          <w:szCs w:val="28"/>
        </w:rPr>
      </w:pPr>
    </w:p>
    <w:p w:rsidR="001A2609" w:rsidRPr="00357F60" w:rsidRDefault="001A2609" w:rsidP="001A2609">
      <w:pPr>
        <w:spacing w:line="360" w:lineRule="auto"/>
        <w:ind w:firstLine="708"/>
        <w:jc w:val="both"/>
        <w:rPr>
          <w:rFonts w:ascii="Bookman Old Style" w:hAnsi="Bookman Old Style"/>
          <w:szCs w:val="28"/>
        </w:rPr>
      </w:pPr>
      <w:r>
        <w:rPr>
          <w:rFonts w:ascii="Bookman Old Style" w:hAnsi="Bookman Old Style"/>
          <w:szCs w:val="28"/>
        </w:rPr>
        <w:t>De otra parte, la consecuencia jurídica que en la Ley 906 de 2004 se determina para los eventos en que la víctima es indemnizada integralmente, es la de configurar una causal d</w:t>
      </w:r>
      <w:r w:rsidRPr="00357F60">
        <w:rPr>
          <w:rFonts w:ascii="Bookman Old Style" w:hAnsi="Bookman Old Style"/>
          <w:szCs w:val="28"/>
        </w:rPr>
        <w:t xml:space="preserve">e procedencia del principio de oportunidad, según </w:t>
      </w:r>
      <w:r>
        <w:rPr>
          <w:rFonts w:ascii="Bookman Old Style" w:hAnsi="Bookman Old Style"/>
          <w:szCs w:val="28"/>
        </w:rPr>
        <w:t xml:space="preserve">lo normado </w:t>
      </w:r>
      <w:r w:rsidRPr="00357F60">
        <w:rPr>
          <w:rFonts w:ascii="Bookman Old Style" w:hAnsi="Bookman Old Style"/>
          <w:szCs w:val="28"/>
        </w:rPr>
        <w:t xml:space="preserve">en el numeral 1 del artículo 324, modificado por el </w:t>
      </w:r>
      <w:r>
        <w:rPr>
          <w:rFonts w:ascii="Bookman Old Style" w:hAnsi="Bookman Old Style"/>
          <w:szCs w:val="28"/>
        </w:rPr>
        <w:t xml:space="preserve">artículo </w:t>
      </w:r>
      <w:r w:rsidRPr="00357F60">
        <w:rPr>
          <w:rFonts w:ascii="Bookman Old Style" w:hAnsi="Bookman Old Style"/>
          <w:szCs w:val="28"/>
        </w:rPr>
        <w:t xml:space="preserve">2 de </w:t>
      </w:r>
      <w:smartTag w:uri="urn:schemas-microsoft-com:office:smarttags" w:element="PersonName">
        <w:smartTagPr>
          <w:attr w:name="ProductID" w:val="la Ley"/>
        </w:smartTagPr>
        <w:r w:rsidRPr="00357F60">
          <w:rPr>
            <w:rFonts w:ascii="Bookman Old Style" w:hAnsi="Bookman Old Style"/>
            <w:szCs w:val="28"/>
          </w:rPr>
          <w:t>la Ley</w:t>
        </w:r>
      </w:smartTag>
      <w:r w:rsidRPr="00357F60">
        <w:rPr>
          <w:rFonts w:ascii="Bookman Old Style" w:hAnsi="Bookman Old Style"/>
          <w:szCs w:val="28"/>
        </w:rPr>
        <w:t xml:space="preserve"> 1312 de 2009, en los siguientes términos:</w:t>
      </w:r>
    </w:p>
    <w:p w:rsidR="001A2609" w:rsidRPr="00FE74FB" w:rsidRDefault="001A2609" w:rsidP="001A2609">
      <w:pPr>
        <w:spacing w:line="360" w:lineRule="auto"/>
        <w:jc w:val="both"/>
        <w:rPr>
          <w:rFonts w:ascii="Bookman Old Style" w:hAnsi="Bookman Old Style"/>
          <w:szCs w:val="28"/>
        </w:rPr>
      </w:pPr>
    </w:p>
    <w:p w:rsidR="001A2609" w:rsidRPr="00FE74FB" w:rsidRDefault="001A2609" w:rsidP="001A2609">
      <w:pPr>
        <w:spacing w:line="312" w:lineRule="auto"/>
        <w:ind w:left="705"/>
        <w:jc w:val="both"/>
        <w:rPr>
          <w:rFonts w:ascii="Bookman Old Style" w:hAnsi="Bookman Old Style" w:cs="Arial"/>
          <w:i/>
          <w:sz w:val="24"/>
          <w:szCs w:val="24"/>
        </w:rPr>
      </w:pPr>
      <w:r w:rsidRPr="00FE74FB">
        <w:rPr>
          <w:rFonts w:ascii="Bookman Old Style" w:hAnsi="Bookman Old Style" w:cs="Arial"/>
          <w:i/>
          <w:sz w:val="24"/>
          <w:szCs w:val="24"/>
        </w:rPr>
        <w:t xml:space="preserve">1. Cuando se tratare de delitos sancionados con pena privativa de la libertad cuyo máximo señalado en </w:t>
      </w:r>
      <w:smartTag w:uri="urn:schemas-microsoft-com:office:smarttags" w:element="PersonName">
        <w:smartTagPr>
          <w:attr w:name="ProductID" w:val="la Ley"/>
        </w:smartTagPr>
        <w:r w:rsidRPr="00FE74FB">
          <w:rPr>
            <w:rFonts w:ascii="Bookman Old Style" w:hAnsi="Bookman Old Style" w:cs="Arial"/>
            <w:i/>
            <w:sz w:val="24"/>
            <w:szCs w:val="24"/>
          </w:rPr>
          <w:t>la Ley</w:t>
        </w:r>
      </w:smartTag>
      <w:r w:rsidRPr="00FE74FB">
        <w:rPr>
          <w:rFonts w:ascii="Bookman Old Style" w:hAnsi="Bookman Old Style" w:cs="Arial"/>
          <w:i/>
          <w:sz w:val="24"/>
          <w:szCs w:val="24"/>
        </w:rPr>
        <w:t xml:space="preserve"> no exceda de seis (6) años o con pena principal de multa, </w:t>
      </w:r>
      <w:r w:rsidRPr="00FE74FB">
        <w:rPr>
          <w:rFonts w:ascii="Bookman Old Style" w:hAnsi="Bookman Old Style" w:cs="Arial"/>
          <w:i/>
          <w:sz w:val="24"/>
          <w:szCs w:val="24"/>
          <w:u w:val="single"/>
        </w:rPr>
        <w:t>siempre que se haya reparado integralmente a la víctima conocida o individualizada</w:t>
      </w:r>
      <w:r w:rsidRPr="00FE74FB">
        <w:rPr>
          <w:rFonts w:ascii="Bookman Old Style" w:hAnsi="Bookman Old Style" w:cs="Arial"/>
          <w:i/>
          <w:sz w:val="24"/>
          <w:szCs w:val="24"/>
        </w:rPr>
        <w:t>; si esto último no sucediere, el funcionario competente fijará la caución pertinente a título de garantía de la reparación, una vez oído el concepto del Ministerio Público.</w:t>
      </w:r>
    </w:p>
    <w:p w:rsidR="001A2609" w:rsidRPr="00FE74FB" w:rsidRDefault="001A2609" w:rsidP="001A2609">
      <w:pPr>
        <w:spacing w:line="312" w:lineRule="auto"/>
        <w:jc w:val="both"/>
        <w:rPr>
          <w:rFonts w:ascii="Bookman Old Style" w:hAnsi="Bookman Old Style" w:cs="Arial"/>
          <w:i/>
          <w:sz w:val="24"/>
          <w:szCs w:val="24"/>
        </w:rPr>
      </w:pPr>
    </w:p>
    <w:p w:rsidR="001A2609" w:rsidRPr="00FE74FB" w:rsidRDefault="001A2609" w:rsidP="001A2609">
      <w:pPr>
        <w:pStyle w:val="NormalWeb"/>
        <w:spacing w:before="0" w:beforeAutospacing="0" w:after="0" w:afterAutospacing="0" w:line="312" w:lineRule="auto"/>
        <w:ind w:left="705"/>
        <w:jc w:val="both"/>
        <w:rPr>
          <w:rFonts w:ascii="Bookman Old Style" w:hAnsi="Bookman Old Style" w:cs="Arial"/>
        </w:rPr>
      </w:pPr>
      <w:r w:rsidRPr="00FE74FB">
        <w:rPr>
          <w:rFonts w:ascii="Bookman Old Style" w:hAnsi="Bookman Old Style" w:cs="Arial"/>
          <w:i/>
        </w:rPr>
        <w:t>Esta causal es aplicable, igualmente, en los eventos de concurso de conductas punibles siempre y cuando, de forma individual, se cumpla con los límites y las calidades señaladas en el inciso anterior (…</w:t>
      </w:r>
      <w:r w:rsidRPr="00FE74FB">
        <w:rPr>
          <w:rFonts w:ascii="Bookman Old Style" w:hAnsi="Bookman Old Style" w:cs="Arial"/>
          <w:lang w:val="es-MX"/>
        </w:rPr>
        <w:t>). (</w:t>
      </w:r>
      <w:r>
        <w:rPr>
          <w:rFonts w:ascii="Bookman Old Style" w:hAnsi="Bookman Old Style" w:cs="Arial"/>
          <w:lang w:val="es-MX"/>
        </w:rPr>
        <w:t>S</w:t>
      </w:r>
      <w:r w:rsidRPr="00FE74FB">
        <w:rPr>
          <w:rFonts w:ascii="Bookman Old Style" w:hAnsi="Bookman Old Style" w:cs="Arial"/>
          <w:lang w:val="es-MX"/>
        </w:rPr>
        <w:t>ubraya fuera de texto)</w:t>
      </w:r>
      <w:r w:rsidRPr="00FE74FB">
        <w:rPr>
          <w:rFonts w:ascii="Bookman Old Style" w:hAnsi="Bookman Old Style" w:cs="Arial"/>
        </w:rPr>
        <w:t>.</w:t>
      </w:r>
    </w:p>
    <w:p w:rsidR="001A2609" w:rsidRPr="00357F60" w:rsidRDefault="001A2609" w:rsidP="001A2609">
      <w:pPr>
        <w:spacing w:line="360" w:lineRule="auto"/>
        <w:jc w:val="both"/>
        <w:rPr>
          <w:rFonts w:ascii="Bookman Old Style" w:hAnsi="Bookman Old Style" w:cs="Arial"/>
          <w:szCs w:val="28"/>
          <w:lang w:val="es-MX"/>
        </w:rPr>
      </w:pPr>
    </w:p>
    <w:p w:rsidR="001A2609" w:rsidRDefault="001A2609" w:rsidP="001A2609">
      <w:pPr>
        <w:spacing w:line="360" w:lineRule="auto"/>
        <w:jc w:val="both"/>
        <w:rPr>
          <w:rFonts w:ascii="Bookman Old Style" w:hAnsi="Bookman Old Style"/>
          <w:szCs w:val="28"/>
          <w:lang w:val="es-MX"/>
        </w:rPr>
      </w:pPr>
      <w:r w:rsidRPr="00F92E2D">
        <w:rPr>
          <w:rFonts w:ascii="Bookman Old Style" w:hAnsi="Bookman Old Style"/>
          <w:color w:val="0000FF"/>
          <w:szCs w:val="28"/>
          <w:lang w:val="es-MX"/>
        </w:rPr>
        <w:tab/>
      </w:r>
      <w:r w:rsidRPr="00F92E2D">
        <w:rPr>
          <w:rFonts w:ascii="Bookman Old Style" w:hAnsi="Bookman Old Style"/>
          <w:szCs w:val="28"/>
          <w:lang w:val="es-MX"/>
        </w:rPr>
        <w:t xml:space="preserve">Ahora, como la aplicación del principio de oportunidad </w:t>
      </w:r>
      <w:r>
        <w:rPr>
          <w:rFonts w:ascii="Bookman Old Style" w:hAnsi="Bookman Old Style"/>
          <w:szCs w:val="28"/>
          <w:lang w:val="es-MX"/>
        </w:rPr>
        <w:t xml:space="preserve">solo </w:t>
      </w:r>
      <w:r w:rsidRPr="00F92E2D">
        <w:rPr>
          <w:rFonts w:ascii="Bookman Old Style" w:hAnsi="Bookman Old Style"/>
          <w:szCs w:val="28"/>
          <w:lang w:val="es-MX"/>
        </w:rPr>
        <w:t>es procedente «</w:t>
      </w:r>
      <w:r w:rsidRPr="00F92E2D">
        <w:rPr>
          <w:rFonts w:ascii="Bookman Old Style" w:hAnsi="Bookman Old Style"/>
          <w:i/>
          <w:szCs w:val="28"/>
          <w:lang w:val="es-MX"/>
        </w:rPr>
        <w:t>hasta antes de la audiencia de juzgamiento</w:t>
      </w:r>
      <w:r w:rsidRPr="00F92E2D">
        <w:rPr>
          <w:rFonts w:ascii="Bookman Old Style" w:hAnsi="Bookman Old Style"/>
          <w:szCs w:val="28"/>
          <w:lang w:val="es-MX"/>
        </w:rPr>
        <w:t>» –</w:t>
      </w:r>
      <w:r w:rsidRPr="00F92E2D">
        <w:rPr>
          <w:rFonts w:ascii="Bookman Old Style" w:hAnsi="Bookman Old Style"/>
          <w:sz w:val="24"/>
          <w:szCs w:val="24"/>
          <w:lang w:val="es-MX"/>
        </w:rPr>
        <w:t xml:space="preserve">art. 323 de </w:t>
      </w:r>
      <w:smartTag w:uri="urn:schemas-microsoft-com:office:smarttags" w:element="PersonName">
        <w:smartTagPr>
          <w:attr w:name="ProductID" w:val="la Ley"/>
        </w:smartTagPr>
        <w:r w:rsidRPr="00F92E2D">
          <w:rPr>
            <w:rFonts w:ascii="Bookman Old Style" w:hAnsi="Bookman Old Style"/>
            <w:sz w:val="24"/>
            <w:szCs w:val="24"/>
            <w:lang w:val="es-MX"/>
          </w:rPr>
          <w:t>la Ley</w:t>
        </w:r>
      </w:smartTag>
      <w:r w:rsidRPr="00F92E2D">
        <w:rPr>
          <w:rFonts w:ascii="Bookman Old Style" w:hAnsi="Bookman Old Style"/>
          <w:sz w:val="24"/>
          <w:szCs w:val="24"/>
          <w:lang w:val="es-MX"/>
        </w:rPr>
        <w:t xml:space="preserve"> 906 de 2004,</w:t>
      </w:r>
      <w:r w:rsidRPr="00F92E2D">
        <w:rPr>
          <w:rFonts w:ascii="Bookman Old Style" w:hAnsi="Bookman Old Style"/>
          <w:sz w:val="24"/>
          <w:szCs w:val="24"/>
        </w:rPr>
        <w:t xml:space="preserve"> modificado por el </w:t>
      </w:r>
      <w:r w:rsidRPr="00FE74FB">
        <w:rPr>
          <w:rFonts w:ascii="Bookman Old Style" w:hAnsi="Bookman Old Style"/>
          <w:sz w:val="24"/>
          <w:szCs w:val="24"/>
        </w:rPr>
        <w:t xml:space="preserve">art. 1 de </w:t>
      </w:r>
      <w:smartTag w:uri="urn:schemas-microsoft-com:office:smarttags" w:element="PersonName">
        <w:smartTagPr>
          <w:attr w:name="ProductID" w:val="la Ley"/>
        </w:smartTagPr>
        <w:r w:rsidRPr="00FE74FB">
          <w:rPr>
            <w:rFonts w:ascii="Bookman Old Style" w:hAnsi="Bookman Old Style"/>
            <w:sz w:val="24"/>
            <w:szCs w:val="24"/>
          </w:rPr>
          <w:t>la Ley</w:t>
        </w:r>
      </w:smartTag>
      <w:r w:rsidRPr="00FE74FB">
        <w:rPr>
          <w:rFonts w:ascii="Bookman Old Style" w:hAnsi="Bookman Old Style"/>
          <w:sz w:val="24"/>
          <w:szCs w:val="24"/>
        </w:rPr>
        <w:t xml:space="preserve"> 1312 de 2009</w:t>
      </w:r>
      <w:r>
        <w:rPr>
          <w:rFonts w:ascii="Bookman Old Style" w:hAnsi="Bookman Old Style"/>
          <w:szCs w:val="28"/>
        </w:rPr>
        <w:t>–</w:t>
      </w:r>
      <w:r w:rsidRPr="00357F60">
        <w:rPr>
          <w:rFonts w:ascii="Bookman Old Style" w:hAnsi="Bookman Old Style"/>
          <w:szCs w:val="28"/>
          <w:lang w:val="es-MX"/>
        </w:rPr>
        <w:t xml:space="preserve">, </w:t>
      </w:r>
      <w:r>
        <w:rPr>
          <w:rFonts w:ascii="Bookman Old Style" w:hAnsi="Bookman Old Style"/>
          <w:szCs w:val="28"/>
          <w:lang w:val="es-MX"/>
        </w:rPr>
        <w:t xml:space="preserve">de ello se sigue </w:t>
      </w:r>
      <w:r w:rsidRPr="00357F60">
        <w:rPr>
          <w:rFonts w:ascii="Bookman Old Style" w:hAnsi="Bookman Old Style"/>
          <w:szCs w:val="28"/>
          <w:lang w:val="es-MX"/>
        </w:rPr>
        <w:t>que para el actual momento procesal, cuando ya se ha proferido fallo de segunda instancia, no resulta</w:t>
      </w:r>
      <w:r>
        <w:rPr>
          <w:rFonts w:ascii="Bookman Old Style" w:hAnsi="Bookman Old Style"/>
          <w:szCs w:val="28"/>
          <w:lang w:val="es-MX"/>
        </w:rPr>
        <w:t>ría viable acudir a dicho instituto jurídico</w:t>
      </w:r>
      <w:r w:rsidRPr="00357F60">
        <w:rPr>
          <w:rFonts w:ascii="Bookman Old Style" w:hAnsi="Bookman Old Style"/>
          <w:szCs w:val="28"/>
          <w:lang w:val="es-MX"/>
        </w:rPr>
        <w:t>.</w:t>
      </w:r>
    </w:p>
    <w:p w:rsidR="001A2609" w:rsidRPr="00357F60" w:rsidRDefault="001A2609" w:rsidP="001A2609">
      <w:pPr>
        <w:spacing w:line="360" w:lineRule="auto"/>
        <w:jc w:val="both"/>
        <w:rPr>
          <w:rFonts w:ascii="Bookman Old Style" w:hAnsi="Bookman Old Style"/>
          <w:szCs w:val="28"/>
          <w:lang w:val="es-MX"/>
        </w:rPr>
      </w:pPr>
    </w:p>
    <w:p w:rsidR="001A2609" w:rsidRPr="00357F60" w:rsidRDefault="001A2609" w:rsidP="001A2609">
      <w:pPr>
        <w:pStyle w:val="Textonotapie"/>
        <w:spacing w:line="360" w:lineRule="auto"/>
        <w:jc w:val="both"/>
        <w:rPr>
          <w:rFonts w:ascii="Bookman Old Style" w:hAnsi="Bookman Old Style"/>
          <w:sz w:val="28"/>
          <w:szCs w:val="28"/>
          <w:lang w:val="es-MX"/>
        </w:rPr>
      </w:pPr>
      <w:r w:rsidRPr="00357F60">
        <w:rPr>
          <w:rFonts w:ascii="Bookman Old Style" w:hAnsi="Bookman Old Style"/>
          <w:sz w:val="28"/>
          <w:szCs w:val="28"/>
          <w:lang w:val="es-MX"/>
        </w:rPr>
        <w:tab/>
      </w:r>
      <w:r>
        <w:rPr>
          <w:rFonts w:ascii="Bookman Old Style" w:hAnsi="Bookman Old Style"/>
          <w:sz w:val="28"/>
          <w:szCs w:val="28"/>
          <w:lang w:val="es-MX"/>
        </w:rPr>
        <w:t xml:space="preserve">Frente a la situación antes descrita y sobre la posibilidad de aplicar el artículo 42 de la Ley 600 a procesos adelantados bajo la égida de la Ley 906 de 2004, en </w:t>
      </w:r>
      <w:r w:rsidRPr="000307BF">
        <w:rPr>
          <w:rFonts w:ascii="Bookman Old Style" w:hAnsi="Bookman Old Style"/>
          <w:sz w:val="28"/>
          <w:szCs w:val="28"/>
          <w:lang w:val="es-CO"/>
        </w:rPr>
        <w:t xml:space="preserve">CSJ AP, </w:t>
      </w:r>
      <w:r>
        <w:rPr>
          <w:rFonts w:ascii="Bookman Old Style" w:hAnsi="Bookman Old Style"/>
          <w:sz w:val="28"/>
          <w:szCs w:val="28"/>
          <w:lang w:val="es-CO"/>
        </w:rPr>
        <w:t>13</w:t>
      </w:r>
      <w:r w:rsidRPr="000307BF">
        <w:rPr>
          <w:rFonts w:ascii="Bookman Old Style" w:hAnsi="Bookman Old Style"/>
          <w:sz w:val="28"/>
          <w:szCs w:val="28"/>
          <w:lang w:val="es-CO"/>
        </w:rPr>
        <w:t xml:space="preserve"> </w:t>
      </w:r>
      <w:r>
        <w:rPr>
          <w:rFonts w:ascii="Bookman Old Style" w:hAnsi="Bookman Old Style"/>
          <w:sz w:val="28"/>
          <w:szCs w:val="28"/>
          <w:lang w:val="es-CO"/>
        </w:rPr>
        <w:t>abr.</w:t>
      </w:r>
      <w:r w:rsidRPr="000307BF">
        <w:rPr>
          <w:rFonts w:ascii="Bookman Old Style" w:hAnsi="Bookman Old Style"/>
          <w:sz w:val="28"/>
          <w:szCs w:val="28"/>
          <w:lang w:val="es-CO"/>
        </w:rPr>
        <w:t xml:space="preserve"> 20</w:t>
      </w:r>
      <w:r>
        <w:rPr>
          <w:rFonts w:ascii="Bookman Old Style" w:hAnsi="Bookman Old Style"/>
          <w:sz w:val="28"/>
          <w:szCs w:val="28"/>
          <w:lang w:val="es-CO"/>
        </w:rPr>
        <w:t>11</w:t>
      </w:r>
      <w:r w:rsidRPr="000307BF">
        <w:rPr>
          <w:rFonts w:ascii="Bookman Old Style" w:hAnsi="Bookman Old Style"/>
          <w:sz w:val="28"/>
          <w:szCs w:val="28"/>
          <w:lang w:val="es-CO"/>
        </w:rPr>
        <w:t>, rad. 3</w:t>
      </w:r>
      <w:r>
        <w:rPr>
          <w:rFonts w:ascii="Bookman Old Style" w:hAnsi="Bookman Old Style"/>
          <w:sz w:val="28"/>
          <w:szCs w:val="28"/>
          <w:lang w:val="es-CO"/>
        </w:rPr>
        <w:t>5946, esta Corporación consideró</w:t>
      </w:r>
      <w:r w:rsidRPr="00357F60">
        <w:rPr>
          <w:rFonts w:ascii="Bookman Old Style" w:hAnsi="Bookman Old Style"/>
          <w:sz w:val="28"/>
          <w:szCs w:val="28"/>
          <w:lang w:val="es-MX"/>
        </w:rPr>
        <w:t>:</w:t>
      </w:r>
    </w:p>
    <w:p w:rsidR="001A2609" w:rsidRDefault="001A2609" w:rsidP="001A2609">
      <w:pPr>
        <w:spacing w:line="360" w:lineRule="auto"/>
        <w:jc w:val="both"/>
        <w:rPr>
          <w:rFonts w:ascii="Bookman Old Style" w:hAnsi="Bookman Old Style"/>
          <w:sz w:val="24"/>
          <w:szCs w:val="24"/>
          <w:lang w:val="es-MX"/>
        </w:rPr>
      </w:pPr>
    </w:p>
    <w:p w:rsidR="001A2609" w:rsidRPr="00695628" w:rsidRDefault="001A2609" w:rsidP="001A2609">
      <w:pPr>
        <w:spacing w:line="312" w:lineRule="auto"/>
        <w:ind w:left="705"/>
        <w:jc w:val="both"/>
        <w:rPr>
          <w:rFonts w:ascii="Bookman Old Style" w:hAnsi="Bookman Old Style"/>
          <w:i/>
          <w:sz w:val="24"/>
          <w:szCs w:val="24"/>
          <w:lang w:val="es-MX"/>
        </w:rPr>
      </w:pPr>
      <w:r w:rsidRPr="00695628">
        <w:rPr>
          <w:rFonts w:ascii="Bookman Old Style" w:hAnsi="Bookman Old Style"/>
          <w:i/>
          <w:sz w:val="24"/>
          <w:szCs w:val="24"/>
          <w:lang w:val="es-MX"/>
        </w:rPr>
        <w:t xml:space="preserve">En el caso de la especie, como ya se dijo, de lo que se trata es de establecer si resulta procedente acudir al instituto de la reparación integral consagrado en el artículo 42 de </w:t>
      </w:r>
      <w:smartTag w:uri="urn:schemas-microsoft-com:office:smarttags" w:element="PersonName">
        <w:smartTagPr>
          <w:attr w:name="ProductID" w:val="la Ley"/>
        </w:smartTagPr>
        <w:r w:rsidRPr="00695628">
          <w:rPr>
            <w:rFonts w:ascii="Bookman Old Style" w:hAnsi="Bookman Old Style"/>
            <w:i/>
            <w:sz w:val="24"/>
            <w:szCs w:val="24"/>
            <w:lang w:val="es-MX"/>
          </w:rPr>
          <w:t>la Ley</w:t>
        </w:r>
      </w:smartTag>
      <w:r w:rsidRPr="00695628">
        <w:rPr>
          <w:rFonts w:ascii="Bookman Old Style" w:hAnsi="Bookman Old Style"/>
          <w:i/>
          <w:sz w:val="24"/>
          <w:szCs w:val="24"/>
          <w:lang w:val="es-MX"/>
        </w:rPr>
        <w:t xml:space="preserve"> 600 de 2000, como causal de extinción de la acción penal, para momentos posteriores a la audiencia de juzgamiento o de juicio oral cuando ya ha expirado la posibilidad de tramitarlo por la vía del principio de oportunidad, esto último en la medida en que se cumplan sus condicionamientos, según lo ya visto.</w:t>
      </w:r>
    </w:p>
    <w:p w:rsidR="001A2609" w:rsidRPr="00695628" w:rsidRDefault="001A2609" w:rsidP="001A2609">
      <w:pPr>
        <w:spacing w:line="312" w:lineRule="auto"/>
        <w:ind w:left="705"/>
        <w:jc w:val="both"/>
        <w:rPr>
          <w:rFonts w:ascii="Bookman Old Style" w:hAnsi="Bookman Old Style"/>
          <w:sz w:val="24"/>
          <w:szCs w:val="24"/>
          <w:lang w:val="es-MX"/>
        </w:rPr>
      </w:pPr>
    </w:p>
    <w:p w:rsidR="001A2609" w:rsidRPr="00695628" w:rsidRDefault="001A2609" w:rsidP="001A2609">
      <w:pPr>
        <w:spacing w:line="312" w:lineRule="auto"/>
        <w:ind w:left="705"/>
        <w:jc w:val="both"/>
        <w:rPr>
          <w:rFonts w:ascii="Bookman Old Style" w:hAnsi="Bookman Old Style"/>
          <w:i/>
          <w:sz w:val="24"/>
          <w:szCs w:val="24"/>
          <w:lang w:val="es-MX"/>
        </w:rPr>
      </w:pPr>
      <w:r w:rsidRPr="00695628">
        <w:rPr>
          <w:rFonts w:ascii="Bookman Old Style" w:hAnsi="Bookman Old Style"/>
          <w:i/>
          <w:sz w:val="24"/>
          <w:szCs w:val="24"/>
          <w:lang w:val="es-MX"/>
        </w:rPr>
        <w:t xml:space="preserve">Para </w:t>
      </w:r>
      <w:smartTag w:uri="urn:schemas-microsoft-com:office:smarttags" w:element="PersonName">
        <w:smartTagPr>
          <w:attr w:name="ProductID" w:val="LA CORTE"/>
        </w:smartTagPr>
        <w:r w:rsidRPr="00695628">
          <w:rPr>
            <w:rFonts w:ascii="Bookman Old Style" w:hAnsi="Bookman Old Style"/>
            <w:i/>
            <w:sz w:val="24"/>
            <w:szCs w:val="24"/>
            <w:lang w:val="es-MX"/>
          </w:rPr>
          <w:t>la Corte</w:t>
        </w:r>
      </w:smartTag>
      <w:r w:rsidRPr="00695628">
        <w:rPr>
          <w:rFonts w:ascii="Bookman Old Style" w:hAnsi="Bookman Old Style"/>
          <w:i/>
          <w:sz w:val="24"/>
          <w:szCs w:val="24"/>
          <w:lang w:val="es-MX"/>
        </w:rPr>
        <w:t>, la aplicación de esta figura en las condiciones reseñadas, no sólo no pervierte la naturaleza del sistema acusatorio, sino que político criminalmente se ajusta a sus necesidades y a la voluntad del legislador al implementarlo</w:t>
      </w:r>
      <w:r w:rsidRPr="00695628">
        <w:rPr>
          <w:rFonts w:ascii="Bookman Old Style" w:hAnsi="Bookman Old Style"/>
          <w:sz w:val="24"/>
          <w:szCs w:val="24"/>
          <w:lang w:val="es-MX"/>
        </w:rPr>
        <w:t>.</w:t>
      </w:r>
    </w:p>
    <w:p w:rsidR="001A2609" w:rsidRPr="00695628" w:rsidRDefault="001A2609" w:rsidP="001A2609">
      <w:pPr>
        <w:spacing w:line="312" w:lineRule="auto"/>
        <w:ind w:left="705"/>
        <w:jc w:val="both"/>
        <w:rPr>
          <w:rFonts w:ascii="Bookman Old Style" w:hAnsi="Bookman Old Style"/>
          <w:i/>
          <w:sz w:val="24"/>
          <w:szCs w:val="24"/>
          <w:lang w:val="es-MX"/>
        </w:rPr>
      </w:pPr>
    </w:p>
    <w:p w:rsidR="001A2609" w:rsidRPr="00695628" w:rsidRDefault="001A2609" w:rsidP="001A2609">
      <w:pPr>
        <w:pStyle w:val="NormalWeb"/>
        <w:spacing w:before="0" w:beforeAutospacing="0" w:after="0" w:afterAutospacing="0" w:line="312" w:lineRule="auto"/>
        <w:ind w:left="705"/>
        <w:jc w:val="both"/>
        <w:rPr>
          <w:rFonts w:ascii="Bookman Old Style" w:hAnsi="Bookman Old Style"/>
          <w:lang w:val="es-MX"/>
        </w:rPr>
      </w:pPr>
      <w:r w:rsidRPr="00695628">
        <w:rPr>
          <w:rFonts w:ascii="Bookman Old Style" w:hAnsi="Bookman Old Style"/>
          <w:i/>
          <w:lang w:val="es-MX"/>
        </w:rPr>
        <w:t xml:space="preserve">Ello se refleja porque </w:t>
      </w:r>
      <w:r w:rsidRPr="00695628">
        <w:rPr>
          <w:rFonts w:ascii="Bookman Old Style" w:hAnsi="Bookman Old Style"/>
          <w:i/>
          <w:u w:val="single"/>
          <w:lang w:val="es-MX"/>
        </w:rPr>
        <w:t>resulta compatible con el modelo de justicia restaurativa inmerso en el sistema acusatorio</w:t>
      </w:r>
      <w:r w:rsidRPr="00695628">
        <w:rPr>
          <w:rFonts w:ascii="Bookman Old Style" w:hAnsi="Bookman Old Style"/>
          <w:i/>
          <w:lang w:val="es-MX"/>
        </w:rPr>
        <w:t xml:space="preserve">, no sólo porque en el Libro VI se regula un programa en tal sentido, sino porque tal propósito es latente en las siguientes disposiciones de </w:t>
      </w:r>
      <w:smartTag w:uri="urn:schemas-microsoft-com:office:smarttags" w:element="PersonName">
        <w:smartTagPr>
          <w:attr w:name="ProductID" w:val="la Ley"/>
        </w:smartTagPr>
        <w:r w:rsidRPr="00695628">
          <w:rPr>
            <w:rFonts w:ascii="Bookman Old Style" w:hAnsi="Bookman Old Style"/>
            <w:i/>
            <w:lang w:val="es-MX"/>
          </w:rPr>
          <w:t>la Ley</w:t>
        </w:r>
      </w:smartTag>
      <w:r w:rsidRPr="00695628">
        <w:rPr>
          <w:rFonts w:ascii="Bookman Old Style" w:hAnsi="Bookman Old Style"/>
          <w:i/>
          <w:lang w:val="es-MX"/>
        </w:rPr>
        <w:t xml:space="preserve"> 906, con carácter de principio rector (inciso 4º del artículo 10º, literal c del artículo 11 y artículo 22).</w:t>
      </w:r>
      <w:r w:rsidRPr="00695628">
        <w:rPr>
          <w:rFonts w:ascii="Bookman Old Style" w:hAnsi="Bookman Old Style"/>
          <w:lang w:val="es-MX"/>
        </w:rPr>
        <w:t xml:space="preserve"> </w:t>
      </w:r>
    </w:p>
    <w:p w:rsidR="001A2609" w:rsidRPr="00695628" w:rsidRDefault="001A2609" w:rsidP="001A2609">
      <w:pPr>
        <w:pStyle w:val="NormalWeb"/>
        <w:spacing w:before="0" w:beforeAutospacing="0" w:after="0" w:afterAutospacing="0" w:line="312" w:lineRule="auto"/>
        <w:ind w:left="705"/>
        <w:jc w:val="both"/>
        <w:rPr>
          <w:rFonts w:ascii="Bookman Old Style" w:hAnsi="Bookman Old Style" w:cs="Arial"/>
          <w:lang w:val="es-MX"/>
        </w:rPr>
      </w:pPr>
    </w:p>
    <w:p w:rsidR="001A2609" w:rsidRPr="00695628" w:rsidRDefault="001A2609" w:rsidP="001A2609">
      <w:pPr>
        <w:spacing w:line="312" w:lineRule="auto"/>
        <w:ind w:left="703"/>
        <w:jc w:val="both"/>
        <w:rPr>
          <w:rFonts w:ascii="Bookman Old Style" w:hAnsi="Bookman Old Style"/>
          <w:sz w:val="24"/>
          <w:szCs w:val="24"/>
        </w:rPr>
      </w:pPr>
      <w:r w:rsidRPr="00695628">
        <w:rPr>
          <w:rFonts w:ascii="Bookman Old Style" w:hAnsi="Bookman Old Style" w:cs="Arial"/>
          <w:i/>
          <w:sz w:val="24"/>
          <w:szCs w:val="24"/>
        </w:rPr>
        <w:t xml:space="preserve">De modo que, </w:t>
      </w:r>
      <w:r w:rsidRPr="00695628">
        <w:rPr>
          <w:rFonts w:ascii="Bookman Old Style" w:hAnsi="Bookman Old Style" w:cs="Arial"/>
          <w:i/>
          <w:sz w:val="24"/>
          <w:szCs w:val="24"/>
          <w:u w:val="single"/>
        </w:rPr>
        <w:t xml:space="preserve">ningún obstáculo encuentra </w:t>
      </w:r>
      <w:smartTag w:uri="urn:schemas-microsoft-com:office:smarttags" w:element="PersonName">
        <w:smartTagPr>
          <w:attr w:name="ProductID" w:val="la Sala"/>
        </w:smartTagPr>
        <w:r w:rsidRPr="00695628">
          <w:rPr>
            <w:rFonts w:ascii="Bookman Old Style" w:hAnsi="Bookman Old Style" w:cs="Arial"/>
            <w:i/>
            <w:sz w:val="24"/>
            <w:szCs w:val="24"/>
            <w:u w:val="single"/>
          </w:rPr>
          <w:t>la Sala</w:t>
        </w:r>
      </w:smartTag>
      <w:r w:rsidRPr="00695628">
        <w:rPr>
          <w:rFonts w:ascii="Bookman Old Style" w:hAnsi="Bookman Old Style" w:cs="Arial"/>
          <w:i/>
          <w:sz w:val="24"/>
          <w:szCs w:val="24"/>
          <w:u w:val="single"/>
        </w:rPr>
        <w:t xml:space="preserve"> para aplicar en esta coyuntura procesal la figura de la extinción de la acción penal por indemnización integral</w:t>
      </w:r>
      <w:r w:rsidRPr="00695628">
        <w:rPr>
          <w:rFonts w:ascii="Bookman Old Style" w:hAnsi="Bookman Old Style" w:cs="Arial"/>
          <w:i/>
          <w:sz w:val="24"/>
          <w:szCs w:val="24"/>
        </w:rPr>
        <w:t xml:space="preserve">, más </w:t>
      </w:r>
      <w:r w:rsidRPr="00695628">
        <w:rPr>
          <w:rFonts w:ascii="Bookman Old Style" w:hAnsi="Bookman Old Style"/>
          <w:i/>
          <w:sz w:val="24"/>
          <w:szCs w:val="24"/>
        </w:rPr>
        <w:t>aún si con la solución aparecen satisfechas las demandas de justicia y verdad de la víctima quien, precisamente, como atrás se reseñó, se une a la petición de procesados y defensores en el sentido de que se declare la extinción de la acción penal.</w:t>
      </w:r>
      <w:r w:rsidRPr="00695628">
        <w:rPr>
          <w:rFonts w:ascii="Bookman Old Style" w:hAnsi="Bookman Old Style"/>
          <w:sz w:val="24"/>
          <w:szCs w:val="24"/>
        </w:rPr>
        <w:t xml:space="preserve"> (Subrayas fuera de texto).</w:t>
      </w:r>
    </w:p>
    <w:p w:rsidR="001A2609" w:rsidRDefault="001A2609" w:rsidP="001A2609">
      <w:pPr>
        <w:pStyle w:val="Textonotapie"/>
        <w:spacing w:line="360" w:lineRule="auto"/>
        <w:jc w:val="both"/>
        <w:rPr>
          <w:rFonts w:ascii="Bookman Old Style" w:hAnsi="Bookman Old Style"/>
          <w:sz w:val="28"/>
          <w:szCs w:val="28"/>
        </w:rPr>
      </w:pPr>
      <w:r w:rsidRPr="00357F60">
        <w:rPr>
          <w:rFonts w:ascii="Bookman Old Style" w:hAnsi="Bookman Old Style"/>
          <w:sz w:val="28"/>
          <w:szCs w:val="28"/>
        </w:rPr>
        <w:tab/>
      </w:r>
    </w:p>
    <w:p w:rsidR="001A2609" w:rsidRDefault="001A2609" w:rsidP="001A2609">
      <w:pPr>
        <w:pStyle w:val="Textonotapie"/>
        <w:spacing w:line="360" w:lineRule="auto"/>
        <w:jc w:val="both"/>
        <w:rPr>
          <w:rFonts w:ascii="Bookman Old Style" w:hAnsi="Bookman Old Style"/>
          <w:sz w:val="28"/>
          <w:szCs w:val="28"/>
        </w:rPr>
      </w:pPr>
      <w:r>
        <w:rPr>
          <w:rFonts w:ascii="Bookman Old Style" w:hAnsi="Bookman Old Style"/>
          <w:sz w:val="28"/>
          <w:szCs w:val="28"/>
        </w:rPr>
        <w:tab/>
        <w:t xml:space="preserve">Concluido lo anterior, por igual conviene señalar que en punto de los requisitos que se deben cumplir para dar aplicación al artículo 42 de la Ley 600 de 2000, la jurisprudencia de la Sala tiene establecido los siguientes:  </w:t>
      </w:r>
    </w:p>
    <w:p w:rsidR="001A2609" w:rsidRDefault="001A2609" w:rsidP="001A2609">
      <w:pPr>
        <w:pStyle w:val="Sinespaciado"/>
        <w:spacing w:line="360" w:lineRule="auto"/>
        <w:jc w:val="both"/>
        <w:rPr>
          <w:rFonts w:ascii="Bookman Old Style" w:hAnsi="Bookman Old Style"/>
          <w:sz w:val="28"/>
          <w:szCs w:val="28"/>
        </w:rPr>
      </w:pPr>
    </w:p>
    <w:p w:rsidR="001A2609" w:rsidRPr="002E6601" w:rsidRDefault="001A2609" w:rsidP="001A2609">
      <w:pPr>
        <w:pStyle w:val="Sinespaciado"/>
        <w:spacing w:line="312" w:lineRule="auto"/>
        <w:ind w:left="709"/>
        <w:jc w:val="both"/>
        <w:rPr>
          <w:rFonts w:ascii="Bookman Old Style" w:hAnsi="Bookman Old Style"/>
          <w:sz w:val="24"/>
          <w:szCs w:val="24"/>
        </w:rPr>
      </w:pPr>
      <w:r w:rsidRPr="002E6601">
        <w:rPr>
          <w:rFonts w:ascii="Bookman Old Style" w:hAnsi="Bookman Old Style"/>
          <w:i/>
          <w:sz w:val="24"/>
          <w:szCs w:val="24"/>
        </w:rPr>
        <w:t xml:space="preserve">1. Que el delito respectivo corresponda a uno de los relacionados [en la norma en cita]; 2. </w:t>
      </w:r>
      <w:r w:rsidRPr="002E6601">
        <w:rPr>
          <w:rFonts w:ascii="Bookman Old Style" w:hAnsi="Bookman Old Style" w:cs="Arial"/>
          <w:i/>
          <w:sz w:val="24"/>
          <w:szCs w:val="24"/>
        </w:rPr>
        <w:t xml:space="preserve">Que se haya reparado integralmente el daño ocasionado de conformidad con el dictamen pericial, a menos que medie acuerdo sobre su valor; </w:t>
      </w:r>
      <w:r w:rsidRPr="002E6601">
        <w:rPr>
          <w:rFonts w:ascii="Bookman Old Style" w:hAnsi="Bookman Old Style"/>
          <w:i/>
          <w:sz w:val="24"/>
          <w:szCs w:val="24"/>
        </w:rPr>
        <w:t>3. Que dentro de los cinco años anteriores no se haya proferido en otro proceso preclusión de la investigación o cesación de procedimiento a favor del procesado por el mismo motivo; [y] 4. Que la reparación tenga lugar antes del fallo de casación</w:t>
      </w:r>
      <w:r w:rsidRPr="002E6601">
        <w:rPr>
          <w:rStyle w:val="Refdenotaalpie"/>
          <w:rFonts w:ascii="Bookman Old Style" w:hAnsi="Bookman Old Style"/>
          <w:i/>
          <w:sz w:val="24"/>
          <w:szCs w:val="24"/>
        </w:rPr>
        <w:footnoteReference w:id="1"/>
      </w:r>
      <w:r w:rsidRPr="002E6601">
        <w:rPr>
          <w:rFonts w:ascii="Bookman Old Style" w:hAnsi="Bookman Old Style"/>
          <w:sz w:val="24"/>
          <w:szCs w:val="24"/>
        </w:rPr>
        <w:t xml:space="preserve">. (CSJ AP, 9 mar. 2011, rad. 35868)    </w:t>
      </w:r>
    </w:p>
    <w:p w:rsidR="001A2609" w:rsidRDefault="001A2609" w:rsidP="001A2609">
      <w:pPr>
        <w:pStyle w:val="Textonotapie"/>
        <w:spacing w:line="360" w:lineRule="auto"/>
        <w:jc w:val="both"/>
        <w:rPr>
          <w:rFonts w:ascii="Bookman Old Style" w:hAnsi="Bookman Old Style"/>
          <w:sz w:val="28"/>
          <w:szCs w:val="28"/>
        </w:rPr>
      </w:pPr>
    </w:p>
    <w:p w:rsidR="001A2609" w:rsidRDefault="001A2609" w:rsidP="001A2609">
      <w:pPr>
        <w:pStyle w:val="Textonotapie"/>
        <w:spacing w:line="384" w:lineRule="auto"/>
        <w:jc w:val="both"/>
        <w:rPr>
          <w:rFonts w:ascii="Bookman Old Style" w:hAnsi="Bookman Old Style"/>
          <w:sz w:val="28"/>
          <w:szCs w:val="28"/>
        </w:rPr>
      </w:pPr>
      <w:r>
        <w:rPr>
          <w:rFonts w:ascii="Bookman Old Style" w:hAnsi="Bookman Old Style"/>
          <w:sz w:val="28"/>
          <w:szCs w:val="28"/>
        </w:rPr>
        <w:tab/>
        <w:t>Tales presupuestos se cumplen en el asunto examinado, puesto que:</w:t>
      </w:r>
    </w:p>
    <w:p w:rsidR="001A2609" w:rsidRDefault="001A2609" w:rsidP="001A2609">
      <w:pPr>
        <w:pStyle w:val="Textonotapie"/>
        <w:spacing w:line="384" w:lineRule="auto"/>
        <w:jc w:val="both"/>
        <w:rPr>
          <w:rFonts w:ascii="Bookman Old Style" w:hAnsi="Bookman Old Style"/>
          <w:sz w:val="28"/>
          <w:szCs w:val="28"/>
        </w:rPr>
      </w:pPr>
    </w:p>
    <w:p w:rsidR="001A2609" w:rsidRPr="001114B6" w:rsidRDefault="001A2609" w:rsidP="001A2609">
      <w:pPr>
        <w:pStyle w:val="Sinespaciado"/>
        <w:spacing w:line="384" w:lineRule="auto"/>
        <w:jc w:val="both"/>
        <w:rPr>
          <w:rFonts w:ascii="Bookman Old Style" w:hAnsi="Bookman Old Style"/>
          <w:sz w:val="28"/>
          <w:szCs w:val="28"/>
        </w:rPr>
      </w:pPr>
      <w:r>
        <w:rPr>
          <w:rFonts w:ascii="Bookman Old Style" w:hAnsi="Bookman Old Style"/>
          <w:sz w:val="28"/>
          <w:szCs w:val="28"/>
        </w:rPr>
        <w:tab/>
        <w:t xml:space="preserve">(i) El procesado </w:t>
      </w:r>
      <w:r w:rsidRPr="00712758">
        <w:rPr>
          <w:rFonts w:ascii="Bookman Old Style" w:hAnsi="Bookman Old Style"/>
          <w:smallCaps/>
          <w:sz w:val="28"/>
          <w:szCs w:val="28"/>
        </w:rPr>
        <w:t>Carlos Arturo Hoyos Pérez</w:t>
      </w:r>
      <w:r>
        <w:rPr>
          <w:rFonts w:ascii="Bookman Old Style" w:hAnsi="Bookman Old Style"/>
          <w:sz w:val="28"/>
          <w:szCs w:val="28"/>
        </w:rPr>
        <w:t xml:space="preserve"> fue </w:t>
      </w:r>
      <w:r w:rsidRPr="001114B6">
        <w:rPr>
          <w:rFonts w:ascii="Bookman Old Style" w:hAnsi="Bookman Old Style"/>
          <w:sz w:val="28"/>
          <w:szCs w:val="28"/>
        </w:rPr>
        <w:t>acusa</w:t>
      </w:r>
      <w:r>
        <w:rPr>
          <w:rFonts w:ascii="Bookman Old Style" w:hAnsi="Bookman Old Style"/>
          <w:sz w:val="28"/>
          <w:szCs w:val="28"/>
        </w:rPr>
        <w:t xml:space="preserve">do </w:t>
      </w:r>
      <w:r w:rsidRPr="001114B6">
        <w:rPr>
          <w:rFonts w:ascii="Bookman Old Style" w:hAnsi="Bookman Old Style"/>
          <w:sz w:val="28"/>
          <w:szCs w:val="28"/>
        </w:rPr>
        <w:t>y conden</w:t>
      </w:r>
      <w:r>
        <w:rPr>
          <w:rFonts w:ascii="Bookman Old Style" w:hAnsi="Bookman Old Style"/>
          <w:sz w:val="28"/>
          <w:szCs w:val="28"/>
        </w:rPr>
        <w:t xml:space="preserve">ado por el delito de </w:t>
      </w:r>
      <w:r w:rsidRPr="00712758">
        <w:rPr>
          <w:rFonts w:ascii="Bookman Old Style" w:hAnsi="Bookman Old Style"/>
          <w:i/>
          <w:sz w:val="28"/>
          <w:szCs w:val="28"/>
        </w:rPr>
        <w:t>homicidio culposo</w:t>
      </w:r>
      <w:r w:rsidRPr="001114B6">
        <w:rPr>
          <w:rFonts w:ascii="Bookman Old Style" w:hAnsi="Bookman Old Style"/>
          <w:sz w:val="28"/>
          <w:szCs w:val="28"/>
        </w:rPr>
        <w:t xml:space="preserve">, sin que le fuera deducida alguna de </w:t>
      </w:r>
      <w:r>
        <w:rPr>
          <w:rFonts w:ascii="Bookman Old Style" w:hAnsi="Bookman Old Style"/>
          <w:sz w:val="28"/>
          <w:szCs w:val="28"/>
        </w:rPr>
        <w:t xml:space="preserve">las causales específicas de </w:t>
      </w:r>
      <w:r w:rsidRPr="001114B6">
        <w:rPr>
          <w:rFonts w:ascii="Bookman Old Style" w:hAnsi="Bookman Old Style"/>
          <w:sz w:val="28"/>
          <w:szCs w:val="28"/>
        </w:rPr>
        <w:t>agravación punitiva</w:t>
      </w:r>
      <w:r>
        <w:rPr>
          <w:rFonts w:ascii="Bookman Old Style" w:hAnsi="Bookman Old Style"/>
          <w:sz w:val="28"/>
          <w:szCs w:val="28"/>
        </w:rPr>
        <w:t xml:space="preserve"> previstas para la referida conducta punible, la cual </w:t>
      </w:r>
      <w:r w:rsidRPr="001114B6">
        <w:rPr>
          <w:rFonts w:ascii="Bookman Old Style" w:hAnsi="Bookman Old Style"/>
          <w:sz w:val="28"/>
          <w:szCs w:val="28"/>
        </w:rPr>
        <w:t xml:space="preserve">se encuentra dentro de aquellas </w:t>
      </w:r>
      <w:r>
        <w:rPr>
          <w:rFonts w:ascii="Bookman Old Style" w:hAnsi="Bookman Old Style"/>
          <w:sz w:val="28"/>
          <w:szCs w:val="28"/>
        </w:rPr>
        <w:t xml:space="preserve">relacionadas </w:t>
      </w:r>
      <w:r w:rsidRPr="001114B6">
        <w:rPr>
          <w:rFonts w:ascii="Bookman Old Style" w:hAnsi="Bookman Old Style"/>
          <w:sz w:val="28"/>
          <w:szCs w:val="28"/>
        </w:rPr>
        <w:t xml:space="preserve">en el artículo 42 de </w:t>
      </w:r>
      <w:smartTag w:uri="urn:schemas-microsoft-com:office:smarttags" w:element="PersonName">
        <w:smartTagPr>
          <w:attr w:name="ProductID" w:val="la Ley"/>
        </w:smartTagPr>
        <w:r w:rsidRPr="001114B6">
          <w:rPr>
            <w:rFonts w:ascii="Bookman Old Style" w:hAnsi="Bookman Old Style"/>
            <w:sz w:val="28"/>
            <w:szCs w:val="28"/>
          </w:rPr>
          <w:t>la Ley</w:t>
        </w:r>
      </w:smartTag>
      <w:r w:rsidRPr="001114B6">
        <w:rPr>
          <w:rFonts w:ascii="Bookman Old Style" w:hAnsi="Bookman Old Style"/>
          <w:sz w:val="28"/>
          <w:szCs w:val="28"/>
        </w:rPr>
        <w:t xml:space="preserve"> 600 de 2000, respecto de las cuales es procedente la extinción de la acción penal por indemnización integral.</w:t>
      </w:r>
    </w:p>
    <w:p w:rsidR="001A2609" w:rsidRPr="001114B6" w:rsidRDefault="001A2609" w:rsidP="001A2609">
      <w:pPr>
        <w:pStyle w:val="Sinespaciado"/>
        <w:spacing w:line="384" w:lineRule="auto"/>
        <w:jc w:val="both"/>
        <w:rPr>
          <w:rFonts w:ascii="Bookman Old Style" w:hAnsi="Bookman Old Style"/>
          <w:sz w:val="28"/>
          <w:szCs w:val="28"/>
        </w:rPr>
      </w:pPr>
    </w:p>
    <w:p w:rsidR="001A2609" w:rsidRPr="001114B6" w:rsidRDefault="001A2609" w:rsidP="001A2609">
      <w:pPr>
        <w:pStyle w:val="Sinespaciado"/>
        <w:spacing w:line="384" w:lineRule="auto"/>
        <w:jc w:val="both"/>
        <w:rPr>
          <w:rFonts w:ascii="Bookman Old Style" w:hAnsi="Bookman Old Style"/>
          <w:sz w:val="28"/>
          <w:szCs w:val="28"/>
        </w:rPr>
      </w:pPr>
      <w:r>
        <w:rPr>
          <w:rFonts w:ascii="Bookman Old Style" w:hAnsi="Bookman Old Style"/>
          <w:sz w:val="28"/>
          <w:szCs w:val="28"/>
        </w:rPr>
        <w:tab/>
        <w:t xml:space="preserve">(ii) </w:t>
      </w:r>
      <w:r w:rsidRPr="001114B6">
        <w:rPr>
          <w:rFonts w:ascii="Bookman Old Style" w:hAnsi="Bookman Old Style"/>
          <w:sz w:val="28"/>
          <w:szCs w:val="28"/>
        </w:rPr>
        <w:t>Las víctimas reconocidas en la actuación por la muerte de</w:t>
      </w:r>
      <w:r>
        <w:rPr>
          <w:rFonts w:ascii="Bookman Old Style" w:hAnsi="Bookman Old Style"/>
          <w:sz w:val="28"/>
          <w:szCs w:val="28"/>
        </w:rPr>
        <w:t xml:space="preserve"> </w:t>
      </w:r>
      <w:r w:rsidR="00FD21EB">
        <w:rPr>
          <w:rFonts w:ascii="Bookman Old Style" w:hAnsi="Bookman Old Style"/>
          <w:sz w:val="28"/>
          <w:szCs w:val="28"/>
        </w:rPr>
        <w:t>EMB</w:t>
      </w:r>
      <w:r w:rsidRPr="001114B6">
        <w:rPr>
          <w:rStyle w:val="NotaalpieArial2"/>
          <w:rFonts w:ascii="Bookman Old Style" w:hAnsi="Bookman Old Style"/>
          <w:b w:val="0"/>
          <w:i/>
          <w:sz w:val="28"/>
          <w:szCs w:val="28"/>
        </w:rPr>
        <w:t>,</w:t>
      </w:r>
      <w:r w:rsidRPr="001114B6">
        <w:rPr>
          <w:rStyle w:val="NotaalpieArial2"/>
          <w:rFonts w:ascii="Bookman Old Style" w:hAnsi="Bookman Old Style"/>
          <w:b w:val="0"/>
          <w:sz w:val="28"/>
          <w:szCs w:val="28"/>
        </w:rPr>
        <w:t xml:space="preserve"> esto es,</w:t>
      </w:r>
      <w:r>
        <w:rPr>
          <w:rStyle w:val="NotaalpieArial2"/>
          <w:rFonts w:ascii="Bookman Old Style" w:hAnsi="Bookman Old Style"/>
          <w:b w:val="0"/>
          <w:sz w:val="28"/>
          <w:szCs w:val="28"/>
        </w:rPr>
        <w:t xml:space="preserve"> </w:t>
      </w:r>
      <w:r w:rsidR="00ED6448">
        <w:rPr>
          <w:rFonts w:ascii="Bookman Old Style" w:hAnsi="Bookman Old Style"/>
          <w:sz w:val="28"/>
          <w:szCs w:val="28"/>
        </w:rPr>
        <w:t>METP</w:t>
      </w:r>
      <w:r>
        <w:rPr>
          <w:rFonts w:ascii="Bookman Old Style" w:hAnsi="Bookman Old Style"/>
          <w:sz w:val="28"/>
          <w:szCs w:val="28"/>
        </w:rPr>
        <w:t xml:space="preserve"> (esposa), </w:t>
      </w:r>
      <w:r w:rsidR="00ED6448">
        <w:rPr>
          <w:rFonts w:ascii="Bookman Old Style" w:hAnsi="Bookman Old Style"/>
          <w:sz w:val="28"/>
          <w:szCs w:val="28"/>
        </w:rPr>
        <w:t>JDMT</w:t>
      </w:r>
      <w:r>
        <w:rPr>
          <w:rFonts w:ascii="Bookman Old Style" w:hAnsi="Bookman Old Style"/>
          <w:sz w:val="28"/>
          <w:szCs w:val="28"/>
        </w:rPr>
        <w:t xml:space="preserve"> (hijo), </w:t>
      </w:r>
      <w:r w:rsidR="00ED6448">
        <w:rPr>
          <w:rFonts w:ascii="Bookman Old Style" w:hAnsi="Bookman Old Style"/>
          <w:sz w:val="28"/>
          <w:szCs w:val="28"/>
        </w:rPr>
        <w:t>JHMT</w:t>
      </w:r>
      <w:r>
        <w:rPr>
          <w:rFonts w:ascii="Bookman Old Style" w:hAnsi="Bookman Old Style"/>
          <w:sz w:val="28"/>
          <w:szCs w:val="28"/>
        </w:rPr>
        <w:t xml:space="preserve"> (hijo), </w:t>
      </w:r>
      <w:r w:rsidR="00ED6448">
        <w:rPr>
          <w:rFonts w:ascii="Bookman Old Style" w:hAnsi="Bookman Old Style"/>
          <w:sz w:val="28"/>
          <w:szCs w:val="28"/>
        </w:rPr>
        <w:t>SMT</w:t>
      </w:r>
      <w:r>
        <w:rPr>
          <w:rFonts w:ascii="Bookman Old Style" w:hAnsi="Bookman Old Style"/>
          <w:sz w:val="28"/>
          <w:szCs w:val="28"/>
        </w:rPr>
        <w:t xml:space="preserve"> (hijo), </w:t>
      </w:r>
      <w:r w:rsidR="00FD21EB">
        <w:rPr>
          <w:rFonts w:ascii="Bookman Old Style" w:hAnsi="Bookman Old Style"/>
          <w:sz w:val="28"/>
          <w:szCs w:val="28"/>
        </w:rPr>
        <w:t>MRBO</w:t>
      </w:r>
      <w:r>
        <w:rPr>
          <w:rFonts w:ascii="Bookman Old Style" w:hAnsi="Bookman Old Style"/>
          <w:sz w:val="28"/>
          <w:szCs w:val="28"/>
        </w:rPr>
        <w:t xml:space="preserve"> (madre), </w:t>
      </w:r>
      <w:r w:rsidR="00FD21EB">
        <w:rPr>
          <w:rFonts w:ascii="Bookman Old Style" w:hAnsi="Bookman Old Style"/>
          <w:sz w:val="28"/>
          <w:szCs w:val="28"/>
        </w:rPr>
        <w:t>JAMB</w:t>
      </w:r>
      <w:r>
        <w:rPr>
          <w:rFonts w:ascii="Bookman Old Style" w:hAnsi="Bookman Old Style"/>
          <w:sz w:val="28"/>
          <w:szCs w:val="28"/>
        </w:rPr>
        <w:t xml:space="preserve"> (hermano), </w:t>
      </w:r>
      <w:r w:rsidR="00FD21EB">
        <w:rPr>
          <w:rFonts w:ascii="Bookman Old Style" w:hAnsi="Bookman Old Style"/>
          <w:sz w:val="28"/>
          <w:szCs w:val="28"/>
        </w:rPr>
        <w:t>JMB</w:t>
      </w:r>
      <w:r>
        <w:rPr>
          <w:rFonts w:ascii="Bookman Old Style" w:hAnsi="Bookman Old Style"/>
          <w:sz w:val="28"/>
          <w:szCs w:val="28"/>
        </w:rPr>
        <w:t xml:space="preserve"> (hermano), </w:t>
      </w:r>
      <w:r w:rsidR="00FD21EB">
        <w:rPr>
          <w:rFonts w:ascii="Bookman Old Style" w:hAnsi="Bookman Old Style"/>
          <w:sz w:val="28"/>
          <w:szCs w:val="28"/>
        </w:rPr>
        <w:t>LAMB</w:t>
      </w:r>
      <w:r>
        <w:rPr>
          <w:rFonts w:ascii="Bookman Old Style" w:hAnsi="Bookman Old Style"/>
          <w:sz w:val="28"/>
          <w:szCs w:val="28"/>
        </w:rPr>
        <w:t xml:space="preserve"> (hermano) y </w:t>
      </w:r>
      <w:r w:rsidR="00FD21EB">
        <w:rPr>
          <w:rFonts w:ascii="Bookman Old Style" w:hAnsi="Bookman Old Style"/>
          <w:sz w:val="28"/>
          <w:szCs w:val="28"/>
        </w:rPr>
        <w:t>NMB</w:t>
      </w:r>
      <w:r>
        <w:rPr>
          <w:rFonts w:ascii="Bookman Old Style" w:hAnsi="Bookman Old Style"/>
          <w:sz w:val="28"/>
          <w:szCs w:val="28"/>
        </w:rPr>
        <w:t xml:space="preserve"> (hermano), </w:t>
      </w:r>
      <w:r w:rsidRPr="001114B6">
        <w:rPr>
          <w:rFonts w:ascii="Bookman Old Style" w:hAnsi="Bookman Old Style"/>
          <w:sz w:val="28"/>
          <w:szCs w:val="28"/>
        </w:rPr>
        <w:t>celebraron con el procesado</w:t>
      </w:r>
      <w:r>
        <w:rPr>
          <w:rFonts w:ascii="Bookman Old Style" w:hAnsi="Bookman Old Style"/>
          <w:sz w:val="28"/>
          <w:szCs w:val="28"/>
        </w:rPr>
        <w:t xml:space="preserve"> </w:t>
      </w:r>
      <w:r w:rsidRPr="00A8353A">
        <w:rPr>
          <w:rFonts w:ascii="Bookman Old Style" w:hAnsi="Bookman Old Style"/>
          <w:smallCaps/>
          <w:sz w:val="28"/>
          <w:szCs w:val="28"/>
        </w:rPr>
        <w:t>Carlos Arturo Hoyos Pérez</w:t>
      </w:r>
      <w:r>
        <w:rPr>
          <w:rFonts w:ascii="Bookman Old Style" w:hAnsi="Bookman Old Style"/>
          <w:sz w:val="28"/>
          <w:szCs w:val="28"/>
        </w:rPr>
        <w:t xml:space="preserve"> y Seguros del Estado S.A.</w:t>
      </w:r>
      <w:r w:rsidRPr="001114B6">
        <w:rPr>
          <w:rFonts w:ascii="Bookman Old Style" w:hAnsi="Bookman Old Style"/>
          <w:i/>
          <w:sz w:val="28"/>
          <w:szCs w:val="28"/>
        </w:rPr>
        <w:t xml:space="preserve"> </w:t>
      </w:r>
      <w:r w:rsidRPr="001114B6">
        <w:rPr>
          <w:rFonts w:ascii="Bookman Old Style" w:hAnsi="Bookman Old Style"/>
          <w:sz w:val="28"/>
          <w:szCs w:val="28"/>
        </w:rPr>
        <w:t xml:space="preserve">acuerdo transaccional a través del cual convinieron el monto de la indemnización de perjuicios a la que tienen derecho, </w:t>
      </w:r>
      <w:r>
        <w:rPr>
          <w:rFonts w:ascii="Bookman Old Style" w:hAnsi="Bookman Old Style"/>
          <w:sz w:val="28"/>
          <w:szCs w:val="28"/>
        </w:rPr>
        <w:t>la cual debía cumplirse dentro de los 15 días siguientes a la suscripción de dicho documento</w:t>
      </w:r>
      <w:r>
        <w:rPr>
          <w:rStyle w:val="Refdenotaalpie"/>
          <w:rFonts w:ascii="Bookman Old Style" w:hAnsi="Bookman Old Style"/>
          <w:sz w:val="28"/>
          <w:szCs w:val="28"/>
        </w:rPr>
        <w:footnoteReference w:id="2"/>
      </w:r>
      <w:r w:rsidRPr="001114B6">
        <w:rPr>
          <w:rFonts w:ascii="Bookman Old Style" w:hAnsi="Bookman Old Style"/>
          <w:sz w:val="28"/>
          <w:szCs w:val="28"/>
        </w:rPr>
        <w:t>.</w:t>
      </w:r>
    </w:p>
    <w:p w:rsidR="001A2609" w:rsidRDefault="001A2609" w:rsidP="001A2609">
      <w:pPr>
        <w:pStyle w:val="Sinespaciado"/>
        <w:spacing w:line="384" w:lineRule="auto"/>
        <w:jc w:val="both"/>
        <w:rPr>
          <w:rFonts w:ascii="Bookman Old Style" w:hAnsi="Bookman Old Style"/>
          <w:sz w:val="28"/>
          <w:szCs w:val="28"/>
        </w:rPr>
      </w:pPr>
    </w:p>
    <w:p w:rsidR="001A2609" w:rsidRDefault="001A2609" w:rsidP="001A2609">
      <w:pPr>
        <w:pStyle w:val="Sinespaciado"/>
        <w:spacing w:line="384" w:lineRule="auto"/>
        <w:jc w:val="both"/>
        <w:rPr>
          <w:rFonts w:ascii="Bookman Old Style" w:hAnsi="Bookman Old Style"/>
          <w:sz w:val="28"/>
          <w:szCs w:val="28"/>
        </w:rPr>
      </w:pPr>
      <w:r>
        <w:rPr>
          <w:rFonts w:ascii="Bookman Old Style" w:hAnsi="Bookman Old Style"/>
          <w:sz w:val="28"/>
          <w:szCs w:val="28"/>
        </w:rPr>
        <w:tab/>
        <w:t xml:space="preserve">Ahora, no obstante que el peticionario, con el propósito de acreditar el pago del dinero acordado por concepto de la reparación, allegó constancia de las transferencias electrónicas realizadas por la aseguradora y el acusado a nombre de </w:t>
      </w:r>
      <w:r w:rsidR="00ED6448">
        <w:rPr>
          <w:rFonts w:ascii="Bookman Old Style" w:hAnsi="Bookman Old Style"/>
          <w:sz w:val="28"/>
          <w:szCs w:val="28"/>
        </w:rPr>
        <w:t>METP</w:t>
      </w:r>
      <w:r>
        <w:rPr>
          <w:rStyle w:val="Refdenotaalpie"/>
          <w:rFonts w:ascii="Bookman Old Style" w:hAnsi="Bookman Old Style"/>
          <w:sz w:val="28"/>
          <w:szCs w:val="28"/>
        </w:rPr>
        <w:footnoteReference w:id="3"/>
      </w:r>
      <w:r>
        <w:rPr>
          <w:rFonts w:ascii="Bookman Old Style" w:hAnsi="Bookman Old Style"/>
          <w:sz w:val="28"/>
          <w:szCs w:val="28"/>
        </w:rPr>
        <w:t xml:space="preserve">, víctima facultada expresamente para recibir, por un monto de $120.000.000.oo, </w:t>
      </w:r>
      <w:r w:rsidRPr="001114B6">
        <w:rPr>
          <w:rFonts w:ascii="Bookman Old Style" w:hAnsi="Bookman Old Style"/>
          <w:sz w:val="28"/>
          <w:szCs w:val="28"/>
        </w:rPr>
        <w:t>se tiene que ante el requerimiento ordenado por el Magistrado sustanciador de esta Corporación, l</w:t>
      </w:r>
      <w:r>
        <w:rPr>
          <w:rFonts w:ascii="Bookman Old Style" w:hAnsi="Bookman Old Style"/>
          <w:sz w:val="28"/>
          <w:szCs w:val="28"/>
        </w:rPr>
        <w:t>a</w:t>
      </w:r>
      <w:r w:rsidRPr="001114B6">
        <w:rPr>
          <w:rFonts w:ascii="Bookman Old Style" w:hAnsi="Bookman Old Style"/>
          <w:sz w:val="28"/>
          <w:szCs w:val="28"/>
        </w:rPr>
        <w:t xml:space="preserve"> apoderad</w:t>
      </w:r>
      <w:r>
        <w:rPr>
          <w:rFonts w:ascii="Bookman Old Style" w:hAnsi="Bookman Old Style"/>
          <w:sz w:val="28"/>
          <w:szCs w:val="28"/>
        </w:rPr>
        <w:t>a</w:t>
      </w:r>
      <w:r w:rsidRPr="001114B6">
        <w:rPr>
          <w:rFonts w:ascii="Bookman Old Style" w:hAnsi="Bookman Old Style"/>
          <w:sz w:val="28"/>
          <w:szCs w:val="28"/>
        </w:rPr>
        <w:t xml:space="preserve"> de las víctimas remitió vía correo electrónico comunicación en la cual certificó que </w:t>
      </w:r>
      <w:r>
        <w:rPr>
          <w:rFonts w:ascii="Bookman Old Style" w:hAnsi="Bookman Old Style"/>
          <w:sz w:val="28"/>
          <w:szCs w:val="28"/>
        </w:rPr>
        <w:t>«</w:t>
      </w:r>
      <w:r w:rsidRPr="008426FB">
        <w:rPr>
          <w:rFonts w:ascii="Bookman Old Style" w:hAnsi="Bookman Old Style"/>
          <w:i/>
          <w:sz w:val="28"/>
          <w:szCs w:val="28"/>
        </w:rPr>
        <w:t>tanto la compañía Seguros del Estado S.A. y el señor Carlos Arturo Hoyos Pérez dieron cabal cumplimiento al contrato de transacción suscrito entre las partes</w:t>
      </w:r>
      <w:r>
        <w:rPr>
          <w:rFonts w:ascii="Bookman Old Style" w:hAnsi="Bookman Old Style"/>
          <w:sz w:val="28"/>
          <w:szCs w:val="28"/>
        </w:rPr>
        <w:t xml:space="preserve">», precisando que dicho acuerdo únicamente comprende la indemnización integral de perjuicios causados por el fallecimiento de </w:t>
      </w:r>
      <w:r w:rsidR="00FD21EB">
        <w:rPr>
          <w:rFonts w:ascii="Bookman Old Style" w:hAnsi="Bookman Old Style"/>
          <w:sz w:val="28"/>
          <w:szCs w:val="28"/>
        </w:rPr>
        <w:t>EMB</w:t>
      </w:r>
      <w:r>
        <w:rPr>
          <w:rStyle w:val="Refdenotaalpie"/>
          <w:rFonts w:ascii="Bookman Old Style" w:hAnsi="Bookman Old Style"/>
          <w:sz w:val="28"/>
          <w:szCs w:val="28"/>
        </w:rPr>
        <w:footnoteReference w:id="4"/>
      </w:r>
      <w:r>
        <w:rPr>
          <w:rFonts w:ascii="Bookman Old Style" w:hAnsi="Bookman Old Style"/>
          <w:sz w:val="28"/>
          <w:szCs w:val="28"/>
        </w:rPr>
        <w:t xml:space="preserve">.   </w:t>
      </w:r>
    </w:p>
    <w:p w:rsidR="001A2609" w:rsidRPr="008426FB" w:rsidRDefault="001A2609" w:rsidP="001A2609">
      <w:pPr>
        <w:pStyle w:val="Sinespaciado"/>
        <w:spacing w:line="384" w:lineRule="auto"/>
        <w:jc w:val="both"/>
        <w:rPr>
          <w:rFonts w:ascii="Bookman Old Style" w:hAnsi="Bookman Old Style"/>
          <w:sz w:val="28"/>
          <w:szCs w:val="28"/>
          <w:lang w:val="es-ES_tradnl"/>
        </w:rPr>
      </w:pPr>
    </w:p>
    <w:p w:rsidR="001A2609" w:rsidRDefault="001A2609" w:rsidP="001A2609">
      <w:pPr>
        <w:pStyle w:val="Sinespaciado"/>
        <w:spacing w:line="384" w:lineRule="auto"/>
        <w:jc w:val="both"/>
        <w:rPr>
          <w:rFonts w:ascii="Bookman Old Style" w:hAnsi="Bookman Old Style"/>
          <w:sz w:val="28"/>
          <w:szCs w:val="28"/>
        </w:rPr>
      </w:pPr>
      <w:r w:rsidRPr="008426FB">
        <w:rPr>
          <w:rFonts w:ascii="Bookman Old Style" w:hAnsi="Bookman Old Style"/>
          <w:sz w:val="28"/>
          <w:szCs w:val="28"/>
          <w:lang w:val="es-ES_tradnl"/>
        </w:rPr>
        <w:tab/>
        <w:t>(</w:t>
      </w:r>
      <w:r>
        <w:rPr>
          <w:rFonts w:ascii="Bookman Old Style" w:hAnsi="Bookman Old Style"/>
          <w:sz w:val="28"/>
          <w:szCs w:val="28"/>
        </w:rPr>
        <w:t xml:space="preserve">iii) </w:t>
      </w:r>
      <w:r w:rsidRPr="008426FB">
        <w:rPr>
          <w:rFonts w:ascii="Bookman Old Style" w:hAnsi="Bookman Old Style"/>
          <w:sz w:val="28"/>
          <w:szCs w:val="28"/>
        </w:rPr>
        <w:t xml:space="preserve">De otro lado, </w:t>
      </w:r>
      <w:r w:rsidRPr="001114B6">
        <w:rPr>
          <w:rFonts w:ascii="Bookman Old Style" w:hAnsi="Bookman Old Style"/>
          <w:sz w:val="28"/>
          <w:szCs w:val="28"/>
        </w:rPr>
        <w:t xml:space="preserve">se allegó al diligenciamiento oficio de fecha </w:t>
      </w:r>
      <w:r>
        <w:rPr>
          <w:rFonts w:ascii="Bookman Old Style" w:hAnsi="Bookman Old Style"/>
          <w:sz w:val="28"/>
          <w:szCs w:val="28"/>
        </w:rPr>
        <w:t xml:space="preserve">14 </w:t>
      </w:r>
      <w:r w:rsidRPr="001114B6">
        <w:rPr>
          <w:rFonts w:ascii="Bookman Old Style" w:hAnsi="Bookman Old Style"/>
          <w:sz w:val="28"/>
          <w:szCs w:val="28"/>
        </w:rPr>
        <w:t xml:space="preserve">de </w:t>
      </w:r>
      <w:r>
        <w:rPr>
          <w:rFonts w:ascii="Bookman Old Style" w:hAnsi="Bookman Old Style"/>
          <w:sz w:val="28"/>
          <w:szCs w:val="28"/>
        </w:rPr>
        <w:t xml:space="preserve">julio </w:t>
      </w:r>
      <w:r w:rsidRPr="001114B6">
        <w:rPr>
          <w:rFonts w:ascii="Bookman Old Style" w:hAnsi="Bookman Old Style"/>
          <w:sz w:val="28"/>
          <w:szCs w:val="28"/>
        </w:rPr>
        <w:t>de 201</w:t>
      </w:r>
      <w:r>
        <w:rPr>
          <w:rFonts w:ascii="Bookman Old Style" w:hAnsi="Bookman Old Style"/>
          <w:sz w:val="28"/>
          <w:szCs w:val="28"/>
        </w:rPr>
        <w:t>6</w:t>
      </w:r>
      <w:r w:rsidRPr="001114B6">
        <w:rPr>
          <w:rFonts w:ascii="Bookman Old Style" w:hAnsi="Bookman Old Style"/>
          <w:sz w:val="28"/>
          <w:szCs w:val="28"/>
        </w:rPr>
        <w:t xml:space="preserve">, </w:t>
      </w:r>
      <w:r>
        <w:rPr>
          <w:rFonts w:ascii="Bookman Old Style" w:hAnsi="Bookman Old Style"/>
          <w:sz w:val="28"/>
          <w:szCs w:val="28"/>
        </w:rPr>
        <w:t xml:space="preserve">suscrito </w:t>
      </w:r>
      <w:r w:rsidRPr="001114B6">
        <w:rPr>
          <w:rFonts w:ascii="Bookman Old Style" w:hAnsi="Bookman Old Style"/>
          <w:sz w:val="28"/>
          <w:szCs w:val="28"/>
        </w:rPr>
        <w:t xml:space="preserve">por el </w:t>
      </w:r>
      <w:r>
        <w:rPr>
          <w:rFonts w:ascii="Bookman Old Style" w:hAnsi="Bookman Old Style"/>
          <w:sz w:val="28"/>
          <w:szCs w:val="28"/>
        </w:rPr>
        <w:t>C</w:t>
      </w:r>
      <w:r w:rsidRPr="001114B6">
        <w:rPr>
          <w:rFonts w:ascii="Bookman Old Style" w:hAnsi="Bookman Old Style"/>
          <w:sz w:val="28"/>
          <w:szCs w:val="28"/>
        </w:rPr>
        <w:t>oordinador de la Unidad de Antecedentes y Anotaciones Judiciales de la Fiscalía General de la Nación, encargada de</w:t>
      </w:r>
      <w:r>
        <w:rPr>
          <w:rFonts w:ascii="Bookman Old Style" w:hAnsi="Bookman Old Style"/>
          <w:sz w:val="28"/>
          <w:szCs w:val="28"/>
        </w:rPr>
        <w:t xml:space="preserve">l </w:t>
      </w:r>
      <w:r w:rsidRPr="001114B6">
        <w:rPr>
          <w:rFonts w:ascii="Bookman Old Style" w:hAnsi="Bookman Old Style"/>
          <w:sz w:val="28"/>
          <w:szCs w:val="28"/>
        </w:rPr>
        <w:t xml:space="preserve">registro SIAN, </w:t>
      </w:r>
      <w:r>
        <w:rPr>
          <w:rFonts w:ascii="Bookman Old Style" w:hAnsi="Bookman Old Style"/>
          <w:sz w:val="28"/>
          <w:szCs w:val="28"/>
        </w:rPr>
        <w:t>donde se informa que al</w:t>
      </w:r>
      <w:r w:rsidRPr="001114B6">
        <w:rPr>
          <w:rFonts w:ascii="Bookman Old Style" w:hAnsi="Bookman Old Style"/>
          <w:sz w:val="28"/>
          <w:szCs w:val="28"/>
        </w:rPr>
        <w:t xml:space="preserve"> procesado </w:t>
      </w:r>
      <w:r>
        <w:rPr>
          <w:rFonts w:ascii="Bookman Old Style" w:hAnsi="Bookman Old Style"/>
          <w:sz w:val="28"/>
          <w:szCs w:val="28"/>
        </w:rPr>
        <w:t xml:space="preserve">no le figuran </w:t>
      </w:r>
      <w:r w:rsidRPr="001114B6">
        <w:rPr>
          <w:rFonts w:ascii="Bookman Old Style" w:hAnsi="Bookman Old Style"/>
          <w:sz w:val="28"/>
          <w:szCs w:val="28"/>
        </w:rPr>
        <w:t>anotaciones en el s</w:t>
      </w:r>
      <w:bookmarkStart w:id="0" w:name="_GoBack"/>
      <w:bookmarkEnd w:id="0"/>
      <w:r w:rsidRPr="001114B6">
        <w:rPr>
          <w:rFonts w:ascii="Bookman Old Style" w:hAnsi="Bookman Old Style"/>
          <w:sz w:val="28"/>
          <w:szCs w:val="28"/>
        </w:rPr>
        <w:t xml:space="preserve">entido de </w:t>
      </w:r>
      <w:r>
        <w:rPr>
          <w:rFonts w:ascii="Bookman Old Style" w:hAnsi="Bookman Old Style"/>
          <w:sz w:val="28"/>
          <w:szCs w:val="28"/>
        </w:rPr>
        <w:t xml:space="preserve">haber sido favorecido con </w:t>
      </w:r>
      <w:r w:rsidRPr="001114B6">
        <w:rPr>
          <w:rFonts w:ascii="Bookman Old Style" w:hAnsi="Bookman Old Style"/>
          <w:sz w:val="28"/>
          <w:szCs w:val="28"/>
        </w:rPr>
        <w:t xml:space="preserve">resolución inhibitoria, preclusión de la investigación o cesación por </w:t>
      </w:r>
      <w:r>
        <w:rPr>
          <w:rFonts w:ascii="Bookman Old Style" w:hAnsi="Bookman Old Style"/>
          <w:sz w:val="28"/>
          <w:szCs w:val="28"/>
        </w:rPr>
        <w:t>indemnización integral</w:t>
      </w:r>
      <w:r w:rsidRPr="001114B6">
        <w:rPr>
          <w:rFonts w:ascii="Bookman Old Style" w:hAnsi="Bookman Old Style"/>
          <w:sz w:val="28"/>
          <w:szCs w:val="28"/>
        </w:rPr>
        <w:t>, dentro de los 5 años anteriores</w:t>
      </w:r>
      <w:r w:rsidRPr="001114B6">
        <w:rPr>
          <w:rStyle w:val="Refdenotaalpie"/>
          <w:rFonts w:ascii="Bookman Old Style" w:hAnsi="Bookman Old Style"/>
          <w:sz w:val="28"/>
          <w:szCs w:val="28"/>
        </w:rPr>
        <w:footnoteReference w:id="5"/>
      </w:r>
      <w:r w:rsidRPr="001114B6">
        <w:rPr>
          <w:rFonts w:ascii="Bookman Old Style" w:hAnsi="Bookman Old Style"/>
          <w:sz w:val="28"/>
          <w:szCs w:val="28"/>
        </w:rPr>
        <w:t>.</w:t>
      </w:r>
      <w:r>
        <w:rPr>
          <w:rFonts w:ascii="Bookman Old Style" w:hAnsi="Bookman Old Style"/>
          <w:sz w:val="28"/>
          <w:szCs w:val="28"/>
        </w:rPr>
        <w:t xml:space="preserve"> Y,</w:t>
      </w:r>
    </w:p>
    <w:p w:rsidR="001A2609" w:rsidRDefault="001A2609" w:rsidP="001A2609">
      <w:pPr>
        <w:pStyle w:val="Sinespaciado"/>
        <w:spacing w:line="384" w:lineRule="auto"/>
        <w:jc w:val="both"/>
        <w:rPr>
          <w:rFonts w:ascii="Bookman Old Style" w:hAnsi="Bookman Old Style"/>
          <w:sz w:val="28"/>
          <w:szCs w:val="28"/>
        </w:rPr>
      </w:pPr>
    </w:p>
    <w:p w:rsidR="001A2609" w:rsidRPr="001114B6" w:rsidRDefault="001A2609" w:rsidP="001A2609">
      <w:pPr>
        <w:pStyle w:val="Sinespaciado"/>
        <w:spacing w:line="384" w:lineRule="auto"/>
        <w:jc w:val="both"/>
        <w:rPr>
          <w:rFonts w:ascii="Bookman Old Style" w:hAnsi="Bookman Old Style"/>
          <w:sz w:val="28"/>
          <w:szCs w:val="28"/>
        </w:rPr>
      </w:pPr>
      <w:r>
        <w:rPr>
          <w:rFonts w:ascii="Bookman Old Style" w:hAnsi="Bookman Old Style"/>
          <w:sz w:val="28"/>
          <w:szCs w:val="28"/>
        </w:rPr>
        <w:tab/>
        <w:t xml:space="preserve">(iv) La solicitud de extinción de la acción penal por el motivo anotado, fue presentada por el defensor del acusado hallándose la actuación pendiente de decidir sobre la admisibilidad de la demanda de casación, esto es, antes de proferirse el fallo respectivo.    </w:t>
      </w:r>
    </w:p>
    <w:p w:rsidR="001A2609" w:rsidRDefault="001A2609" w:rsidP="001A2609">
      <w:pPr>
        <w:pStyle w:val="Sinespaciado"/>
        <w:spacing w:line="384" w:lineRule="auto"/>
        <w:jc w:val="both"/>
        <w:rPr>
          <w:rFonts w:ascii="Bookman Old Style" w:hAnsi="Bookman Old Style"/>
          <w:sz w:val="28"/>
          <w:szCs w:val="28"/>
        </w:rPr>
      </w:pPr>
    </w:p>
    <w:p w:rsidR="001A2609" w:rsidRPr="00A73B0C" w:rsidRDefault="001A2609" w:rsidP="001A2609">
      <w:pPr>
        <w:pStyle w:val="Sinespaciado"/>
        <w:spacing w:line="384" w:lineRule="auto"/>
        <w:jc w:val="both"/>
        <w:rPr>
          <w:rFonts w:ascii="Bookman Old Style" w:hAnsi="Bookman Old Style"/>
          <w:sz w:val="28"/>
          <w:szCs w:val="28"/>
        </w:rPr>
      </w:pPr>
      <w:r>
        <w:rPr>
          <w:rFonts w:ascii="Bookman Old Style" w:hAnsi="Bookman Old Style"/>
          <w:sz w:val="28"/>
          <w:szCs w:val="28"/>
        </w:rPr>
        <w:tab/>
      </w:r>
      <w:r w:rsidRPr="00A73B0C">
        <w:rPr>
          <w:rFonts w:ascii="Bookman Old Style" w:hAnsi="Bookman Old Style"/>
          <w:sz w:val="28"/>
          <w:szCs w:val="28"/>
        </w:rPr>
        <w:t xml:space="preserve">En </w:t>
      </w:r>
      <w:r>
        <w:rPr>
          <w:rFonts w:ascii="Bookman Old Style" w:hAnsi="Bookman Old Style"/>
          <w:sz w:val="28"/>
          <w:szCs w:val="28"/>
        </w:rPr>
        <w:t xml:space="preserve">ese orden, satisfechas las exigencias previstas en el artículo 42 de la Ley 906 de 2004, </w:t>
      </w:r>
      <w:r w:rsidRPr="00A73B0C">
        <w:rPr>
          <w:rFonts w:ascii="Bookman Old Style" w:hAnsi="Bookman Old Style"/>
          <w:sz w:val="28"/>
          <w:szCs w:val="28"/>
        </w:rPr>
        <w:t>lo procedente es declarar extinguida la acción penal por indemnización integral y</w:t>
      </w:r>
      <w:r>
        <w:rPr>
          <w:rFonts w:ascii="Bookman Old Style" w:hAnsi="Bookman Old Style"/>
          <w:sz w:val="28"/>
          <w:szCs w:val="28"/>
        </w:rPr>
        <w:t>,</w:t>
      </w:r>
      <w:r w:rsidRPr="00A73B0C">
        <w:rPr>
          <w:rFonts w:ascii="Bookman Old Style" w:hAnsi="Bookman Old Style"/>
          <w:sz w:val="28"/>
          <w:szCs w:val="28"/>
        </w:rPr>
        <w:t xml:space="preserve"> en consecuencia, cesar todo procedimiento a favor del procesado </w:t>
      </w:r>
      <w:r w:rsidRPr="00E000EF">
        <w:rPr>
          <w:rFonts w:ascii="Bookman Old Style" w:hAnsi="Bookman Old Style"/>
          <w:smallCaps/>
          <w:sz w:val="28"/>
          <w:szCs w:val="28"/>
        </w:rPr>
        <w:t>Carlos Arturo Hoyos Pérez</w:t>
      </w:r>
      <w:r>
        <w:rPr>
          <w:rFonts w:ascii="Bookman Old Style" w:hAnsi="Bookman Old Style"/>
          <w:sz w:val="28"/>
          <w:szCs w:val="28"/>
        </w:rPr>
        <w:t xml:space="preserve"> </w:t>
      </w:r>
      <w:r w:rsidRPr="00A73B0C">
        <w:rPr>
          <w:rFonts w:ascii="Bookman Old Style" w:hAnsi="Bookman Old Style"/>
          <w:sz w:val="28"/>
          <w:szCs w:val="28"/>
        </w:rPr>
        <w:t xml:space="preserve">por el delito de </w:t>
      </w:r>
      <w:r w:rsidRPr="00E000EF">
        <w:rPr>
          <w:rFonts w:ascii="Bookman Old Style" w:hAnsi="Bookman Old Style"/>
          <w:i/>
          <w:sz w:val="28"/>
          <w:szCs w:val="28"/>
        </w:rPr>
        <w:t>homicidio culposo</w:t>
      </w:r>
      <w:r w:rsidRPr="00A73B0C">
        <w:rPr>
          <w:rFonts w:ascii="Bookman Old Style" w:hAnsi="Bookman Old Style"/>
          <w:sz w:val="28"/>
          <w:szCs w:val="28"/>
        </w:rPr>
        <w:t xml:space="preserve">. </w:t>
      </w:r>
    </w:p>
    <w:p w:rsidR="001A2609" w:rsidRPr="001114B6" w:rsidRDefault="001A2609" w:rsidP="001A2609">
      <w:pPr>
        <w:pStyle w:val="Sinespaciado"/>
        <w:spacing w:line="384" w:lineRule="auto"/>
        <w:jc w:val="both"/>
        <w:rPr>
          <w:rFonts w:ascii="Bookman Old Style" w:hAnsi="Bookman Old Style"/>
          <w:sz w:val="28"/>
          <w:szCs w:val="28"/>
          <w:lang w:val="es-ES"/>
        </w:rPr>
      </w:pPr>
      <w:r>
        <w:rPr>
          <w:rFonts w:ascii="Bookman Old Style" w:hAnsi="Bookman Old Style"/>
          <w:color w:val="FF0000"/>
          <w:sz w:val="28"/>
          <w:szCs w:val="28"/>
        </w:rPr>
        <w:tab/>
      </w:r>
    </w:p>
    <w:p w:rsidR="001A2609" w:rsidRPr="001114B6" w:rsidRDefault="001A2609" w:rsidP="001A2609">
      <w:pPr>
        <w:pStyle w:val="Sinespaciado"/>
        <w:spacing w:line="384" w:lineRule="auto"/>
        <w:jc w:val="both"/>
        <w:rPr>
          <w:rFonts w:ascii="Bookman Old Style" w:hAnsi="Bookman Old Style"/>
          <w:sz w:val="28"/>
          <w:szCs w:val="28"/>
        </w:rPr>
      </w:pPr>
      <w:r w:rsidRPr="001114B6">
        <w:rPr>
          <w:rFonts w:ascii="Bookman Old Style" w:hAnsi="Bookman Old Style"/>
          <w:sz w:val="28"/>
          <w:szCs w:val="28"/>
        </w:rPr>
        <w:tab/>
        <w:t xml:space="preserve">En mérito de lo expuesto, </w:t>
      </w:r>
      <w:smartTag w:uri="urn:schemas-microsoft-com:office:smarttags" w:element="PersonName">
        <w:smartTagPr>
          <w:attr w:name="ProductID" w:val="la Corte Suprema"/>
        </w:smartTagPr>
        <w:r w:rsidRPr="001114B6">
          <w:rPr>
            <w:rFonts w:ascii="Bookman Old Style" w:hAnsi="Bookman Old Style"/>
            <w:sz w:val="28"/>
            <w:szCs w:val="28"/>
          </w:rPr>
          <w:t xml:space="preserve">la </w:t>
        </w:r>
        <w:r w:rsidRPr="001114B6">
          <w:rPr>
            <w:rFonts w:ascii="Bookman Old Style" w:hAnsi="Bookman Old Style"/>
            <w:b/>
            <w:sz w:val="28"/>
            <w:szCs w:val="28"/>
          </w:rPr>
          <w:t>CORTE SUPREMA</w:t>
        </w:r>
      </w:smartTag>
      <w:r w:rsidRPr="001114B6">
        <w:rPr>
          <w:rFonts w:ascii="Bookman Old Style" w:hAnsi="Bookman Old Style"/>
          <w:b/>
          <w:sz w:val="28"/>
          <w:szCs w:val="28"/>
        </w:rPr>
        <w:t xml:space="preserve"> DE JUSTICIA, SALA DE CASACIÓN PENAL</w:t>
      </w:r>
      <w:r w:rsidRPr="001114B6">
        <w:rPr>
          <w:rFonts w:ascii="Bookman Old Style" w:hAnsi="Bookman Old Style"/>
          <w:sz w:val="28"/>
          <w:szCs w:val="28"/>
        </w:rPr>
        <w:t>,</w:t>
      </w:r>
    </w:p>
    <w:p w:rsidR="001A2609" w:rsidRPr="001114B6" w:rsidRDefault="001A2609" w:rsidP="001A2609">
      <w:pPr>
        <w:pStyle w:val="Sinespaciado"/>
        <w:spacing w:line="384" w:lineRule="auto"/>
        <w:jc w:val="both"/>
        <w:rPr>
          <w:rFonts w:ascii="Bookman Old Style" w:hAnsi="Bookman Old Style"/>
          <w:sz w:val="28"/>
          <w:szCs w:val="28"/>
        </w:rPr>
      </w:pPr>
    </w:p>
    <w:p w:rsidR="001A2609" w:rsidRPr="001114B6" w:rsidRDefault="001A2609" w:rsidP="001A2609">
      <w:pPr>
        <w:pStyle w:val="Sinespaciado"/>
        <w:spacing w:line="384" w:lineRule="auto"/>
        <w:jc w:val="center"/>
        <w:rPr>
          <w:rFonts w:ascii="Bookman Old Style" w:hAnsi="Bookman Old Style"/>
          <w:b/>
          <w:sz w:val="28"/>
          <w:szCs w:val="28"/>
        </w:rPr>
      </w:pPr>
      <w:r w:rsidRPr="001114B6">
        <w:rPr>
          <w:rFonts w:ascii="Bookman Old Style" w:hAnsi="Bookman Old Style"/>
          <w:b/>
          <w:sz w:val="28"/>
          <w:szCs w:val="28"/>
        </w:rPr>
        <w:t>RESUELVE</w:t>
      </w:r>
    </w:p>
    <w:p w:rsidR="001A2609" w:rsidRPr="001114B6" w:rsidRDefault="001A2609" w:rsidP="001A2609">
      <w:pPr>
        <w:pStyle w:val="Sinespaciado"/>
        <w:spacing w:line="384" w:lineRule="auto"/>
        <w:jc w:val="both"/>
        <w:rPr>
          <w:rFonts w:ascii="Bookman Old Style" w:hAnsi="Bookman Old Style"/>
          <w:sz w:val="28"/>
          <w:szCs w:val="28"/>
        </w:rPr>
      </w:pPr>
    </w:p>
    <w:p w:rsidR="001A2609" w:rsidRDefault="001A2609" w:rsidP="001A2609">
      <w:pPr>
        <w:pStyle w:val="Sinespaciado"/>
        <w:spacing w:line="384" w:lineRule="auto"/>
        <w:jc w:val="both"/>
        <w:rPr>
          <w:rFonts w:ascii="Bookman Old Style" w:hAnsi="Bookman Old Style"/>
          <w:sz w:val="28"/>
          <w:szCs w:val="28"/>
        </w:rPr>
      </w:pPr>
      <w:r>
        <w:rPr>
          <w:rFonts w:ascii="Bookman Old Style" w:hAnsi="Bookman Old Style"/>
          <w:b/>
          <w:sz w:val="28"/>
          <w:szCs w:val="28"/>
        </w:rPr>
        <w:tab/>
        <w:t xml:space="preserve">1. </w:t>
      </w:r>
      <w:r w:rsidRPr="001114B6">
        <w:rPr>
          <w:rFonts w:ascii="Bookman Old Style" w:hAnsi="Bookman Old Style"/>
          <w:b/>
          <w:sz w:val="28"/>
          <w:szCs w:val="28"/>
        </w:rPr>
        <w:t>DECLARAR</w:t>
      </w:r>
      <w:r w:rsidRPr="00FD20D6">
        <w:rPr>
          <w:rFonts w:ascii="Bookman Old Style" w:hAnsi="Bookman Old Style"/>
          <w:sz w:val="28"/>
          <w:szCs w:val="28"/>
        </w:rPr>
        <w:t xml:space="preserve"> extinguida</w:t>
      </w:r>
      <w:r>
        <w:rPr>
          <w:rFonts w:ascii="Bookman Old Style" w:hAnsi="Bookman Old Style"/>
          <w:sz w:val="28"/>
          <w:szCs w:val="28"/>
        </w:rPr>
        <w:t xml:space="preserve">, por indemnización integral, </w:t>
      </w:r>
      <w:r w:rsidRPr="00FD20D6">
        <w:rPr>
          <w:rFonts w:ascii="Bookman Old Style" w:hAnsi="Bookman Old Style"/>
          <w:sz w:val="28"/>
          <w:szCs w:val="28"/>
        </w:rPr>
        <w:t xml:space="preserve">la acción penal </w:t>
      </w:r>
      <w:r>
        <w:rPr>
          <w:rFonts w:ascii="Bookman Old Style" w:hAnsi="Bookman Old Style"/>
          <w:sz w:val="28"/>
          <w:szCs w:val="28"/>
        </w:rPr>
        <w:t xml:space="preserve">derivada de la conducta punible de </w:t>
      </w:r>
      <w:r w:rsidRPr="002B068A">
        <w:rPr>
          <w:rFonts w:ascii="Bookman Old Style" w:hAnsi="Bookman Old Style"/>
          <w:i/>
          <w:sz w:val="28"/>
          <w:szCs w:val="28"/>
        </w:rPr>
        <w:t>homicidio culposo</w:t>
      </w:r>
      <w:r>
        <w:rPr>
          <w:rFonts w:ascii="Bookman Old Style" w:hAnsi="Bookman Old Style"/>
          <w:sz w:val="28"/>
          <w:szCs w:val="28"/>
        </w:rPr>
        <w:t xml:space="preserve"> atribuida a </w:t>
      </w:r>
      <w:r w:rsidRPr="002B068A">
        <w:rPr>
          <w:rFonts w:ascii="Bookman Old Style" w:hAnsi="Bookman Old Style"/>
          <w:smallCaps/>
          <w:sz w:val="28"/>
          <w:szCs w:val="28"/>
        </w:rPr>
        <w:t>Carlos Arturo Hoyos Pérez</w:t>
      </w:r>
      <w:r>
        <w:rPr>
          <w:rFonts w:ascii="Bookman Old Style" w:hAnsi="Bookman Old Style"/>
          <w:sz w:val="28"/>
          <w:szCs w:val="28"/>
        </w:rPr>
        <w:t xml:space="preserve"> y, en consecuencia, cesar el procedimiento seguido en contra del mencionado.</w:t>
      </w:r>
    </w:p>
    <w:p w:rsidR="001A2609" w:rsidRPr="001114B6" w:rsidRDefault="001A2609" w:rsidP="001A2609">
      <w:pPr>
        <w:pStyle w:val="Sinespaciado"/>
        <w:spacing w:line="36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b/>
          <w:sz w:val="28"/>
          <w:szCs w:val="28"/>
        </w:rPr>
        <w:t xml:space="preserve">2. COMUNICAR </w:t>
      </w:r>
      <w:r w:rsidRPr="001114B6">
        <w:rPr>
          <w:rFonts w:ascii="Bookman Old Style" w:hAnsi="Bookman Old Style"/>
          <w:sz w:val="28"/>
          <w:szCs w:val="28"/>
        </w:rPr>
        <w:t xml:space="preserve">esta </w:t>
      </w:r>
      <w:r>
        <w:rPr>
          <w:rFonts w:ascii="Bookman Old Style" w:hAnsi="Bookman Old Style"/>
          <w:sz w:val="28"/>
          <w:szCs w:val="28"/>
        </w:rPr>
        <w:t xml:space="preserve">decisión </w:t>
      </w:r>
      <w:r w:rsidRPr="001114B6">
        <w:rPr>
          <w:rFonts w:ascii="Bookman Old Style" w:hAnsi="Bookman Old Style"/>
          <w:sz w:val="28"/>
          <w:szCs w:val="28"/>
        </w:rPr>
        <w:t xml:space="preserve">al Centro de Información </w:t>
      </w:r>
      <w:r>
        <w:rPr>
          <w:rFonts w:ascii="Bookman Old Style" w:hAnsi="Bookman Old Style"/>
          <w:sz w:val="28"/>
          <w:szCs w:val="28"/>
        </w:rPr>
        <w:t>s</w:t>
      </w:r>
      <w:r w:rsidRPr="001114B6">
        <w:rPr>
          <w:rFonts w:ascii="Bookman Old Style" w:hAnsi="Bookman Old Style"/>
          <w:sz w:val="28"/>
          <w:szCs w:val="28"/>
        </w:rPr>
        <w:t xml:space="preserve">obre Actividades Delictivas (CISAD) de </w:t>
      </w:r>
      <w:smartTag w:uri="urn:schemas-microsoft-com:office:smarttags" w:element="PersonName">
        <w:smartTagPr>
          <w:attr w:name="ProductID" w:val="la Fiscal￭a General"/>
        </w:smartTagPr>
        <w:r w:rsidRPr="001114B6">
          <w:rPr>
            <w:rFonts w:ascii="Bookman Old Style" w:hAnsi="Bookman Old Style"/>
            <w:sz w:val="28"/>
            <w:szCs w:val="28"/>
          </w:rPr>
          <w:t>la Fiscalía General</w:t>
        </w:r>
      </w:smartTag>
      <w:r w:rsidRPr="001114B6">
        <w:rPr>
          <w:rFonts w:ascii="Bookman Old Style" w:hAnsi="Bookman Old Style"/>
          <w:sz w:val="28"/>
          <w:szCs w:val="28"/>
        </w:rPr>
        <w:t xml:space="preserve"> de la Nación</w:t>
      </w:r>
      <w:r>
        <w:rPr>
          <w:rFonts w:ascii="Bookman Old Style" w:hAnsi="Bookman Old Style"/>
          <w:sz w:val="28"/>
          <w:szCs w:val="28"/>
        </w:rPr>
        <w:t>,</w:t>
      </w:r>
      <w:r w:rsidRPr="001114B6">
        <w:rPr>
          <w:rFonts w:ascii="Bookman Old Style" w:hAnsi="Bookman Old Style"/>
          <w:sz w:val="28"/>
          <w:szCs w:val="28"/>
        </w:rPr>
        <w:t xml:space="preserve"> para los fines legales pertinentes.</w:t>
      </w:r>
    </w:p>
    <w:p w:rsidR="001A2609" w:rsidRDefault="001A2609" w:rsidP="001A2609">
      <w:pPr>
        <w:pStyle w:val="Sinespaciado"/>
        <w:spacing w:line="360" w:lineRule="auto"/>
        <w:jc w:val="both"/>
        <w:rPr>
          <w:rFonts w:ascii="Bookman Old Style" w:hAnsi="Bookman Old Style"/>
          <w:sz w:val="28"/>
          <w:szCs w:val="28"/>
        </w:rPr>
      </w:pPr>
    </w:p>
    <w:p w:rsidR="001A2609" w:rsidRPr="001114B6" w:rsidRDefault="001A2609" w:rsidP="001A2609">
      <w:pPr>
        <w:pStyle w:val="Sinespaciado"/>
        <w:spacing w:line="36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b/>
          <w:sz w:val="28"/>
          <w:szCs w:val="28"/>
        </w:rPr>
        <w:t xml:space="preserve">3. </w:t>
      </w:r>
      <w:r w:rsidRPr="001114B6">
        <w:rPr>
          <w:rFonts w:ascii="Bookman Old Style" w:hAnsi="Bookman Old Style"/>
          <w:b/>
          <w:sz w:val="28"/>
          <w:szCs w:val="28"/>
        </w:rPr>
        <w:t>PRECISAR</w:t>
      </w:r>
      <w:r w:rsidRPr="001114B6">
        <w:rPr>
          <w:rFonts w:ascii="Bookman Old Style" w:hAnsi="Bookman Old Style"/>
          <w:sz w:val="28"/>
          <w:szCs w:val="28"/>
        </w:rPr>
        <w:t xml:space="preserve"> que corresponde al juez de primera instancia proceder a la cancelación de l</w:t>
      </w:r>
      <w:r>
        <w:rPr>
          <w:rFonts w:ascii="Bookman Old Style" w:hAnsi="Bookman Old Style"/>
          <w:sz w:val="28"/>
          <w:szCs w:val="28"/>
        </w:rPr>
        <w:t>a</w:t>
      </w:r>
      <w:r w:rsidRPr="001114B6">
        <w:rPr>
          <w:rFonts w:ascii="Bookman Old Style" w:hAnsi="Bookman Old Style"/>
          <w:sz w:val="28"/>
          <w:szCs w:val="28"/>
        </w:rPr>
        <w:t xml:space="preserve">s </w:t>
      </w:r>
      <w:r>
        <w:rPr>
          <w:rFonts w:ascii="Bookman Old Style" w:hAnsi="Bookman Old Style"/>
          <w:sz w:val="28"/>
          <w:szCs w:val="28"/>
        </w:rPr>
        <w:t xml:space="preserve">anotaciones que registre </w:t>
      </w:r>
      <w:r w:rsidRPr="001114B6">
        <w:rPr>
          <w:rFonts w:ascii="Bookman Old Style" w:hAnsi="Bookman Old Style"/>
          <w:sz w:val="28"/>
          <w:szCs w:val="28"/>
        </w:rPr>
        <w:t xml:space="preserve">el procesado en razón de </w:t>
      </w:r>
      <w:r>
        <w:rPr>
          <w:rFonts w:ascii="Bookman Old Style" w:hAnsi="Bookman Old Style"/>
          <w:sz w:val="28"/>
          <w:szCs w:val="28"/>
        </w:rPr>
        <w:t>la presente actuación</w:t>
      </w:r>
      <w:r w:rsidRPr="001114B6">
        <w:rPr>
          <w:rFonts w:ascii="Bookman Old Style" w:hAnsi="Bookman Old Style"/>
          <w:sz w:val="28"/>
          <w:szCs w:val="28"/>
        </w:rPr>
        <w:t>.</w:t>
      </w:r>
    </w:p>
    <w:p w:rsidR="001A2609" w:rsidRDefault="001A2609" w:rsidP="001A2609">
      <w:pPr>
        <w:spacing w:line="360" w:lineRule="auto"/>
        <w:ind w:right="-232"/>
        <w:jc w:val="both"/>
        <w:rPr>
          <w:rFonts w:ascii="Bookman Old Style" w:hAnsi="Bookman Old Style"/>
          <w:szCs w:val="28"/>
          <w:lang w:val="es-MX"/>
        </w:rPr>
      </w:pPr>
    </w:p>
    <w:p w:rsidR="001A2609" w:rsidRDefault="001A2609" w:rsidP="001A2609">
      <w:pPr>
        <w:spacing w:line="360" w:lineRule="auto"/>
        <w:ind w:right="-232" w:firstLine="709"/>
        <w:jc w:val="both"/>
        <w:rPr>
          <w:rFonts w:ascii="Bookman Old Style" w:hAnsi="Bookman Old Style"/>
          <w:szCs w:val="28"/>
          <w:lang w:val="es-MX"/>
        </w:rPr>
      </w:pPr>
      <w:r>
        <w:rPr>
          <w:rFonts w:ascii="Bookman Old Style" w:hAnsi="Bookman Old Style"/>
          <w:szCs w:val="28"/>
          <w:lang w:val="es-MX"/>
        </w:rPr>
        <w:t>Contra esta providencia es viable el recurso de reposición.</w:t>
      </w:r>
    </w:p>
    <w:p w:rsidR="001A2609" w:rsidRPr="001114B6" w:rsidRDefault="001A2609" w:rsidP="001A2609">
      <w:pPr>
        <w:pStyle w:val="Sinespaciado"/>
        <w:spacing w:line="360" w:lineRule="auto"/>
        <w:jc w:val="both"/>
        <w:rPr>
          <w:rFonts w:ascii="Bookman Old Style" w:hAnsi="Bookman Old Style"/>
          <w:sz w:val="28"/>
          <w:szCs w:val="28"/>
        </w:rPr>
      </w:pPr>
    </w:p>
    <w:p w:rsidR="001A2609" w:rsidRPr="001114B6" w:rsidRDefault="001A2609" w:rsidP="001A2609">
      <w:pPr>
        <w:pStyle w:val="Sinespaciado"/>
        <w:spacing w:line="360" w:lineRule="auto"/>
        <w:jc w:val="both"/>
        <w:rPr>
          <w:rFonts w:ascii="Bookman Old Style" w:hAnsi="Bookman Old Style"/>
          <w:b/>
          <w:sz w:val="28"/>
          <w:szCs w:val="28"/>
        </w:rPr>
      </w:pPr>
      <w:r>
        <w:rPr>
          <w:rFonts w:ascii="Bookman Old Style" w:hAnsi="Bookman Old Style"/>
          <w:sz w:val="28"/>
          <w:szCs w:val="28"/>
        </w:rPr>
        <w:tab/>
        <w:t>N</w:t>
      </w:r>
      <w:r w:rsidRPr="001114B6">
        <w:rPr>
          <w:rFonts w:ascii="Bookman Old Style" w:hAnsi="Bookman Old Style"/>
          <w:sz w:val="28"/>
          <w:szCs w:val="28"/>
        </w:rPr>
        <w:t xml:space="preserve">otifíquese y </w:t>
      </w:r>
      <w:r>
        <w:rPr>
          <w:rFonts w:ascii="Bookman Old Style" w:hAnsi="Bookman Old Style"/>
          <w:sz w:val="28"/>
          <w:szCs w:val="28"/>
        </w:rPr>
        <w:t xml:space="preserve">cúmplase y </w:t>
      </w:r>
      <w:r w:rsidRPr="001114B6">
        <w:rPr>
          <w:rFonts w:ascii="Bookman Old Style" w:hAnsi="Bookman Old Style"/>
          <w:sz w:val="28"/>
          <w:szCs w:val="28"/>
        </w:rPr>
        <w:t>devuélvase al Tribunal de origen.</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GUSTAVO ENRIQUE MALO FERNÁNDEZ</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JOSÉ FRANCISCO ACUÑA VIZCAYA</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JOSÉ LUIS BARCELÓ CAMACHO</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FERNANDO ALBERTO CASTRO CABALLERO</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EUGENIO FERNÁNDEZ CARLIER</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LUIS ANTONIO HERNÁNDEZ BARBOSA</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EYDER PATIÑO CABRERA</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PATRICIA SALAZAR CUÉLLAR</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LUIS GUILLERMO SALAZAR OTERO</w:t>
      </w: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rPr>
      </w:pPr>
    </w:p>
    <w:p w:rsidR="001A2609" w:rsidRPr="00197ECC" w:rsidRDefault="001A2609" w:rsidP="001A2609">
      <w:pPr>
        <w:pStyle w:val="Sinespaciado"/>
        <w:spacing w:line="336" w:lineRule="auto"/>
        <w:jc w:val="center"/>
        <w:rPr>
          <w:rFonts w:ascii="Bookman Old Style" w:hAnsi="Bookman Old Style"/>
          <w:b/>
          <w:sz w:val="24"/>
          <w:szCs w:val="24"/>
          <w:lang w:val="es-ES_tradnl"/>
        </w:rPr>
      </w:pPr>
    </w:p>
    <w:p w:rsidR="001A2609" w:rsidRPr="00197ECC" w:rsidRDefault="001A2609" w:rsidP="001A2609">
      <w:pPr>
        <w:pStyle w:val="Sinespaciado"/>
        <w:spacing w:line="336" w:lineRule="auto"/>
        <w:jc w:val="center"/>
        <w:rPr>
          <w:rFonts w:ascii="Bookman Old Style" w:hAnsi="Bookman Old Style"/>
          <w:b/>
          <w:sz w:val="24"/>
          <w:szCs w:val="24"/>
          <w:lang w:val="es-ES_tradnl"/>
        </w:rPr>
      </w:pPr>
      <w:r w:rsidRPr="00197ECC">
        <w:rPr>
          <w:rFonts w:ascii="Bookman Old Style" w:hAnsi="Bookman Old Style"/>
          <w:b/>
          <w:sz w:val="24"/>
          <w:szCs w:val="24"/>
          <w:lang w:val="es-ES_tradnl"/>
        </w:rPr>
        <w:t>NUBIA YOLANDA NOVA GARCÍA</w:t>
      </w:r>
    </w:p>
    <w:p w:rsidR="001A2609" w:rsidRPr="00197ECC" w:rsidRDefault="001A2609" w:rsidP="001A2609">
      <w:pPr>
        <w:pStyle w:val="Sinespaciado"/>
        <w:spacing w:line="336" w:lineRule="auto"/>
        <w:jc w:val="center"/>
        <w:rPr>
          <w:rFonts w:ascii="Bookman Old Style" w:hAnsi="Bookman Old Style"/>
          <w:b/>
          <w:sz w:val="24"/>
          <w:szCs w:val="24"/>
        </w:rPr>
      </w:pPr>
      <w:r w:rsidRPr="00197ECC">
        <w:rPr>
          <w:rFonts w:ascii="Bookman Old Style" w:hAnsi="Bookman Old Style"/>
          <w:b/>
          <w:sz w:val="24"/>
          <w:szCs w:val="24"/>
        </w:rPr>
        <w:t>S</w:t>
      </w:r>
      <w:r>
        <w:rPr>
          <w:rFonts w:ascii="Bookman Old Style" w:hAnsi="Bookman Old Style"/>
          <w:b/>
          <w:sz w:val="24"/>
          <w:szCs w:val="24"/>
        </w:rPr>
        <w:t>ecretaria</w:t>
      </w:r>
    </w:p>
    <w:p w:rsidR="00994AAE" w:rsidRDefault="00994AAE"/>
    <w:sectPr w:rsidR="00994AAE" w:rsidSect="00723A17">
      <w:headerReference w:type="even" r:id="rId7"/>
      <w:headerReference w:type="default" r:id="rId8"/>
      <w:footerReference w:type="even" r:id="rId9"/>
      <w:footerReference w:type="default" r:id="rId10"/>
      <w:headerReference w:type="first" r:id="rId11"/>
      <w:pgSz w:w="12242" w:h="18722" w:code="121"/>
      <w:pgMar w:top="2268" w:right="1701" w:bottom="1701" w:left="2268" w:header="1134"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609" w:rsidRDefault="001A2609" w:rsidP="001A2609">
      <w:r>
        <w:separator/>
      </w:r>
    </w:p>
  </w:endnote>
  <w:endnote w:type="continuationSeparator" w:id="0">
    <w:p w:rsidR="001A2609" w:rsidRDefault="001A2609" w:rsidP="001A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B4" w:rsidRDefault="001A2609" w:rsidP="00183B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13B4" w:rsidRDefault="00FD21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B4" w:rsidRPr="00723A17" w:rsidRDefault="001A2609">
    <w:pPr>
      <w:pStyle w:val="Piedepgina"/>
      <w:jc w:val="right"/>
      <w:rPr>
        <w:sz w:val="22"/>
      </w:rPr>
    </w:pPr>
    <w:r w:rsidRPr="00723A17">
      <w:rPr>
        <w:sz w:val="22"/>
      </w:rPr>
      <w:fldChar w:fldCharType="begin"/>
    </w:r>
    <w:r w:rsidRPr="00723A17">
      <w:rPr>
        <w:sz w:val="22"/>
      </w:rPr>
      <w:instrText>PAGE   \* MERGEFORMAT</w:instrText>
    </w:r>
    <w:r w:rsidRPr="00723A17">
      <w:rPr>
        <w:sz w:val="22"/>
      </w:rPr>
      <w:fldChar w:fldCharType="separate"/>
    </w:r>
    <w:r w:rsidR="00FD21EB">
      <w:rPr>
        <w:noProof/>
        <w:sz w:val="22"/>
      </w:rPr>
      <w:t>11</w:t>
    </w:r>
    <w:r w:rsidRPr="00723A17">
      <w:rPr>
        <w:sz w:val="22"/>
      </w:rPr>
      <w:fldChar w:fldCharType="end"/>
    </w:r>
  </w:p>
  <w:p w:rsidR="00EC13B4" w:rsidRDefault="00FD21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609" w:rsidRDefault="001A2609" w:rsidP="001A2609">
      <w:r>
        <w:separator/>
      </w:r>
    </w:p>
  </w:footnote>
  <w:footnote w:type="continuationSeparator" w:id="0">
    <w:p w:rsidR="001A2609" w:rsidRDefault="001A2609" w:rsidP="001A2609">
      <w:r>
        <w:continuationSeparator/>
      </w:r>
    </w:p>
  </w:footnote>
  <w:footnote w:id="1">
    <w:p w:rsidR="001A2609" w:rsidRPr="00924F23" w:rsidRDefault="001A2609" w:rsidP="001A2609">
      <w:pPr>
        <w:pStyle w:val="Textonotapie"/>
        <w:jc w:val="both"/>
      </w:pPr>
      <w:r w:rsidRPr="00924F23">
        <w:rPr>
          <w:rStyle w:val="Refdenotaalpie"/>
        </w:rPr>
        <w:footnoteRef/>
      </w:r>
      <w:r w:rsidRPr="00924F23">
        <w:t xml:space="preserve"> «</w:t>
      </w:r>
      <w:r w:rsidRPr="00924F23">
        <w:rPr>
          <w:i/>
        </w:rPr>
        <w:t>CORTE SUPREMA DE JUSTICIA, Sala de Casación Penal, Auto del 25 de mayo de 1999, radicado 13.900, Sentencias del 24 de febrero de 2000, radicado 13.711 y 10 de noviembre de 2005, radicado 24032, entre otras</w:t>
      </w:r>
      <w:r w:rsidRPr="00924F23">
        <w:t>».</w:t>
      </w:r>
    </w:p>
  </w:footnote>
  <w:footnote w:id="2">
    <w:p w:rsidR="001A2609" w:rsidRPr="00404C46" w:rsidRDefault="001A2609" w:rsidP="001A2609">
      <w:pPr>
        <w:pStyle w:val="Textonotapie"/>
        <w:jc w:val="both"/>
        <w:rPr>
          <w:lang w:val="es-CO"/>
        </w:rPr>
      </w:pPr>
      <w:r>
        <w:rPr>
          <w:rStyle w:val="Refdenotaalpie"/>
        </w:rPr>
        <w:footnoteRef/>
      </w:r>
      <w:r>
        <w:t xml:space="preserve"> </w:t>
      </w:r>
      <w:r>
        <w:rPr>
          <w:lang w:val="es-CO"/>
        </w:rPr>
        <w:t xml:space="preserve">Cfr. </w:t>
      </w:r>
      <w:proofErr w:type="spellStart"/>
      <w:r>
        <w:rPr>
          <w:lang w:val="es-CO"/>
        </w:rPr>
        <w:t>Fls</w:t>
      </w:r>
      <w:proofErr w:type="spellEnd"/>
      <w:r>
        <w:rPr>
          <w:lang w:val="es-CO"/>
        </w:rPr>
        <w:t>. 9 a 13 del cuaderno de la Corte.</w:t>
      </w:r>
    </w:p>
  </w:footnote>
  <w:footnote w:id="3">
    <w:p w:rsidR="001A2609" w:rsidRPr="002325BA" w:rsidRDefault="001A2609" w:rsidP="001A2609">
      <w:pPr>
        <w:pStyle w:val="Textonotapie"/>
        <w:jc w:val="both"/>
        <w:rPr>
          <w:lang w:val="es-CO"/>
        </w:rPr>
      </w:pPr>
      <w:r>
        <w:rPr>
          <w:rStyle w:val="Refdenotaalpie"/>
        </w:rPr>
        <w:footnoteRef/>
      </w:r>
      <w:r>
        <w:t xml:space="preserve"> </w:t>
      </w:r>
      <w:r>
        <w:rPr>
          <w:lang w:val="es-CO"/>
        </w:rPr>
        <w:t xml:space="preserve">Cfr. </w:t>
      </w:r>
      <w:proofErr w:type="spellStart"/>
      <w:r>
        <w:rPr>
          <w:lang w:val="es-CO"/>
        </w:rPr>
        <w:t>Fls</w:t>
      </w:r>
      <w:proofErr w:type="spellEnd"/>
      <w:r>
        <w:rPr>
          <w:lang w:val="es-CO"/>
        </w:rPr>
        <w:t>. 18 y 19 ídem.</w:t>
      </w:r>
    </w:p>
  </w:footnote>
  <w:footnote w:id="4">
    <w:p w:rsidR="001A2609" w:rsidRPr="008426FB" w:rsidRDefault="001A2609" w:rsidP="001A2609">
      <w:pPr>
        <w:pStyle w:val="Textonotapie"/>
        <w:jc w:val="both"/>
        <w:rPr>
          <w:lang w:val="es-CO"/>
        </w:rPr>
      </w:pPr>
      <w:r w:rsidRPr="008426FB">
        <w:rPr>
          <w:rStyle w:val="Refdenotaalpie"/>
        </w:rPr>
        <w:footnoteRef/>
      </w:r>
      <w:r w:rsidRPr="008426FB">
        <w:t xml:space="preserve"> </w:t>
      </w:r>
      <w:r w:rsidRPr="008426FB">
        <w:rPr>
          <w:lang w:val="es-CO"/>
        </w:rPr>
        <w:t xml:space="preserve">Cfr. </w:t>
      </w:r>
      <w:proofErr w:type="spellStart"/>
      <w:r w:rsidRPr="008426FB">
        <w:rPr>
          <w:lang w:val="es-CO"/>
        </w:rPr>
        <w:t>Fl</w:t>
      </w:r>
      <w:proofErr w:type="spellEnd"/>
      <w:r w:rsidRPr="008426FB">
        <w:rPr>
          <w:lang w:val="es-CO"/>
        </w:rPr>
        <w:t xml:space="preserve">. 26 </w:t>
      </w:r>
      <w:r>
        <w:rPr>
          <w:lang w:val="es-CO"/>
        </w:rPr>
        <w:t>ídem</w:t>
      </w:r>
      <w:r w:rsidRPr="008426FB">
        <w:rPr>
          <w:lang w:val="es-CO"/>
        </w:rPr>
        <w:t>.</w:t>
      </w:r>
    </w:p>
  </w:footnote>
  <w:footnote w:id="5">
    <w:p w:rsidR="001A2609" w:rsidRPr="008426FB" w:rsidRDefault="001A2609" w:rsidP="001A2609">
      <w:pPr>
        <w:pStyle w:val="Textonotapie"/>
        <w:jc w:val="both"/>
      </w:pPr>
      <w:r w:rsidRPr="008426FB">
        <w:rPr>
          <w:rStyle w:val="Refdenotaalpie"/>
        </w:rPr>
        <w:footnoteRef/>
      </w:r>
      <w:r w:rsidRPr="008426FB">
        <w:t xml:space="preserve"> Cfr. </w:t>
      </w:r>
      <w:proofErr w:type="spellStart"/>
      <w:r w:rsidRPr="008426FB">
        <w:t>Fl</w:t>
      </w:r>
      <w:proofErr w:type="spellEnd"/>
      <w:r w:rsidRPr="008426FB">
        <w:t xml:space="preserve">. 27 ídem.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B4" w:rsidRDefault="001A26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13B4" w:rsidRDefault="00FD21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B4" w:rsidRPr="00384C8C" w:rsidRDefault="001A2609" w:rsidP="003318C2">
    <w:pPr>
      <w:pStyle w:val="Encabezado"/>
      <w:jc w:val="right"/>
      <w:rPr>
        <w:rFonts w:ascii="Bookman Old Style" w:hAnsi="Bookman Old Style"/>
        <w:sz w:val="24"/>
        <w:szCs w:val="24"/>
      </w:rPr>
    </w:pPr>
    <w:r w:rsidRPr="00384C8C">
      <w:rPr>
        <w:rFonts w:ascii="Bookman Old Style" w:hAnsi="Bookman Old Style"/>
        <w:sz w:val="24"/>
        <w:szCs w:val="24"/>
      </w:rPr>
      <w:t>Casación No. 48078</w:t>
    </w:r>
  </w:p>
  <w:p w:rsidR="005E6D9A" w:rsidRPr="00384C8C" w:rsidRDefault="001A2609" w:rsidP="00183B24">
    <w:pPr>
      <w:pStyle w:val="Encabezado"/>
      <w:jc w:val="right"/>
      <w:rPr>
        <w:rFonts w:ascii="Bookman Old Style" w:hAnsi="Bookman Old Style"/>
        <w:smallCaps/>
        <w:sz w:val="24"/>
        <w:szCs w:val="24"/>
      </w:rPr>
    </w:pPr>
    <w:r w:rsidRPr="00384C8C">
      <w:rPr>
        <w:rFonts w:ascii="Bookman Old Style" w:hAnsi="Bookman Old Style"/>
        <w:smallCaps/>
        <w:sz w:val="24"/>
        <w:szCs w:val="24"/>
      </w:rPr>
      <w:t>Carlos Arturo Hoyos Pérez</w:t>
    </w:r>
  </w:p>
  <w:p w:rsidR="00384C8C" w:rsidRPr="00384C8C" w:rsidRDefault="00FD21EB" w:rsidP="00183B24">
    <w:pPr>
      <w:pStyle w:val="Encabezado"/>
      <w:jc w:val="right"/>
      <w:rPr>
        <w:rFonts w:ascii="Bookman Old Style" w:hAnsi="Bookman Old Style"/>
        <w:smallCaps/>
        <w:sz w:val="24"/>
        <w:szCs w:val="24"/>
      </w:rPr>
    </w:pPr>
  </w:p>
  <w:p w:rsidR="00384C8C" w:rsidRPr="00384C8C" w:rsidRDefault="00FD21EB" w:rsidP="00183B24">
    <w:pPr>
      <w:pStyle w:val="Encabezado"/>
      <w:jc w:val="right"/>
      <w:rPr>
        <w:rFonts w:ascii="Bookman Old Style" w:hAnsi="Bookman Old Style"/>
        <w:smallCap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EB" w:rsidRPr="00CD6EEB" w:rsidRDefault="001A2609" w:rsidP="00CD6EEB">
    <w:pPr>
      <w:pStyle w:val="Ttulo2"/>
      <w:rPr>
        <w:rFonts w:ascii="Kunstler Script" w:hAnsi="Kunstler Script" w:cs="Arial"/>
        <w:b w:val="0"/>
        <w:sz w:val="32"/>
        <w:szCs w:val="32"/>
      </w:rPr>
    </w:pPr>
    <w:r w:rsidRPr="00CD6EEB">
      <w:rPr>
        <w:rFonts w:ascii="Kunstler Script" w:hAnsi="Kunstler Script" w:cs="Arial"/>
        <w:b w:val="0"/>
        <w:sz w:val="32"/>
        <w:szCs w:val="32"/>
      </w:rPr>
      <w:t>República de Colombia</w:t>
    </w:r>
  </w:p>
  <w:p w:rsidR="00CD6EEB" w:rsidRPr="00CD6EEB" w:rsidRDefault="001A2609" w:rsidP="00CD6EEB">
    <w:pPr>
      <w:jc w:val="center"/>
      <w:rPr>
        <w:rFonts w:ascii="Kunstler Script" w:hAnsi="Kunstler Script" w:cs="Arial"/>
        <w:sz w:val="32"/>
        <w:szCs w:val="32"/>
      </w:rPr>
    </w:pPr>
    <w:r>
      <w:rPr>
        <w:rFonts w:ascii="Kunstler Script" w:hAnsi="Kunstler Script" w:cs="Arial"/>
        <w:noProof/>
        <w:sz w:val="32"/>
        <w:szCs w:val="32"/>
        <w:lang w:val="es-CO" w:eastAsia="es-CO"/>
      </w:rPr>
      <w:drawing>
        <wp:inline distT="0" distB="0" distL="0" distR="0">
          <wp:extent cx="743585" cy="477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477520"/>
                  </a:xfrm>
                  <a:prstGeom prst="rect">
                    <a:avLst/>
                  </a:prstGeom>
                  <a:noFill/>
                  <a:ln>
                    <a:noFill/>
                  </a:ln>
                </pic:spPr>
              </pic:pic>
            </a:graphicData>
          </a:graphic>
        </wp:inline>
      </w:drawing>
    </w:r>
  </w:p>
  <w:p w:rsidR="00CD6EEB" w:rsidRPr="00CD6EEB" w:rsidRDefault="001A2609" w:rsidP="00CD6EEB">
    <w:pPr>
      <w:jc w:val="center"/>
      <w:rPr>
        <w:rFonts w:ascii="Kunstler Script" w:hAnsi="Kunstler Script" w:cs="Arial"/>
        <w:sz w:val="32"/>
        <w:szCs w:val="32"/>
      </w:rPr>
    </w:pPr>
    <w:r w:rsidRPr="00CD6EEB">
      <w:rPr>
        <w:rFonts w:ascii="Kunstler Script" w:hAnsi="Kunstler Script" w:cs="Arial"/>
        <w:sz w:val="32"/>
        <w:szCs w:val="32"/>
      </w:rPr>
      <w:t>Corte Suprema de Justicia</w:t>
    </w:r>
  </w:p>
  <w:p w:rsidR="00CD6EEB" w:rsidRDefault="00FD21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09"/>
    <w:rsid w:val="001A2609"/>
    <w:rsid w:val="003C1ACE"/>
    <w:rsid w:val="00994AAE"/>
    <w:rsid w:val="00ED6448"/>
    <w:rsid w:val="00FD21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09"/>
    <w:rPr>
      <w:rFonts w:ascii="Arial" w:eastAsia="Times New Roman" w:hAnsi="Arial" w:cs="Times New Roman"/>
      <w:sz w:val="28"/>
      <w:szCs w:val="20"/>
      <w:lang w:val="es-ES" w:eastAsia="es-ES"/>
    </w:rPr>
  </w:style>
  <w:style w:type="paragraph" w:styleId="Ttulo2">
    <w:name w:val="heading 2"/>
    <w:basedOn w:val="Normal"/>
    <w:next w:val="Normal"/>
    <w:link w:val="Ttulo2Car"/>
    <w:qFormat/>
    <w:rsid w:val="001A2609"/>
    <w:pPr>
      <w:keepNext/>
      <w:tabs>
        <w:tab w:val="left" w:pos="0"/>
      </w:tabs>
      <w:spacing w:line="360" w:lineRule="auto"/>
      <w:jc w:val="center"/>
      <w:outlineLvl w:val="1"/>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A2609"/>
    <w:rPr>
      <w:rFonts w:ascii="Arial" w:eastAsia="Times New Roman" w:hAnsi="Arial" w:cs="Times New Roman"/>
      <w:b/>
      <w:szCs w:val="20"/>
      <w:lang w:val="es-ES_tradnl" w:eastAsia="es-ES"/>
    </w:rPr>
  </w:style>
  <w:style w:type="paragraph" w:styleId="Encabezado">
    <w:name w:val="header"/>
    <w:basedOn w:val="Normal"/>
    <w:link w:val="EncabezadoCar"/>
    <w:rsid w:val="001A2609"/>
    <w:pPr>
      <w:tabs>
        <w:tab w:val="center" w:pos="4252"/>
        <w:tab w:val="right" w:pos="8504"/>
      </w:tabs>
    </w:pPr>
  </w:style>
  <w:style w:type="character" w:customStyle="1" w:styleId="EncabezadoCar">
    <w:name w:val="Encabezado Car"/>
    <w:basedOn w:val="Fuentedeprrafopredeter"/>
    <w:link w:val="Encabezado"/>
    <w:rsid w:val="001A2609"/>
    <w:rPr>
      <w:rFonts w:ascii="Arial" w:eastAsia="Times New Roman" w:hAnsi="Arial" w:cs="Times New Roman"/>
      <w:sz w:val="28"/>
      <w:szCs w:val="20"/>
      <w:lang w:val="es-ES" w:eastAsia="es-ES"/>
    </w:rPr>
  </w:style>
  <w:style w:type="character" w:styleId="Nmerodepgina">
    <w:name w:val="page number"/>
    <w:basedOn w:val="Fuentedeprrafopredeter"/>
    <w:rsid w:val="001A2609"/>
  </w:style>
  <w:style w:type="character" w:styleId="Refdenotaalpie">
    <w:name w:val="footnote reference"/>
    <w:aliases w:val="Texto de nota al pie"/>
    <w:rsid w:val="001A2609"/>
    <w:rPr>
      <w:vertAlign w:val="superscript"/>
    </w:rPr>
  </w:style>
  <w:style w:type="paragraph" w:styleId="Textonotapie">
    <w:name w:val="footnote text"/>
    <w:aliases w:val="Footnote Text Char Char Char Char Char,Footnote Text Char Char Char Char,Footnote reference,FA Fu,Texto nota pie Car Car Car Car Car Car Car Car Car Car Car,Texto nota pie Car Car Car Car Car Car Car Car Car Car,FA ,ft,Ca"/>
    <w:basedOn w:val="Normal"/>
    <w:link w:val="TextonotapieCar1"/>
    <w:rsid w:val="001A2609"/>
    <w:pPr>
      <w:overflowPunct w:val="0"/>
      <w:autoSpaceDE w:val="0"/>
      <w:autoSpaceDN w:val="0"/>
      <w:adjustRightInd w:val="0"/>
      <w:textAlignment w:val="baseline"/>
    </w:pPr>
    <w:rPr>
      <w:rFonts w:ascii="Times New Roman" w:hAnsi="Times New Roman"/>
      <w:sz w:val="20"/>
      <w:lang w:val="es-ES_tradnl"/>
    </w:rPr>
  </w:style>
  <w:style w:type="character" w:customStyle="1" w:styleId="TextonotapieCar">
    <w:name w:val="Texto nota pie Car"/>
    <w:basedOn w:val="Fuentedeprrafopredeter"/>
    <w:uiPriority w:val="99"/>
    <w:semiHidden/>
    <w:rsid w:val="001A2609"/>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1A2609"/>
    <w:pPr>
      <w:tabs>
        <w:tab w:val="center" w:pos="4252"/>
        <w:tab w:val="right" w:pos="8504"/>
      </w:tabs>
    </w:pPr>
  </w:style>
  <w:style w:type="character" w:customStyle="1" w:styleId="PiedepginaCar">
    <w:name w:val="Pie de página Car"/>
    <w:basedOn w:val="Fuentedeprrafopredeter"/>
    <w:link w:val="Piedepgina"/>
    <w:uiPriority w:val="99"/>
    <w:rsid w:val="001A2609"/>
    <w:rPr>
      <w:rFonts w:ascii="Arial" w:eastAsia="Times New Roman" w:hAnsi="Arial" w:cs="Times New Roman"/>
      <w:sz w:val="28"/>
      <w:szCs w:val="20"/>
      <w:lang w:val="es-ES" w:eastAsia="es-ES"/>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FA  Car,ft Car,Ca Car"/>
    <w:link w:val="Textonotapie"/>
    <w:rsid w:val="001A2609"/>
    <w:rPr>
      <w:rFonts w:ascii="Times New Roman" w:eastAsia="Times New Roman" w:hAnsi="Times New Roman" w:cs="Times New Roman"/>
      <w:sz w:val="20"/>
      <w:szCs w:val="20"/>
      <w:lang w:val="es-ES_tradnl" w:eastAsia="es-ES"/>
    </w:rPr>
  </w:style>
  <w:style w:type="paragraph" w:styleId="Sinespaciado">
    <w:name w:val="No Spacing"/>
    <w:uiPriority w:val="1"/>
    <w:qFormat/>
    <w:rsid w:val="001A2609"/>
    <w:rPr>
      <w:rFonts w:ascii="Calibri" w:eastAsia="Calibri" w:hAnsi="Calibri" w:cs="Times New Roman"/>
    </w:rPr>
  </w:style>
  <w:style w:type="paragraph" w:styleId="NormalWeb">
    <w:name w:val="Normal (Web)"/>
    <w:basedOn w:val="Normal"/>
    <w:rsid w:val="001A2609"/>
    <w:pPr>
      <w:spacing w:before="100" w:beforeAutospacing="1" w:after="100" w:afterAutospacing="1"/>
    </w:pPr>
    <w:rPr>
      <w:rFonts w:ascii="Times New Roman" w:hAnsi="Times New Roman"/>
      <w:sz w:val="24"/>
      <w:szCs w:val="24"/>
    </w:rPr>
  </w:style>
  <w:style w:type="character" w:customStyle="1" w:styleId="NotaalpieArial2">
    <w:name w:val="Nota al pie + Arial2"/>
    <w:aliases w:val="Negrita,Cuerpo del texto (3) + Calibri,11 pto"/>
    <w:rsid w:val="001A2609"/>
    <w:rPr>
      <w:rFonts w:ascii="Arial" w:hAnsi="Arial" w:cs="Arial"/>
      <w:b/>
      <w:bCs/>
      <w:spacing w:val="0"/>
      <w:sz w:val="17"/>
      <w:szCs w:val="17"/>
    </w:rPr>
  </w:style>
  <w:style w:type="paragraph" w:styleId="Textodeglobo">
    <w:name w:val="Balloon Text"/>
    <w:basedOn w:val="Normal"/>
    <w:link w:val="TextodegloboCar"/>
    <w:uiPriority w:val="99"/>
    <w:semiHidden/>
    <w:unhideWhenUsed/>
    <w:rsid w:val="001A2609"/>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60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09"/>
    <w:rPr>
      <w:rFonts w:ascii="Arial" w:eastAsia="Times New Roman" w:hAnsi="Arial" w:cs="Times New Roman"/>
      <w:sz w:val="28"/>
      <w:szCs w:val="20"/>
      <w:lang w:val="es-ES" w:eastAsia="es-ES"/>
    </w:rPr>
  </w:style>
  <w:style w:type="paragraph" w:styleId="Ttulo2">
    <w:name w:val="heading 2"/>
    <w:basedOn w:val="Normal"/>
    <w:next w:val="Normal"/>
    <w:link w:val="Ttulo2Car"/>
    <w:qFormat/>
    <w:rsid w:val="001A2609"/>
    <w:pPr>
      <w:keepNext/>
      <w:tabs>
        <w:tab w:val="left" w:pos="0"/>
      </w:tabs>
      <w:spacing w:line="360" w:lineRule="auto"/>
      <w:jc w:val="center"/>
      <w:outlineLvl w:val="1"/>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A2609"/>
    <w:rPr>
      <w:rFonts w:ascii="Arial" w:eastAsia="Times New Roman" w:hAnsi="Arial" w:cs="Times New Roman"/>
      <w:b/>
      <w:szCs w:val="20"/>
      <w:lang w:val="es-ES_tradnl" w:eastAsia="es-ES"/>
    </w:rPr>
  </w:style>
  <w:style w:type="paragraph" w:styleId="Encabezado">
    <w:name w:val="header"/>
    <w:basedOn w:val="Normal"/>
    <w:link w:val="EncabezadoCar"/>
    <w:rsid w:val="001A2609"/>
    <w:pPr>
      <w:tabs>
        <w:tab w:val="center" w:pos="4252"/>
        <w:tab w:val="right" w:pos="8504"/>
      </w:tabs>
    </w:pPr>
  </w:style>
  <w:style w:type="character" w:customStyle="1" w:styleId="EncabezadoCar">
    <w:name w:val="Encabezado Car"/>
    <w:basedOn w:val="Fuentedeprrafopredeter"/>
    <w:link w:val="Encabezado"/>
    <w:rsid w:val="001A2609"/>
    <w:rPr>
      <w:rFonts w:ascii="Arial" w:eastAsia="Times New Roman" w:hAnsi="Arial" w:cs="Times New Roman"/>
      <w:sz w:val="28"/>
      <w:szCs w:val="20"/>
      <w:lang w:val="es-ES" w:eastAsia="es-ES"/>
    </w:rPr>
  </w:style>
  <w:style w:type="character" w:styleId="Nmerodepgina">
    <w:name w:val="page number"/>
    <w:basedOn w:val="Fuentedeprrafopredeter"/>
    <w:rsid w:val="001A2609"/>
  </w:style>
  <w:style w:type="character" w:styleId="Refdenotaalpie">
    <w:name w:val="footnote reference"/>
    <w:aliases w:val="Texto de nota al pie"/>
    <w:rsid w:val="001A2609"/>
    <w:rPr>
      <w:vertAlign w:val="superscript"/>
    </w:rPr>
  </w:style>
  <w:style w:type="paragraph" w:styleId="Textonotapie">
    <w:name w:val="footnote text"/>
    <w:aliases w:val="Footnote Text Char Char Char Char Char,Footnote Text Char Char Char Char,Footnote reference,FA Fu,Texto nota pie Car Car Car Car Car Car Car Car Car Car Car,Texto nota pie Car Car Car Car Car Car Car Car Car Car,FA ,ft,Ca"/>
    <w:basedOn w:val="Normal"/>
    <w:link w:val="TextonotapieCar1"/>
    <w:rsid w:val="001A2609"/>
    <w:pPr>
      <w:overflowPunct w:val="0"/>
      <w:autoSpaceDE w:val="0"/>
      <w:autoSpaceDN w:val="0"/>
      <w:adjustRightInd w:val="0"/>
      <w:textAlignment w:val="baseline"/>
    </w:pPr>
    <w:rPr>
      <w:rFonts w:ascii="Times New Roman" w:hAnsi="Times New Roman"/>
      <w:sz w:val="20"/>
      <w:lang w:val="es-ES_tradnl"/>
    </w:rPr>
  </w:style>
  <w:style w:type="character" w:customStyle="1" w:styleId="TextonotapieCar">
    <w:name w:val="Texto nota pie Car"/>
    <w:basedOn w:val="Fuentedeprrafopredeter"/>
    <w:uiPriority w:val="99"/>
    <w:semiHidden/>
    <w:rsid w:val="001A2609"/>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1A2609"/>
    <w:pPr>
      <w:tabs>
        <w:tab w:val="center" w:pos="4252"/>
        <w:tab w:val="right" w:pos="8504"/>
      </w:tabs>
    </w:pPr>
  </w:style>
  <w:style w:type="character" w:customStyle="1" w:styleId="PiedepginaCar">
    <w:name w:val="Pie de página Car"/>
    <w:basedOn w:val="Fuentedeprrafopredeter"/>
    <w:link w:val="Piedepgina"/>
    <w:uiPriority w:val="99"/>
    <w:rsid w:val="001A2609"/>
    <w:rPr>
      <w:rFonts w:ascii="Arial" w:eastAsia="Times New Roman" w:hAnsi="Arial" w:cs="Times New Roman"/>
      <w:sz w:val="28"/>
      <w:szCs w:val="20"/>
      <w:lang w:val="es-ES" w:eastAsia="es-ES"/>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FA  Car,ft Car,Ca Car"/>
    <w:link w:val="Textonotapie"/>
    <w:rsid w:val="001A2609"/>
    <w:rPr>
      <w:rFonts w:ascii="Times New Roman" w:eastAsia="Times New Roman" w:hAnsi="Times New Roman" w:cs="Times New Roman"/>
      <w:sz w:val="20"/>
      <w:szCs w:val="20"/>
      <w:lang w:val="es-ES_tradnl" w:eastAsia="es-ES"/>
    </w:rPr>
  </w:style>
  <w:style w:type="paragraph" w:styleId="Sinespaciado">
    <w:name w:val="No Spacing"/>
    <w:uiPriority w:val="1"/>
    <w:qFormat/>
    <w:rsid w:val="001A2609"/>
    <w:rPr>
      <w:rFonts w:ascii="Calibri" w:eastAsia="Calibri" w:hAnsi="Calibri" w:cs="Times New Roman"/>
    </w:rPr>
  </w:style>
  <w:style w:type="paragraph" w:styleId="NormalWeb">
    <w:name w:val="Normal (Web)"/>
    <w:basedOn w:val="Normal"/>
    <w:rsid w:val="001A2609"/>
    <w:pPr>
      <w:spacing w:before="100" w:beforeAutospacing="1" w:after="100" w:afterAutospacing="1"/>
    </w:pPr>
    <w:rPr>
      <w:rFonts w:ascii="Times New Roman" w:hAnsi="Times New Roman"/>
      <w:sz w:val="24"/>
      <w:szCs w:val="24"/>
    </w:rPr>
  </w:style>
  <w:style w:type="character" w:customStyle="1" w:styleId="NotaalpieArial2">
    <w:name w:val="Nota al pie + Arial2"/>
    <w:aliases w:val="Negrita,Cuerpo del texto (3) + Calibri,11 pto"/>
    <w:rsid w:val="001A2609"/>
    <w:rPr>
      <w:rFonts w:ascii="Arial" w:hAnsi="Arial" w:cs="Arial"/>
      <w:b/>
      <w:bCs/>
      <w:spacing w:val="0"/>
      <w:sz w:val="17"/>
      <w:szCs w:val="17"/>
    </w:rPr>
  </w:style>
  <w:style w:type="paragraph" w:styleId="Textodeglobo">
    <w:name w:val="Balloon Text"/>
    <w:basedOn w:val="Normal"/>
    <w:link w:val="TextodegloboCar"/>
    <w:uiPriority w:val="99"/>
    <w:semiHidden/>
    <w:unhideWhenUsed/>
    <w:rsid w:val="001A2609"/>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60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2116</Words>
  <Characters>11644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2</cp:revision>
  <dcterms:created xsi:type="dcterms:W3CDTF">2016-08-16T13:32:00Z</dcterms:created>
  <dcterms:modified xsi:type="dcterms:W3CDTF">2016-08-16T14:05:00Z</dcterms:modified>
</cp:coreProperties>
</file>