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E8" w:rsidRPr="003930E7" w:rsidRDefault="006A7AE8" w:rsidP="0074485F">
      <w:pPr>
        <w:pStyle w:val="Ttulo1"/>
      </w:pPr>
      <w:r w:rsidRPr="003930E7">
        <w:t>CORTE SUPREMA DE JUSTICIA</w:t>
      </w:r>
    </w:p>
    <w:p w:rsidR="006A7AE8" w:rsidRPr="003930E7" w:rsidRDefault="006A7AE8" w:rsidP="006A7AE8">
      <w:pPr>
        <w:pStyle w:val="Ttulo4"/>
        <w:tabs>
          <w:tab w:val="clear" w:pos="709"/>
        </w:tabs>
        <w:rPr>
          <w:rFonts w:ascii="Bookman Old Style" w:hAnsi="Bookman Old Style" w:cs="Arial"/>
          <w:szCs w:val="28"/>
          <w:lang w:val="es-CO"/>
        </w:rPr>
      </w:pPr>
      <w:r w:rsidRPr="003930E7">
        <w:rPr>
          <w:rFonts w:ascii="Bookman Old Style" w:hAnsi="Bookman Old Style" w:cs="Arial"/>
          <w:szCs w:val="28"/>
          <w:lang w:val="es-CO"/>
        </w:rPr>
        <w:t>SALA DE CASACIÓN PENAL</w:t>
      </w:r>
    </w:p>
    <w:p w:rsidR="006A7AE8" w:rsidRPr="003930E7" w:rsidRDefault="006A7AE8" w:rsidP="006A7AE8">
      <w:pPr>
        <w:spacing w:line="360" w:lineRule="auto"/>
        <w:ind w:right="51"/>
        <w:jc w:val="center"/>
        <w:rPr>
          <w:rFonts w:ascii="Bookman Old Style" w:hAnsi="Bookman Old Style" w:cs="Arial"/>
          <w:b/>
          <w:sz w:val="28"/>
          <w:szCs w:val="28"/>
        </w:rPr>
      </w:pPr>
    </w:p>
    <w:p w:rsidR="006A7AE8" w:rsidRPr="003930E7" w:rsidRDefault="006A7AE8" w:rsidP="006A7AE8">
      <w:pPr>
        <w:spacing w:line="360" w:lineRule="auto"/>
        <w:ind w:right="51"/>
        <w:jc w:val="center"/>
        <w:rPr>
          <w:rFonts w:ascii="Bookman Old Style" w:hAnsi="Bookman Old Style" w:cs="Arial"/>
          <w:b/>
          <w:sz w:val="28"/>
          <w:szCs w:val="28"/>
        </w:rPr>
      </w:pPr>
    </w:p>
    <w:p w:rsidR="006A7AE8" w:rsidRPr="003930E7" w:rsidRDefault="006A7AE8" w:rsidP="006A7AE8">
      <w:pPr>
        <w:spacing w:line="360" w:lineRule="auto"/>
        <w:ind w:right="51"/>
        <w:jc w:val="center"/>
        <w:rPr>
          <w:rFonts w:ascii="Bookman Old Style" w:hAnsi="Bookman Old Style" w:cs="Arial"/>
          <w:b/>
          <w:sz w:val="28"/>
          <w:szCs w:val="28"/>
        </w:rPr>
      </w:pPr>
      <w:r w:rsidRPr="003930E7">
        <w:rPr>
          <w:rFonts w:ascii="Bookman Old Style" w:hAnsi="Bookman Old Style" w:cs="Arial"/>
          <w:b/>
          <w:sz w:val="28"/>
          <w:szCs w:val="28"/>
        </w:rPr>
        <w:t>EUGENIO FERNÁNDEZ CARLIER</w:t>
      </w:r>
    </w:p>
    <w:p w:rsidR="006A7AE8" w:rsidRDefault="006A7AE8" w:rsidP="006A7AE8">
      <w:pPr>
        <w:spacing w:line="360" w:lineRule="auto"/>
        <w:ind w:right="51"/>
        <w:jc w:val="center"/>
        <w:rPr>
          <w:rFonts w:ascii="Bookman Old Style" w:hAnsi="Bookman Old Style" w:cs="Arial"/>
          <w:b/>
          <w:sz w:val="28"/>
          <w:szCs w:val="28"/>
        </w:rPr>
      </w:pPr>
      <w:r w:rsidRPr="003930E7">
        <w:rPr>
          <w:rFonts w:ascii="Bookman Old Style" w:hAnsi="Bookman Old Style" w:cs="Arial"/>
          <w:b/>
          <w:sz w:val="28"/>
          <w:szCs w:val="28"/>
        </w:rPr>
        <w:t>Magistrado Ponente</w:t>
      </w:r>
    </w:p>
    <w:p w:rsidR="000F4D93" w:rsidRDefault="000F4D93" w:rsidP="006A7AE8">
      <w:pPr>
        <w:spacing w:line="360" w:lineRule="auto"/>
        <w:ind w:right="51"/>
        <w:jc w:val="center"/>
        <w:rPr>
          <w:rFonts w:ascii="Bookman Old Style" w:hAnsi="Bookman Old Style" w:cs="Arial"/>
          <w:b/>
          <w:sz w:val="28"/>
          <w:szCs w:val="28"/>
        </w:rPr>
      </w:pPr>
    </w:p>
    <w:p w:rsidR="000F4D93" w:rsidRPr="003930E7" w:rsidRDefault="000F4D93" w:rsidP="000F4D93">
      <w:pPr>
        <w:spacing w:line="360" w:lineRule="auto"/>
        <w:ind w:right="51"/>
        <w:jc w:val="center"/>
        <w:rPr>
          <w:rFonts w:ascii="Bookman Old Style" w:hAnsi="Bookman Old Style" w:cs="Arial"/>
          <w:b/>
          <w:sz w:val="28"/>
          <w:szCs w:val="28"/>
        </w:rPr>
      </w:pPr>
      <w:r w:rsidRPr="00C229FE">
        <w:rPr>
          <w:rFonts w:ascii="Bookman Old Style" w:hAnsi="Bookman Old Style" w:cs="Arial"/>
          <w:b/>
          <w:sz w:val="28"/>
          <w:szCs w:val="28"/>
        </w:rPr>
        <w:t>AP</w:t>
      </w:r>
      <w:r>
        <w:rPr>
          <w:rFonts w:ascii="Bookman Old Style" w:hAnsi="Bookman Old Style" w:cs="Arial"/>
          <w:b/>
          <w:sz w:val="28"/>
          <w:szCs w:val="28"/>
        </w:rPr>
        <w:t>210-2015</w:t>
      </w:r>
    </w:p>
    <w:p w:rsidR="006A7AE8" w:rsidRDefault="006A7AE8" w:rsidP="006A7AE8">
      <w:pPr>
        <w:spacing w:line="360" w:lineRule="auto"/>
        <w:ind w:right="51"/>
        <w:jc w:val="center"/>
        <w:rPr>
          <w:rFonts w:ascii="Bookman Old Style" w:hAnsi="Bookman Old Style" w:cs="Arial"/>
          <w:b/>
          <w:sz w:val="28"/>
          <w:szCs w:val="28"/>
        </w:rPr>
      </w:pPr>
      <w:r>
        <w:rPr>
          <w:rFonts w:ascii="Bookman Old Style" w:hAnsi="Bookman Old Style" w:cs="Arial"/>
          <w:b/>
          <w:sz w:val="28"/>
          <w:szCs w:val="28"/>
        </w:rPr>
        <w:t>Radicación 45114</w:t>
      </w:r>
    </w:p>
    <w:p w:rsidR="006A7AE8" w:rsidRPr="003930E7" w:rsidRDefault="006A7AE8" w:rsidP="006A7AE8">
      <w:pPr>
        <w:spacing w:line="360" w:lineRule="auto"/>
        <w:ind w:right="51"/>
        <w:jc w:val="center"/>
        <w:rPr>
          <w:rFonts w:ascii="Bookman Old Style" w:hAnsi="Bookman Old Style" w:cs="Arial"/>
          <w:sz w:val="28"/>
          <w:szCs w:val="28"/>
        </w:rPr>
      </w:pPr>
      <w:r w:rsidRPr="003930E7">
        <w:rPr>
          <w:rFonts w:ascii="Bookman Old Style" w:hAnsi="Bookman Old Style" w:cs="Arial"/>
          <w:sz w:val="28"/>
          <w:szCs w:val="28"/>
        </w:rPr>
        <w:t xml:space="preserve">(Aprobado en </w:t>
      </w:r>
      <w:r>
        <w:rPr>
          <w:rFonts w:ascii="Bookman Old Style" w:hAnsi="Bookman Old Style" w:cs="Arial"/>
          <w:sz w:val="28"/>
          <w:szCs w:val="28"/>
        </w:rPr>
        <w:t>acta N°</w:t>
      </w:r>
      <w:r w:rsidR="000F4D93">
        <w:rPr>
          <w:rFonts w:ascii="Bookman Old Style" w:hAnsi="Bookman Old Style" w:cs="Arial"/>
          <w:sz w:val="28"/>
          <w:szCs w:val="28"/>
        </w:rPr>
        <w:t xml:space="preserve"> 11</w:t>
      </w:r>
      <w:r>
        <w:rPr>
          <w:rFonts w:ascii="Bookman Old Style" w:hAnsi="Bookman Old Style" w:cs="Arial"/>
          <w:sz w:val="28"/>
          <w:szCs w:val="28"/>
        </w:rPr>
        <w:t>)</w:t>
      </w:r>
    </w:p>
    <w:p w:rsidR="006A7AE8" w:rsidRPr="003930E7" w:rsidRDefault="006A7AE8" w:rsidP="006A7AE8">
      <w:pPr>
        <w:spacing w:line="360" w:lineRule="auto"/>
        <w:ind w:right="51"/>
        <w:jc w:val="both"/>
        <w:rPr>
          <w:rFonts w:ascii="Bookman Old Style" w:hAnsi="Bookman Old Style" w:cs="Arial"/>
          <w:sz w:val="28"/>
          <w:szCs w:val="28"/>
        </w:rPr>
      </w:pPr>
    </w:p>
    <w:p w:rsidR="006A7AE8" w:rsidRPr="003930E7" w:rsidRDefault="006A7AE8" w:rsidP="006A7AE8">
      <w:pPr>
        <w:spacing w:line="360" w:lineRule="auto"/>
        <w:ind w:firstLine="708"/>
        <w:jc w:val="both"/>
        <w:rPr>
          <w:rFonts w:ascii="Bookman Old Style" w:hAnsi="Bookman Old Style" w:cs="Arial"/>
          <w:sz w:val="28"/>
          <w:szCs w:val="28"/>
        </w:rPr>
      </w:pPr>
      <w:r w:rsidRPr="003930E7">
        <w:rPr>
          <w:rFonts w:ascii="Bookman Old Style" w:hAnsi="Bookman Old Style" w:cs="Arial"/>
          <w:sz w:val="28"/>
          <w:szCs w:val="28"/>
        </w:rPr>
        <w:t>Bogotá D.C.,</w:t>
      </w:r>
      <w:r>
        <w:rPr>
          <w:rFonts w:ascii="Bookman Old Style" w:hAnsi="Bookman Old Style" w:cs="Arial"/>
          <w:sz w:val="28"/>
          <w:szCs w:val="28"/>
        </w:rPr>
        <w:t xml:space="preserve"> </w:t>
      </w:r>
      <w:r w:rsidR="000F4D93">
        <w:rPr>
          <w:rFonts w:ascii="Bookman Old Style" w:hAnsi="Bookman Old Style" w:cs="Arial"/>
          <w:sz w:val="28"/>
          <w:szCs w:val="28"/>
        </w:rPr>
        <w:t>veintiuno (21) de enero de dos mil quince (2015).</w:t>
      </w:r>
    </w:p>
    <w:p w:rsidR="006A7AE8" w:rsidRPr="003930E7" w:rsidRDefault="006A7AE8" w:rsidP="006A7AE8">
      <w:pPr>
        <w:pStyle w:val="Ttulo1"/>
        <w:rPr>
          <w:rFonts w:ascii="Bookman Old Style" w:hAnsi="Bookman Old Style" w:cs="Arial"/>
          <w:b w:val="0"/>
          <w:szCs w:val="28"/>
        </w:rPr>
      </w:pPr>
    </w:p>
    <w:p w:rsidR="006A7AE8" w:rsidRDefault="006A7AE8" w:rsidP="006A7AE8">
      <w:pPr>
        <w:spacing w:line="360" w:lineRule="auto"/>
        <w:ind w:firstLine="708"/>
        <w:jc w:val="both"/>
        <w:rPr>
          <w:rFonts w:ascii="Bookman Old Style" w:hAnsi="Bookman Old Style" w:cs="Arial"/>
          <w:sz w:val="28"/>
          <w:szCs w:val="28"/>
        </w:rPr>
      </w:pPr>
      <w:r w:rsidRPr="00207561">
        <w:t xml:space="preserve"> </w:t>
      </w:r>
      <w:r w:rsidRPr="00207561">
        <w:rPr>
          <w:rFonts w:ascii="Bookman Old Style" w:hAnsi="Bookman Old Style" w:cs="Arial"/>
          <w:sz w:val="28"/>
          <w:szCs w:val="28"/>
        </w:rPr>
        <w:t xml:space="preserve">Sería del caso que la Sala examinara los presupuestos lógicos y de debida argumentación </w:t>
      </w:r>
      <w:r w:rsidRPr="00665C7D">
        <w:rPr>
          <w:rFonts w:ascii="Bookman Old Style" w:hAnsi="Bookman Old Style" w:cs="Arial"/>
          <w:sz w:val="28"/>
          <w:szCs w:val="28"/>
        </w:rPr>
        <w:t>de la demanda de casación presentada</w:t>
      </w:r>
      <w:r>
        <w:rPr>
          <w:rFonts w:ascii="Bookman Old Style" w:hAnsi="Bookman Old Style" w:cs="Arial"/>
          <w:sz w:val="28"/>
          <w:szCs w:val="28"/>
        </w:rPr>
        <w:t>s</w:t>
      </w:r>
      <w:r w:rsidRPr="00665C7D">
        <w:rPr>
          <w:rFonts w:ascii="Bookman Old Style" w:hAnsi="Bookman Old Style" w:cs="Arial"/>
          <w:sz w:val="28"/>
          <w:szCs w:val="28"/>
        </w:rPr>
        <w:t xml:space="preserve"> por </w:t>
      </w:r>
      <w:r>
        <w:rPr>
          <w:rFonts w:ascii="Bookman Old Style" w:hAnsi="Bookman Old Style" w:cs="Arial"/>
          <w:sz w:val="28"/>
          <w:szCs w:val="28"/>
        </w:rPr>
        <w:t xml:space="preserve">el defensor del procesado MARIO OSSA ZAMORANO </w:t>
      </w:r>
      <w:r w:rsidRPr="00665C7D">
        <w:rPr>
          <w:rFonts w:ascii="Bookman Old Style" w:hAnsi="Bookman Old Style" w:cs="Arial"/>
          <w:sz w:val="28"/>
          <w:szCs w:val="28"/>
        </w:rPr>
        <w:t xml:space="preserve">contra la sentencia de </w:t>
      </w:r>
      <w:r>
        <w:rPr>
          <w:rFonts w:ascii="Bookman Old Style" w:hAnsi="Bookman Old Style" w:cs="Arial"/>
          <w:sz w:val="28"/>
          <w:szCs w:val="28"/>
        </w:rPr>
        <w:t xml:space="preserve">23 </w:t>
      </w:r>
      <w:r w:rsidRPr="00665C7D">
        <w:rPr>
          <w:rFonts w:ascii="Bookman Old Style" w:hAnsi="Bookman Old Style" w:cs="Arial"/>
          <w:sz w:val="28"/>
          <w:szCs w:val="28"/>
        </w:rPr>
        <w:t xml:space="preserve">de </w:t>
      </w:r>
      <w:r>
        <w:rPr>
          <w:rFonts w:ascii="Bookman Old Style" w:hAnsi="Bookman Old Style" w:cs="Arial"/>
          <w:sz w:val="28"/>
          <w:szCs w:val="28"/>
        </w:rPr>
        <w:t>septiembre  d</w:t>
      </w:r>
      <w:r w:rsidRPr="00665C7D">
        <w:rPr>
          <w:rFonts w:ascii="Bookman Old Style" w:hAnsi="Bookman Old Style" w:cs="Arial"/>
          <w:sz w:val="28"/>
          <w:szCs w:val="28"/>
        </w:rPr>
        <w:t>e 201</w:t>
      </w:r>
      <w:r>
        <w:rPr>
          <w:rFonts w:ascii="Bookman Old Style" w:hAnsi="Bookman Old Style" w:cs="Arial"/>
          <w:sz w:val="28"/>
          <w:szCs w:val="28"/>
        </w:rPr>
        <w:t>4</w:t>
      </w:r>
      <w:r w:rsidRPr="00665C7D">
        <w:rPr>
          <w:rFonts w:ascii="Bookman Old Style" w:hAnsi="Bookman Old Style" w:cs="Arial"/>
          <w:sz w:val="28"/>
          <w:szCs w:val="28"/>
        </w:rPr>
        <w:t xml:space="preserve"> mediante la cual el Tribunal Superior de </w:t>
      </w:r>
      <w:r>
        <w:rPr>
          <w:rFonts w:ascii="Bookman Old Style" w:hAnsi="Bookman Old Style" w:cs="Arial"/>
          <w:sz w:val="28"/>
          <w:szCs w:val="28"/>
        </w:rPr>
        <w:t xml:space="preserve">Cali revocó la de carácter absolutorio emitida por el Juzgado Diecinueve Penal </w:t>
      </w:r>
      <w:r w:rsidR="0089688B">
        <w:rPr>
          <w:rFonts w:ascii="Bookman Old Style" w:hAnsi="Bookman Old Style" w:cs="Arial"/>
          <w:sz w:val="28"/>
          <w:szCs w:val="28"/>
        </w:rPr>
        <w:t xml:space="preserve">Municipal </w:t>
      </w:r>
      <w:r>
        <w:rPr>
          <w:rFonts w:ascii="Bookman Old Style" w:hAnsi="Bookman Old Style" w:cs="Arial"/>
          <w:sz w:val="28"/>
          <w:szCs w:val="28"/>
        </w:rPr>
        <w:t xml:space="preserve">del mismo Distrito Judicial, para en su lugar condenarlo como autor del delito de lesiones personales culposas, </w:t>
      </w:r>
      <w:r w:rsidRPr="00207561">
        <w:rPr>
          <w:rFonts w:ascii="Bookman Old Style" w:hAnsi="Bookman Old Style" w:cs="Arial"/>
          <w:sz w:val="28"/>
          <w:szCs w:val="28"/>
        </w:rPr>
        <w:t>sino fuera porque se advierte una causal objetiva de extinción de la acción penal.</w:t>
      </w:r>
    </w:p>
    <w:p w:rsidR="006A7AE8" w:rsidRDefault="006A7AE8" w:rsidP="006A7AE8">
      <w:pPr>
        <w:spacing w:line="360" w:lineRule="auto"/>
        <w:ind w:firstLine="708"/>
        <w:jc w:val="center"/>
        <w:rPr>
          <w:rFonts w:ascii="Bookman Old Style" w:hAnsi="Bookman Old Style" w:cs="Arial"/>
          <w:b/>
          <w:sz w:val="28"/>
          <w:szCs w:val="28"/>
        </w:rPr>
      </w:pPr>
    </w:p>
    <w:p w:rsidR="006A7AE8" w:rsidRDefault="006A7AE8" w:rsidP="006A7AE8">
      <w:pPr>
        <w:spacing w:line="360" w:lineRule="auto"/>
        <w:ind w:firstLine="708"/>
        <w:jc w:val="center"/>
        <w:rPr>
          <w:rFonts w:ascii="Bookman Old Style" w:hAnsi="Bookman Old Style" w:cs="Arial"/>
          <w:b/>
          <w:sz w:val="28"/>
          <w:szCs w:val="28"/>
        </w:rPr>
      </w:pPr>
    </w:p>
    <w:p w:rsidR="006A7AE8" w:rsidRDefault="006A7AE8" w:rsidP="006A7AE8">
      <w:pPr>
        <w:spacing w:line="360" w:lineRule="auto"/>
        <w:ind w:firstLine="708"/>
        <w:jc w:val="center"/>
        <w:rPr>
          <w:rFonts w:ascii="Bookman Old Style" w:hAnsi="Bookman Old Style" w:cs="Arial"/>
          <w:b/>
          <w:sz w:val="28"/>
          <w:szCs w:val="28"/>
        </w:rPr>
      </w:pPr>
    </w:p>
    <w:p w:rsidR="006A7AE8" w:rsidRPr="00207561" w:rsidRDefault="006A7AE8" w:rsidP="006A7AE8">
      <w:pPr>
        <w:spacing w:line="360" w:lineRule="auto"/>
        <w:ind w:firstLine="708"/>
        <w:jc w:val="center"/>
        <w:rPr>
          <w:rFonts w:ascii="Bookman Old Style" w:hAnsi="Bookman Old Style" w:cs="Arial"/>
          <w:b/>
          <w:sz w:val="28"/>
          <w:szCs w:val="28"/>
        </w:rPr>
      </w:pPr>
      <w:r w:rsidRPr="00207561">
        <w:rPr>
          <w:rFonts w:ascii="Bookman Old Style" w:hAnsi="Bookman Old Style" w:cs="Arial"/>
          <w:b/>
          <w:sz w:val="28"/>
          <w:szCs w:val="28"/>
        </w:rPr>
        <w:lastRenderedPageBreak/>
        <w:t>HECHOS Y ACTUACIÓN PROCESAL</w:t>
      </w:r>
    </w:p>
    <w:p w:rsidR="006A7AE8" w:rsidRPr="00207561" w:rsidRDefault="006A7AE8" w:rsidP="006A7AE8">
      <w:pPr>
        <w:spacing w:line="360" w:lineRule="auto"/>
        <w:ind w:firstLine="708"/>
        <w:jc w:val="both"/>
        <w:rPr>
          <w:rFonts w:ascii="Bookman Old Style" w:hAnsi="Bookman Old Style" w:cs="Arial"/>
          <w:sz w:val="28"/>
          <w:szCs w:val="28"/>
        </w:rPr>
      </w:pPr>
    </w:p>
    <w:p w:rsidR="006A7AE8" w:rsidRDefault="006A7AE8" w:rsidP="006A7AE8">
      <w:pPr>
        <w:spacing w:line="360" w:lineRule="auto"/>
        <w:ind w:firstLine="708"/>
        <w:jc w:val="both"/>
        <w:rPr>
          <w:rFonts w:ascii="Bookman Old Style" w:hAnsi="Bookman Old Style" w:cs="Arial"/>
          <w:sz w:val="28"/>
          <w:szCs w:val="28"/>
        </w:rPr>
      </w:pPr>
      <w:r>
        <w:rPr>
          <w:rFonts w:ascii="Bookman Old Style" w:hAnsi="Bookman Old Style" w:cs="Arial"/>
          <w:sz w:val="28"/>
          <w:szCs w:val="28"/>
        </w:rPr>
        <w:t>El aspecto fáctico fue presentado por los juzgadores así:</w:t>
      </w:r>
    </w:p>
    <w:p w:rsidR="00EC4302" w:rsidRDefault="00EC4302" w:rsidP="006A7AE8">
      <w:pPr>
        <w:spacing w:line="360" w:lineRule="auto"/>
        <w:ind w:left="709"/>
        <w:jc w:val="both"/>
        <w:rPr>
          <w:rFonts w:ascii="Bookman Old Style" w:hAnsi="Bookman Old Style" w:cs="Arial"/>
          <w:i/>
          <w:sz w:val="24"/>
          <w:szCs w:val="24"/>
        </w:rPr>
      </w:pPr>
    </w:p>
    <w:p w:rsidR="00263467" w:rsidRDefault="006A7AE8" w:rsidP="006A7AE8">
      <w:pPr>
        <w:spacing w:line="360" w:lineRule="auto"/>
        <w:ind w:left="709"/>
        <w:jc w:val="both"/>
        <w:rPr>
          <w:rFonts w:ascii="Bookman Old Style" w:hAnsi="Bookman Old Style" w:cs="Arial"/>
          <w:i/>
          <w:sz w:val="24"/>
          <w:szCs w:val="24"/>
        </w:rPr>
      </w:pPr>
      <w:r>
        <w:rPr>
          <w:rFonts w:ascii="Bookman Old Style" w:hAnsi="Bookman Old Style" w:cs="Arial"/>
          <w:i/>
          <w:sz w:val="24"/>
          <w:szCs w:val="24"/>
        </w:rPr>
        <w:t>El 3 de agosto de 2007, el Doctor Mario Ossa Zamorano, de profesión médico cirujano con domicilio en el centro de Especialistas MEDERIS</w:t>
      </w:r>
      <w:r w:rsidR="0089688B">
        <w:rPr>
          <w:rFonts w:ascii="Bookman Old Style" w:hAnsi="Bookman Old Style" w:cs="Arial"/>
          <w:i/>
          <w:sz w:val="24"/>
          <w:szCs w:val="24"/>
        </w:rPr>
        <w:t>,</w:t>
      </w:r>
      <w:r>
        <w:rPr>
          <w:rFonts w:ascii="Bookman Old Style" w:hAnsi="Bookman Old Style" w:cs="Arial"/>
          <w:i/>
          <w:sz w:val="24"/>
          <w:szCs w:val="24"/>
        </w:rPr>
        <w:t xml:space="preserve"> </w:t>
      </w:r>
      <w:r w:rsidR="00263467">
        <w:rPr>
          <w:rFonts w:ascii="Bookman Old Style" w:hAnsi="Bookman Old Style" w:cs="Arial"/>
          <w:i/>
          <w:sz w:val="24"/>
          <w:szCs w:val="24"/>
        </w:rPr>
        <w:t>ubicado en la call</w:t>
      </w:r>
      <w:r>
        <w:rPr>
          <w:rFonts w:ascii="Bookman Old Style" w:hAnsi="Bookman Old Style" w:cs="Arial"/>
          <w:i/>
          <w:sz w:val="24"/>
          <w:szCs w:val="24"/>
        </w:rPr>
        <w:t>e 5-B N° 38</w:t>
      </w:r>
      <w:r w:rsidR="00263467">
        <w:rPr>
          <w:rFonts w:ascii="Bookman Old Style" w:hAnsi="Bookman Old Style" w:cs="Arial"/>
          <w:i/>
          <w:sz w:val="24"/>
          <w:szCs w:val="24"/>
        </w:rPr>
        <w:t>-</w:t>
      </w:r>
      <w:r>
        <w:rPr>
          <w:rFonts w:ascii="Bookman Old Style" w:hAnsi="Bookman Old Style" w:cs="Arial"/>
          <w:i/>
          <w:sz w:val="24"/>
          <w:szCs w:val="24"/>
        </w:rPr>
        <w:t>78</w:t>
      </w:r>
      <w:r w:rsidR="00263467">
        <w:rPr>
          <w:rFonts w:ascii="Bookman Old Style" w:hAnsi="Bookman Old Style" w:cs="Arial"/>
          <w:i/>
          <w:sz w:val="24"/>
          <w:szCs w:val="24"/>
        </w:rPr>
        <w:t xml:space="preserve"> de esta ciudad, </w:t>
      </w:r>
      <w:r w:rsidR="0089688B">
        <w:rPr>
          <w:rFonts w:ascii="Bookman Old Style" w:hAnsi="Bookman Old Style" w:cs="Arial"/>
          <w:i/>
          <w:sz w:val="24"/>
          <w:szCs w:val="24"/>
        </w:rPr>
        <w:t>—Cali—, l</w:t>
      </w:r>
      <w:r w:rsidR="00263467">
        <w:rPr>
          <w:rFonts w:ascii="Bookman Old Style" w:hAnsi="Bookman Old Style" w:cs="Arial"/>
          <w:i/>
          <w:sz w:val="24"/>
          <w:szCs w:val="24"/>
        </w:rPr>
        <w:t xml:space="preserve">e realizó a </w:t>
      </w:r>
      <w:proofErr w:type="spellStart"/>
      <w:r w:rsidR="00263467">
        <w:rPr>
          <w:rFonts w:ascii="Bookman Old Style" w:hAnsi="Bookman Old Style" w:cs="Arial"/>
          <w:i/>
          <w:sz w:val="24"/>
          <w:szCs w:val="24"/>
        </w:rPr>
        <w:t>Orfa</w:t>
      </w:r>
      <w:proofErr w:type="spellEnd"/>
      <w:r w:rsidR="00263467">
        <w:rPr>
          <w:rFonts w:ascii="Bookman Old Style" w:hAnsi="Bookman Old Style" w:cs="Arial"/>
          <w:i/>
          <w:sz w:val="24"/>
          <w:szCs w:val="24"/>
        </w:rPr>
        <w:t xml:space="preserve"> Ordóñez Ortega una liposucción. Cuando salió de la clínica con dirección a su residencia comenzó a sentir molestias, dolor, palidez y finalmente vómito, motivo por el cual, llamó al médico Ossa Zamorano para comentarle esa situación.</w:t>
      </w:r>
    </w:p>
    <w:p w:rsidR="0089688B" w:rsidRDefault="0089688B" w:rsidP="006A7AE8">
      <w:pPr>
        <w:spacing w:line="360" w:lineRule="auto"/>
        <w:ind w:left="709"/>
        <w:jc w:val="both"/>
        <w:rPr>
          <w:rFonts w:ascii="Bookman Old Style" w:hAnsi="Bookman Old Style" w:cs="Arial"/>
          <w:i/>
          <w:sz w:val="24"/>
          <w:szCs w:val="24"/>
        </w:rPr>
      </w:pPr>
    </w:p>
    <w:p w:rsidR="00263467" w:rsidRDefault="00263467" w:rsidP="006A7AE8">
      <w:pPr>
        <w:spacing w:line="360" w:lineRule="auto"/>
        <w:ind w:left="709"/>
        <w:jc w:val="both"/>
        <w:rPr>
          <w:rFonts w:ascii="Bookman Old Style" w:hAnsi="Bookman Old Style" w:cs="Arial"/>
          <w:i/>
          <w:sz w:val="24"/>
          <w:szCs w:val="24"/>
        </w:rPr>
      </w:pPr>
      <w:r>
        <w:rPr>
          <w:rFonts w:ascii="Bookman Old Style" w:hAnsi="Bookman Old Style" w:cs="Arial"/>
          <w:i/>
          <w:sz w:val="24"/>
          <w:szCs w:val="24"/>
        </w:rPr>
        <w:t>El aludido cirujano le dijo se dirigiera a la Cruz Roja para que le pusieran sangre y estando en este centro de atención médica la remitieron al Hospital Departamental Evaristo García, donde le diagnosticaron crisis en los intestinos por perforación, estando en cuidados intensivos por espacio de un mes y medio y en cuidados intermedios, un mes, con el abdomen abierto y constantes curaciones.</w:t>
      </w:r>
    </w:p>
    <w:p w:rsidR="00263467" w:rsidRDefault="00263467" w:rsidP="006A7AE8">
      <w:pPr>
        <w:spacing w:line="360" w:lineRule="auto"/>
        <w:ind w:left="709"/>
        <w:jc w:val="both"/>
        <w:rPr>
          <w:rFonts w:ascii="Bookman Old Style" w:hAnsi="Bookman Old Style" w:cs="Arial"/>
          <w:i/>
          <w:sz w:val="24"/>
          <w:szCs w:val="24"/>
        </w:rPr>
      </w:pPr>
    </w:p>
    <w:p w:rsidR="00263467" w:rsidRDefault="00263467" w:rsidP="006A7AE8">
      <w:pPr>
        <w:spacing w:line="360" w:lineRule="auto"/>
        <w:ind w:left="709"/>
        <w:jc w:val="both"/>
        <w:rPr>
          <w:rFonts w:ascii="Bookman Old Style" w:hAnsi="Bookman Old Style" w:cs="Arial"/>
          <w:i/>
          <w:sz w:val="24"/>
          <w:szCs w:val="24"/>
        </w:rPr>
      </w:pPr>
      <w:r>
        <w:rPr>
          <w:rFonts w:ascii="Bookman Old Style" w:hAnsi="Bookman Old Style" w:cs="Arial"/>
          <w:i/>
          <w:sz w:val="24"/>
          <w:szCs w:val="24"/>
        </w:rPr>
        <w:t>Se le determinó una incapacidad médico legal de 120 días y con secuelas de deformidad física que afecta el cuerpo de carácter permanente, perturbación funcional del órgano-sistema muscular por afectación de la pared abdominal anterior, de carácter permanente y perturbación funcional del órgano de la digestión y de la nutrición de carácter transitorio.</w:t>
      </w:r>
    </w:p>
    <w:p w:rsidR="00263467" w:rsidRDefault="00263467" w:rsidP="006A7AE8">
      <w:pPr>
        <w:spacing w:line="360" w:lineRule="auto"/>
        <w:ind w:left="709"/>
        <w:jc w:val="both"/>
        <w:rPr>
          <w:rFonts w:ascii="Bookman Old Style" w:hAnsi="Bookman Old Style" w:cs="Arial"/>
          <w:i/>
          <w:sz w:val="24"/>
          <w:szCs w:val="24"/>
        </w:rPr>
      </w:pP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 xml:space="preserve">En audiencia preliminar cumplida el </w:t>
      </w:r>
      <w:r>
        <w:rPr>
          <w:rFonts w:ascii="Bookman Old Style" w:hAnsi="Bookman Old Style" w:cs="Arial"/>
          <w:sz w:val="28"/>
          <w:szCs w:val="28"/>
        </w:rPr>
        <w:t>27</w:t>
      </w:r>
      <w:r w:rsidRPr="00207561">
        <w:rPr>
          <w:rFonts w:ascii="Bookman Old Style" w:hAnsi="Bookman Old Style" w:cs="Arial"/>
          <w:sz w:val="28"/>
          <w:szCs w:val="28"/>
        </w:rPr>
        <w:t xml:space="preserve"> de </w:t>
      </w:r>
      <w:r>
        <w:rPr>
          <w:rFonts w:ascii="Bookman Old Style" w:hAnsi="Bookman Old Style" w:cs="Arial"/>
          <w:sz w:val="28"/>
          <w:szCs w:val="28"/>
        </w:rPr>
        <w:t xml:space="preserve">septiembre </w:t>
      </w:r>
      <w:r w:rsidR="0089688B">
        <w:rPr>
          <w:rFonts w:ascii="Bookman Old Style" w:hAnsi="Bookman Old Style" w:cs="Arial"/>
          <w:sz w:val="28"/>
          <w:szCs w:val="28"/>
        </w:rPr>
        <w:t xml:space="preserve">de 2011 </w:t>
      </w:r>
      <w:r w:rsidRPr="00207561">
        <w:rPr>
          <w:rFonts w:ascii="Bookman Old Style" w:hAnsi="Bookman Old Style" w:cs="Arial"/>
          <w:sz w:val="28"/>
          <w:szCs w:val="28"/>
        </w:rPr>
        <w:t xml:space="preserve">ante el Juez </w:t>
      </w:r>
      <w:r w:rsidR="0089688B">
        <w:rPr>
          <w:rFonts w:ascii="Bookman Old Style" w:hAnsi="Bookman Old Style" w:cs="Arial"/>
          <w:sz w:val="28"/>
          <w:szCs w:val="28"/>
        </w:rPr>
        <w:t xml:space="preserve">Veinticuatro </w:t>
      </w:r>
      <w:r w:rsidRPr="00207561">
        <w:rPr>
          <w:rFonts w:ascii="Bookman Old Style" w:hAnsi="Bookman Old Style" w:cs="Arial"/>
          <w:sz w:val="28"/>
          <w:szCs w:val="28"/>
        </w:rPr>
        <w:t xml:space="preserve">Penal Municipal con Funciones de Control de Garantías de </w:t>
      </w:r>
      <w:r w:rsidR="0089688B">
        <w:rPr>
          <w:rFonts w:ascii="Bookman Old Style" w:hAnsi="Bookman Old Style" w:cs="Arial"/>
          <w:sz w:val="28"/>
          <w:szCs w:val="28"/>
        </w:rPr>
        <w:t>Cali</w:t>
      </w:r>
      <w:r w:rsidRPr="00207561">
        <w:rPr>
          <w:rFonts w:ascii="Bookman Old Style" w:hAnsi="Bookman Old Style" w:cs="Arial"/>
          <w:sz w:val="28"/>
          <w:szCs w:val="28"/>
        </w:rPr>
        <w:t xml:space="preserve">, la Fiscalía formuló imputación en contra de </w:t>
      </w:r>
      <w:r w:rsidR="0089688B">
        <w:rPr>
          <w:rFonts w:ascii="Bookman Old Style" w:hAnsi="Bookman Old Style" w:cs="Arial"/>
          <w:sz w:val="28"/>
          <w:szCs w:val="28"/>
        </w:rPr>
        <w:t xml:space="preserve">MARIO OSSA ZAMORANO </w:t>
      </w:r>
      <w:r w:rsidRPr="00207561">
        <w:rPr>
          <w:rFonts w:ascii="Bookman Old Style" w:hAnsi="Bookman Old Style" w:cs="Arial"/>
          <w:sz w:val="28"/>
          <w:szCs w:val="28"/>
        </w:rPr>
        <w:lastRenderedPageBreak/>
        <w:t>por el delito de lesiones personales culposas, cargo que éste no aceptó.</w:t>
      </w:r>
    </w:p>
    <w:p w:rsidR="00F546BE" w:rsidRPr="00207561" w:rsidRDefault="00F546BE" w:rsidP="00F546BE">
      <w:pPr>
        <w:spacing w:line="360" w:lineRule="auto"/>
        <w:ind w:firstLine="708"/>
        <w:jc w:val="both"/>
        <w:rPr>
          <w:rFonts w:ascii="Bookman Old Style" w:hAnsi="Bookman Old Style" w:cs="Arial"/>
          <w:sz w:val="28"/>
          <w:szCs w:val="28"/>
        </w:rPr>
      </w:pP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 xml:space="preserve">Presentado el escrito de acusación, el </w:t>
      </w:r>
      <w:r>
        <w:rPr>
          <w:rFonts w:ascii="Bookman Old Style" w:hAnsi="Bookman Old Style" w:cs="Arial"/>
          <w:sz w:val="28"/>
          <w:szCs w:val="28"/>
        </w:rPr>
        <w:t>1°</w:t>
      </w:r>
      <w:r w:rsidRPr="00207561">
        <w:rPr>
          <w:rFonts w:ascii="Bookman Old Style" w:hAnsi="Bookman Old Style" w:cs="Arial"/>
          <w:sz w:val="28"/>
          <w:szCs w:val="28"/>
        </w:rPr>
        <w:t xml:space="preserve"> de </w:t>
      </w:r>
      <w:r w:rsidR="0089688B">
        <w:rPr>
          <w:rFonts w:ascii="Bookman Old Style" w:hAnsi="Bookman Old Style" w:cs="Arial"/>
          <w:sz w:val="28"/>
          <w:szCs w:val="28"/>
        </w:rPr>
        <w:t xml:space="preserve">marzo </w:t>
      </w:r>
      <w:r w:rsidRPr="00207561">
        <w:rPr>
          <w:rFonts w:ascii="Bookman Old Style" w:hAnsi="Bookman Old Style" w:cs="Arial"/>
          <w:sz w:val="28"/>
          <w:szCs w:val="28"/>
        </w:rPr>
        <w:t>de 201</w:t>
      </w:r>
      <w:r w:rsidR="0089688B">
        <w:rPr>
          <w:rFonts w:ascii="Bookman Old Style" w:hAnsi="Bookman Old Style" w:cs="Arial"/>
          <w:sz w:val="28"/>
          <w:szCs w:val="28"/>
        </w:rPr>
        <w:t>2</w:t>
      </w:r>
      <w:r w:rsidRPr="00207561">
        <w:rPr>
          <w:rFonts w:ascii="Bookman Old Style" w:hAnsi="Bookman Old Style" w:cs="Arial"/>
          <w:sz w:val="28"/>
          <w:szCs w:val="28"/>
        </w:rPr>
        <w:t xml:space="preserve"> se cumplió en el Juzgado </w:t>
      </w:r>
      <w:r w:rsidR="0089688B">
        <w:rPr>
          <w:rFonts w:ascii="Bookman Old Style" w:hAnsi="Bookman Old Style" w:cs="Arial"/>
          <w:sz w:val="28"/>
          <w:szCs w:val="28"/>
        </w:rPr>
        <w:t xml:space="preserve">Diecinueve </w:t>
      </w:r>
      <w:r w:rsidRPr="00207561">
        <w:rPr>
          <w:rFonts w:ascii="Bookman Old Style" w:hAnsi="Bookman Old Style" w:cs="Arial"/>
          <w:sz w:val="28"/>
          <w:szCs w:val="28"/>
        </w:rPr>
        <w:t xml:space="preserve">Penal </w:t>
      </w:r>
      <w:r>
        <w:rPr>
          <w:rFonts w:ascii="Bookman Old Style" w:hAnsi="Bookman Old Style" w:cs="Arial"/>
          <w:sz w:val="28"/>
          <w:szCs w:val="28"/>
        </w:rPr>
        <w:t xml:space="preserve">Municipal </w:t>
      </w:r>
      <w:r w:rsidRPr="00207561">
        <w:rPr>
          <w:rFonts w:ascii="Bookman Old Style" w:hAnsi="Bookman Old Style" w:cs="Arial"/>
          <w:sz w:val="28"/>
          <w:szCs w:val="28"/>
        </w:rPr>
        <w:t>de</w:t>
      </w:r>
      <w:r>
        <w:rPr>
          <w:rFonts w:ascii="Bookman Old Style" w:hAnsi="Bookman Old Style" w:cs="Arial"/>
          <w:sz w:val="28"/>
          <w:szCs w:val="28"/>
        </w:rPr>
        <w:t xml:space="preserve"> la misma ciudad </w:t>
      </w:r>
      <w:r w:rsidRPr="00207561">
        <w:rPr>
          <w:rFonts w:ascii="Bookman Old Style" w:hAnsi="Bookman Old Style" w:cs="Arial"/>
          <w:sz w:val="28"/>
          <w:szCs w:val="28"/>
        </w:rPr>
        <w:t xml:space="preserve">la </w:t>
      </w:r>
      <w:r>
        <w:rPr>
          <w:rFonts w:ascii="Bookman Old Style" w:hAnsi="Bookman Old Style" w:cs="Arial"/>
          <w:sz w:val="28"/>
          <w:szCs w:val="28"/>
        </w:rPr>
        <w:t xml:space="preserve">respectiva </w:t>
      </w:r>
      <w:r w:rsidRPr="00207561">
        <w:rPr>
          <w:rFonts w:ascii="Bookman Old Style" w:hAnsi="Bookman Old Style" w:cs="Arial"/>
          <w:sz w:val="28"/>
          <w:szCs w:val="28"/>
        </w:rPr>
        <w:t>audiencia de formulación.</w:t>
      </w:r>
    </w:p>
    <w:p w:rsidR="00F546BE" w:rsidRPr="00207561" w:rsidRDefault="00F546BE" w:rsidP="00F546BE">
      <w:pPr>
        <w:spacing w:line="360" w:lineRule="auto"/>
        <w:ind w:firstLine="708"/>
        <w:jc w:val="both"/>
        <w:rPr>
          <w:rFonts w:ascii="Bookman Old Style" w:hAnsi="Bookman Old Style" w:cs="Arial"/>
          <w:sz w:val="28"/>
          <w:szCs w:val="28"/>
        </w:rPr>
      </w:pP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 xml:space="preserve">Evacuada en el citado despacho judicial la audiencia de juicio oral, mediante sentencia de </w:t>
      </w:r>
      <w:r w:rsidR="0089688B">
        <w:rPr>
          <w:rFonts w:ascii="Bookman Old Style" w:hAnsi="Bookman Old Style" w:cs="Arial"/>
          <w:sz w:val="28"/>
          <w:szCs w:val="28"/>
        </w:rPr>
        <w:t>22</w:t>
      </w:r>
      <w:r w:rsidRPr="00207561">
        <w:rPr>
          <w:rFonts w:ascii="Bookman Old Style" w:hAnsi="Bookman Old Style" w:cs="Arial"/>
          <w:sz w:val="28"/>
          <w:szCs w:val="28"/>
        </w:rPr>
        <w:t xml:space="preserve"> de </w:t>
      </w:r>
      <w:r w:rsidR="0089688B">
        <w:rPr>
          <w:rFonts w:ascii="Bookman Old Style" w:hAnsi="Bookman Old Style" w:cs="Arial"/>
          <w:sz w:val="28"/>
          <w:szCs w:val="28"/>
        </w:rPr>
        <w:t>mayo</w:t>
      </w:r>
      <w:r>
        <w:rPr>
          <w:rFonts w:ascii="Bookman Old Style" w:hAnsi="Bookman Old Style" w:cs="Arial"/>
          <w:sz w:val="28"/>
          <w:szCs w:val="28"/>
        </w:rPr>
        <w:t xml:space="preserve"> </w:t>
      </w:r>
      <w:r w:rsidRPr="00207561">
        <w:rPr>
          <w:rFonts w:ascii="Bookman Old Style" w:hAnsi="Bookman Old Style" w:cs="Arial"/>
          <w:sz w:val="28"/>
          <w:szCs w:val="28"/>
        </w:rPr>
        <w:t>de 201</w:t>
      </w:r>
      <w:r w:rsidR="0089688B">
        <w:rPr>
          <w:rFonts w:ascii="Bookman Old Style" w:hAnsi="Bookman Old Style" w:cs="Arial"/>
          <w:sz w:val="28"/>
          <w:szCs w:val="28"/>
        </w:rPr>
        <w:t>4</w:t>
      </w:r>
      <w:r w:rsidRPr="00207561">
        <w:rPr>
          <w:rFonts w:ascii="Bookman Old Style" w:hAnsi="Bookman Old Style" w:cs="Arial"/>
          <w:sz w:val="28"/>
          <w:szCs w:val="28"/>
        </w:rPr>
        <w:t xml:space="preserve"> </w:t>
      </w:r>
      <w:r>
        <w:rPr>
          <w:rFonts w:ascii="Bookman Old Style" w:hAnsi="Bookman Old Style" w:cs="Arial"/>
          <w:sz w:val="28"/>
          <w:szCs w:val="28"/>
        </w:rPr>
        <w:t xml:space="preserve">el procesado </w:t>
      </w:r>
      <w:r w:rsidRPr="00207561">
        <w:rPr>
          <w:rFonts w:ascii="Bookman Old Style" w:hAnsi="Bookman Old Style" w:cs="Arial"/>
          <w:sz w:val="28"/>
          <w:szCs w:val="28"/>
        </w:rPr>
        <w:t xml:space="preserve">fue absuelto de los cargos endilgados, pero en virtud del recurso de apelación interpuesto por el </w:t>
      </w:r>
      <w:r w:rsidR="0089688B">
        <w:rPr>
          <w:rFonts w:ascii="Bookman Old Style" w:hAnsi="Bookman Old Style" w:cs="Arial"/>
          <w:sz w:val="28"/>
          <w:szCs w:val="28"/>
        </w:rPr>
        <w:t xml:space="preserve">representante de la Fiscalía y el </w:t>
      </w:r>
      <w:r w:rsidRPr="00207561">
        <w:rPr>
          <w:rFonts w:ascii="Bookman Old Style" w:hAnsi="Bookman Old Style" w:cs="Arial"/>
          <w:sz w:val="28"/>
          <w:szCs w:val="28"/>
        </w:rPr>
        <w:t xml:space="preserve">apoderado de la víctima, el Tribunal Superior de </w:t>
      </w:r>
      <w:r w:rsidR="0089688B">
        <w:rPr>
          <w:rFonts w:ascii="Bookman Old Style" w:hAnsi="Bookman Old Style" w:cs="Arial"/>
          <w:sz w:val="28"/>
          <w:szCs w:val="28"/>
        </w:rPr>
        <w:t>Cali,</w:t>
      </w:r>
      <w:r w:rsidRPr="00207561">
        <w:rPr>
          <w:rFonts w:ascii="Bookman Old Style" w:hAnsi="Bookman Old Style" w:cs="Arial"/>
          <w:sz w:val="28"/>
          <w:szCs w:val="28"/>
        </w:rPr>
        <w:t xml:space="preserve"> a través de sentencia de </w:t>
      </w:r>
      <w:r w:rsidR="0089688B">
        <w:rPr>
          <w:rFonts w:ascii="Bookman Old Style" w:hAnsi="Bookman Old Style" w:cs="Arial"/>
          <w:sz w:val="28"/>
          <w:szCs w:val="28"/>
        </w:rPr>
        <w:t>23</w:t>
      </w:r>
      <w:r w:rsidRPr="00207561">
        <w:rPr>
          <w:rFonts w:ascii="Bookman Old Style" w:hAnsi="Bookman Old Style" w:cs="Arial"/>
          <w:sz w:val="28"/>
          <w:szCs w:val="28"/>
        </w:rPr>
        <w:t xml:space="preserve"> de </w:t>
      </w:r>
      <w:r w:rsidR="0089688B">
        <w:rPr>
          <w:rFonts w:ascii="Bookman Old Style" w:hAnsi="Bookman Old Style" w:cs="Arial"/>
          <w:sz w:val="28"/>
          <w:szCs w:val="28"/>
        </w:rPr>
        <w:t>septiembre d</w:t>
      </w:r>
      <w:r w:rsidRPr="00207561">
        <w:rPr>
          <w:rFonts w:ascii="Bookman Old Style" w:hAnsi="Bookman Old Style" w:cs="Arial"/>
          <w:sz w:val="28"/>
          <w:szCs w:val="28"/>
        </w:rPr>
        <w:t>e 201</w:t>
      </w:r>
      <w:r w:rsidR="0089688B">
        <w:rPr>
          <w:rFonts w:ascii="Bookman Old Style" w:hAnsi="Bookman Old Style" w:cs="Arial"/>
          <w:sz w:val="28"/>
          <w:szCs w:val="28"/>
        </w:rPr>
        <w:t>4</w:t>
      </w:r>
      <w:r w:rsidRPr="00207561">
        <w:rPr>
          <w:rFonts w:ascii="Bookman Old Style" w:hAnsi="Bookman Old Style" w:cs="Arial"/>
          <w:sz w:val="28"/>
          <w:szCs w:val="28"/>
        </w:rPr>
        <w:t>, revocó tal decisión, en su lugar, conden</w:t>
      </w:r>
      <w:r w:rsidR="0089688B">
        <w:rPr>
          <w:rFonts w:ascii="Bookman Old Style" w:hAnsi="Bookman Old Style" w:cs="Arial"/>
          <w:sz w:val="28"/>
          <w:szCs w:val="28"/>
        </w:rPr>
        <w:t>ó</w:t>
      </w:r>
      <w:r w:rsidRPr="00207561">
        <w:rPr>
          <w:rFonts w:ascii="Bookman Old Style" w:hAnsi="Bookman Old Style" w:cs="Arial"/>
          <w:sz w:val="28"/>
          <w:szCs w:val="28"/>
        </w:rPr>
        <w:t xml:space="preserve"> a </w:t>
      </w:r>
      <w:r w:rsidR="0089688B">
        <w:rPr>
          <w:rFonts w:ascii="Bookman Old Style" w:hAnsi="Bookman Old Style" w:cs="Arial"/>
          <w:sz w:val="28"/>
          <w:szCs w:val="28"/>
        </w:rPr>
        <w:t xml:space="preserve">OSSA ZAMORANO </w:t>
      </w:r>
      <w:r w:rsidRPr="00207561">
        <w:rPr>
          <w:rFonts w:ascii="Bookman Old Style" w:hAnsi="Bookman Old Style" w:cs="Arial"/>
          <w:sz w:val="28"/>
          <w:szCs w:val="28"/>
        </w:rPr>
        <w:t>como autor del delito objeto de acusación, a la</w:t>
      </w:r>
      <w:r>
        <w:rPr>
          <w:rFonts w:ascii="Bookman Old Style" w:hAnsi="Bookman Old Style" w:cs="Arial"/>
          <w:sz w:val="28"/>
          <w:szCs w:val="28"/>
        </w:rPr>
        <w:t>s</w:t>
      </w:r>
      <w:r w:rsidRPr="00207561">
        <w:rPr>
          <w:rFonts w:ascii="Bookman Old Style" w:hAnsi="Bookman Old Style" w:cs="Arial"/>
          <w:sz w:val="28"/>
          <w:szCs w:val="28"/>
        </w:rPr>
        <w:t xml:space="preserve"> pena</w:t>
      </w:r>
      <w:r>
        <w:rPr>
          <w:rFonts w:ascii="Bookman Old Style" w:hAnsi="Bookman Old Style" w:cs="Arial"/>
          <w:sz w:val="28"/>
          <w:szCs w:val="28"/>
        </w:rPr>
        <w:t xml:space="preserve">s </w:t>
      </w:r>
      <w:r w:rsidRPr="00207561">
        <w:rPr>
          <w:rFonts w:ascii="Bookman Old Style" w:hAnsi="Bookman Old Style" w:cs="Arial"/>
          <w:sz w:val="28"/>
          <w:szCs w:val="28"/>
        </w:rPr>
        <w:t xml:space="preserve">de </w:t>
      </w:r>
      <w:r w:rsidR="0089688B">
        <w:rPr>
          <w:rFonts w:ascii="Bookman Old Style" w:hAnsi="Bookman Old Style" w:cs="Arial"/>
          <w:sz w:val="28"/>
          <w:szCs w:val="28"/>
        </w:rPr>
        <w:t xml:space="preserve">nueve </w:t>
      </w:r>
      <w:r w:rsidRPr="00207561">
        <w:rPr>
          <w:rFonts w:ascii="Bookman Old Style" w:hAnsi="Bookman Old Style" w:cs="Arial"/>
          <w:sz w:val="28"/>
          <w:szCs w:val="28"/>
        </w:rPr>
        <w:t>(</w:t>
      </w:r>
      <w:r w:rsidR="0089688B">
        <w:rPr>
          <w:rFonts w:ascii="Bookman Old Style" w:hAnsi="Bookman Old Style" w:cs="Arial"/>
          <w:sz w:val="28"/>
          <w:szCs w:val="28"/>
        </w:rPr>
        <w:t>9</w:t>
      </w:r>
      <w:r w:rsidRPr="00207561">
        <w:rPr>
          <w:rFonts w:ascii="Bookman Old Style" w:hAnsi="Bookman Old Style" w:cs="Arial"/>
          <w:sz w:val="28"/>
          <w:szCs w:val="28"/>
        </w:rPr>
        <w:t>)</w:t>
      </w:r>
      <w:r w:rsidR="0089688B">
        <w:rPr>
          <w:rFonts w:ascii="Bookman Old Style" w:hAnsi="Bookman Old Style" w:cs="Arial"/>
          <w:sz w:val="28"/>
          <w:szCs w:val="28"/>
        </w:rPr>
        <w:t xml:space="preserve">, meses dieciocho (18) </w:t>
      </w:r>
      <w:r w:rsidRPr="00207561">
        <w:rPr>
          <w:rFonts w:ascii="Bookman Old Style" w:hAnsi="Bookman Old Style" w:cs="Arial"/>
          <w:sz w:val="28"/>
          <w:szCs w:val="28"/>
        </w:rPr>
        <w:t xml:space="preserve"> </w:t>
      </w:r>
      <w:r w:rsidR="0089688B">
        <w:rPr>
          <w:rFonts w:ascii="Bookman Old Style" w:hAnsi="Bookman Old Style" w:cs="Arial"/>
          <w:sz w:val="28"/>
          <w:szCs w:val="28"/>
        </w:rPr>
        <w:t xml:space="preserve">días </w:t>
      </w:r>
      <w:r w:rsidRPr="00207561">
        <w:rPr>
          <w:rFonts w:ascii="Bookman Old Style" w:hAnsi="Bookman Old Style" w:cs="Arial"/>
          <w:sz w:val="28"/>
          <w:szCs w:val="28"/>
        </w:rPr>
        <w:t xml:space="preserve">de prisión, multa de </w:t>
      </w:r>
      <w:r w:rsidR="0089688B">
        <w:rPr>
          <w:rFonts w:ascii="Bookman Old Style" w:hAnsi="Bookman Old Style" w:cs="Arial"/>
          <w:sz w:val="28"/>
          <w:szCs w:val="28"/>
        </w:rPr>
        <w:t xml:space="preserve">siete </w:t>
      </w:r>
      <w:r w:rsidRPr="00207561">
        <w:rPr>
          <w:rFonts w:ascii="Bookman Old Style" w:hAnsi="Bookman Old Style" w:cs="Arial"/>
          <w:sz w:val="28"/>
          <w:szCs w:val="28"/>
        </w:rPr>
        <w:t>(</w:t>
      </w:r>
      <w:r w:rsidR="0089688B">
        <w:rPr>
          <w:rFonts w:ascii="Bookman Old Style" w:hAnsi="Bookman Old Style" w:cs="Arial"/>
          <w:sz w:val="28"/>
          <w:szCs w:val="28"/>
        </w:rPr>
        <w:t xml:space="preserve">7) salarios mínimos legales mensuales </w:t>
      </w:r>
      <w:r>
        <w:rPr>
          <w:rFonts w:ascii="Bookman Old Style" w:hAnsi="Bookman Old Style" w:cs="Arial"/>
          <w:sz w:val="28"/>
          <w:szCs w:val="28"/>
        </w:rPr>
        <w:t>e inhabilitación para el ejercicio tanto de derechos y funciones públicas, como de la profesión de medicina por el mismo lapso</w:t>
      </w:r>
      <w:r w:rsidRPr="00207561">
        <w:rPr>
          <w:rFonts w:ascii="Bookman Old Style" w:hAnsi="Bookman Old Style" w:cs="Arial"/>
          <w:sz w:val="28"/>
          <w:szCs w:val="28"/>
        </w:rPr>
        <w:t>, concediéndole la suspensión condicional de la ejecución de la pena.</w:t>
      </w:r>
    </w:p>
    <w:p w:rsidR="00F546BE" w:rsidRPr="00207561" w:rsidRDefault="00F546BE" w:rsidP="00F546BE">
      <w:pPr>
        <w:spacing w:line="360" w:lineRule="auto"/>
        <w:ind w:firstLine="708"/>
        <w:jc w:val="both"/>
        <w:rPr>
          <w:rFonts w:ascii="Bookman Old Style" w:hAnsi="Bookman Old Style" w:cs="Arial"/>
          <w:sz w:val="28"/>
          <w:szCs w:val="28"/>
        </w:rPr>
      </w:pP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 xml:space="preserve">Inconforme con la sentencia de segundo grado, el defensor del procesado impugnó extraordinariamente con la presentación de la </w:t>
      </w:r>
      <w:r>
        <w:rPr>
          <w:rFonts w:ascii="Bookman Old Style" w:hAnsi="Bookman Old Style" w:cs="Arial"/>
          <w:sz w:val="28"/>
          <w:szCs w:val="28"/>
        </w:rPr>
        <w:t xml:space="preserve">correspondiente </w:t>
      </w:r>
      <w:r w:rsidRPr="00207561">
        <w:rPr>
          <w:rFonts w:ascii="Bookman Old Style" w:hAnsi="Bookman Old Style" w:cs="Arial"/>
          <w:sz w:val="28"/>
          <w:szCs w:val="28"/>
        </w:rPr>
        <w:t>demanda de casación.</w:t>
      </w:r>
    </w:p>
    <w:p w:rsidR="00F546BE" w:rsidRPr="00207561" w:rsidRDefault="00F546BE" w:rsidP="00F546BE">
      <w:pPr>
        <w:spacing w:line="360" w:lineRule="auto"/>
        <w:ind w:firstLine="708"/>
        <w:jc w:val="both"/>
        <w:rPr>
          <w:rFonts w:ascii="Bookman Old Style" w:hAnsi="Bookman Old Style" w:cs="Arial"/>
          <w:sz w:val="28"/>
          <w:szCs w:val="28"/>
        </w:rPr>
      </w:pPr>
    </w:p>
    <w:p w:rsidR="00EC4302" w:rsidRDefault="00F546BE" w:rsidP="0089688B">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 xml:space="preserve">Con posterioridad, </w:t>
      </w:r>
      <w:r w:rsidR="0089688B">
        <w:rPr>
          <w:rFonts w:ascii="Bookman Old Style" w:hAnsi="Bookman Old Style" w:cs="Arial"/>
          <w:sz w:val="28"/>
          <w:szCs w:val="28"/>
        </w:rPr>
        <w:t xml:space="preserve">el defensor allegó un memorial en el que solicita declarar la extinción de la acción penal por indemnización integral, allegando para tal fin la transacción </w:t>
      </w:r>
      <w:r w:rsidR="0089688B">
        <w:rPr>
          <w:rFonts w:ascii="Bookman Old Style" w:hAnsi="Bookman Old Style" w:cs="Arial"/>
          <w:sz w:val="28"/>
          <w:szCs w:val="28"/>
        </w:rPr>
        <w:lastRenderedPageBreak/>
        <w:t xml:space="preserve">firmada con la apoderada de la víctima </w:t>
      </w:r>
      <w:r w:rsidR="00EC4302">
        <w:rPr>
          <w:rFonts w:ascii="Bookman Old Style" w:hAnsi="Bookman Old Style" w:cs="Arial"/>
          <w:sz w:val="28"/>
          <w:szCs w:val="28"/>
        </w:rPr>
        <w:t>celebrado el pasado 9 de diciembre ante la Notaría Once de Cali.</w:t>
      </w:r>
    </w:p>
    <w:p w:rsidR="00EC4302" w:rsidRDefault="00EC4302" w:rsidP="0089688B">
      <w:pPr>
        <w:spacing w:line="360" w:lineRule="auto"/>
        <w:ind w:firstLine="708"/>
        <w:jc w:val="both"/>
        <w:rPr>
          <w:rFonts w:ascii="Bookman Old Style" w:hAnsi="Bookman Old Style" w:cs="Arial"/>
          <w:sz w:val="28"/>
          <w:szCs w:val="28"/>
        </w:rPr>
      </w:pPr>
    </w:p>
    <w:p w:rsidR="00EC4302" w:rsidRDefault="00EC4302" w:rsidP="00F546BE">
      <w:pPr>
        <w:spacing w:line="360" w:lineRule="auto"/>
        <w:ind w:firstLine="708"/>
        <w:jc w:val="both"/>
        <w:rPr>
          <w:rFonts w:ascii="Bookman Old Style" w:hAnsi="Bookman Old Style" w:cs="Arial"/>
          <w:sz w:val="28"/>
          <w:szCs w:val="28"/>
        </w:rPr>
      </w:pPr>
      <w:r>
        <w:rPr>
          <w:rFonts w:ascii="Bookman Old Style" w:hAnsi="Bookman Old Style" w:cs="Arial"/>
          <w:sz w:val="28"/>
          <w:szCs w:val="28"/>
        </w:rPr>
        <w:t xml:space="preserve">Así mismo la apoderada de la víctima presentó desistimiento de la acción en razón de tratarse de un delito </w:t>
      </w:r>
      <w:proofErr w:type="spellStart"/>
      <w:r>
        <w:rPr>
          <w:rFonts w:ascii="Bookman Old Style" w:hAnsi="Bookman Old Style" w:cs="Arial"/>
          <w:sz w:val="28"/>
          <w:szCs w:val="28"/>
        </w:rPr>
        <w:t>querellable</w:t>
      </w:r>
      <w:proofErr w:type="spellEnd"/>
      <w:r>
        <w:rPr>
          <w:rFonts w:ascii="Bookman Old Style" w:hAnsi="Bookman Old Style" w:cs="Arial"/>
          <w:sz w:val="28"/>
          <w:szCs w:val="28"/>
        </w:rPr>
        <w:t xml:space="preserve"> y porque su asistida ha sido plenamente indemnizada de los perjuicios causados en cumplimiento del contrato de transacción celebrado.</w:t>
      </w:r>
    </w:p>
    <w:p w:rsidR="00EC4302" w:rsidRDefault="00EC4302" w:rsidP="00F546BE">
      <w:pPr>
        <w:spacing w:line="360" w:lineRule="auto"/>
        <w:ind w:firstLine="708"/>
        <w:jc w:val="both"/>
        <w:rPr>
          <w:rFonts w:ascii="Bookman Old Style" w:hAnsi="Bookman Old Style" w:cs="Arial"/>
          <w:sz w:val="28"/>
          <w:szCs w:val="28"/>
        </w:rPr>
      </w:pPr>
    </w:p>
    <w:p w:rsidR="00EC4302" w:rsidRDefault="00EC4302" w:rsidP="00EC4302">
      <w:pPr>
        <w:spacing w:line="360" w:lineRule="auto"/>
        <w:ind w:firstLine="708"/>
        <w:jc w:val="both"/>
        <w:rPr>
          <w:rFonts w:ascii="Bookman Old Style" w:hAnsi="Bookman Old Style" w:cs="Arial"/>
          <w:sz w:val="28"/>
          <w:szCs w:val="28"/>
        </w:rPr>
      </w:pPr>
      <w:r>
        <w:rPr>
          <w:rFonts w:ascii="Bookman Old Style" w:hAnsi="Bookman Old Style" w:cs="Arial"/>
          <w:sz w:val="28"/>
          <w:szCs w:val="28"/>
        </w:rPr>
        <w:t>Finalmente se ofició al Área de Administración de Información sobre Antecedentes y Anotaciones Judiciales de la Fiscalía General de la Nación (antes CISAD), entidad que indicó que al aquí procesado MARIO OSSA ZAMORANO no le figuran registros vigentes relacionados con preclusión o cesación de procedimiento por indemnización integral.</w:t>
      </w:r>
    </w:p>
    <w:p w:rsidR="00F546BE" w:rsidRDefault="00F546BE" w:rsidP="003F4246">
      <w:pPr>
        <w:spacing w:line="360" w:lineRule="auto"/>
        <w:ind w:firstLine="708"/>
        <w:jc w:val="both"/>
        <w:rPr>
          <w:rFonts w:ascii="Bookman Old Style" w:hAnsi="Bookman Old Style" w:cs="Arial"/>
          <w:sz w:val="28"/>
          <w:szCs w:val="28"/>
        </w:rPr>
      </w:pPr>
    </w:p>
    <w:p w:rsidR="00F546BE" w:rsidRPr="002D5AA5" w:rsidRDefault="00F546BE" w:rsidP="00F546BE">
      <w:pPr>
        <w:spacing w:line="360" w:lineRule="auto"/>
        <w:ind w:firstLine="708"/>
        <w:jc w:val="center"/>
        <w:rPr>
          <w:rFonts w:ascii="Bookman Old Style" w:hAnsi="Bookman Old Style" w:cs="Arial"/>
          <w:b/>
          <w:sz w:val="28"/>
          <w:szCs w:val="28"/>
        </w:rPr>
      </w:pPr>
      <w:r w:rsidRPr="002D5AA5">
        <w:rPr>
          <w:rFonts w:ascii="Bookman Old Style" w:hAnsi="Bookman Old Style" w:cs="Arial"/>
          <w:b/>
          <w:sz w:val="28"/>
          <w:szCs w:val="28"/>
        </w:rPr>
        <w:t>CONSIDERACIONES DE LA CORTE</w:t>
      </w: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ab/>
      </w:r>
    </w:p>
    <w:p w:rsidR="00F546BE" w:rsidRPr="00207561" w:rsidRDefault="005A7086" w:rsidP="00F546BE">
      <w:pPr>
        <w:spacing w:line="360" w:lineRule="auto"/>
        <w:ind w:firstLine="708"/>
        <w:jc w:val="both"/>
        <w:rPr>
          <w:rFonts w:ascii="Bookman Old Style" w:hAnsi="Bookman Old Style" w:cs="Arial"/>
          <w:sz w:val="28"/>
          <w:szCs w:val="28"/>
        </w:rPr>
      </w:pPr>
      <w:r>
        <w:rPr>
          <w:rFonts w:ascii="Bookman Old Style" w:hAnsi="Bookman Old Style" w:cs="Arial"/>
          <w:sz w:val="28"/>
          <w:szCs w:val="28"/>
        </w:rPr>
        <w:t>La Sala</w:t>
      </w:r>
      <w:bookmarkStart w:id="0" w:name="_GoBack"/>
      <w:bookmarkEnd w:id="0"/>
      <w:r w:rsidR="00F546BE" w:rsidRPr="00207561">
        <w:rPr>
          <w:rFonts w:ascii="Bookman Old Style" w:hAnsi="Bookman Old Style" w:cs="Arial"/>
          <w:sz w:val="28"/>
          <w:szCs w:val="28"/>
        </w:rPr>
        <w:t xml:space="preserve"> </w:t>
      </w:r>
      <w:r w:rsidR="00F546BE">
        <w:rPr>
          <w:rFonts w:ascii="Bookman Old Style" w:hAnsi="Bookman Old Style" w:cs="Arial"/>
          <w:sz w:val="28"/>
          <w:szCs w:val="28"/>
        </w:rPr>
        <w:t xml:space="preserve">(CSJ AP, </w:t>
      </w:r>
      <w:r w:rsidR="00F546BE" w:rsidRPr="00207561">
        <w:rPr>
          <w:rFonts w:ascii="Bookman Old Style" w:hAnsi="Bookman Old Style" w:cs="Arial"/>
          <w:sz w:val="28"/>
          <w:szCs w:val="28"/>
        </w:rPr>
        <w:t>13 abril 2011</w:t>
      </w:r>
      <w:r w:rsidR="00F546BE">
        <w:rPr>
          <w:rFonts w:ascii="Bookman Old Style" w:hAnsi="Bookman Old Style" w:cs="Arial"/>
          <w:sz w:val="28"/>
          <w:szCs w:val="28"/>
        </w:rPr>
        <w:t xml:space="preserve">, Rad. </w:t>
      </w:r>
      <w:r w:rsidR="00F546BE" w:rsidRPr="00207561">
        <w:rPr>
          <w:rFonts w:ascii="Bookman Old Style" w:hAnsi="Bookman Old Style" w:cs="Arial"/>
          <w:sz w:val="28"/>
          <w:szCs w:val="28"/>
        </w:rPr>
        <w:t>35946</w:t>
      </w:r>
      <w:r w:rsidR="00F546BE">
        <w:rPr>
          <w:rFonts w:ascii="Bookman Old Style" w:hAnsi="Bookman Old Style" w:cs="Arial"/>
          <w:sz w:val="28"/>
          <w:szCs w:val="28"/>
        </w:rPr>
        <w:t>)</w:t>
      </w:r>
      <w:r w:rsidR="00F546BE" w:rsidRPr="00207561">
        <w:rPr>
          <w:rFonts w:ascii="Bookman Old Style" w:hAnsi="Bookman Old Style" w:cs="Arial"/>
          <w:sz w:val="28"/>
          <w:szCs w:val="28"/>
        </w:rPr>
        <w:t>, la Sala al analizar la figura de la indemnización integral estableció que pese a no estar prevista en la Ley 906 de 2004, era dable su aplicación para casos regidos por tal normativa, en virtud del principio de favorabilidad acudiendo para ello al artículo 42 de la Ley 600 de 2000 que sí lo regula.</w:t>
      </w:r>
    </w:p>
    <w:p w:rsidR="00F546BE" w:rsidRPr="00207561" w:rsidRDefault="00F546BE" w:rsidP="00F546BE">
      <w:pPr>
        <w:spacing w:line="360" w:lineRule="auto"/>
        <w:ind w:firstLine="708"/>
        <w:jc w:val="both"/>
        <w:rPr>
          <w:rFonts w:ascii="Bookman Old Style" w:hAnsi="Bookman Old Style" w:cs="Arial"/>
          <w:sz w:val="28"/>
          <w:szCs w:val="28"/>
        </w:rPr>
      </w:pP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 xml:space="preserve">Efectivamente la Corporación, tras analizar el principio de aplicación favorable de la ley el cual tiene cabida no sólo cuando se trata de preceptos de contenido sustancial, sino también procesal con proyección sustancial, enfatizó que era también viable con ocasión de la coexistencia normativa </w:t>
      </w:r>
      <w:r w:rsidRPr="00207561">
        <w:rPr>
          <w:rFonts w:ascii="Bookman Old Style" w:hAnsi="Bookman Old Style" w:cs="Arial"/>
          <w:sz w:val="28"/>
          <w:szCs w:val="28"/>
        </w:rPr>
        <w:lastRenderedPageBreak/>
        <w:t>de los dos ordenamientos procesales penales (Ley 600 y 906)</w:t>
      </w:r>
      <w:r>
        <w:rPr>
          <w:rFonts w:ascii="Bookman Old Style" w:hAnsi="Bookman Old Style" w:cs="Arial"/>
          <w:sz w:val="28"/>
          <w:szCs w:val="28"/>
        </w:rPr>
        <w:t>.</w:t>
      </w:r>
    </w:p>
    <w:p w:rsidR="00F546BE" w:rsidRPr="00207561" w:rsidRDefault="00F546BE" w:rsidP="00F546BE">
      <w:pPr>
        <w:spacing w:line="360" w:lineRule="auto"/>
        <w:ind w:firstLine="708"/>
        <w:jc w:val="both"/>
        <w:rPr>
          <w:rFonts w:ascii="Bookman Old Style" w:hAnsi="Bookman Old Style" w:cs="Arial"/>
          <w:sz w:val="28"/>
          <w:szCs w:val="28"/>
        </w:rPr>
      </w:pPr>
    </w:p>
    <w:p w:rsidR="00F546BE" w:rsidRPr="002D5AA5" w:rsidRDefault="00F546BE" w:rsidP="00F546BE">
      <w:pPr>
        <w:spacing w:line="360" w:lineRule="auto"/>
        <w:ind w:left="708"/>
        <w:jc w:val="both"/>
        <w:rPr>
          <w:rFonts w:ascii="Bookman Old Style" w:hAnsi="Bookman Old Style" w:cs="Arial"/>
          <w:i/>
          <w:sz w:val="24"/>
          <w:szCs w:val="24"/>
        </w:rPr>
      </w:pPr>
      <w:r w:rsidRPr="002D5AA5">
        <w:rPr>
          <w:rFonts w:ascii="Bookman Old Style" w:hAnsi="Bookman Old Style" w:cs="Arial"/>
          <w:i/>
          <w:sz w:val="24"/>
          <w:szCs w:val="24"/>
        </w:rPr>
        <w:t>Usualmente las situaciones que ha afrontado la Corte comportan la aplicación de la Ley 906 de 2004 a asuntos tramitados bajo los parámetros de la Ley 600 de 2000, por lo que se ha dicho, para dar vía libre a su aplicación, que se debe tratar de normas reguladoras de institutos procesales análogos, contenidos en una u otra legislación, siempre que no hagan parte de la esencia y naturaleza jurídica del sistema penal acusatorio.</w:t>
      </w:r>
    </w:p>
    <w:p w:rsidR="00F546BE" w:rsidRPr="002D5AA5" w:rsidRDefault="00F546BE" w:rsidP="00F546BE">
      <w:pPr>
        <w:spacing w:line="360" w:lineRule="auto"/>
        <w:ind w:firstLine="708"/>
        <w:jc w:val="both"/>
        <w:rPr>
          <w:rFonts w:ascii="Bookman Old Style" w:hAnsi="Bookman Old Style" w:cs="Arial"/>
          <w:i/>
          <w:sz w:val="24"/>
          <w:szCs w:val="24"/>
        </w:rPr>
      </w:pPr>
    </w:p>
    <w:p w:rsidR="00F546BE" w:rsidRPr="002D5AA5" w:rsidRDefault="00F546BE" w:rsidP="00F546BE">
      <w:pPr>
        <w:spacing w:line="360" w:lineRule="auto"/>
        <w:ind w:left="708"/>
        <w:jc w:val="both"/>
        <w:rPr>
          <w:rFonts w:ascii="Bookman Old Style" w:hAnsi="Bookman Old Style" w:cs="Arial"/>
          <w:i/>
          <w:sz w:val="24"/>
          <w:szCs w:val="24"/>
        </w:rPr>
      </w:pPr>
      <w:r w:rsidRPr="002D5AA5">
        <w:rPr>
          <w:rFonts w:ascii="Bookman Old Style" w:hAnsi="Bookman Old Style" w:cs="Arial"/>
          <w:i/>
          <w:sz w:val="24"/>
          <w:szCs w:val="24"/>
        </w:rPr>
        <w:t>Sin embargo, así como es viable aplicar el principio de favorabilidad para asuntos regidos por el sistema de Ley 600 con disposiciones de la Ley 906, bajo la misma lógica lo es proceder en sentido contrario, esto es, traer institutos de la Ley 600 a asuntos tramitados por la 906, como aquí ocurre, siempre y cuando no se opongan a la naturaleza del sistema acusatorio.</w:t>
      </w:r>
    </w:p>
    <w:p w:rsidR="00F546BE" w:rsidRPr="002D5AA5" w:rsidRDefault="00F546BE" w:rsidP="00F546BE">
      <w:pPr>
        <w:spacing w:line="360" w:lineRule="auto"/>
        <w:ind w:firstLine="708"/>
        <w:jc w:val="both"/>
        <w:rPr>
          <w:rFonts w:ascii="Bookman Old Style" w:hAnsi="Bookman Old Style" w:cs="Arial"/>
          <w:i/>
          <w:sz w:val="24"/>
          <w:szCs w:val="24"/>
        </w:rPr>
      </w:pPr>
    </w:p>
    <w:p w:rsidR="00F546BE" w:rsidRPr="002D5AA5" w:rsidRDefault="00F546BE" w:rsidP="00F546BE">
      <w:pPr>
        <w:spacing w:line="360" w:lineRule="auto"/>
        <w:ind w:left="708"/>
        <w:jc w:val="both"/>
        <w:rPr>
          <w:rFonts w:ascii="Bookman Old Style" w:hAnsi="Bookman Old Style" w:cs="Arial"/>
          <w:i/>
          <w:sz w:val="24"/>
          <w:szCs w:val="24"/>
        </w:rPr>
      </w:pPr>
      <w:r w:rsidRPr="002D5AA5">
        <w:rPr>
          <w:rFonts w:ascii="Bookman Old Style" w:hAnsi="Bookman Old Style" w:cs="Arial"/>
          <w:i/>
          <w:sz w:val="24"/>
          <w:szCs w:val="24"/>
        </w:rPr>
        <w:t>En el caso de la especie, como ya se dijo, de lo que se trata es de establecer si resulta procedente acudir al instituto de la reparación integral consagrado en el artículo 42 de la Ley 600 de 2000, como causal de extinción de la acción penal, para momentos posteriores a la audiencia de juzgamiento o de juicio oral cuando ya ha expirado la posibilidad de tramitarlo por la vía del principio de oportunidad, esto último en la medida en que se cumplan sus condicionamientos, según lo ya visto.</w:t>
      </w:r>
    </w:p>
    <w:p w:rsidR="00F546BE" w:rsidRPr="002D5AA5" w:rsidRDefault="00F546BE" w:rsidP="00F546BE">
      <w:pPr>
        <w:spacing w:line="360" w:lineRule="auto"/>
        <w:ind w:firstLine="708"/>
        <w:jc w:val="both"/>
        <w:rPr>
          <w:rFonts w:ascii="Bookman Old Style" w:hAnsi="Bookman Old Style" w:cs="Arial"/>
          <w:i/>
          <w:sz w:val="24"/>
          <w:szCs w:val="24"/>
        </w:rPr>
      </w:pPr>
    </w:p>
    <w:p w:rsidR="00F546BE" w:rsidRPr="002D5AA5" w:rsidRDefault="00F546BE" w:rsidP="00F546BE">
      <w:pPr>
        <w:spacing w:line="360" w:lineRule="auto"/>
        <w:ind w:left="708"/>
        <w:jc w:val="both"/>
        <w:rPr>
          <w:rFonts w:ascii="Bookman Old Style" w:hAnsi="Bookman Old Style" w:cs="Arial"/>
          <w:i/>
          <w:sz w:val="24"/>
          <w:szCs w:val="24"/>
        </w:rPr>
      </w:pPr>
      <w:r w:rsidRPr="002D5AA5">
        <w:rPr>
          <w:rFonts w:ascii="Bookman Old Style" w:hAnsi="Bookman Old Style" w:cs="Arial"/>
          <w:i/>
          <w:sz w:val="24"/>
          <w:szCs w:val="24"/>
        </w:rPr>
        <w:t>Para la Corte, la aplicación de esta figura en las condiciones reseñadas, no sólo no pervierte la naturaleza del sistema acusatorio, sino que político criminalmente se ajusta a sus necesidades y a la voluntad del legislador al implementarlo.</w:t>
      </w:r>
    </w:p>
    <w:p w:rsidR="00F546BE" w:rsidRPr="00207561" w:rsidRDefault="00F546BE" w:rsidP="00F546BE">
      <w:pPr>
        <w:spacing w:line="360" w:lineRule="auto"/>
        <w:ind w:firstLine="708"/>
        <w:jc w:val="both"/>
        <w:rPr>
          <w:rFonts w:ascii="Bookman Old Style" w:hAnsi="Bookman Old Style" w:cs="Arial"/>
          <w:sz w:val="28"/>
          <w:szCs w:val="28"/>
        </w:rPr>
      </w:pPr>
    </w:p>
    <w:p w:rsidR="00F546BE" w:rsidRPr="00207561" w:rsidRDefault="00F546BE" w:rsidP="00EC4302">
      <w:pPr>
        <w:spacing w:line="372" w:lineRule="auto"/>
        <w:ind w:firstLine="708"/>
        <w:jc w:val="both"/>
        <w:rPr>
          <w:rFonts w:ascii="Bookman Old Style" w:hAnsi="Bookman Old Style" w:cs="Arial"/>
          <w:sz w:val="28"/>
          <w:szCs w:val="28"/>
        </w:rPr>
      </w:pPr>
      <w:r w:rsidRPr="00207561">
        <w:rPr>
          <w:rFonts w:ascii="Bookman Old Style" w:hAnsi="Bookman Old Style" w:cs="Arial"/>
          <w:sz w:val="28"/>
          <w:szCs w:val="28"/>
        </w:rPr>
        <w:t xml:space="preserve">Con esa arista la </w:t>
      </w:r>
      <w:r>
        <w:rPr>
          <w:rFonts w:ascii="Bookman Old Style" w:hAnsi="Bookman Old Style" w:cs="Arial"/>
          <w:sz w:val="28"/>
          <w:szCs w:val="28"/>
        </w:rPr>
        <w:t xml:space="preserve">Sala </w:t>
      </w:r>
      <w:r w:rsidRPr="00207561">
        <w:rPr>
          <w:rFonts w:ascii="Bookman Old Style" w:hAnsi="Bookman Old Style" w:cs="Arial"/>
          <w:sz w:val="28"/>
          <w:szCs w:val="28"/>
        </w:rPr>
        <w:t xml:space="preserve">ha admitido la extinción de la acción penal por indemnización integral para casos propios </w:t>
      </w:r>
      <w:r w:rsidRPr="00207561">
        <w:rPr>
          <w:rFonts w:ascii="Bookman Old Style" w:hAnsi="Bookman Old Style" w:cs="Arial"/>
          <w:sz w:val="28"/>
          <w:szCs w:val="28"/>
        </w:rPr>
        <w:lastRenderedPageBreak/>
        <w:t>del sistema procesal acusatorio, siempre que se cumplan los requisitos del artículo 42 de la Ley 600 de 2000, respecto de la naturaleza del delito, esto es, correspondan a los allí enumerados, se repare integralmente el daño ocasionado y que dentro de los cinco años anteriores no se haya proferido en otro proceso preclusión de la investigación o cesación de procedimiento en favor del procesado por el mismo motivo.</w:t>
      </w:r>
    </w:p>
    <w:p w:rsidR="00F546BE" w:rsidRPr="00207561" w:rsidRDefault="00F546BE" w:rsidP="00EC4302">
      <w:pPr>
        <w:spacing w:line="372" w:lineRule="auto"/>
        <w:ind w:firstLine="708"/>
        <w:jc w:val="both"/>
        <w:rPr>
          <w:rFonts w:ascii="Bookman Old Style" w:hAnsi="Bookman Old Style" w:cs="Arial"/>
          <w:sz w:val="28"/>
          <w:szCs w:val="28"/>
        </w:rPr>
      </w:pPr>
    </w:p>
    <w:p w:rsidR="00F546BE" w:rsidRPr="00207561" w:rsidRDefault="00F546BE" w:rsidP="00EC4302">
      <w:pPr>
        <w:spacing w:line="372" w:lineRule="auto"/>
        <w:ind w:firstLine="708"/>
        <w:jc w:val="both"/>
        <w:rPr>
          <w:rFonts w:ascii="Bookman Old Style" w:hAnsi="Bookman Old Style" w:cs="Arial"/>
          <w:sz w:val="28"/>
          <w:szCs w:val="28"/>
        </w:rPr>
      </w:pPr>
      <w:r w:rsidRPr="00207561">
        <w:rPr>
          <w:rFonts w:ascii="Bookman Old Style" w:hAnsi="Bookman Old Style" w:cs="Arial"/>
          <w:sz w:val="28"/>
          <w:szCs w:val="28"/>
        </w:rPr>
        <w:t>Y en relación con la oportunidad para solicitar su aplicación se ha señalado que ello puede hacerse antes de que se profiera fallo de casación.</w:t>
      </w:r>
    </w:p>
    <w:p w:rsidR="00F546BE" w:rsidRPr="00207561" w:rsidRDefault="00F546BE" w:rsidP="00EC4302">
      <w:pPr>
        <w:spacing w:line="372" w:lineRule="auto"/>
        <w:ind w:firstLine="708"/>
        <w:jc w:val="both"/>
        <w:rPr>
          <w:rFonts w:ascii="Bookman Old Style" w:hAnsi="Bookman Old Style" w:cs="Arial"/>
          <w:sz w:val="28"/>
          <w:szCs w:val="28"/>
        </w:rPr>
      </w:pPr>
    </w:p>
    <w:p w:rsidR="00F546BE" w:rsidRPr="00207561" w:rsidRDefault="00F546BE" w:rsidP="00EC4302">
      <w:pPr>
        <w:spacing w:line="372" w:lineRule="auto"/>
        <w:ind w:firstLine="709"/>
        <w:jc w:val="both"/>
        <w:rPr>
          <w:rFonts w:ascii="Bookman Old Style" w:hAnsi="Bookman Old Style" w:cs="Arial"/>
          <w:sz w:val="28"/>
          <w:szCs w:val="28"/>
        </w:rPr>
      </w:pPr>
      <w:r w:rsidRPr="00207561">
        <w:rPr>
          <w:rFonts w:ascii="Bookman Old Style" w:hAnsi="Bookman Old Style" w:cs="Arial"/>
          <w:sz w:val="28"/>
          <w:szCs w:val="28"/>
        </w:rPr>
        <w:t xml:space="preserve">Las anteriores precisiones conceptuales le permiten a la Sala evidenciar que: </w:t>
      </w:r>
      <w:r w:rsidRPr="008331AF">
        <w:rPr>
          <w:rFonts w:ascii="Bookman Old Style" w:hAnsi="Bookman Old Style" w:cs="Arial"/>
          <w:i/>
          <w:sz w:val="28"/>
          <w:szCs w:val="28"/>
        </w:rPr>
        <w:t>i)</w:t>
      </w:r>
      <w:r w:rsidRPr="00207561">
        <w:rPr>
          <w:rFonts w:ascii="Bookman Old Style" w:hAnsi="Bookman Old Style" w:cs="Arial"/>
          <w:sz w:val="28"/>
          <w:szCs w:val="28"/>
        </w:rPr>
        <w:t xml:space="preserve"> el delito en estudio que compromete a </w:t>
      </w:r>
      <w:r w:rsidR="003F4246">
        <w:rPr>
          <w:rFonts w:ascii="Bookman Old Style" w:hAnsi="Bookman Old Style" w:cs="Arial"/>
          <w:sz w:val="28"/>
          <w:szCs w:val="28"/>
        </w:rPr>
        <w:t xml:space="preserve">OSSA ZAMORANO </w:t>
      </w:r>
      <w:r w:rsidRPr="00207561">
        <w:rPr>
          <w:rFonts w:ascii="Bookman Old Style" w:hAnsi="Bookman Old Style" w:cs="Arial"/>
          <w:sz w:val="28"/>
          <w:szCs w:val="28"/>
        </w:rPr>
        <w:t xml:space="preserve">es el de lesiones personales culposas, el cual se halla dentro de los contemplados en el artículo 42 de la Ley 600 de 2000; </w:t>
      </w:r>
      <w:r w:rsidRPr="008331AF">
        <w:rPr>
          <w:rFonts w:ascii="Bookman Old Style" w:hAnsi="Bookman Old Style" w:cs="Arial"/>
          <w:i/>
          <w:sz w:val="28"/>
          <w:szCs w:val="28"/>
        </w:rPr>
        <w:t>ii)</w:t>
      </w:r>
      <w:r w:rsidRPr="00207561">
        <w:rPr>
          <w:rFonts w:ascii="Bookman Old Style" w:hAnsi="Bookman Old Style" w:cs="Arial"/>
          <w:sz w:val="28"/>
          <w:szCs w:val="28"/>
        </w:rPr>
        <w:t xml:space="preserve"> </w:t>
      </w:r>
      <w:r>
        <w:rPr>
          <w:rFonts w:ascii="Bookman Old Style" w:hAnsi="Bookman Old Style" w:cs="Arial"/>
          <w:sz w:val="28"/>
          <w:szCs w:val="28"/>
        </w:rPr>
        <w:t>l</w:t>
      </w:r>
      <w:r w:rsidRPr="00207561">
        <w:rPr>
          <w:rFonts w:ascii="Bookman Old Style" w:hAnsi="Bookman Old Style" w:cs="Arial"/>
          <w:sz w:val="28"/>
          <w:szCs w:val="28"/>
        </w:rPr>
        <w:t>a víctima</w:t>
      </w:r>
      <w:r w:rsidR="003F4246">
        <w:rPr>
          <w:rFonts w:ascii="Bookman Old Style" w:hAnsi="Bookman Old Style" w:cs="Arial"/>
          <w:sz w:val="28"/>
          <w:szCs w:val="28"/>
        </w:rPr>
        <w:t xml:space="preserve"> </w:t>
      </w:r>
      <w:proofErr w:type="spellStart"/>
      <w:r w:rsidR="003F4246">
        <w:rPr>
          <w:rFonts w:ascii="Bookman Old Style" w:hAnsi="Bookman Old Style" w:cs="Arial"/>
          <w:sz w:val="28"/>
          <w:szCs w:val="28"/>
        </w:rPr>
        <w:t>Orfa</w:t>
      </w:r>
      <w:proofErr w:type="spellEnd"/>
      <w:r w:rsidR="003F4246">
        <w:rPr>
          <w:rFonts w:ascii="Bookman Old Style" w:hAnsi="Bookman Old Style" w:cs="Arial"/>
          <w:sz w:val="28"/>
          <w:szCs w:val="28"/>
        </w:rPr>
        <w:t xml:space="preserve"> Ordóñez Ortega </w:t>
      </w:r>
      <w:r w:rsidR="00EC4302">
        <w:rPr>
          <w:rFonts w:ascii="Bookman Old Style" w:hAnsi="Bookman Old Style" w:cs="Arial"/>
          <w:sz w:val="28"/>
          <w:szCs w:val="28"/>
        </w:rPr>
        <w:t>a través de apoderada afirmó haber sido indemnizada plenamente de los perjuicios causados</w:t>
      </w:r>
      <w:r>
        <w:rPr>
          <w:rFonts w:ascii="Bookman Old Style" w:hAnsi="Bookman Old Style" w:cs="Arial"/>
          <w:sz w:val="28"/>
          <w:szCs w:val="28"/>
        </w:rPr>
        <w:t xml:space="preserve">; </w:t>
      </w:r>
      <w:r w:rsidRPr="008331AF">
        <w:rPr>
          <w:rFonts w:ascii="Bookman Old Style" w:hAnsi="Bookman Old Style" w:cs="Arial"/>
          <w:i/>
          <w:sz w:val="28"/>
          <w:szCs w:val="28"/>
        </w:rPr>
        <w:t>iii)</w:t>
      </w:r>
      <w:r w:rsidRPr="00207561">
        <w:rPr>
          <w:rFonts w:ascii="Bookman Old Style" w:hAnsi="Bookman Old Style" w:cs="Arial"/>
          <w:sz w:val="28"/>
          <w:szCs w:val="28"/>
        </w:rPr>
        <w:t xml:space="preserve"> </w:t>
      </w:r>
      <w:r>
        <w:rPr>
          <w:rFonts w:ascii="Bookman Old Style" w:hAnsi="Bookman Old Style" w:cs="Arial"/>
          <w:sz w:val="28"/>
          <w:szCs w:val="28"/>
        </w:rPr>
        <w:t xml:space="preserve">la apoderada de la afectada y el defensor solicitaron la extinción de la acción penal por indemnización integral; </w:t>
      </w:r>
      <w:r w:rsidRPr="008331AF">
        <w:rPr>
          <w:rFonts w:ascii="Bookman Old Style" w:hAnsi="Bookman Old Style" w:cs="Arial"/>
          <w:i/>
          <w:sz w:val="28"/>
          <w:szCs w:val="28"/>
        </w:rPr>
        <w:t>iv)</w:t>
      </w:r>
      <w:r>
        <w:rPr>
          <w:rFonts w:ascii="Bookman Old Style" w:hAnsi="Bookman Old Style" w:cs="Arial"/>
          <w:sz w:val="28"/>
          <w:szCs w:val="28"/>
        </w:rPr>
        <w:t xml:space="preserve"> la oficina del Área de Administración de Información sobre Antecedentes y Anotaciones Judiciales de la Fiscalía General de la Nación (antes CISAD), informó que al aquí procesado </w:t>
      </w:r>
      <w:r w:rsidR="003F4246">
        <w:rPr>
          <w:rFonts w:ascii="Bookman Old Style" w:hAnsi="Bookman Old Style" w:cs="Arial"/>
          <w:sz w:val="28"/>
          <w:szCs w:val="28"/>
        </w:rPr>
        <w:t xml:space="preserve">MARIO OSSA ZAMORANO </w:t>
      </w:r>
      <w:r>
        <w:rPr>
          <w:rFonts w:ascii="Bookman Old Style" w:hAnsi="Bookman Old Style" w:cs="Arial"/>
          <w:sz w:val="28"/>
          <w:szCs w:val="28"/>
        </w:rPr>
        <w:t xml:space="preserve">no le figuran registros vigentes relacionados con preclusión o cesación de procedimiento por </w:t>
      </w:r>
      <w:r>
        <w:rPr>
          <w:rFonts w:ascii="Bookman Old Style" w:hAnsi="Bookman Old Style" w:cs="Arial"/>
          <w:sz w:val="28"/>
          <w:szCs w:val="28"/>
        </w:rPr>
        <w:lastRenderedPageBreak/>
        <w:t xml:space="preserve">indemnización integral; y </w:t>
      </w:r>
      <w:r w:rsidRPr="008331AF">
        <w:rPr>
          <w:rFonts w:ascii="Bookman Old Style" w:hAnsi="Bookman Old Style" w:cs="Arial"/>
          <w:i/>
          <w:sz w:val="28"/>
          <w:szCs w:val="28"/>
        </w:rPr>
        <w:t>v)</w:t>
      </w:r>
      <w:r w:rsidRPr="00207561">
        <w:rPr>
          <w:rFonts w:ascii="Bookman Old Style" w:hAnsi="Bookman Old Style" w:cs="Arial"/>
          <w:sz w:val="28"/>
          <w:szCs w:val="28"/>
        </w:rPr>
        <w:t xml:space="preserve"> aún la Corte no se ha pronunciado en relación con la demanda de casación. </w:t>
      </w:r>
    </w:p>
    <w:p w:rsidR="00F546BE" w:rsidRPr="00207561" w:rsidRDefault="00F546BE" w:rsidP="00EC4302">
      <w:pPr>
        <w:spacing w:line="372" w:lineRule="auto"/>
        <w:ind w:firstLine="708"/>
        <w:jc w:val="both"/>
        <w:rPr>
          <w:rFonts w:ascii="Bookman Old Style" w:hAnsi="Bookman Old Style" w:cs="Arial"/>
          <w:sz w:val="28"/>
          <w:szCs w:val="28"/>
        </w:rPr>
      </w:pPr>
    </w:p>
    <w:p w:rsidR="00F546BE" w:rsidRPr="00207561" w:rsidRDefault="00F546BE" w:rsidP="00EC4302">
      <w:pPr>
        <w:spacing w:line="372" w:lineRule="auto"/>
        <w:ind w:firstLine="708"/>
        <w:jc w:val="both"/>
        <w:rPr>
          <w:rFonts w:ascii="Bookman Old Style" w:hAnsi="Bookman Old Style" w:cs="Arial"/>
          <w:sz w:val="28"/>
          <w:szCs w:val="28"/>
        </w:rPr>
      </w:pPr>
      <w:r w:rsidRPr="00207561">
        <w:rPr>
          <w:rFonts w:ascii="Bookman Old Style" w:hAnsi="Bookman Old Style" w:cs="Arial"/>
          <w:sz w:val="28"/>
          <w:szCs w:val="28"/>
        </w:rPr>
        <w:t xml:space="preserve">Bajo esta óptica, la Sala patentiza que se encuentran satisfechos los presupuestos del artículo 42 de la Ley 600 de 2000, aplicable por favorabilidad a este asunto, para declarar así la extinción de la acción penal derivada del delito de lesiones personales culposas por el cual fue acusado </w:t>
      </w:r>
      <w:r w:rsidR="003F4246">
        <w:rPr>
          <w:rFonts w:ascii="Bookman Old Style" w:hAnsi="Bookman Old Style" w:cs="Arial"/>
          <w:sz w:val="28"/>
          <w:szCs w:val="28"/>
        </w:rPr>
        <w:t>MARIO OSSA ZAMORADO</w:t>
      </w:r>
      <w:r w:rsidRPr="00207561">
        <w:rPr>
          <w:rFonts w:ascii="Bookman Old Style" w:hAnsi="Bookman Old Style" w:cs="Arial"/>
          <w:sz w:val="28"/>
          <w:szCs w:val="28"/>
        </w:rPr>
        <w:t>, en consecuencia, se deberá decretar la cesación del procedimiento adelantado en su contra de conformidad con lo señalado en el artículo 39 del mismo ordenamiento, dado que la acción penal no puede proseguirse.</w:t>
      </w:r>
    </w:p>
    <w:p w:rsidR="00F546BE" w:rsidRPr="00207561" w:rsidRDefault="00F546BE" w:rsidP="00EC4302">
      <w:pPr>
        <w:spacing w:line="372" w:lineRule="auto"/>
        <w:ind w:firstLine="708"/>
        <w:jc w:val="both"/>
        <w:rPr>
          <w:rFonts w:ascii="Bookman Old Style" w:hAnsi="Bookman Old Style" w:cs="Arial"/>
          <w:sz w:val="28"/>
          <w:szCs w:val="28"/>
        </w:rPr>
      </w:pPr>
    </w:p>
    <w:p w:rsidR="00F546BE" w:rsidRPr="00207561" w:rsidRDefault="00F546BE" w:rsidP="00EC4302">
      <w:pPr>
        <w:spacing w:line="372" w:lineRule="auto"/>
        <w:ind w:firstLine="708"/>
        <w:jc w:val="both"/>
        <w:rPr>
          <w:rFonts w:ascii="Bookman Old Style" w:hAnsi="Bookman Old Style" w:cs="Arial"/>
          <w:sz w:val="28"/>
          <w:szCs w:val="28"/>
        </w:rPr>
      </w:pPr>
      <w:r w:rsidRPr="00207561">
        <w:rPr>
          <w:rFonts w:ascii="Bookman Old Style" w:hAnsi="Bookman Old Style" w:cs="Arial"/>
          <w:sz w:val="28"/>
          <w:szCs w:val="28"/>
        </w:rPr>
        <w:t>De esta decisión se avisará a</w:t>
      </w:r>
      <w:r>
        <w:rPr>
          <w:rFonts w:ascii="Bookman Old Style" w:hAnsi="Bookman Old Style" w:cs="Arial"/>
          <w:sz w:val="28"/>
          <w:szCs w:val="28"/>
        </w:rPr>
        <w:t xml:space="preserve"> </w:t>
      </w:r>
      <w:r w:rsidRPr="00207561">
        <w:rPr>
          <w:rFonts w:ascii="Bookman Old Style" w:hAnsi="Bookman Old Style" w:cs="Arial"/>
          <w:sz w:val="28"/>
          <w:szCs w:val="28"/>
        </w:rPr>
        <w:t>l</w:t>
      </w:r>
      <w:r>
        <w:rPr>
          <w:rFonts w:ascii="Bookman Old Style" w:hAnsi="Bookman Old Style" w:cs="Arial"/>
          <w:sz w:val="28"/>
          <w:szCs w:val="28"/>
        </w:rPr>
        <w:t>a</w:t>
      </w:r>
      <w:r w:rsidRPr="00207561">
        <w:rPr>
          <w:rFonts w:ascii="Bookman Old Style" w:hAnsi="Bookman Old Style" w:cs="Arial"/>
          <w:sz w:val="28"/>
          <w:szCs w:val="28"/>
        </w:rPr>
        <w:t xml:space="preserve"> </w:t>
      </w:r>
      <w:r>
        <w:rPr>
          <w:rFonts w:ascii="Bookman Old Style" w:hAnsi="Bookman Old Style" w:cs="Arial"/>
          <w:sz w:val="28"/>
          <w:szCs w:val="28"/>
        </w:rPr>
        <w:t xml:space="preserve">oficina de Área de Administración de Información sobre Antecedentes y Anotaciones Judiciales </w:t>
      </w:r>
      <w:r w:rsidRPr="00207561">
        <w:rPr>
          <w:rFonts w:ascii="Bookman Old Style" w:hAnsi="Bookman Old Style" w:cs="Arial"/>
          <w:sz w:val="28"/>
          <w:szCs w:val="28"/>
        </w:rPr>
        <w:t>de la Fiscalía General de la Nación para los fines señalados en el inciso 3º del artículo 42 de la Ley 600 de 2000.</w:t>
      </w:r>
    </w:p>
    <w:p w:rsidR="00F546BE" w:rsidRPr="00207561" w:rsidRDefault="00F546BE" w:rsidP="00EC4302">
      <w:pPr>
        <w:spacing w:line="372" w:lineRule="auto"/>
        <w:ind w:firstLine="708"/>
        <w:jc w:val="both"/>
        <w:rPr>
          <w:rFonts w:ascii="Bookman Old Style" w:hAnsi="Bookman Old Style" w:cs="Arial"/>
          <w:sz w:val="28"/>
          <w:szCs w:val="28"/>
        </w:rPr>
      </w:pPr>
    </w:p>
    <w:p w:rsidR="00F546BE" w:rsidRPr="00207561" w:rsidRDefault="00F546BE" w:rsidP="00EC4302">
      <w:pPr>
        <w:spacing w:line="372" w:lineRule="auto"/>
        <w:ind w:firstLine="708"/>
        <w:jc w:val="both"/>
        <w:rPr>
          <w:rFonts w:ascii="Bookman Old Style" w:hAnsi="Bookman Old Style" w:cs="Arial"/>
          <w:sz w:val="28"/>
          <w:szCs w:val="28"/>
        </w:rPr>
      </w:pPr>
      <w:r w:rsidRPr="00207561">
        <w:rPr>
          <w:rFonts w:ascii="Bookman Old Style" w:hAnsi="Bookman Old Style" w:cs="Arial"/>
          <w:sz w:val="28"/>
          <w:szCs w:val="28"/>
        </w:rPr>
        <w:t>A su turno, corresponderá al juez de primera instancia cancelar los compromisos adquiridos por el procesado en razón de este diligenciamiento.</w:t>
      </w:r>
    </w:p>
    <w:p w:rsidR="00F546BE" w:rsidRDefault="00F546BE" w:rsidP="00EC4302">
      <w:pPr>
        <w:spacing w:line="372" w:lineRule="auto"/>
        <w:ind w:firstLine="708"/>
        <w:jc w:val="both"/>
        <w:rPr>
          <w:rFonts w:ascii="Bookman Old Style" w:hAnsi="Bookman Old Style" w:cs="Arial"/>
          <w:sz w:val="28"/>
          <w:szCs w:val="28"/>
        </w:rPr>
      </w:pPr>
    </w:p>
    <w:p w:rsidR="00F546BE" w:rsidRPr="00207561" w:rsidRDefault="00F546BE" w:rsidP="00EC4302">
      <w:pPr>
        <w:spacing w:line="372" w:lineRule="auto"/>
        <w:ind w:firstLine="708"/>
        <w:jc w:val="both"/>
        <w:rPr>
          <w:rFonts w:ascii="Bookman Old Style" w:hAnsi="Bookman Old Style" w:cs="Arial"/>
          <w:sz w:val="28"/>
          <w:szCs w:val="28"/>
        </w:rPr>
      </w:pPr>
      <w:r w:rsidRPr="00207561">
        <w:rPr>
          <w:rFonts w:ascii="Bookman Old Style" w:hAnsi="Bookman Old Style" w:cs="Arial"/>
          <w:sz w:val="28"/>
          <w:szCs w:val="28"/>
        </w:rPr>
        <w:t>En mérito de lo expuesto, la Sala Penal de la Corte Suprema de Justicia,</w:t>
      </w:r>
    </w:p>
    <w:p w:rsidR="00F546BE" w:rsidRPr="00207561" w:rsidRDefault="00F546BE" w:rsidP="00EC4302">
      <w:pPr>
        <w:spacing w:line="372" w:lineRule="auto"/>
        <w:ind w:firstLine="708"/>
        <w:jc w:val="both"/>
        <w:rPr>
          <w:rFonts w:ascii="Bookman Old Style" w:hAnsi="Bookman Old Style" w:cs="Arial"/>
          <w:sz w:val="28"/>
          <w:szCs w:val="28"/>
        </w:rPr>
      </w:pPr>
    </w:p>
    <w:p w:rsidR="00EC4302" w:rsidRDefault="00EC4302" w:rsidP="00EC4302">
      <w:pPr>
        <w:spacing w:line="372" w:lineRule="auto"/>
        <w:ind w:firstLine="708"/>
        <w:jc w:val="center"/>
        <w:rPr>
          <w:rFonts w:ascii="Bookman Old Style" w:hAnsi="Bookman Old Style" w:cs="Arial"/>
          <w:b/>
          <w:sz w:val="28"/>
          <w:szCs w:val="28"/>
        </w:rPr>
      </w:pPr>
    </w:p>
    <w:p w:rsidR="00F546BE" w:rsidRPr="00207561" w:rsidRDefault="00F546BE" w:rsidP="00EC4302">
      <w:pPr>
        <w:spacing w:line="372" w:lineRule="auto"/>
        <w:ind w:firstLine="708"/>
        <w:jc w:val="center"/>
        <w:rPr>
          <w:rFonts w:ascii="Bookman Old Style" w:hAnsi="Bookman Old Style" w:cs="Arial"/>
          <w:sz w:val="28"/>
          <w:szCs w:val="28"/>
        </w:rPr>
      </w:pPr>
      <w:r w:rsidRPr="0061352C">
        <w:rPr>
          <w:rFonts w:ascii="Bookman Old Style" w:hAnsi="Bookman Old Style" w:cs="Arial"/>
          <w:b/>
          <w:sz w:val="28"/>
          <w:szCs w:val="28"/>
        </w:rPr>
        <w:t>RESUELVE</w:t>
      </w:r>
    </w:p>
    <w:p w:rsidR="00F546BE" w:rsidRPr="00207561" w:rsidRDefault="00F546BE" w:rsidP="00EC4302">
      <w:pPr>
        <w:spacing w:line="372" w:lineRule="auto"/>
        <w:ind w:firstLine="708"/>
        <w:jc w:val="both"/>
        <w:rPr>
          <w:rFonts w:ascii="Bookman Old Style" w:hAnsi="Bookman Old Style" w:cs="Arial"/>
          <w:sz w:val="28"/>
          <w:szCs w:val="28"/>
        </w:rPr>
      </w:pP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1.</w:t>
      </w:r>
      <w:r w:rsidRPr="00207561">
        <w:rPr>
          <w:rFonts w:ascii="Bookman Old Style" w:hAnsi="Bookman Old Style" w:cs="Arial"/>
          <w:sz w:val="28"/>
          <w:szCs w:val="28"/>
        </w:rPr>
        <w:tab/>
        <w:t>DECLARAR extinta por indemnización integral la acción penal derivada del delito de lesiones personales culposas por el cual se acusó al procesado</w:t>
      </w:r>
      <w:r>
        <w:rPr>
          <w:rFonts w:ascii="Bookman Old Style" w:hAnsi="Bookman Old Style" w:cs="Arial"/>
          <w:sz w:val="28"/>
          <w:szCs w:val="28"/>
        </w:rPr>
        <w:t xml:space="preserve"> </w:t>
      </w:r>
      <w:r w:rsidR="003F4246">
        <w:rPr>
          <w:rFonts w:ascii="Bookman Old Style" w:hAnsi="Bookman Old Style" w:cs="Arial"/>
          <w:sz w:val="28"/>
          <w:szCs w:val="28"/>
        </w:rPr>
        <w:t>MARIO OSSA ZAMORANO</w:t>
      </w:r>
      <w:r w:rsidRPr="00207561">
        <w:rPr>
          <w:rFonts w:ascii="Bookman Old Style" w:hAnsi="Bookman Old Style" w:cs="Arial"/>
          <w:sz w:val="28"/>
          <w:szCs w:val="28"/>
        </w:rPr>
        <w:t>, de conformidad con las razones consignadas en la anterior motivación.</w:t>
      </w:r>
    </w:p>
    <w:p w:rsidR="00F546BE" w:rsidRPr="00207561" w:rsidRDefault="00F546BE" w:rsidP="00F546BE">
      <w:pPr>
        <w:spacing w:line="360" w:lineRule="auto"/>
        <w:ind w:firstLine="708"/>
        <w:jc w:val="both"/>
        <w:rPr>
          <w:rFonts w:ascii="Bookman Old Style" w:hAnsi="Bookman Old Style" w:cs="Arial"/>
          <w:sz w:val="28"/>
          <w:szCs w:val="28"/>
        </w:rPr>
      </w:pP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2.</w:t>
      </w:r>
      <w:r w:rsidRPr="00207561">
        <w:rPr>
          <w:rFonts w:ascii="Bookman Old Style" w:hAnsi="Bookman Old Style" w:cs="Arial"/>
          <w:sz w:val="28"/>
          <w:szCs w:val="28"/>
        </w:rPr>
        <w:tab/>
        <w:t>DECRETAR, en consecuencia, la cesación del procedimiento adelantado contra el citado enjuiciado.</w:t>
      </w:r>
    </w:p>
    <w:p w:rsidR="00F546BE" w:rsidRPr="00207561" w:rsidRDefault="00F546BE" w:rsidP="00F546BE">
      <w:pPr>
        <w:spacing w:line="360" w:lineRule="auto"/>
        <w:ind w:firstLine="708"/>
        <w:jc w:val="both"/>
        <w:rPr>
          <w:rFonts w:ascii="Bookman Old Style" w:hAnsi="Bookman Old Style" w:cs="Arial"/>
          <w:sz w:val="28"/>
          <w:szCs w:val="28"/>
        </w:rPr>
      </w:pP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3.</w:t>
      </w:r>
      <w:r w:rsidRPr="00207561">
        <w:rPr>
          <w:rFonts w:ascii="Bookman Old Style" w:hAnsi="Bookman Old Style" w:cs="Arial"/>
          <w:sz w:val="28"/>
          <w:szCs w:val="28"/>
        </w:rPr>
        <w:tab/>
        <w:t>REMITIR copia de esta providencia al</w:t>
      </w:r>
      <w:r>
        <w:rPr>
          <w:rFonts w:ascii="Bookman Old Style" w:hAnsi="Bookman Old Style" w:cs="Arial"/>
          <w:sz w:val="28"/>
          <w:szCs w:val="28"/>
        </w:rPr>
        <w:t xml:space="preserve"> Área de Administración de Información sobre Antecedentes y Anotaciones Judiciales </w:t>
      </w:r>
      <w:r w:rsidRPr="00207561">
        <w:rPr>
          <w:rFonts w:ascii="Bookman Old Style" w:hAnsi="Bookman Old Style" w:cs="Arial"/>
          <w:sz w:val="28"/>
          <w:szCs w:val="28"/>
        </w:rPr>
        <w:t>de la Fiscalía General de la Nación para los fines legales de su interés.</w:t>
      </w:r>
    </w:p>
    <w:p w:rsidR="00F546BE" w:rsidRPr="00207561" w:rsidRDefault="00F546BE" w:rsidP="00F546BE">
      <w:pPr>
        <w:spacing w:line="360" w:lineRule="auto"/>
        <w:ind w:firstLine="708"/>
        <w:jc w:val="both"/>
        <w:rPr>
          <w:rFonts w:ascii="Bookman Old Style" w:hAnsi="Bookman Old Style" w:cs="Arial"/>
          <w:sz w:val="28"/>
          <w:szCs w:val="28"/>
        </w:rPr>
      </w:pP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4.</w:t>
      </w:r>
      <w:r w:rsidRPr="00207561">
        <w:rPr>
          <w:rFonts w:ascii="Bookman Old Style" w:hAnsi="Bookman Old Style" w:cs="Arial"/>
          <w:sz w:val="28"/>
          <w:szCs w:val="28"/>
        </w:rPr>
        <w:tab/>
        <w:t>PRECISAR que corresponde al juez de primera instancia proceder a la cancelación de los compromisos adquiridos por el procesado en razón de este diligenciamiento.</w:t>
      </w:r>
    </w:p>
    <w:p w:rsidR="00F546BE" w:rsidRPr="00207561" w:rsidRDefault="00F546BE" w:rsidP="00F546BE">
      <w:pPr>
        <w:spacing w:line="360" w:lineRule="auto"/>
        <w:ind w:firstLine="708"/>
        <w:jc w:val="both"/>
        <w:rPr>
          <w:rFonts w:ascii="Bookman Old Style" w:hAnsi="Bookman Old Style" w:cs="Arial"/>
          <w:sz w:val="28"/>
          <w:szCs w:val="28"/>
        </w:rPr>
      </w:pPr>
    </w:p>
    <w:p w:rsidR="00F546BE" w:rsidRPr="00207561" w:rsidRDefault="00F546BE" w:rsidP="00F546BE">
      <w:pPr>
        <w:spacing w:line="360" w:lineRule="auto"/>
        <w:ind w:firstLine="708"/>
        <w:jc w:val="both"/>
        <w:rPr>
          <w:rFonts w:ascii="Bookman Old Style" w:hAnsi="Bookman Old Style" w:cs="Arial"/>
          <w:sz w:val="28"/>
          <w:szCs w:val="28"/>
        </w:rPr>
      </w:pPr>
      <w:r w:rsidRPr="00207561">
        <w:rPr>
          <w:rFonts w:ascii="Bookman Old Style" w:hAnsi="Bookman Old Style" w:cs="Arial"/>
          <w:sz w:val="28"/>
          <w:szCs w:val="28"/>
        </w:rPr>
        <w:t>Cópiese, notifíquese y devuélvase al Tribunal de origen.</w:t>
      </w:r>
    </w:p>
    <w:p w:rsidR="006A7AE8" w:rsidRPr="00207561" w:rsidRDefault="006A7AE8" w:rsidP="006A7AE8">
      <w:pPr>
        <w:spacing w:line="372" w:lineRule="auto"/>
        <w:ind w:firstLine="708"/>
        <w:jc w:val="both"/>
        <w:rPr>
          <w:rFonts w:ascii="Bookman Old Style" w:hAnsi="Bookman Old Style" w:cs="Arial"/>
          <w:sz w:val="28"/>
          <w:szCs w:val="28"/>
        </w:rPr>
      </w:pPr>
    </w:p>
    <w:p w:rsidR="006A7AE8" w:rsidRDefault="006A7AE8" w:rsidP="006A7AE8">
      <w:pPr>
        <w:spacing w:line="372"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w w:val="80"/>
          <w:sz w:val="28"/>
          <w:szCs w:val="28"/>
        </w:rPr>
      </w:pPr>
      <w:r w:rsidRPr="001322F1">
        <w:rPr>
          <w:rFonts w:ascii="Bookman Old Style" w:hAnsi="Bookman Old Style" w:cs="Arial"/>
          <w:b/>
          <w:w w:val="80"/>
          <w:sz w:val="28"/>
          <w:szCs w:val="28"/>
        </w:rPr>
        <w:t>FERNANDO ALBERTO CASTRO CABALLERO</w:t>
      </w:r>
    </w:p>
    <w:p w:rsidR="006A7AE8" w:rsidRPr="001322F1" w:rsidRDefault="006A7AE8" w:rsidP="006A7AE8">
      <w:pPr>
        <w:spacing w:line="360" w:lineRule="auto"/>
        <w:jc w:val="center"/>
        <w:rPr>
          <w:rFonts w:ascii="Bookman Old Style" w:hAnsi="Bookman Old Style" w:cs="Arial"/>
          <w:b/>
          <w:sz w:val="28"/>
          <w:szCs w:val="28"/>
        </w:rPr>
      </w:pPr>
      <w:r>
        <w:rPr>
          <w:rFonts w:ascii="Bookman Old Style" w:hAnsi="Bookman Old Style" w:cs="Arial"/>
          <w:b/>
          <w:w w:val="80"/>
          <w:sz w:val="28"/>
          <w:szCs w:val="28"/>
        </w:rPr>
        <w:t xml:space="preserve">Presidente </w:t>
      </w: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521B0E" w:rsidRDefault="00521B0E" w:rsidP="006A7AE8">
      <w:pPr>
        <w:spacing w:line="360" w:lineRule="auto"/>
        <w:jc w:val="center"/>
        <w:rPr>
          <w:rFonts w:ascii="Bookman Old Style" w:hAnsi="Bookman Old Style" w:cs="Arial"/>
          <w:b/>
          <w:sz w:val="28"/>
          <w:szCs w:val="28"/>
        </w:rPr>
      </w:pPr>
    </w:p>
    <w:p w:rsidR="00521B0E" w:rsidRDefault="00521B0E" w:rsidP="006A7AE8">
      <w:pPr>
        <w:spacing w:line="360" w:lineRule="auto"/>
        <w:jc w:val="center"/>
        <w:rPr>
          <w:rFonts w:ascii="Bookman Old Style" w:hAnsi="Bookman Old Style" w:cs="Arial"/>
          <w:b/>
          <w:sz w:val="28"/>
          <w:szCs w:val="28"/>
        </w:rPr>
      </w:pPr>
    </w:p>
    <w:p w:rsidR="006A7AE8" w:rsidRPr="001322F1" w:rsidRDefault="006A7AE8" w:rsidP="006A7AE8">
      <w:pPr>
        <w:spacing w:line="360" w:lineRule="auto"/>
        <w:jc w:val="center"/>
        <w:rPr>
          <w:rFonts w:ascii="Bookman Old Style" w:hAnsi="Bookman Old Style" w:cs="Arial"/>
          <w:b/>
          <w:sz w:val="28"/>
          <w:szCs w:val="28"/>
        </w:rPr>
      </w:pPr>
      <w:r w:rsidRPr="001322F1">
        <w:rPr>
          <w:rFonts w:ascii="Bookman Old Style" w:hAnsi="Bookman Old Style" w:cs="Arial"/>
          <w:b/>
          <w:sz w:val="28"/>
          <w:szCs w:val="28"/>
        </w:rPr>
        <w:t>JOSÉ LUIS BARCELÓ CAMACHO</w:t>
      </w: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521B0E" w:rsidRDefault="00521B0E" w:rsidP="006A7AE8">
      <w:pPr>
        <w:spacing w:line="360" w:lineRule="auto"/>
        <w:jc w:val="center"/>
        <w:rPr>
          <w:rFonts w:ascii="Bookman Old Style" w:hAnsi="Bookman Old Style" w:cs="Arial"/>
          <w:b/>
          <w:sz w:val="28"/>
          <w:szCs w:val="28"/>
        </w:rPr>
      </w:pPr>
    </w:p>
    <w:p w:rsidR="006A7AE8" w:rsidRPr="001322F1" w:rsidRDefault="006A7AE8" w:rsidP="006A7AE8">
      <w:pPr>
        <w:spacing w:line="360" w:lineRule="auto"/>
        <w:jc w:val="center"/>
        <w:rPr>
          <w:rFonts w:ascii="Bookman Old Style" w:hAnsi="Bookman Old Style" w:cs="Arial"/>
          <w:b/>
          <w:sz w:val="28"/>
          <w:szCs w:val="28"/>
        </w:rPr>
      </w:pPr>
      <w:r w:rsidRPr="001322F1">
        <w:rPr>
          <w:rFonts w:ascii="Bookman Old Style" w:hAnsi="Bookman Old Style" w:cs="Arial"/>
          <w:b/>
          <w:sz w:val="28"/>
          <w:szCs w:val="28"/>
        </w:rPr>
        <w:t>JOSÉ LEONIDAS BUSTOS MARTÍNEZ</w:t>
      </w: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521B0E" w:rsidRDefault="00521B0E" w:rsidP="006A7AE8">
      <w:pPr>
        <w:spacing w:line="360" w:lineRule="auto"/>
        <w:jc w:val="center"/>
        <w:rPr>
          <w:rFonts w:ascii="Bookman Old Style" w:hAnsi="Bookman Old Style" w:cs="Arial"/>
          <w:b/>
          <w:sz w:val="28"/>
          <w:szCs w:val="28"/>
        </w:rPr>
      </w:pPr>
    </w:p>
    <w:p w:rsidR="006A7AE8" w:rsidRPr="001322F1" w:rsidRDefault="006A7AE8" w:rsidP="006A7AE8">
      <w:pPr>
        <w:spacing w:line="360" w:lineRule="auto"/>
        <w:jc w:val="center"/>
        <w:rPr>
          <w:rFonts w:ascii="Bookman Old Style" w:hAnsi="Bookman Old Style" w:cs="Arial"/>
          <w:b/>
          <w:w w:val="90"/>
          <w:sz w:val="28"/>
          <w:szCs w:val="28"/>
        </w:rPr>
      </w:pPr>
      <w:r w:rsidRPr="001322F1">
        <w:rPr>
          <w:rFonts w:ascii="Bookman Old Style" w:hAnsi="Bookman Old Style" w:cs="Arial"/>
          <w:b/>
          <w:w w:val="90"/>
          <w:sz w:val="28"/>
          <w:szCs w:val="28"/>
        </w:rPr>
        <w:t>EUGENIO FERNÁNDEZ CARLIER</w:t>
      </w:r>
    </w:p>
    <w:p w:rsidR="006A7AE8" w:rsidRPr="001322F1" w:rsidRDefault="006A7AE8" w:rsidP="006A7AE8">
      <w:pPr>
        <w:spacing w:line="360" w:lineRule="auto"/>
        <w:jc w:val="center"/>
        <w:rPr>
          <w:rFonts w:ascii="Bookman Old Style" w:hAnsi="Bookman Old Style" w:cs="Arial"/>
          <w:b/>
          <w:w w:val="90"/>
          <w:sz w:val="28"/>
          <w:szCs w:val="28"/>
        </w:rPr>
      </w:pPr>
    </w:p>
    <w:p w:rsidR="006A7AE8" w:rsidRDefault="006A7AE8" w:rsidP="006A7AE8">
      <w:pPr>
        <w:spacing w:line="360" w:lineRule="auto"/>
        <w:jc w:val="center"/>
        <w:rPr>
          <w:rFonts w:ascii="Bookman Old Style" w:hAnsi="Bookman Old Style" w:cs="Arial"/>
          <w:b/>
          <w:w w:val="90"/>
          <w:sz w:val="28"/>
          <w:szCs w:val="28"/>
        </w:rPr>
      </w:pPr>
    </w:p>
    <w:p w:rsidR="006A7AE8" w:rsidRDefault="006A7AE8" w:rsidP="006A7AE8">
      <w:pPr>
        <w:spacing w:line="360" w:lineRule="auto"/>
        <w:jc w:val="center"/>
        <w:rPr>
          <w:rFonts w:ascii="Bookman Old Style" w:hAnsi="Bookman Old Style" w:cs="Arial"/>
          <w:b/>
          <w:w w:val="90"/>
          <w:sz w:val="28"/>
          <w:szCs w:val="28"/>
        </w:rPr>
      </w:pPr>
    </w:p>
    <w:p w:rsidR="006A7AE8" w:rsidRDefault="006A7AE8" w:rsidP="006A7AE8">
      <w:pPr>
        <w:spacing w:line="360" w:lineRule="auto"/>
        <w:jc w:val="center"/>
        <w:rPr>
          <w:rFonts w:ascii="Bookman Old Style" w:hAnsi="Bookman Old Style" w:cs="Arial"/>
          <w:b/>
          <w:w w:val="90"/>
          <w:sz w:val="28"/>
          <w:szCs w:val="28"/>
        </w:rPr>
      </w:pPr>
    </w:p>
    <w:p w:rsidR="00521B0E" w:rsidRDefault="00521B0E" w:rsidP="006A7AE8">
      <w:pPr>
        <w:spacing w:line="360" w:lineRule="auto"/>
        <w:jc w:val="center"/>
        <w:rPr>
          <w:rFonts w:ascii="Bookman Old Style" w:hAnsi="Bookman Old Style" w:cs="Arial"/>
          <w:b/>
          <w:w w:val="90"/>
          <w:sz w:val="28"/>
          <w:szCs w:val="28"/>
        </w:rPr>
      </w:pPr>
    </w:p>
    <w:p w:rsidR="006A7AE8" w:rsidRPr="001322F1" w:rsidRDefault="006A7AE8" w:rsidP="006A7AE8">
      <w:pPr>
        <w:spacing w:line="360" w:lineRule="auto"/>
        <w:jc w:val="center"/>
        <w:rPr>
          <w:rFonts w:ascii="Bookman Old Style" w:hAnsi="Bookman Old Style" w:cs="Arial"/>
          <w:b/>
          <w:sz w:val="28"/>
          <w:szCs w:val="28"/>
        </w:rPr>
      </w:pPr>
      <w:r w:rsidRPr="001322F1">
        <w:rPr>
          <w:rFonts w:ascii="Bookman Old Style" w:hAnsi="Bookman Old Style" w:cs="Arial"/>
          <w:b/>
          <w:w w:val="90"/>
          <w:sz w:val="28"/>
          <w:szCs w:val="28"/>
        </w:rPr>
        <w:t>MARÍA DEL ROSARIO GONZÁLEZ MUÑOZ</w:t>
      </w:r>
    </w:p>
    <w:p w:rsidR="006A7AE8" w:rsidRPr="001322F1" w:rsidRDefault="006A7AE8" w:rsidP="006A7AE8">
      <w:pPr>
        <w:spacing w:line="360" w:lineRule="auto"/>
        <w:jc w:val="center"/>
        <w:rPr>
          <w:rFonts w:ascii="Bookman Old Style" w:hAnsi="Bookman Old Style" w:cs="Arial"/>
          <w:b/>
          <w:sz w:val="28"/>
          <w:szCs w:val="28"/>
        </w:rPr>
      </w:pPr>
    </w:p>
    <w:p w:rsidR="006A7AE8" w:rsidRPr="001322F1"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Default="006A7AE8" w:rsidP="006A7AE8">
      <w:pPr>
        <w:spacing w:line="360" w:lineRule="auto"/>
        <w:jc w:val="center"/>
        <w:rPr>
          <w:rFonts w:ascii="Bookman Old Style" w:hAnsi="Bookman Old Style" w:cs="Arial"/>
          <w:b/>
          <w:sz w:val="28"/>
          <w:szCs w:val="28"/>
        </w:rPr>
      </w:pPr>
    </w:p>
    <w:p w:rsidR="006A7AE8" w:rsidRPr="001322F1" w:rsidRDefault="006A7AE8" w:rsidP="006A7AE8">
      <w:pPr>
        <w:spacing w:line="360" w:lineRule="auto"/>
        <w:jc w:val="center"/>
        <w:rPr>
          <w:rFonts w:ascii="Bookman Old Style" w:hAnsi="Bookman Old Style" w:cs="Arial"/>
          <w:b/>
          <w:spacing w:val="-20"/>
          <w:sz w:val="28"/>
          <w:szCs w:val="28"/>
        </w:rPr>
      </w:pPr>
      <w:r w:rsidRPr="001322F1">
        <w:rPr>
          <w:rFonts w:ascii="Bookman Old Style" w:hAnsi="Bookman Old Style" w:cs="Arial"/>
          <w:b/>
          <w:spacing w:val="-20"/>
          <w:sz w:val="28"/>
          <w:szCs w:val="28"/>
        </w:rPr>
        <w:t>GUSTAVO ENRIQUE MALO FERNÁNDEZ</w:t>
      </w:r>
    </w:p>
    <w:p w:rsidR="006A7AE8" w:rsidRDefault="006A7AE8" w:rsidP="006A7AE8">
      <w:pPr>
        <w:spacing w:line="360" w:lineRule="auto"/>
        <w:jc w:val="center"/>
        <w:rPr>
          <w:rFonts w:ascii="Bookman Old Style" w:hAnsi="Bookman Old Style" w:cs="Arial"/>
          <w:b/>
          <w:spacing w:val="-20"/>
          <w:sz w:val="28"/>
          <w:szCs w:val="28"/>
        </w:rPr>
      </w:pPr>
    </w:p>
    <w:p w:rsidR="006A7AE8" w:rsidRPr="001322F1"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521B0E" w:rsidRDefault="00521B0E" w:rsidP="006A7AE8">
      <w:pPr>
        <w:spacing w:line="360" w:lineRule="auto"/>
        <w:jc w:val="center"/>
        <w:rPr>
          <w:rFonts w:ascii="Bookman Old Style" w:hAnsi="Bookman Old Style" w:cs="Arial"/>
          <w:b/>
          <w:spacing w:val="-20"/>
          <w:sz w:val="28"/>
          <w:szCs w:val="28"/>
        </w:rPr>
      </w:pPr>
    </w:p>
    <w:p w:rsidR="006A7AE8" w:rsidRPr="00242DA6" w:rsidRDefault="006A7AE8" w:rsidP="006A7AE8">
      <w:pPr>
        <w:spacing w:line="360" w:lineRule="auto"/>
        <w:jc w:val="center"/>
        <w:rPr>
          <w:rFonts w:ascii="Bookman Old Style" w:hAnsi="Bookman Old Style" w:cs="Arial"/>
          <w:b/>
          <w:spacing w:val="-20"/>
          <w:sz w:val="28"/>
          <w:szCs w:val="28"/>
        </w:rPr>
      </w:pPr>
      <w:r w:rsidRPr="00242DA6">
        <w:rPr>
          <w:rFonts w:ascii="Bookman Old Style" w:hAnsi="Bookman Old Style" w:cs="Arial"/>
          <w:b/>
          <w:spacing w:val="-20"/>
          <w:sz w:val="28"/>
          <w:szCs w:val="28"/>
        </w:rPr>
        <w:t>EYDER PATIÑO CABRERA</w:t>
      </w:r>
    </w:p>
    <w:p w:rsidR="006A7AE8" w:rsidRPr="00242DA6"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521B0E" w:rsidRDefault="00521B0E"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r>
        <w:rPr>
          <w:rFonts w:ascii="Bookman Old Style" w:hAnsi="Bookman Old Style" w:cs="Arial"/>
          <w:b/>
          <w:spacing w:val="-20"/>
          <w:sz w:val="28"/>
          <w:szCs w:val="28"/>
        </w:rPr>
        <w:t>PATRICIA SALAZAR CUELLAR</w:t>
      </w:r>
    </w:p>
    <w:p w:rsidR="006A7AE8"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521B0E" w:rsidRDefault="00521B0E" w:rsidP="006A7AE8">
      <w:pPr>
        <w:spacing w:line="360" w:lineRule="auto"/>
        <w:jc w:val="center"/>
        <w:rPr>
          <w:rFonts w:ascii="Bookman Old Style" w:hAnsi="Bookman Old Style" w:cs="Arial"/>
          <w:b/>
          <w:spacing w:val="-20"/>
          <w:sz w:val="28"/>
          <w:szCs w:val="28"/>
        </w:rPr>
      </w:pPr>
    </w:p>
    <w:p w:rsidR="006A7AE8" w:rsidRPr="00242DA6" w:rsidRDefault="006A7AE8" w:rsidP="006A7AE8">
      <w:pPr>
        <w:spacing w:line="360" w:lineRule="auto"/>
        <w:jc w:val="center"/>
        <w:rPr>
          <w:rFonts w:ascii="Bookman Old Style" w:hAnsi="Bookman Old Style" w:cs="Arial"/>
          <w:b/>
          <w:spacing w:val="-20"/>
          <w:sz w:val="28"/>
          <w:szCs w:val="28"/>
        </w:rPr>
      </w:pPr>
      <w:r w:rsidRPr="00242DA6">
        <w:rPr>
          <w:rFonts w:ascii="Bookman Old Style" w:hAnsi="Bookman Old Style" w:cs="Arial"/>
          <w:b/>
          <w:spacing w:val="-20"/>
          <w:sz w:val="28"/>
          <w:szCs w:val="28"/>
        </w:rPr>
        <w:t>LUIS GUILLERMO SALAZAR OTERO</w:t>
      </w:r>
    </w:p>
    <w:p w:rsidR="006A7AE8"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6A7AE8" w:rsidRDefault="006A7AE8" w:rsidP="006A7AE8">
      <w:pPr>
        <w:spacing w:line="360" w:lineRule="auto"/>
        <w:jc w:val="center"/>
        <w:rPr>
          <w:rFonts w:ascii="Bookman Old Style" w:hAnsi="Bookman Old Style" w:cs="Arial"/>
          <w:b/>
          <w:spacing w:val="-20"/>
          <w:sz w:val="28"/>
          <w:szCs w:val="28"/>
        </w:rPr>
      </w:pPr>
    </w:p>
    <w:p w:rsidR="00521B0E" w:rsidRDefault="00521B0E" w:rsidP="006A7AE8">
      <w:pPr>
        <w:spacing w:line="360" w:lineRule="auto"/>
        <w:jc w:val="center"/>
        <w:rPr>
          <w:rFonts w:ascii="Bookman Old Style" w:hAnsi="Bookman Old Style" w:cs="Arial"/>
          <w:b/>
          <w:spacing w:val="-20"/>
          <w:sz w:val="28"/>
          <w:szCs w:val="28"/>
        </w:rPr>
      </w:pPr>
    </w:p>
    <w:p w:rsidR="006A7AE8" w:rsidRPr="00242DA6" w:rsidRDefault="006A7AE8" w:rsidP="006A7AE8">
      <w:pPr>
        <w:spacing w:line="360" w:lineRule="auto"/>
        <w:jc w:val="center"/>
        <w:rPr>
          <w:rFonts w:ascii="Bookman Old Style" w:hAnsi="Bookman Old Style" w:cs="Arial"/>
          <w:spacing w:val="-20"/>
          <w:sz w:val="28"/>
          <w:szCs w:val="28"/>
        </w:rPr>
      </w:pPr>
      <w:r w:rsidRPr="00242DA6">
        <w:rPr>
          <w:rFonts w:ascii="Bookman Old Style" w:hAnsi="Bookman Old Style" w:cs="Arial"/>
          <w:spacing w:val="-20"/>
          <w:sz w:val="28"/>
          <w:szCs w:val="28"/>
        </w:rPr>
        <w:t>NUBIA YOLANDA NOVA GARCÍA</w:t>
      </w:r>
    </w:p>
    <w:p w:rsidR="006A7AE8" w:rsidRDefault="006A7AE8" w:rsidP="006A7AE8">
      <w:pPr>
        <w:spacing w:line="360" w:lineRule="auto"/>
        <w:jc w:val="center"/>
        <w:rPr>
          <w:rFonts w:ascii="Bookman Old Style" w:hAnsi="Bookman Old Style" w:cs="Arial"/>
          <w:spacing w:val="-20"/>
          <w:sz w:val="28"/>
          <w:szCs w:val="28"/>
        </w:rPr>
      </w:pPr>
      <w:r w:rsidRPr="00242DA6">
        <w:rPr>
          <w:rFonts w:ascii="Bookman Old Style" w:hAnsi="Bookman Old Style" w:cs="Arial"/>
          <w:spacing w:val="-20"/>
          <w:sz w:val="28"/>
          <w:szCs w:val="28"/>
        </w:rPr>
        <w:t>Secretaria</w:t>
      </w:r>
    </w:p>
    <w:p w:rsidR="006A7AE8" w:rsidRDefault="006A7AE8" w:rsidP="006A7AE8">
      <w:pPr>
        <w:pStyle w:val="Saludo"/>
        <w:tabs>
          <w:tab w:val="left" w:pos="4906"/>
        </w:tabs>
        <w:spacing w:line="360" w:lineRule="auto"/>
        <w:jc w:val="center"/>
        <w:rPr>
          <w:rFonts w:ascii="Bookman Old Style" w:hAnsi="Bookman Old Style"/>
          <w:sz w:val="26"/>
          <w:szCs w:val="26"/>
        </w:rPr>
      </w:pPr>
    </w:p>
    <w:p w:rsidR="00521B0E" w:rsidRDefault="00521B0E" w:rsidP="006A7AE8">
      <w:pPr>
        <w:pStyle w:val="Saludo"/>
        <w:tabs>
          <w:tab w:val="left" w:pos="4906"/>
        </w:tabs>
        <w:spacing w:line="360" w:lineRule="auto"/>
        <w:jc w:val="center"/>
        <w:rPr>
          <w:rFonts w:ascii="Bookman Old Style" w:hAnsi="Bookman Old Style"/>
          <w:sz w:val="26"/>
          <w:szCs w:val="26"/>
        </w:rPr>
      </w:pPr>
    </w:p>
    <w:p w:rsidR="00521B0E" w:rsidRDefault="00521B0E" w:rsidP="006A7AE8">
      <w:pPr>
        <w:pStyle w:val="Saludo"/>
        <w:tabs>
          <w:tab w:val="left" w:pos="4906"/>
        </w:tabs>
        <w:spacing w:line="360" w:lineRule="auto"/>
        <w:jc w:val="center"/>
        <w:rPr>
          <w:rFonts w:ascii="Bookman Old Style" w:hAnsi="Bookman Old Style"/>
          <w:sz w:val="26"/>
          <w:szCs w:val="26"/>
        </w:rPr>
      </w:pPr>
    </w:p>
    <w:p w:rsidR="006A7AE8" w:rsidRDefault="006A7AE8" w:rsidP="006A7AE8">
      <w:pPr>
        <w:pStyle w:val="Saludo"/>
        <w:tabs>
          <w:tab w:val="left" w:pos="4906"/>
        </w:tabs>
        <w:spacing w:line="360" w:lineRule="auto"/>
        <w:jc w:val="center"/>
        <w:rPr>
          <w:rFonts w:ascii="Bookman Old Style" w:hAnsi="Bookman Old Style"/>
          <w:sz w:val="26"/>
          <w:szCs w:val="26"/>
        </w:rPr>
      </w:pPr>
    </w:p>
    <w:p w:rsidR="0017158C" w:rsidRDefault="0017158C"/>
    <w:sectPr w:rsidR="0017158C" w:rsidSect="00D10754">
      <w:headerReference w:type="even" r:id="rId9"/>
      <w:headerReference w:type="default" r:id="rId10"/>
      <w:footerReference w:type="default" r:id="rId11"/>
      <w:headerReference w:type="first" r:id="rId12"/>
      <w:pgSz w:w="12242" w:h="18722" w:code="14"/>
      <w:pgMar w:top="2268" w:right="1701" w:bottom="1701" w:left="2268" w:header="1134" w:footer="8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E8C" w:rsidRDefault="009F3E8C" w:rsidP="006A7AE8">
      <w:r>
        <w:separator/>
      </w:r>
    </w:p>
  </w:endnote>
  <w:endnote w:type="continuationSeparator" w:id="0">
    <w:p w:rsidR="009F3E8C" w:rsidRDefault="009F3E8C" w:rsidP="006A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21" w:rsidRDefault="007171F6">
    <w:pPr>
      <w:pStyle w:val="Piedepgina"/>
      <w:jc w:val="right"/>
    </w:pPr>
    <w:r>
      <w:fldChar w:fldCharType="begin"/>
    </w:r>
    <w:r>
      <w:instrText>PAGE   \* MERGEFORMAT</w:instrText>
    </w:r>
    <w:r>
      <w:fldChar w:fldCharType="separate"/>
    </w:r>
    <w:r w:rsidR="005A7086" w:rsidRPr="005A7086">
      <w:rPr>
        <w:noProof/>
        <w:lang w:val="es-ES"/>
      </w:rPr>
      <w:t>7</w:t>
    </w:r>
    <w:r>
      <w:fldChar w:fldCharType="end"/>
    </w:r>
  </w:p>
  <w:p w:rsidR="00B34C21" w:rsidRDefault="005A70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E8C" w:rsidRDefault="009F3E8C" w:rsidP="006A7AE8">
      <w:r>
        <w:separator/>
      </w:r>
    </w:p>
  </w:footnote>
  <w:footnote w:type="continuationSeparator" w:id="0">
    <w:p w:rsidR="009F3E8C" w:rsidRDefault="009F3E8C" w:rsidP="006A7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21" w:rsidRDefault="007171F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34C21" w:rsidRDefault="005A70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21" w:rsidRDefault="007171F6">
    <w:pPr>
      <w:jc w:val="right"/>
      <w:rPr>
        <w:rFonts w:ascii="Arial" w:hAnsi="Arial" w:cs="Arial"/>
        <w:iCs/>
      </w:rPr>
    </w:pPr>
    <w:r>
      <w:t xml:space="preserve">              </w:t>
    </w:r>
    <w:r w:rsidRPr="00CE1BBB">
      <w:rPr>
        <w:rFonts w:ascii="Bookman Old Style" w:hAnsi="Bookman Old Style" w:cs="Arial"/>
        <w:iCs/>
      </w:rPr>
      <w:t>CASACIÓN</w:t>
    </w:r>
    <w:r>
      <w:rPr>
        <w:rFonts w:ascii="Arial" w:hAnsi="Arial" w:cs="Arial"/>
        <w:iCs/>
      </w:rPr>
      <w:t xml:space="preserve"> </w:t>
    </w:r>
    <w:r w:rsidR="0090673D">
      <w:rPr>
        <w:rFonts w:ascii="Bookman Old Style" w:hAnsi="Bookman Old Style" w:cs="Arial"/>
        <w:iCs/>
      </w:rPr>
      <w:t>45114</w:t>
    </w:r>
  </w:p>
  <w:p w:rsidR="00B34C21" w:rsidRDefault="007171F6" w:rsidP="00D10754">
    <w:pPr>
      <w:pStyle w:val="Encabezado"/>
      <w:tabs>
        <w:tab w:val="clear" w:pos="4252"/>
        <w:tab w:val="clear" w:pos="8504"/>
      </w:tabs>
      <w:jc w:val="right"/>
      <w:rPr>
        <w:b/>
        <w:bCs/>
      </w:rPr>
    </w:pPr>
    <w:r>
      <w:rPr>
        <w:iCs/>
        <w:vanish/>
      </w:rPr>
      <w:t>ó</w:t>
    </w:r>
    <w:r>
      <w:rPr>
        <w:iCs/>
        <w:vanish/>
      </w:rPr>
      <w:pgNum/>
    </w:r>
    <w:r>
      <w:rPr>
        <w:iCs/>
        <w:vanish/>
      </w:rPr>
      <w:pgNum/>
    </w:r>
    <w:r>
      <w:rPr>
        <w:iCs/>
        <w:sz w:val="20"/>
      </w:rPr>
      <w:t xml:space="preserve">  </w:t>
    </w:r>
    <w:r>
      <w:rPr>
        <w:rFonts w:cs="Arial"/>
        <w:b/>
        <w:bCs/>
        <w:i/>
        <w:iCs/>
        <w:sz w:val="20"/>
      </w:rPr>
      <w:t xml:space="preserve">                                               </w:t>
    </w:r>
    <w:r>
      <w:rPr>
        <w:b/>
        <w:bCs/>
        <w:vanish/>
        <w:sz w:val="20"/>
      </w:rPr>
      <w:pgNum/>
    </w:r>
    <w:r>
      <w:rPr>
        <w:b/>
        <w:bCs/>
        <w:sz w:val="20"/>
      </w:rPr>
      <w:t xml:space="preserve">       </w:t>
    </w:r>
    <w:r>
      <w:rPr>
        <w:b/>
        <w:bCs/>
        <w:vanish/>
        <w:sz w:val="20"/>
      </w:rPr>
      <w:pgNum/>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21" w:rsidRDefault="007171F6">
    <w:pPr>
      <w:pStyle w:val="Epgrafe"/>
      <w:rPr>
        <w:i/>
      </w:rPr>
    </w:pPr>
    <w:r>
      <w:t xml:space="preserve">               </w:t>
    </w:r>
    <w:r>
      <w:rPr>
        <w:vanish/>
      </w:rPr>
      <w:pgNum/>
    </w:r>
    <w:r>
      <w:t xml:space="preserve"> </w:t>
    </w:r>
    <w:r>
      <w:rPr>
        <w:vanish/>
      </w:rPr>
      <w:t>p</w:t>
    </w:r>
    <w:r>
      <w:t xml:space="preserve">   </w:t>
    </w:r>
    <w:r>
      <w:rPr>
        <w:i/>
        <w:vanish/>
      </w:rPr>
      <w:t>L</w:t>
    </w:r>
    <w:r>
      <w:rPr>
        <w:i/>
        <w:vanish/>
      </w:rPr>
      <w:pgNum/>
    </w:r>
    <w:r>
      <w:rPr>
        <w:i/>
        <w:vanish/>
      </w:rPr>
      <w:t xml:space="preserve"> </w:t>
    </w:r>
  </w:p>
  <w:p w:rsidR="00B34C21" w:rsidRDefault="007171F6" w:rsidP="00D10754">
    <w:pPr>
      <w:jc w:val="center"/>
      <w:rPr>
        <w:rFonts w:ascii="Kunstler Script" w:hAnsi="Kunstler Script"/>
        <w:spacing w:val="10"/>
        <w:sz w:val="40"/>
        <w:szCs w:val="40"/>
      </w:rPr>
    </w:pPr>
    <w:r>
      <w:rPr>
        <w:rFonts w:ascii="Kunstler Script" w:hAnsi="Kunstler Script"/>
        <w:spacing w:val="10"/>
        <w:sz w:val="40"/>
        <w:szCs w:val="40"/>
      </w:rPr>
      <w:t>República de Colombia</w:t>
    </w:r>
  </w:p>
  <w:p w:rsidR="00B34C21" w:rsidRDefault="007171F6" w:rsidP="00D10754">
    <w:pPr>
      <w:jc w:val="center"/>
      <w:rPr>
        <w:rFonts w:ascii="Kunstler Script" w:hAnsi="Kunstler Script"/>
        <w:b/>
        <w:spacing w:val="10"/>
        <w:sz w:val="40"/>
        <w:szCs w:val="40"/>
      </w:rPr>
    </w:pPr>
    <w:r>
      <w:rPr>
        <w:rFonts w:ascii="Kunstler Script" w:hAnsi="Kunstler Script"/>
        <w:b/>
        <w:noProof/>
        <w:spacing w:val="10"/>
        <w:sz w:val="40"/>
        <w:szCs w:val="40"/>
        <w:lang w:eastAsia="es-CO"/>
      </w:rPr>
      <w:drawing>
        <wp:inline distT="0" distB="0" distL="0" distR="0" wp14:anchorId="1E664706" wp14:editId="54BF7CC8">
          <wp:extent cx="514350" cy="51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582" b="6390"/>
                  <a:stretch>
                    <a:fillRect/>
                  </a:stretch>
                </pic:blipFill>
                <pic:spPr bwMode="auto">
                  <a:xfrm>
                    <a:off x="0" y="0"/>
                    <a:ext cx="514350" cy="514350"/>
                  </a:xfrm>
                  <a:prstGeom prst="rect">
                    <a:avLst/>
                  </a:prstGeom>
                  <a:noFill/>
                  <a:ln>
                    <a:noFill/>
                  </a:ln>
                </pic:spPr>
              </pic:pic>
            </a:graphicData>
          </a:graphic>
        </wp:inline>
      </w:drawing>
    </w:r>
  </w:p>
  <w:p w:rsidR="00B34C21" w:rsidRDefault="007171F6" w:rsidP="00D10754">
    <w:pPr>
      <w:pStyle w:val="Encabezado"/>
      <w:jc w:val="center"/>
      <w:rPr>
        <w:i/>
        <w:sz w:val="20"/>
      </w:rPr>
    </w:pPr>
    <w:r>
      <w:rPr>
        <w:rFonts w:ascii="Kunstler Script" w:hAnsi="Kunstler Script"/>
        <w:spacing w:val="10"/>
        <w:sz w:val="40"/>
        <w:szCs w:val="40"/>
      </w:rPr>
      <w:t>Corte Suprema de Justicia</w:t>
    </w:r>
    <w:r>
      <w:rPr>
        <w:rFonts w:cs="Arial"/>
        <w:i/>
        <w:iCs/>
        <w:sz w:val="20"/>
      </w:rPr>
      <w:t xml:space="preserve">                                                     </w:t>
    </w:r>
    <w:r>
      <w:rPr>
        <w:b/>
        <w:vanish/>
        <w:sz w:val="20"/>
      </w:rPr>
      <w:pgNum/>
    </w:r>
  </w:p>
  <w:p w:rsidR="00B34C21" w:rsidRDefault="005A7086">
    <w:pPr>
      <w:pStyle w:val="Encabezado"/>
      <w:jc w:val="center"/>
      <w:rPr>
        <w:sz w:val="20"/>
      </w:rPr>
    </w:pPr>
  </w:p>
  <w:p w:rsidR="00B34C21" w:rsidRDefault="005A7086">
    <w:pPr>
      <w:pStyle w:val="Encabezado"/>
      <w:tabs>
        <w:tab w:val="clear" w:pos="4252"/>
        <w:tab w:val="clear" w:pos="8504"/>
      </w:tabs>
      <w:jc w:val="right"/>
      <w:rPr>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A5845"/>
    <w:multiLevelType w:val="multilevel"/>
    <w:tmpl w:val="008085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E8"/>
    <w:rsid w:val="000A408B"/>
    <w:rsid w:val="000C1DA9"/>
    <w:rsid w:val="000F4D93"/>
    <w:rsid w:val="0017158C"/>
    <w:rsid w:val="00263467"/>
    <w:rsid w:val="002C3A64"/>
    <w:rsid w:val="003F4246"/>
    <w:rsid w:val="00465043"/>
    <w:rsid w:val="00521B0E"/>
    <w:rsid w:val="005A7086"/>
    <w:rsid w:val="00605345"/>
    <w:rsid w:val="006A7AE8"/>
    <w:rsid w:val="007171F6"/>
    <w:rsid w:val="0074485F"/>
    <w:rsid w:val="007840BA"/>
    <w:rsid w:val="00832796"/>
    <w:rsid w:val="0089688B"/>
    <w:rsid w:val="008E271A"/>
    <w:rsid w:val="0090673D"/>
    <w:rsid w:val="009F3E8C"/>
    <w:rsid w:val="00AE0AD2"/>
    <w:rsid w:val="00B343B5"/>
    <w:rsid w:val="00CF59BC"/>
    <w:rsid w:val="00DC10BF"/>
    <w:rsid w:val="00EC4302"/>
    <w:rsid w:val="00F546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E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6A7AE8"/>
    <w:pPr>
      <w:keepNext/>
      <w:spacing w:line="360" w:lineRule="auto"/>
      <w:jc w:val="center"/>
      <w:outlineLvl w:val="0"/>
    </w:pPr>
    <w:rPr>
      <w:rFonts w:ascii="Arial" w:hAnsi="Arial"/>
      <w:b/>
      <w:sz w:val="28"/>
      <w:lang w:val="es-ES"/>
    </w:rPr>
  </w:style>
  <w:style w:type="paragraph" w:styleId="Ttulo3">
    <w:name w:val="heading 3"/>
    <w:basedOn w:val="Normal"/>
    <w:next w:val="Normal"/>
    <w:link w:val="Ttulo3Car"/>
    <w:qFormat/>
    <w:rsid w:val="006A7AE8"/>
    <w:pPr>
      <w:keepNext/>
      <w:spacing w:line="360" w:lineRule="auto"/>
      <w:jc w:val="both"/>
      <w:outlineLvl w:val="2"/>
    </w:pPr>
    <w:rPr>
      <w:rFonts w:ascii="Arial" w:hAnsi="Arial"/>
      <w:sz w:val="56"/>
      <w:lang w:val="es-ES_tradnl"/>
    </w:rPr>
  </w:style>
  <w:style w:type="paragraph" w:styleId="Ttulo4">
    <w:name w:val="heading 4"/>
    <w:basedOn w:val="Normal"/>
    <w:next w:val="Normal"/>
    <w:link w:val="Ttulo4Car"/>
    <w:qFormat/>
    <w:rsid w:val="006A7AE8"/>
    <w:pPr>
      <w:keepNext/>
      <w:tabs>
        <w:tab w:val="left" w:pos="709"/>
      </w:tabs>
      <w:spacing w:line="360" w:lineRule="auto"/>
      <w:ind w:right="51"/>
      <w:jc w:val="center"/>
      <w:outlineLvl w:val="3"/>
    </w:pPr>
    <w:rPr>
      <w:rFonts w:ascii="Arial" w:hAnsi="Arial"/>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7AE8"/>
    <w:rPr>
      <w:rFonts w:ascii="Arial" w:eastAsia="Times New Roman" w:hAnsi="Arial" w:cs="Times New Roman"/>
      <w:b/>
      <w:sz w:val="28"/>
      <w:szCs w:val="20"/>
      <w:lang w:val="es-ES" w:eastAsia="es-ES"/>
    </w:rPr>
  </w:style>
  <w:style w:type="character" w:customStyle="1" w:styleId="Ttulo3Car">
    <w:name w:val="Título 3 Car"/>
    <w:basedOn w:val="Fuentedeprrafopredeter"/>
    <w:link w:val="Ttulo3"/>
    <w:rsid w:val="006A7AE8"/>
    <w:rPr>
      <w:rFonts w:ascii="Arial" w:eastAsia="Times New Roman" w:hAnsi="Arial" w:cs="Times New Roman"/>
      <w:sz w:val="56"/>
      <w:szCs w:val="20"/>
      <w:lang w:val="es-ES_tradnl" w:eastAsia="es-ES"/>
    </w:rPr>
  </w:style>
  <w:style w:type="character" w:customStyle="1" w:styleId="Ttulo4Car">
    <w:name w:val="Título 4 Car"/>
    <w:basedOn w:val="Fuentedeprrafopredeter"/>
    <w:link w:val="Ttulo4"/>
    <w:rsid w:val="006A7AE8"/>
    <w:rPr>
      <w:rFonts w:ascii="Arial" w:eastAsia="Times New Roman" w:hAnsi="Arial" w:cs="Times New Roman"/>
      <w:b/>
      <w:sz w:val="28"/>
      <w:szCs w:val="20"/>
      <w:lang w:val="es-ES_tradnl" w:eastAsia="es-ES"/>
    </w:rPr>
  </w:style>
  <w:style w:type="character" w:styleId="Nmerodepgina">
    <w:name w:val="page number"/>
    <w:basedOn w:val="Fuentedeprrafopredeter"/>
    <w:rsid w:val="006A7AE8"/>
  </w:style>
  <w:style w:type="paragraph" w:styleId="Encabezado">
    <w:name w:val="header"/>
    <w:basedOn w:val="Normal"/>
    <w:link w:val="EncabezadoCar"/>
    <w:rsid w:val="006A7AE8"/>
    <w:pPr>
      <w:tabs>
        <w:tab w:val="center" w:pos="4252"/>
        <w:tab w:val="right" w:pos="8504"/>
      </w:tabs>
    </w:pPr>
    <w:rPr>
      <w:rFonts w:ascii="Arial" w:hAnsi="Arial"/>
      <w:sz w:val="28"/>
      <w:lang w:val="es-ES"/>
    </w:rPr>
  </w:style>
  <w:style w:type="character" w:customStyle="1" w:styleId="EncabezadoCar">
    <w:name w:val="Encabezado Car"/>
    <w:basedOn w:val="Fuentedeprrafopredeter"/>
    <w:link w:val="Encabezado"/>
    <w:rsid w:val="006A7AE8"/>
    <w:rPr>
      <w:rFonts w:ascii="Arial" w:eastAsia="Times New Roman" w:hAnsi="Arial" w:cs="Times New Roman"/>
      <w:sz w:val="28"/>
      <w:szCs w:val="20"/>
      <w:lang w:val="es-ES" w:eastAsia="es-ES"/>
    </w:rPr>
  </w:style>
  <w:style w:type="paragraph" w:styleId="Epgrafe">
    <w:name w:val="caption"/>
    <w:basedOn w:val="Normal"/>
    <w:next w:val="Normal"/>
    <w:qFormat/>
    <w:rsid w:val="006A7AE8"/>
    <w:pPr>
      <w:overflowPunct w:val="0"/>
      <w:autoSpaceDE w:val="0"/>
      <w:autoSpaceDN w:val="0"/>
      <w:adjustRightInd w:val="0"/>
      <w:ind w:left="-851"/>
      <w:textAlignment w:val="baseline"/>
    </w:pPr>
    <w:rPr>
      <w:rFonts w:ascii="Arial" w:hAnsi="Arial"/>
      <w:b/>
      <w:sz w:val="18"/>
      <w:lang w:val="es-ES_tradnl"/>
    </w:rPr>
  </w:style>
  <w:style w:type="paragraph" w:styleId="Piedepgina">
    <w:name w:val="footer"/>
    <w:basedOn w:val="Normal"/>
    <w:link w:val="PiedepginaCar"/>
    <w:uiPriority w:val="99"/>
    <w:unhideWhenUsed/>
    <w:rsid w:val="006A7AE8"/>
    <w:pPr>
      <w:tabs>
        <w:tab w:val="center" w:pos="4419"/>
        <w:tab w:val="right" w:pos="8838"/>
      </w:tabs>
    </w:pPr>
  </w:style>
  <w:style w:type="character" w:customStyle="1" w:styleId="PiedepginaCar">
    <w:name w:val="Pie de página Car"/>
    <w:basedOn w:val="Fuentedeprrafopredeter"/>
    <w:link w:val="Piedepgina"/>
    <w:uiPriority w:val="99"/>
    <w:rsid w:val="006A7AE8"/>
    <w:rPr>
      <w:rFonts w:ascii="Times New Roman" w:eastAsia="Times New Roman" w:hAnsi="Times New Roman" w:cs="Times New Roman"/>
      <w:sz w:val="20"/>
      <w:szCs w:val="20"/>
      <w:lang w:eastAsia="es-ES"/>
    </w:rPr>
  </w:style>
  <w:style w:type="paragraph" w:styleId="Saludo">
    <w:name w:val="Salutation"/>
    <w:basedOn w:val="Normal"/>
    <w:link w:val="SaludoCar"/>
    <w:rsid w:val="006A7AE8"/>
    <w:rPr>
      <w:lang w:val="es-ES_tradnl"/>
    </w:rPr>
  </w:style>
  <w:style w:type="character" w:customStyle="1" w:styleId="SaludoCar">
    <w:name w:val="Saludo Car"/>
    <w:basedOn w:val="Fuentedeprrafopredeter"/>
    <w:link w:val="Saludo"/>
    <w:rsid w:val="006A7AE8"/>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uiPriority w:val="99"/>
    <w:semiHidden/>
    <w:unhideWhenUsed/>
    <w:rsid w:val="006A7AE8"/>
  </w:style>
  <w:style w:type="character" w:customStyle="1" w:styleId="TextonotapieCar">
    <w:name w:val="Texto nota pie Car"/>
    <w:basedOn w:val="Fuentedeprrafopredeter"/>
    <w:link w:val="Textonotapie"/>
    <w:uiPriority w:val="99"/>
    <w:semiHidden/>
    <w:rsid w:val="006A7AE8"/>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A7AE8"/>
    <w:rPr>
      <w:vertAlign w:val="superscript"/>
    </w:rPr>
  </w:style>
  <w:style w:type="paragraph" w:styleId="Textodeglobo">
    <w:name w:val="Balloon Text"/>
    <w:basedOn w:val="Normal"/>
    <w:link w:val="TextodegloboCar"/>
    <w:uiPriority w:val="99"/>
    <w:semiHidden/>
    <w:unhideWhenUsed/>
    <w:rsid w:val="006A7AE8"/>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AE8"/>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E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6A7AE8"/>
    <w:pPr>
      <w:keepNext/>
      <w:spacing w:line="360" w:lineRule="auto"/>
      <w:jc w:val="center"/>
      <w:outlineLvl w:val="0"/>
    </w:pPr>
    <w:rPr>
      <w:rFonts w:ascii="Arial" w:hAnsi="Arial"/>
      <w:b/>
      <w:sz w:val="28"/>
      <w:lang w:val="es-ES"/>
    </w:rPr>
  </w:style>
  <w:style w:type="paragraph" w:styleId="Ttulo3">
    <w:name w:val="heading 3"/>
    <w:basedOn w:val="Normal"/>
    <w:next w:val="Normal"/>
    <w:link w:val="Ttulo3Car"/>
    <w:qFormat/>
    <w:rsid w:val="006A7AE8"/>
    <w:pPr>
      <w:keepNext/>
      <w:spacing w:line="360" w:lineRule="auto"/>
      <w:jc w:val="both"/>
      <w:outlineLvl w:val="2"/>
    </w:pPr>
    <w:rPr>
      <w:rFonts w:ascii="Arial" w:hAnsi="Arial"/>
      <w:sz w:val="56"/>
      <w:lang w:val="es-ES_tradnl"/>
    </w:rPr>
  </w:style>
  <w:style w:type="paragraph" w:styleId="Ttulo4">
    <w:name w:val="heading 4"/>
    <w:basedOn w:val="Normal"/>
    <w:next w:val="Normal"/>
    <w:link w:val="Ttulo4Car"/>
    <w:qFormat/>
    <w:rsid w:val="006A7AE8"/>
    <w:pPr>
      <w:keepNext/>
      <w:tabs>
        <w:tab w:val="left" w:pos="709"/>
      </w:tabs>
      <w:spacing w:line="360" w:lineRule="auto"/>
      <w:ind w:right="51"/>
      <w:jc w:val="center"/>
      <w:outlineLvl w:val="3"/>
    </w:pPr>
    <w:rPr>
      <w:rFonts w:ascii="Arial" w:hAnsi="Arial"/>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7AE8"/>
    <w:rPr>
      <w:rFonts w:ascii="Arial" w:eastAsia="Times New Roman" w:hAnsi="Arial" w:cs="Times New Roman"/>
      <w:b/>
      <w:sz w:val="28"/>
      <w:szCs w:val="20"/>
      <w:lang w:val="es-ES" w:eastAsia="es-ES"/>
    </w:rPr>
  </w:style>
  <w:style w:type="character" w:customStyle="1" w:styleId="Ttulo3Car">
    <w:name w:val="Título 3 Car"/>
    <w:basedOn w:val="Fuentedeprrafopredeter"/>
    <w:link w:val="Ttulo3"/>
    <w:rsid w:val="006A7AE8"/>
    <w:rPr>
      <w:rFonts w:ascii="Arial" w:eastAsia="Times New Roman" w:hAnsi="Arial" w:cs="Times New Roman"/>
      <w:sz w:val="56"/>
      <w:szCs w:val="20"/>
      <w:lang w:val="es-ES_tradnl" w:eastAsia="es-ES"/>
    </w:rPr>
  </w:style>
  <w:style w:type="character" w:customStyle="1" w:styleId="Ttulo4Car">
    <w:name w:val="Título 4 Car"/>
    <w:basedOn w:val="Fuentedeprrafopredeter"/>
    <w:link w:val="Ttulo4"/>
    <w:rsid w:val="006A7AE8"/>
    <w:rPr>
      <w:rFonts w:ascii="Arial" w:eastAsia="Times New Roman" w:hAnsi="Arial" w:cs="Times New Roman"/>
      <w:b/>
      <w:sz w:val="28"/>
      <w:szCs w:val="20"/>
      <w:lang w:val="es-ES_tradnl" w:eastAsia="es-ES"/>
    </w:rPr>
  </w:style>
  <w:style w:type="character" w:styleId="Nmerodepgina">
    <w:name w:val="page number"/>
    <w:basedOn w:val="Fuentedeprrafopredeter"/>
    <w:rsid w:val="006A7AE8"/>
  </w:style>
  <w:style w:type="paragraph" w:styleId="Encabezado">
    <w:name w:val="header"/>
    <w:basedOn w:val="Normal"/>
    <w:link w:val="EncabezadoCar"/>
    <w:rsid w:val="006A7AE8"/>
    <w:pPr>
      <w:tabs>
        <w:tab w:val="center" w:pos="4252"/>
        <w:tab w:val="right" w:pos="8504"/>
      </w:tabs>
    </w:pPr>
    <w:rPr>
      <w:rFonts w:ascii="Arial" w:hAnsi="Arial"/>
      <w:sz w:val="28"/>
      <w:lang w:val="es-ES"/>
    </w:rPr>
  </w:style>
  <w:style w:type="character" w:customStyle="1" w:styleId="EncabezadoCar">
    <w:name w:val="Encabezado Car"/>
    <w:basedOn w:val="Fuentedeprrafopredeter"/>
    <w:link w:val="Encabezado"/>
    <w:rsid w:val="006A7AE8"/>
    <w:rPr>
      <w:rFonts w:ascii="Arial" w:eastAsia="Times New Roman" w:hAnsi="Arial" w:cs="Times New Roman"/>
      <w:sz w:val="28"/>
      <w:szCs w:val="20"/>
      <w:lang w:val="es-ES" w:eastAsia="es-ES"/>
    </w:rPr>
  </w:style>
  <w:style w:type="paragraph" w:styleId="Epgrafe">
    <w:name w:val="caption"/>
    <w:basedOn w:val="Normal"/>
    <w:next w:val="Normal"/>
    <w:qFormat/>
    <w:rsid w:val="006A7AE8"/>
    <w:pPr>
      <w:overflowPunct w:val="0"/>
      <w:autoSpaceDE w:val="0"/>
      <w:autoSpaceDN w:val="0"/>
      <w:adjustRightInd w:val="0"/>
      <w:ind w:left="-851"/>
      <w:textAlignment w:val="baseline"/>
    </w:pPr>
    <w:rPr>
      <w:rFonts w:ascii="Arial" w:hAnsi="Arial"/>
      <w:b/>
      <w:sz w:val="18"/>
      <w:lang w:val="es-ES_tradnl"/>
    </w:rPr>
  </w:style>
  <w:style w:type="paragraph" w:styleId="Piedepgina">
    <w:name w:val="footer"/>
    <w:basedOn w:val="Normal"/>
    <w:link w:val="PiedepginaCar"/>
    <w:uiPriority w:val="99"/>
    <w:unhideWhenUsed/>
    <w:rsid w:val="006A7AE8"/>
    <w:pPr>
      <w:tabs>
        <w:tab w:val="center" w:pos="4419"/>
        <w:tab w:val="right" w:pos="8838"/>
      </w:tabs>
    </w:pPr>
  </w:style>
  <w:style w:type="character" w:customStyle="1" w:styleId="PiedepginaCar">
    <w:name w:val="Pie de página Car"/>
    <w:basedOn w:val="Fuentedeprrafopredeter"/>
    <w:link w:val="Piedepgina"/>
    <w:uiPriority w:val="99"/>
    <w:rsid w:val="006A7AE8"/>
    <w:rPr>
      <w:rFonts w:ascii="Times New Roman" w:eastAsia="Times New Roman" w:hAnsi="Times New Roman" w:cs="Times New Roman"/>
      <w:sz w:val="20"/>
      <w:szCs w:val="20"/>
      <w:lang w:eastAsia="es-ES"/>
    </w:rPr>
  </w:style>
  <w:style w:type="paragraph" w:styleId="Saludo">
    <w:name w:val="Salutation"/>
    <w:basedOn w:val="Normal"/>
    <w:link w:val="SaludoCar"/>
    <w:rsid w:val="006A7AE8"/>
    <w:rPr>
      <w:lang w:val="es-ES_tradnl"/>
    </w:rPr>
  </w:style>
  <w:style w:type="character" w:customStyle="1" w:styleId="SaludoCar">
    <w:name w:val="Saludo Car"/>
    <w:basedOn w:val="Fuentedeprrafopredeter"/>
    <w:link w:val="Saludo"/>
    <w:rsid w:val="006A7AE8"/>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uiPriority w:val="99"/>
    <w:semiHidden/>
    <w:unhideWhenUsed/>
    <w:rsid w:val="006A7AE8"/>
  </w:style>
  <w:style w:type="character" w:customStyle="1" w:styleId="TextonotapieCar">
    <w:name w:val="Texto nota pie Car"/>
    <w:basedOn w:val="Fuentedeprrafopredeter"/>
    <w:link w:val="Textonotapie"/>
    <w:uiPriority w:val="99"/>
    <w:semiHidden/>
    <w:rsid w:val="006A7AE8"/>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A7AE8"/>
    <w:rPr>
      <w:vertAlign w:val="superscript"/>
    </w:rPr>
  </w:style>
  <w:style w:type="paragraph" w:styleId="Textodeglobo">
    <w:name w:val="Balloon Text"/>
    <w:basedOn w:val="Normal"/>
    <w:link w:val="TextodegloboCar"/>
    <w:uiPriority w:val="99"/>
    <w:semiHidden/>
    <w:unhideWhenUsed/>
    <w:rsid w:val="006A7AE8"/>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AE8"/>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3C18-6F0F-4245-90A9-72422908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1584</Words>
  <Characters>8712</Characters>
  <Application>Microsoft Office Word</Application>
  <DocSecurity>4</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Diana Marcela Ramirez Melo</cp:lastModifiedBy>
  <cp:revision>2</cp:revision>
  <cp:lastPrinted>2014-12-19T17:08:00Z</cp:lastPrinted>
  <dcterms:created xsi:type="dcterms:W3CDTF">2015-02-06T13:07:00Z</dcterms:created>
  <dcterms:modified xsi:type="dcterms:W3CDTF">2015-02-06T13:07:00Z</dcterms:modified>
</cp:coreProperties>
</file>