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0D651" w14:textId="77777777" w:rsidR="005F6132" w:rsidRDefault="005F6132" w:rsidP="00733D54">
      <w:pPr>
        <w:pStyle w:val="1"/>
        <w:ind w:firstLine="567"/>
        <w:rPr>
          <w:rFonts w:ascii="Bookman Old Style" w:hAnsi="Bookman Old Style"/>
          <w:szCs w:val="28"/>
        </w:rPr>
      </w:pPr>
    </w:p>
    <w:p w14:paraId="111ADF3C" w14:textId="77777777" w:rsidR="0071298E" w:rsidRPr="0071298E" w:rsidRDefault="0071298E" w:rsidP="00032C21">
      <w:pPr>
        <w:pStyle w:val="Puesto"/>
        <w:ind w:firstLine="0"/>
        <w:rPr>
          <w:lang w:val="es-ES_tradnl"/>
        </w:rPr>
      </w:pPr>
    </w:p>
    <w:p w14:paraId="4EF2B35F" w14:textId="77777777" w:rsidR="003A13BE" w:rsidRPr="00645BA5" w:rsidRDefault="003A13BE" w:rsidP="00032C21">
      <w:pPr>
        <w:pStyle w:val="Puesto"/>
        <w:ind w:firstLine="0"/>
        <w:rPr>
          <w:rFonts w:ascii="Bookman Old Style" w:hAnsi="Bookman Old Style"/>
          <w:lang w:val="es-ES_tradnl"/>
        </w:rPr>
      </w:pPr>
    </w:p>
    <w:p w14:paraId="4FD834A7" w14:textId="77777777" w:rsidR="005F6132" w:rsidRPr="00584EDB" w:rsidRDefault="005F6132" w:rsidP="00032C21">
      <w:pPr>
        <w:spacing w:line="360" w:lineRule="auto"/>
        <w:jc w:val="center"/>
        <w:rPr>
          <w:rFonts w:ascii="Bookman Old Style" w:hAnsi="Bookman Old Style" w:cs="Arial"/>
          <w:b/>
          <w:szCs w:val="28"/>
        </w:rPr>
      </w:pPr>
      <w:r w:rsidRPr="00584EDB">
        <w:rPr>
          <w:rFonts w:ascii="Bookman Old Style" w:hAnsi="Bookman Old Style" w:cs="Arial"/>
          <w:b/>
          <w:szCs w:val="28"/>
        </w:rPr>
        <w:t>JOSÉ FRANCISCO ACUÑA VIZCAYA</w:t>
      </w:r>
    </w:p>
    <w:p w14:paraId="3468CF26" w14:textId="77777777" w:rsidR="005F6132" w:rsidRPr="00584EDB" w:rsidRDefault="005F6132" w:rsidP="00032C21">
      <w:pPr>
        <w:spacing w:line="360" w:lineRule="auto"/>
        <w:jc w:val="center"/>
        <w:rPr>
          <w:rFonts w:ascii="Bookman Old Style" w:hAnsi="Bookman Old Style" w:cs="Arial"/>
          <w:b/>
          <w:szCs w:val="28"/>
        </w:rPr>
      </w:pPr>
      <w:r w:rsidRPr="00584EDB">
        <w:rPr>
          <w:rFonts w:ascii="Bookman Old Style" w:hAnsi="Bookman Old Style" w:cs="Arial"/>
          <w:b/>
          <w:szCs w:val="28"/>
        </w:rPr>
        <w:t>Magistrado ponente</w:t>
      </w:r>
    </w:p>
    <w:p w14:paraId="33DFAE89" w14:textId="77777777" w:rsidR="005F6132" w:rsidRPr="00584EDB" w:rsidRDefault="005F6132" w:rsidP="00032C21">
      <w:pPr>
        <w:spacing w:line="360" w:lineRule="auto"/>
        <w:jc w:val="center"/>
        <w:rPr>
          <w:rFonts w:ascii="Bookman Old Style" w:hAnsi="Bookman Old Style" w:cs="Arial"/>
          <w:b/>
          <w:szCs w:val="28"/>
        </w:rPr>
      </w:pPr>
    </w:p>
    <w:p w14:paraId="27378D6C" w14:textId="77777777" w:rsidR="005F6132" w:rsidRPr="00584EDB" w:rsidRDefault="005F6132" w:rsidP="00032C21">
      <w:pPr>
        <w:spacing w:line="360" w:lineRule="auto"/>
        <w:jc w:val="center"/>
        <w:rPr>
          <w:rFonts w:ascii="Bookman Old Style" w:hAnsi="Bookman Old Style" w:cs="Arial"/>
          <w:b/>
          <w:szCs w:val="28"/>
        </w:rPr>
      </w:pPr>
    </w:p>
    <w:p w14:paraId="19391EEF" w14:textId="63A4CCC0" w:rsidR="005F6132" w:rsidRPr="00584EDB" w:rsidRDefault="003A13BE" w:rsidP="00032C21">
      <w:pPr>
        <w:spacing w:line="360" w:lineRule="auto"/>
        <w:jc w:val="center"/>
        <w:rPr>
          <w:rFonts w:ascii="Bookman Old Style" w:hAnsi="Bookman Old Style" w:cs="Arial"/>
          <w:b/>
          <w:szCs w:val="28"/>
        </w:rPr>
      </w:pPr>
      <w:r w:rsidRPr="00584EDB">
        <w:rPr>
          <w:rFonts w:ascii="Bookman Old Style" w:hAnsi="Bookman Old Style" w:cs="Arial"/>
          <w:b/>
          <w:szCs w:val="28"/>
        </w:rPr>
        <w:t>AP</w:t>
      </w:r>
      <w:r w:rsidR="00923061">
        <w:rPr>
          <w:rFonts w:ascii="Bookman Old Style" w:hAnsi="Bookman Old Style" w:cs="Arial"/>
          <w:b/>
          <w:szCs w:val="28"/>
        </w:rPr>
        <w:t>5408-2016</w:t>
      </w:r>
      <w:bookmarkStart w:id="0" w:name="_GoBack"/>
      <w:bookmarkEnd w:id="0"/>
    </w:p>
    <w:p w14:paraId="3F64813A" w14:textId="77777777" w:rsidR="005F6132" w:rsidRPr="00584EDB" w:rsidRDefault="005F6132" w:rsidP="00032C21">
      <w:pPr>
        <w:spacing w:line="360" w:lineRule="auto"/>
        <w:jc w:val="center"/>
        <w:rPr>
          <w:rFonts w:ascii="Bookman Old Style" w:hAnsi="Bookman Old Style" w:cs="Arial"/>
          <w:b/>
          <w:szCs w:val="28"/>
        </w:rPr>
      </w:pPr>
      <w:r w:rsidRPr="00584EDB">
        <w:rPr>
          <w:rFonts w:ascii="Bookman Old Style" w:hAnsi="Bookman Old Style" w:cs="Arial"/>
          <w:b/>
          <w:szCs w:val="28"/>
        </w:rPr>
        <w:t xml:space="preserve">Radicación n° </w:t>
      </w:r>
      <w:r w:rsidR="0071298E" w:rsidRPr="00584EDB">
        <w:rPr>
          <w:rFonts w:ascii="Bookman Old Style" w:hAnsi="Bookman Old Style" w:cs="Arial"/>
          <w:b/>
          <w:szCs w:val="28"/>
        </w:rPr>
        <w:t>48682</w:t>
      </w:r>
      <w:r w:rsidRPr="00584EDB">
        <w:rPr>
          <w:rFonts w:ascii="Bookman Old Style" w:hAnsi="Bookman Old Style" w:cs="Arial"/>
          <w:b/>
          <w:szCs w:val="28"/>
        </w:rPr>
        <w:t xml:space="preserve"> </w:t>
      </w:r>
    </w:p>
    <w:p w14:paraId="0DBE7613" w14:textId="77777777" w:rsidR="00C75CA0" w:rsidRPr="00584EDB" w:rsidRDefault="00C75CA0" w:rsidP="00032C21">
      <w:pPr>
        <w:pStyle w:val="Ttulo3"/>
        <w:spacing w:line="360" w:lineRule="auto"/>
        <w:rPr>
          <w:rFonts w:ascii="Bookman Old Style" w:hAnsi="Bookman Old Style" w:cs="Arial"/>
          <w:sz w:val="28"/>
          <w:szCs w:val="28"/>
        </w:rPr>
      </w:pPr>
    </w:p>
    <w:p w14:paraId="5EC46EDF" w14:textId="77777777" w:rsidR="005F6132" w:rsidRPr="00584EDB" w:rsidRDefault="005F6132" w:rsidP="00032C21">
      <w:pPr>
        <w:spacing w:line="360" w:lineRule="auto"/>
        <w:jc w:val="both"/>
        <w:rPr>
          <w:rFonts w:ascii="Bookman Old Style" w:hAnsi="Bookman Old Style"/>
          <w:szCs w:val="28"/>
        </w:rPr>
      </w:pPr>
      <w:r w:rsidRPr="00584EDB">
        <w:rPr>
          <w:rFonts w:ascii="Bookman Old Style" w:hAnsi="Bookman Old Style"/>
          <w:szCs w:val="28"/>
        </w:rPr>
        <w:t xml:space="preserve">Bogotá D.C., </w:t>
      </w:r>
      <w:r w:rsidR="0071298E" w:rsidRPr="00584EDB">
        <w:rPr>
          <w:rFonts w:ascii="Bookman Old Style" w:hAnsi="Bookman Old Style"/>
          <w:szCs w:val="28"/>
        </w:rPr>
        <w:t>veintidós</w:t>
      </w:r>
      <w:r w:rsidRPr="00584EDB">
        <w:rPr>
          <w:rFonts w:ascii="Bookman Old Style" w:hAnsi="Bookman Old Style"/>
          <w:szCs w:val="28"/>
        </w:rPr>
        <w:t xml:space="preserve"> (</w:t>
      </w:r>
      <w:r w:rsidR="0071298E" w:rsidRPr="00584EDB">
        <w:rPr>
          <w:rFonts w:ascii="Bookman Old Style" w:hAnsi="Bookman Old Style"/>
          <w:szCs w:val="28"/>
        </w:rPr>
        <w:t>22</w:t>
      </w:r>
      <w:r w:rsidRPr="00584EDB">
        <w:rPr>
          <w:rFonts w:ascii="Bookman Old Style" w:hAnsi="Bookman Old Style"/>
          <w:szCs w:val="28"/>
        </w:rPr>
        <w:t xml:space="preserve">) de </w:t>
      </w:r>
      <w:r w:rsidR="0071298E" w:rsidRPr="00584EDB">
        <w:rPr>
          <w:rFonts w:ascii="Bookman Old Style" w:hAnsi="Bookman Old Style"/>
          <w:szCs w:val="28"/>
        </w:rPr>
        <w:t>agosto</w:t>
      </w:r>
      <w:r w:rsidRPr="00584EDB">
        <w:rPr>
          <w:rFonts w:ascii="Bookman Old Style" w:hAnsi="Bookman Old Style"/>
          <w:szCs w:val="28"/>
        </w:rPr>
        <w:t xml:space="preserve"> de dos mil dieciséis (2016).</w:t>
      </w:r>
    </w:p>
    <w:p w14:paraId="30DE5527" w14:textId="77777777" w:rsidR="008177EB" w:rsidRPr="00584EDB" w:rsidRDefault="008177EB" w:rsidP="00032C21">
      <w:pPr>
        <w:spacing w:line="360" w:lineRule="auto"/>
        <w:ind w:right="51"/>
        <w:jc w:val="center"/>
        <w:rPr>
          <w:rFonts w:ascii="Bookman Old Style" w:hAnsi="Bookman Old Style" w:cs="Arial"/>
          <w:szCs w:val="28"/>
        </w:rPr>
      </w:pPr>
    </w:p>
    <w:p w14:paraId="5C758179" w14:textId="77777777" w:rsidR="008177EB" w:rsidRPr="00584EDB" w:rsidRDefault="008177EB" w:rsidP="00032C21">
      <w:pPr>
        <w:spacing w:line="360" w:lineRule="auto"/>
        <w:ind w:right="51"/>
        <w:jc w:val="center"/>
        <w:rPr>
          <w:rFonts w:ascii="Bookman Old Style" w:hAnsi="Bookman Old Style" w:cs="Arial"/>
          <w:b/>
          <w:szCs w:val="28"/>
        </w:rPr>
      </w:pPr>
      <w:r w:rsidRPr="00584EDB">
        <w:rPr>
          <w:rFonts w:ascii="Bookman Old Style" w:hAnsi="Bookman Old Style" w:cs="Arial"/>
          <w:b/>
          <w:szCs w:val="28"/>
        </w:rPr>
        <w:t xml:space="preserve">VISTOS </w:t>
      </w:r>
    </w:p>
    <w:p w14:paraId="22F4E3AA" w14:textId="77777777" w:rsidR="00C12B2E" w:rsidRPr="00584EDB" w:rsidRDefault="00C12B2E" w:rsidP="00733D54">
      <w:pPr>
        <w:spacing w:line="360" w:lineRule="auto"/>
        <w:ind w:right="51" w:firstLine="567"/>
        <w:jc w:val="center"/>
        <w:rPr>
          <w:rFonts w:ascii="Bookman Old Style" w:hAnsi="Bookman Old Style" w:cs="Arial"/>
          <w:b/>
          <w:szCs w:val="28"/>
        </w:rPr>
      </w:pPr>
    </w:p>
    <w:p w14:paraId="27CEA908" w14:textId="77777777" w:rsidR="00E91592" w:rsidRPr="00584EDB" w:rsidRDefault="00C12B2E" w:rsidP="00032C21">
      <w:pPr>
        <w:spacing w:line="360" w:lineRule="auto"/>
        <w:ind w:firstLine="567"/>
        <w:jc w:val="both"/>
        <w:rPr>
          <w:rFonts w:ascii="Bookman Old Style" w:hAnsi="Bookman Old Style" w:cs="Arial"/>
          <w:szCs w:val="28"/>
        </w:rPr>
      </w:pPr>
      <w:r w:rsidRPr="00584EDB">
        <w:rPr>
          <w:rFonts w:ascii="Bookman Old Style" w:hAnsi="Bookman Old Style"/>
          <w:szCs w:val="28"/>
        </w:rPr>
        <w:t>Dentro del término previsto en el artículo 7º de la Ley 1095</w:t>
      </w:r>
      <w:r w:rsidRPr="00584EDB">
        <w:rPr>
          <w:rStyle w:val="Refdenotaalpie"/>
          <w:rFonts w:ascii="Bookman Old Style" w:hAnsi="Bookman Old Style"/>
          <w:szCs w:val="28"/>
        </w:rPr>
        <w:footnoteReference w:id="1"/>
      </w:r>
      <w:r w:rsidRPr="00584EDB">
        <w:rPr>
          <w:rFonts w:ascii="Bookman Old Style" w:hAnsi="Bookman Old Style"/>
          <w:szCs w:val="28"/>
        </w:rPr>
        <w:t xml:space="preserve"> de 2006, que reglamentó el artículo 30 de la Constitución </w:t>
      </w:r>
      <w:r w:rsidR="00E21FB4" w:rsidRPr="00584EDB">
        <w:rPr>
          <w:rFonts w:ascii="Bookman Old Style" w:hAnsi="Bookman Old Style"/>
          <w:szCs w:val="28"/>
        </w:rPr>
        <w:t>Política</w:t>
      </w:r>
      <w:r w:rsidRPr="00584EDB">
        <w:rPr>
          <w:rFonts w:ascii="Bookman Old Style" w:hAnsi="Bookman Old Style"/>
          <w:szCs w:val="28"/>
        </w:rPr>
        <w:t xml:space="preserve">, se resuelve la impugnación interpuesta contra el auto de </w:t>
      </w:r>
      <w:r w:rsidR="0071298E" w:rsidRPr="00584EDB">
        <w:rPr>
          <w:rFonts w:ascii="Bookman Old Style" w:hAnsi="Bookman Old Style" w:cs="Arial"/>
          <w:szCs w:val="28"/>
        </w:rPr>
        <w:t>10</w:t>
      </w:r>
      <w:r w:rsidRPr="00584EDB">
        <w:rPr>
          <w:rFonts w:ascii="Bookman Old Style" w:hAnsi="Bookman Old Style" w:cs="Arial"/>
          <w:szCs w:val="28"/>
        </w:rPr>
        <w:t xml:space="preserve"> de </w:t>
      </w:r>
      <w:r w:rsidR="0071298E" w:rsidRPr="00584EDB">
        <w:rPr>
          <w:rFonts w:ascii="Bookman Old Style" w:hAnsi="Bookman Old Style" w:cs="Arial"/>
          <w:szCs w:val="28"/>
        </w:rPr>
        <w:t>agosto</w:t>
      </w:r>
      <w:r w:rsidRPr="00584EDB">
        <w:rPr>
          <w:rFonts w:ascii="Bookman Old Style" w:hAnsi="Bookman Old Style" w:cs="Arial"/>
          <w:szCs w:val="28"/>
        </w:rPr>
        <w:t xml:space="preserve"> de 2016</w:t>
      </w:r>
      <w:r w:rsidRPr="00584EDB">
        <w:rPr>
          <w:rFonts w:ascii="Bookman Old Style" w:hAnsi="Bookman Old Style"/>
          <w:szCs w:val="28"/>
        </w:rPr>
        <w:t xml:space="preserve">, mediante el cual </w:t>
      </w:r>
      <w:r w:rsidR="0079248F" w:rsidRPr="00584EDB">
        <w:rPr>
          <w:rFonts w:ascii="Bookman Old Style" w:hAnsi="Bookman Old Style"/>
          <w:szCs w:val="28"/>
        </w:rPr>
        <w:t xml:space="preserve">el </w:t>
      </w:r>
      <w:r w:rsidR="0079248F" w:rsidRPr="00584EDB">
        <w:rPr>
          <w:rFonts w:ascii="Bookman Old Style" w:hAnsi="Bookman Old Style" w:cs="Arial"/>
          <w:szCs w:val="28"/>
        </w:rPr>
        <w:t xml:space="preserve">Dr. Juan Carlos Diettes Luna, </w:t>
      </w:r>
      <w:r w:rsidR="0079248F" w:rsidRPr="00584EDB">
        <w:rPr>
          <w:rFonts w:ascii="Bookman Old Style" w:hAnsi="Bookman Old Style"/>
          <w:szCs w:val="28"/>
        </w:rPr>
        <w:t>m</w:t>
      </w:r>
      <w:r w:rsidR="00A86C7C" w:rsidRPr="00584EDB">
        <w:rPr>
          <w:rFonts w:ascii="Bookman Old Style" w:hAnsi="Bookman Old Style"/>
          <w:szCs w:val="28"/>
        </w:rPr>
        <w:t>agistrado</w:t>
      </w:r>
      <w:r w:rsidRPr="00584EDB">
        <w:rPr>
          <w:rFonts w:ascii="Bookman Old Style" w:hAnsi="Bookman Old Style"/>
          <w:szCs w:val="28"/>
        </w:rPr>
        <w:t xml:space="preserve"> del</w:t>
      </w:r>
      <w:r w:rsidRPr="00584EDB">
        <w:rPr>
          <w:rFonts w:ascii="Bookman Old Style" w:hAnsi="Bookman Old Style"/>
          <w:b/>
          <w:szCs w:val="28"/>
        </w:rPr>
        <w:t xml:space="preserve"> </w:t>
      </w:r>
      <w:r w:rsidRPr="00584EDB">
        <w:rPr>
          <w:rFonts w:ascii="Bookman Old Style" w:hAnsi="Bookman Old Style"/>
          <w:szCs w:val="28"/>
        </w:rPr>
        <w:t>Tribunal</w:t>
      </w:r>
      <w:r w:rsidR="00C54989" w:rsidRPr="00584EDB">
        <w:rPr>
          <w:rFonts w:ascii="Bookman Old Style" w:hAnsi="Bookman Old Style"/>
          <w:szCs w:val="28"/>
        </w:rPr>
        <w:t xml:space="preserve"> Superior del Distrito Judicial</w:t>
      </w:r>
      <w:r w:rsidRPr="00584EDB">
        <w:rPr>
          <w:rFonts w:ascii="Bookman Old Style" w:hAnsi="Bookman Old Style"/>
          <w:szCs w:val="28"/>
        </w:rPr>
        <w:t xml:space="preserve"> de </w:t>
      </w:r>
      <w:r w:rsidR="0071298E" w:rsidRPr="00584EDB">
        <w:rPr>
          <w:rFonts w:ascii="Bookman Old Style" w:hAnsi="Bookman Old Style"/>
          <w:szCs w:val="28"/>
        </w:rPr>
        <w:t>Bucaramanga</w:t>
      </w:r>
      <w:r w:rsidRPr="00584EDB">
        <w:rPr>
          <w:rFonts w:ascii="Bookman Old Style" w:hAnsi="Bookman Old Style"/>
          <w:i/>
          <w:szCs w:val="28"/>
        </w:rPr>
        <w:t>,</w:t>
      </w:r>
      <w:r w:rsidRPr="00584EDB">
        <w:rPr>
          <w:rFonts w:ascii="Bookman Old Style" w:hAnsi="Bookman Old Style"/>
          <w:szCs w:val="28"/>
        </w:rPr>
        <w:t xml:space="preserve"> </w:t>
      </w:r>
      <w:r w:rsidRPr="001829B9">
        <w:rPr>
          <w:rFonts w:ascii="Bookman Old Style" w:hAnsi="Bookman Old Style"/>
          <w:b/>
          <w:szCs w:val="28"/>
        </w:rPr>
        <w:t>negó</w:t>
      </w:r>
      <w:r w:rsidRPr="00584EDB">
        <w:rPr>
          <w:rFonts w:ascii="Bookman Old Style" w:hAnsi="Bookman Old Style"/>
          <w:szCs w:val="28"/>
        </w:rPr>
        <w:t xml:space="preserve"> el amparo de </w:t>
      </w:r>
      <w:r w:rsidRPr="00584EDB">
        <w:rPr>
          <w:rFonts w:ascii="Bookman Old Style" w:hAnsi="Bookman Old Style"/>
          <w:b/>
          <w:szCs w:val="28"/>
        </w:rPr>
        <w:t>hábeas corpus,</w:t>
      </w:r>
      <w:r w:rsidRPr="00584EDB">
        <w:rPr>
          <w:rFonts w:ascii="Bookman Old Style" w:hAnsi="Bookman Old Style"/>
          <w:szCs w:val="28"/>
        </w:rPr>
        <w:t xml:space="preserve"> impetrado por el defensor de </w:t>
      </w:r>
      <w:r w:rsidR="0071298E" w:rsidRPr="00584EDB">
        <w:rPr>
          <w:rFonts w:ascii="Bookman Old Style" w:hAnsi="Bookman Old Style" w:cs="Arial"/>
          <w:b/>
          <w:szCs w:val="28"/>
        </w:rPr>
        <w:t>RAMIRO QUIROGA BENAVIDES</w:t>
      </w:r>
      <w:r w:rsidR="00E91592" w:rsidRPr="00584EDB">
        <w:rPr>
          <w:rFonts w:ascii="Bookman Old Style" w:hAnsi="Bookman Old Style" w:cs="Arial"/>
          <w:szCs w:val="28"/>
        </w:rPr>
        <w:t>.</w:t>
      </w:r>
    </w:p>
    <w:p w14:paraId="3E375B31" w14:textId="77777777" w:rsidR="00E91592" w:rsidRPr="00584EDB" w:rsidRDefault="00E91592" w:rsidP="00032C21">
      <w:pPr>
        <w:spacing w:line="360" w:lineRule="auto"/>
        <w:ind w:firstLine="567"/>
        <w:jc w:val="both"/>
        <w:rPr>
          <w:rFonts w:ascii="Bookman Old Style" w:hAnsi="Bookman Old Style" w:cs="Arial"/>
          <w:szCs w:val="28"/>
        </w:rPr>
      </w:pPr>
    </w:p>
    <w:p w14:paraId="6CB244FC" w14:textId="77777777" w:rsidR="00C74B06" w:rsidRPr="00584EDB" w:rsidRDefault="00DD091A" w:rsidP="00C26504">
      <w:pPr>
        <w:spacing w:line="360" w:lineRule="auto"/>
        <w:ind w:firstLine="567"/>
        <w:jc w:val="center"/>
        <w:rPr>
          <w:rFonts w:ascii="Bookman Old Style" w:hAnsi="Bookman Old Style" w:cs="Arial"/>
          <w:b/>
          <w:szCs w:val="28"/>
        </w:rPr>
      </w:pPr>
      <w:r w:rsidRPr="00584EDB">
        <w:rPr>
          <w:rFonts w:ascii="Bookman Old Style" w:hAnsi="Bookman Old Style" w:cs="Arial"/>
          <w:b/>
          <w:szCs w:val="28"/>
        </w:rPr>
        <w:lastRenderedPageBreak/>
        <w:t>ANTECEDENTES</w:t>
      </w:r>
    </w:p>
    <w:p w14:paraId="0E0D5DC1" w14:textId="77777777" w:rsidR="00480A21" w:rsidRPr="00584EDB" w:rsidRDefault="00480A21" w:rsidP="00733D54">
      <w:pPr>
        <w:spacing w:line="360" w:lineRule="auto"/>
        <w:ind w:firstLine="567"/>
        <w:jc w:val="center"/>
        <w:rPr>
          <w:rFonts w:ascii="Bookman Old Style" w:hAnsi="Bookman Old Style" w:cs="Arial"/>
          <w:b/>
          <w:szCs w:val="28"/>
        </w:rPr>
      </w:pPr>
    </w:p>
    <w:p w14:paraId="31D25F4D" w14:textId="6946691D" w:rsidR="00032C21" w:rsidRPr="00584EDB" w:rsidRDefault="00032C21" w:rsidP="00733D54">
      <w:pPr>
        <w:spacing w:line="360" w:lineRule="auto"/>
        <w:ind w:firstLine="567"/>
        <w:jc w:val="both"/>
        <w:rPr>
          <w:rFonts w:ascii="Bookman Old Style" w:hAnsi="Bookman Old Style" w:cs="Arial"/>
          <w:szCs w:val="28"/>
        </w:rPr>
      </w:pPr>
      <w:r w:rsidRPr="00584EDB">
        <w:rPr>
          <w:rFonts w:ascii="Bookman Old Style" w:hAnsi="Bookman Old Style" w:cs="Arial"/>
          <w:b/>
          <w:szCs w:val="28"/>
        </w:rPr>
        <w:t xml:space="preserve">1. </w:t>
      </w:r>
      <w:r w:rsidR="009B2946" w:rsidRPr="00584EDB">
        <w:rPr>
          <w:rFonts w:ascii="Bookman Old Style" w:hAnsi="Bookman Old Style" w:cs="Arial"/>
          <w:szCs w:val="28"/>
        </w:rPr>
        <w:t xml:space="preserve">Contra </w:t>
      </w:r>
      <w:r w:rsidR="00F805EF" w:rsidRPr="00584EDB">
        <w:rPr>
          <w:rFonts w:ascii="Bookman Old Style" w:hAnsi="Bookman Old Style" w:cs="Arial"/>
          <w:szCs w:val="28"/>
        </w:rPr>
        <w:t xml:space="preserve">RAMIRO QUIROGA BENAVIDES </w:t>
      </w:r>
      <w:r w:rsidR="009B2946" w:rsidRPr="00584EDB">
        <w:rPr>
          <w:rFonts w:ascii="Bookman Old Style" w:hAnsi="Bookman Old Style" w:cs="Arial"/>
          <w:szCs w:val="28"/>
        </w:rPr>
        <w:t>cursa un proceso penal</w:t>
      </w:r>
      <w:r w:rsidRPr="00584EDB">
        <w:rPr>
          <w:rFonts w:ascii="Bookman Old Style" w:hAnsi="Bookman Old Style" w:cs="Arial"/>
          <w:szCs w:val="28"/>
        </w:rPr>
        <w:t xml:space="preserve"> por los </w:t>
      </w:r>
      <w:r w:rsidR="00987AEC">
        <w:rPr>
          <w:rFonts w:ascii="Bookman Old Style" w:hAnsi="Bookman Old Style" w:cs="Arial"/>
          <w:szCs w:val="28"/>
        </w:rPr>
        <w:t>delitos de h</w:t>
      </w:r>
      <w:r w:rsidR="009B2946" w:rsidRPr="00584EDB">
        <w:rPr>
          <w:rFonts w:ascii="Bookman Old Style" w:hAnsi="Bookman Old Style" w:cs="Arial"/>
          <w:szCs w:val="28"/>
        </w:rPr>
        <w:t>omicidio agravado, homicidio en grado de tentativa y fabricación, trá</w:t>
      </w:r>
      <w:r w:rsidR="00B33296" w:rsidRPr="00584EDB">
        <w:rPr>
          <w:rFonts w:ascii="Bookman Old Style" w:hAnsi="Bookman Old Style" w:cs="Arial"/>
          <w:szCs w:val="28"/>
        </w:rPr>
        <w:t xml:space="preserve">fico y porte de armas de fuego.  </w:t>
      </w:r>
    </w:p>
    <w:p w14:paraId="6E9ECA90" w14:textId="77777777" w:rsidR="00B33296" w:rsidRPr="00584EDB" w:rsidRDefault="00B33296" w:rsidP="00733D54">
      <w:pPr>
        <w:spacing w:line="360" w:lineRule="auto"/>
        <w:ind w:firstLine="567"/>
        <w:jc w:val="both"/>
        <w:rPr>
          <w:rFonts w:ascii="Bookman Old Style" w:hAnsi="Bookman Old Style" w:cs="Arial"/>
          <w:szCs w:val="28"/>
        </w:rPr>
      </w:pPr>
    </w:p>
    <w:p w14:paraId="5CCDDBFD" w14:textId="1E1D98E8" w:rsidR="00032C21" w:rsidRPr="00584EDB" w:rsidRDefault="00032C21" w:rsidP="00733D54">
      <w:pPr>
        <w:spacing w:line="360" w:lineRule="auto"/>
        <w:ind w:firstLine="567"/>
        <w:jc w:val="both"/>
        <w:rPr>
          <w:rFonts w:ascii="Bookman Old Style" w:hAnsi="Bookman Old Style" w:cs="Arial"/>
          <w:szCs w:val="28"/>
        </w:rPr>
      </w:pPr>
      <w:r w:rsidRPr="00584EDB">
        <w:rPr>
          <w:rFonts w:ascii="Bookman Old Style" w:hAnsi="Bookman Old Style" w:cs="Arial"/>
          <w:szCs w:val="28"/>
        </w:rPr>
        <w:t>Se destacan, por su relevancia, las siguientes actuaciones</w:t>
      </w:r>
      <w:r w:rsidR="001A2CC5" w:rsidRPr="00584EDB">
        <w:rPr>
          <w:rStyle w:val="Refdenotaalpie"/>
          <w:rFonts w:ascii="Bookman Old Style" w:hAnsi="Bookman Old Style" w:cs="Arial"/>
          <w:szCs w:val="28"/>
        </w:rPr>
        <w:footnoteReference w:id="2"/>
      </w:r>
      <w:r w:rsidRPr="00584EDB">
        <w:rPr>
          <w:rFonts w:ascii="Bookman Old Style" w:hAnsi="Bookman Old Style" w:cs="Arial"/>
          <w:szCs w:val="28"/>
        </w:rPr>
        <w:t xml:space="preserve">: </w:t>
      </w:r>
    </w:p>
    <w:p w14:paraId="607D657B" w14:textId="77777777" w:rsidR="00032C21" w:rsidRPr="00584EDB" w:rsidRDefault="00032C21" w:rsidP="00733D54">
      <w:pPr>
        <w:spacing w:line="360" w:lineRule="auto"/>
        <w:ind w:firstLine="567"/>
        <w:jc w:val="both"/>
        <w:rPr>
          <w:rFonts w:ascii="Bookman Old Style" w:hAnsi="Bookman Old Style" w:cs="Arial"/>
          <w:szCs w:val="28"/>
        </w:rPr>
      </w:pPr>
    </w:p>
    <w:p w14:paraId="45AB0117" w14:textId="77777777" w:rsidR="00E91592" w:rsidRPr="00584EDB" w:rsidRDefault="00032C21" w:rsidP="008D60DA">
      <w:pPr>
        <w:spacing w:line="360" w:lineRule="auto"/>
        <w:ind w:left="567"/>
        <w:jc w:val="both"/>
        <w:rPr>
          <w:rFonts w:ascii="Bookman Old Style" w:hAnsi="Bookman Old Style" w:cs="Arial"/>
          <w:szCs w:val="28"/>
        </w:rPr>
      </w:pPr>
      <w:r w:rsidRPr="00584EDB">
        <w:rPr>
          <w:rFonts w:ascii="Bookman Old Style" w:hAnsi="Bookman Old Style" w:cs="Arial"/>
          <w:b/>
          <w:szCs w:val="28"/>
        </w:rPr>
        <w:t>i)</w:t>
      </w:r>
      <w:r w:rsidRPr="00584EDB">
        <w:rPr>
          <w:rFonts w:ascii="Bookman Old Style" w:hAnsi="Bookman Old Style" w:cs="Arial"/>
          <w:szCs w:val="28"/>
        </w:rPr>
        <w:t xml:space="preserve"> </w:t>
      </w:r>
      <w:r w:rsidR="00E91592" w:rsidRPr="00584EDB">
        <w:rPr>
          <w:rFonts w:ascii="Bookman Old Style" w:hAnsi="Bookman Old Style" w:cs="Arial"/>
          <w:szCs w:val="28"/>
        </w:rPr>
        <w:t>El Juez Noveno Penal Municipal con Funciones de Control de Garantías de Bucaramanga, en audiencia realizada el 16 de diciembre de 2013, impuso una</w:t>
      </w:r>
      <w:r w:rsidR="00B33296" w:rsidRPr="00584EDB">
        <w:rPr>
          <w:rFonts w:ascii="Bookman Old Style" w:hAnsi="Bookman Old Style" w:cs="Arial"/>
          <w:szCs w:val="28"/>
        </w:rPr>
        <w:t xml:space="preserve"> medida de aseguramiento</w:t>
      </w:r>
      <w:r w:rsidR="00E91592" w:rsidRPr="00584EDB">
        <w:rPr>
          <w:rFonts w:ascii="Bookman Old Style" w:hAnsi="Bookman Old Style" w:cs="Arial"/>
          <w:szCs w:val="28"/>
        </w:rPr>
        <w:t xml:space="preserve"> </w:t>
      </w:r>
      <w:r w:rsidR="00B33296" w:rsidRPr="00584EDB">
        <w:rPr>
          <w:rFonts w:ascii="Bookman Old Style" w:hAnsi="Bookman Old Style" w:cs="Arial"/>
          <w:szCs w:val="28"/>
        </w:rPr>
        <w:t>consistente en detención preventiva</w:t>
      </w:r>
      <w:r w:rsidR="00E91592" w:rsidRPr="00584EDB">
        <w:rPr>
          <w:rFonts w:ascii="Bookman Old Style" w:hAnsi="Bookman Old Style" w:cs="Arial"/>
          <w:szCs w:val="28"/>
        </w:rPr>
        <w:t xml:space="preserve"> en contra del procesado,</w:t>
      </w:r>
      <w:r w:rsidR="00B33296" w:rsidRPr="00584EDB">
        <w:rPr>
          <w:rFonts w:ascii="Bookman Old Style" w:hAnsi="Bookman Old Style" w:cs="Arial"/>
          <w:szCs w:val="28"/>
        </w:rPr>
        <w:t xml:space="preserve"> en virtud de la cual se encuentra privado de la libertad</w:t>
      </w:r>
      <w:r w:rsidR="00E91592" w:rsidRPr="00584EDB">
        <w:rPr>
          <w:rFonts w:ascii="Bookman Old Style" w:hAnsi="Bookman Old Style" w:cs="Arial"/>
          <w:szCs w:val="28"/>
        </w:rPr>
        <w:t xml:space="preserve"> en el establecimiento Penitenciario de Alta y Mediana Seguridad (EPAMS) Palogordo de Girón. </w:t>
      </w:r>
    </w:p>
    <w:p w14:paraId="4C55AE4A" w14:textId="77777777" w:rsidR="00B33296" w:rsidRPr="00584EDB" w:rsidRDefault="00B33296" w:rsidP="008D60DA">
      <w:pPr>
        <w:spacing w:line="360" w:lineRule="auto"/>
        <w:ind w:left="567"/>
        <w:jc w:val="both"/>
        <w:rPr>
          <w:rFonts w:ascii="Bookman Old Style" w:hAnsi="Bookman Old Style" w:cs="Arial"/>
          <w:szCs w:val="28"/>
        </w:rPr>
      </w:pPr>
    </w:p>
    <w:p w14:paraId="0E0C2C0C" w14:textId="77777777" w:rsidR="00B33296" w:rsidRPr="00584EDB" w:rsidRDefault="00B33296" w:rsidP="008D60DA">
      <w:pPr>
        <w:spacing w:line="360" w:lineRule="auto"/>
        <w:ind w:left="567"/>
        <w:jc w:val="both"/>
        <w:rPr>
          <w:rFonts w:ascii="Bookman Old Style" w:hAnsi="Bookman Old Style" w:cs="Arial"/>
          <w:szCs w:val="28"/>
        </w:rPr>
      </w:pPr>
      <w:r w:rsidRPr="00584EDB">
        <w:rPr>
          <w:rFonts w:ascii="Bookman Old Style" w:hAnsi="Bookman Old Style" w:cs="Arial"/>
          <w:b/>
          <w:szCs w:val="28"/>
        </w:rPr>
        <w:t>ii)</w:t>
      </w:r>
      <w:r w:rsidRPr="00584EDB">
        <w:rPr>
          <w:rFonts w:ascii="Bookman Old Style" w:hAnsi="Bookman Old Style" w:cs="Arial"/>
          <w:szCs w:val="28"/>
        </w:rPr>
        <w:t xml:space="preserve"> El juzgamiento fue asignado </w:t>
      </w:r>
      <w:r w:rsidR="001A2CC5" w:rsidRPr="00584EDB">
        <w:rPr>
          <w:rFonts w:ascii="Bookman Old Style" w:hAnsi="Bookman Old Style" w:cs="Arial"/>
          <w:szCs w:val="28"/>
        </w:rPr>
        <w:t>a la Juez</w:t>
      </w:r>
      <w:r w:rsidRPr="00584EDB">
        <w:rPr>
          <w:rFonts w:ascii="Bookman Old Style" w:hAnsi="Bookman Old Style" w:cs="Arial"/>
          <w:szCs w:val="28"/>
        </w:rPr>
        <w:t xml:space="preserve"> S</w:t>
      </w:r>
      <w:r w:rsidR="001A2CC5" w:rsidRPr="00584EDB">
        <w:rPr>
          <w:rFonts w:ascii="Bookman Old Style" w:hAnsi="Bookman Old Style" w:cs="Arial"/>
          <w:szCs w:val="28"/>
        </w:rPr>
        <w:t>éptima</w:t>
      </w:r>
      <w:r w:rsidRPr="00584EDB">
        <w:rPr>
          <w:rFonts w:ascii="Bookman Old Style" w:hAnsi="Bookman Old Style" w:cs="Arial"/>
          <w:szCs w:val="28"/>
        </w:rPr>
        <w:t xml:space="preserve"> Penal del Circuito con Funciones de Conocimiento de Bucaramanga</w:t>
      </w:r>
      <w:r w:rsidR="00E91592" w:rsidRPr="00584EDB">
        <w:rPr>
          <w:rStyle w:val="Refdenotaalpie"/>
          <w:rFonts w:ascii="Bookman Old Style" w:hAnsi="Bookman Old Style" w:cs="Arial"/>
          <w:szCs w:val="28"/>
        </w:rPr>
        <w:footnoteReference w:id="3"/>
      </w:r>
      <w:r w:rsidRPr="00584EDB">
        <w:rPr>
          <w:rFonts w:ascii="Bookman Old Style" w:hAnsi="Bookman Old Style" w:cs="Arial"/>
          <w:szCs w:val="28"/>
        </w:rPr>
        <w:t xml:space="preserve">, </w:t>
      </w:r>
      <w:r w:rsidR="00E91592" w:rsidRPr="00584EDB">
        <w:rPr>
          <w:rFonts w:ascii="Bookman Old Style" w:hAnsi="Bookman Old Style" w:cs="Arial"/>
          <w:szCs w:val="28"/>
        </w:rPr>
        <w:t xml:space="preserve">quien </w:t>
      </w:r>
      <w:r w:rsidRPr="00584EDB">
        <w:rPr>
          <w:rFonts w:ascii="Bookman Old Style" w:hAnsi="Bookman Old Style" w:cs="Arial"/>
          <w:szCs w:val="28"/>
        </w:rPr>
        <w:t>instaló la audiencia de juicio oral</w:t>
      </w:r>
      <w:r w:rsidR="00E91592" w:rsidRPr="00584EDB">
        <w:rPr>
          <w:rFonts w:ascii="Bookman Old Style" w:hAnsi="Bookman Old Style" w:cs="Arial"/>
          <w:szCs w:val="28"/>
        </w:rPr>
        <w:t xml:space="preserve"> el 16 de diciembre de 2014. </w:t>
      </w:r>
    </w:p>
    <w:p w14:paraId="04026FB3" w14:textId="77777777" w:rsidR="00E91592" w:rsidRPr="00584EDB" w:rsidRDefault="00E91592" w:rsidP="008D60DA">
      <w:pPr>
        <w:spacing w:line="360" w:lineRule="auto"/>
        <w:ind w:left="567"/>
        <w:jc w:val="both"/>
        <w:rPr>
          <w:rFonts w:ascii="Bookman Old Style" w:hAnsi="Bookman Old Style" w:cs="Arial"/>
          <w:szCs w:val="28"/>
        </w:rPr>
      </w:pPr>
    </w:p>
    <w:p w14:paraId="6C83E75D" w14:textId="126D268F" w:rsidR="001A2CC5" w:rsidRPr="00584EDB" w:rsidRDefault="00B33296" w:rsidP="008D60DA">
      <w:pPr>
        <w:spacing w:line="360" w:lineRule="auto"/>
        <w:ind w:left="567"/>
        <w:jc w:val="both"/>
        <w:rPr>
          <w:rFonts w:ascii="Bookman Old Style" w:hAnsi="Bookman Old Style" w:cs="Arial"/>
          <w:szCs w:val="28"/>
        </w:rPr>
      </w:pPr>
      <w:r w:rsidRPr="00584EDB">
        <w:rPr>
          <w:rFonts w:ascii="Bookman Old Style" w:hAnsi="Bookman Old Style" w:cs="Arial"/>
          <w:b/>
          <w:szCs w:val="28"/>
        </w:rPr>
        <w:t>iii</w:t>
      </w:r>
      <w:r w:rsidRPr="00584EDB">
        <w:rPr>
          <w:rFonts w:ascii="Bookman Old Style" w:hAnsi="Bookman Old Style" w:cs="Arial"/>
          <w:szCs w:val="28"/>
        </w:rPr>
        <w:t xml:space="preserve">) </w:t>
      </w:r>
      <w:r w:rsidR="00C63FB1" w:rsidRPr="00584EDB">
        <w:rPr>
          <w:rFonts w:ascii="Bookman Old Style" w:hAnsi="Bookman Old Style" w:cs="Arial"/>
          <w:szCs w:val="28"/>
        </w:rPr>
        <w:t xml:space="preserve">A la fecha, </w:t>
      </w:r>
      <w:r w:rsidR="006E1982" w:rsidRPr="00584EDB">
        <w:rPr>
          <w:rFonts w:ascii="Bookman Old Style" w:hAnsi="Bookman Old Style" w:cs="Arial"/>
          <w:szCs w:val="28"/>
        </w:rPr>
        <w:t>l</w:t>
      </w:r>
      <w:r w:rsidR="00E91592" w:rsidRPr="00584EDB">
        <w:rPr>
          <w:rFonts w:ascii="Bookman Old Style" w:hAnsi="Bookman Old Style" w:cs="Arial"/>
          <w:szCs w:val="28"/>
        </w:rPr>
        <w:t xml:space="preserve">a mencionada autoridad judicial </w:t>
      </w:r>
      <w:r w:rsidR="00C63FB1" w:rsidRPr="00584EDB">
        <w:rPr>
          <w:rFonts w:ascii="Bookman Old Style" w:hAnsi="Bookman Old Style" w:cs="Arial"/>
          <w:szCs w:val="28"/>
        </w:rPr>
        <w:t xml:space="preserve">solo ha </w:t>
      </w:r>
      <w:r w:rsidR="0018458B">
        <w:rPr>
          <w:rFonts w:ascii="Bookman Old Style" w:hAnsi="Bookman Old Style" w:cs="Arial"/>
          <w:szCs w:val="28"/>
        </w:rPr>
        <w:t>adelantado</w:t>
      </w:r>
      <w:r w:rsidR="00C63FB1" w:rsidRPr="00584EDB">
        <w:rPr>
          <w:rFonts w:ascii="Bookman Old Style" w:hAnsi="Bookman Old Style" w:cs="Arial"/>
          <w:szCs w:val="28"/>
        </w:rPr>
        <w:t xml:space="preserve">, de forma parcial, </w:t>
      </w:r>
      <w:r w:rsidR="008D60DA" w:rsidRPr="00584EDB">
        <w:rPr>
          <w:rFonts w:ascii="Bookman Old Style" w:hAnsi="Bookman Old Style" w:cs="Arial"/>
          <w:szCs w:val="28"/>
        </w:rPr>
        <w:t xml:space="preserve">la etapa probatoria debido a </w:t>
      </w:r>
      <w:r w:rsidR="0018458B">
        <w:rPr>
          <w:rFonts w:ascii="Bookman Old Style" w:hAnsi="Bookman Old Style" w:cs="Arial"/>
          <w:szCs w:val="28"/>
        </w:rPr>
        <w:t xml:space="preserve">las </w:t>
      </w:r>
      <w:r w:rsidR="008D60DA" w:rsidRPr="00584EDB">
        <w:rPr>
          <w:rFonts w:ascii="Bookman Old Style" w:hAnsi="Bookman Old Style" w:cs="Arial"/>
          <w:szCs w:val="28"/>
        </w:rPr>
        <w:t xml:space="preserve">siguientes circunstancias: </w:t>
      </w:r>
    </w:p>
    <w:p w14:paraId="1B4FC39D" w14:textId="77777777" w:rsidR="001A2CC5" w:rsidRPr="00584EDB" w:rsidRDefault="001A2CC5" w:rsidP="008D60DA">
      <w:pPr>
        <w:spacing w:line="360" w:lineRule="auto"/>
        <w:ind w:left="567"/>
        <w:jc w:val="both"/>
        <w:rPr>
          <w:rFonts w:ascii="Bookman Old Style" w:hAnsi="Bookman Old Style" w:cs="Arial"/>
          <w:szCs w:val="28"/>
        </w:rPr>
      </w:pPr>
    </w:p>
    <w:p w14:paraId="5E101601" w14:textId="77777777" w:rsidR="00E91592" w:rsidRPr="00584EDB" w:rsidRDefault="001A2CC5" w:rsidP="001A2CC5">
      <w:pPr>
        <w:ind w:left="567"/>
        <w:jc w:val="both"/>
        <w:rPr>
          <w:rFonts w:ascii="Bookman Old Style" w:hAnsi="Bookman Old Style" w:cs="Arial"/>
          <w:sz w:val="26"/>
          <w:szCs w:val="26"/>
        </w:rPr>
      </w:pPr>
      <w:r w:rsidRPr="00584EDB">
        <w:rPr>
          <w:rFonts w:ascii="Bookman Old Style" w:hAnsi="Bookman Old Style" w:cs="Arial"/>
          <w:sz w:val="26"/>
          <w:szCs w:val="26"/>
        </w:rPr>
        <w:t xml:space="preserve">- </w:t>
      </w:r>
      <w:r w:rsidR="008D60DA" w:rsidRPr="00584EDB">
        <w:rPr>
          <w:rFonts w:ascii="Bookman Old Style" w:hAnsi="Bookman Old Style" w:cs="Arial"/>
          <w:sz w:val="26"/>
          <w:szCs w:val="26"/>
        </w:rPr>
        <w:t xml:space="preserve">El 1º de julio de 2015 el defensor del procesado no se hizo presente. </w:t>
      </w:r>
    </w:p>
    <w:p w14:paraId="2A291881" w14:textId="77777777" w:rsidR="008D60DA" w:rsidRPr="00584EDB" w:rsidRDefault="008D60DA" w:rsidP="001A2CC5">
      <w:pPr>
        <w:ind w:left="567"/>
        <w:jc w:val="both"/>
        <w:rPr>
          <w:rFonts w:ascii="Bookman Old Style" w:hAnsi="Bookman Old Style" w:cs="Arial"/>
          <w:sz w:val="26"/>
          <w:szCs w:val="26"/>
        </w:rPr>
      </w:pPr>
    </w:p>
    <w:p w14:paraId="059DD52C" w14:textId="77777777" w:rsidR="008D60DA" w:rsidRPr="00584EDB" w:rsidRDefault="001A2CC5" w:rsidP="001A2CC5">
      <w:pPr>
        <w:ind w:left="567"/>
        <w:jc w:val="both"/>
        <w:rPr>
          <w:rFonts w:ascii="Bookman Old Style" w:hAnsi="Bookman Old Style" w:cs="Arial"/>
          <w:sz w:val="26"/>
          <w:szCs w:val="26"/>
        </w:rPr>
      </w:pPr>
      <w:r w:rsidRPr="00584EDB">
        <w:rPr>
          <w:rFonts w:ascii="Bookman Old Style" w:hAnsi="Bookman Old Style" w:cs="Arial"/>
          <w:sz w:val="26"/>
          <w:szCs w:val="26"/>
        </w:rPr>
        <w:t xml:space="preserve">- </w:t>
      </w:r>
      <w:r w:rsidR="008D60DA" w:rsidRPr="00584EDB">
        <w:rPr>
          <w:rFonts w:ascii="Bookman Old Style" w:hAnsi="Bookman Old Style" w:cs="Arial"/>
          <w:sz w:val="26"/>
          <w:szCs w:val="26"/>
        </w:rPr>
        <w:t xml:space="preserve">El 25 de agosto de 2015 la defensa (nuevo apoderado) solicitó aplazamiento. </w:t>
      </w:r>
    </w:p>
    <w:p w14:paraId="1307B754" w14:textId="77777777" w:rsidR="008D60DA" w:rsidRPr="00584EDB" w:rsidRDefault="008D60DA" w:rsidP="001A2CC5">
      <w:pPr>
        <w:pStyle w:val="Prrafodelista"/>
        <w:ind w:left="567"/>
        <w:rPr>
          <w:rFonts w:ascii="Bookman Old Style" w:hAnsi="Bookman Old Style" w:cs="Arial"/>
          <w:sz w:val="26"/>
          <w:szCs w:val="26"/>
        </w:rPr>
      </w:pPr>
    </w:p>
    <w:p w14:paraId="2A10C9CA" w14:textId="77777777" w:rsidR="008D60DA" w:rsidRPr="00584EDB" w:rsidRDefault="001A2CC5" w:rsidP="001A2CC5">
      <w:pPr>
        <w:ind w:left="567"/>
        <w:jc w:val="both"/>
        <w:rPr>
          <w:rFonts w:ascii="Bookman Old Style" w:hAnsi="Bookman Old Style" w:cs="Arial"/>
          <w:sz w:val="26"/>
          <w:szCs w:val="26"/>
        </w:rPr>
      </w:pPr>
      <w:r w:rsidRPr="00584EDB">
        <w:rPr>
          <w:rFonts w:ascii="Bookman Old Style" w:hAnsi="Bookman Old Style" w:cs="Arial"/>
          <w:sz w:val="26"/>
          <w:szCs w:val="26"/>
        </w:rPr>
        <w:t xml:space="preserve">- </w:t>
      </w:r>
      <w:r w:rsidR="008D60DA" w:rsidRPr="00584EDB">
        <w:rPr>
          <w:rFonts w:ascii="Bookman Old Style" w:hAnsi="Bookman Old Style" w:cs="Arial"/>
          <w:sz w:val="26"/>
          <w:szCs w:val="26"/>
        </w:rPr>
        <w:t xml:space="preserve">El 25 de septiembre de 2015 la Fiscal Décima Seccional de Bucaramanga se encontraba en una diligencia preliminar ante los jueces de control de garantías. </w:t>
      </w:r>
    </w:p>
    <w:p w14:paraId="611A0DAB" w14:textId="77777777" w:rsidR="008D60DA" w:rsidRPr="00584EDB" w:rsidRDefault="008D60DA" w:rsidP="001A2CC5">
      <w:pPr>
        <w:pStyle w:val="Prrafodelista"/>
        <w:ind w:left="567"/>
        <w:rPr>
          <w:rFonts w:ascii="Bookman Old Style" w:hAnsi="Bookman Old Style" w:cs="Arial"/>
          <w:sz w:val="26"/>
          <w:szCs w:val="26"/>
        </w:rPr>
      </w:pPr>
    </w:p>
    <w:p w14:paraId="3F8B374E" w14:textId="3428AFD7" w:rsidR="008D60DA" w:rsidRPr="00584EDB" w:rsidRDefault="001A2CC5" w:rsidP="001A2CC5">
      <w:pPr>
        <w:ind w:left="567"/>
        <w:jc w:val="both"/>
        <w:rPr>
          <w:rFonts w:ascii="Bookman Old Style" w:hAnsi="Bookman Old Style" w:cs="Arial"/>
          <w:sz w:val="26"/>
          <w:szCs w:val="26"/>
        </w:rPr>
      </w:pPr>
      <w:r w:rsidRPr="00584EDB">
        <w:rPr>
          <w:rFonts w:ascii="Bookman Old Style" w:hAnsi="Bookman Old Style" w:cs="Arial"/>
          <w:sz w:val="26"/>
          <w:szCs w:val="26"/>
        </w:rPr>
        <w:t xml:space="preserve">- </w:t>
      </w:r>
      <w:r w:rsidR="008D60DA" w:rsidRPr="00584EDB">
        <w:rPr>
          <w:rFonts w:ascii="Bookman Old Style" w:hAnsi="Bookman Old Style" w:cs="Arial"/>
          <w:sz w:val="26"/>
          <w:szCs w:val="26"/>
        </w:rPr>
        <w:t xml:space="preserve">El 4 de diciembre de 2015 la Juzgadora </w:t>
      </w:r>
      <w:r w:rsidR="0018458B">
        <w:rPr>
          <w:rFonts w:ascii="Bookman Old Style" w:hAnsi="Bookman Old Style" w:cs="Arial"/>
          <w:sz w:val="26"/>
          <w:szCs w:val="26"/>
        </w:rPr>
        <w:t>estaba incapacitada por razones médicas.</w:t>
      </w:r>
      <w:r w:rsidR="008D60DA" w:rsidRPr="00584EDB">
        <w:rPr>
          <w:rFonts w:ascii="Bookman Old Style" w:hAnsi="Bookman Old Style" w:cs="Arial"/>
          <w:sz w:val="26"/>
          <w:szCs w:val="26"/>
        </w:rPr>
        <w:t xml:space="preserve"> </w:t>
      </w:r>
    </w:p>
    <w:p w14:paraId="5AD59189" w14:textId="77777777" w:rsidR="008D60DA" w:rsidRPr="00584EDB" w:rsidRDefault="008D60DA" w:rsidP="001A2CC5">
      <w:pPr>
        <w:pStyle w:val="Prrafodelista"/>
        <w:ind w:left="567"/>
        <w:rPr>
          <w:rFonts w:ascii="Bookman Old Style" w:hAnsi="Bookman Old Style" w:cs="Arial"/>
          <w:sz w:val="26"/>
          <w:szCs w:val="26"/>
        </w:rPr>
      </w:pPr>
    </w:p>
    <w:p w14:paraId="4E3D2BAE" w14:textId="77777777" w:rsidR="008D60DA" w:rsidRPr="00584EDB" w:rsidRDefault="001A2CC5" w:rsidP="001A2CC5">
      <w:pPr>
        <w:ind w:left="567"/>
        <w:jc w:val="both"/>
        <w:rPr>
          <w:rFonts w:ascii="Bookman Old Style" w:hAnsi="Bookman Old Style" w:cs="Arial"/>
          <w:sz w:val="26"/>
          <w:szCs w:val="26"/>
        </w:rPr>
      </w:pPr>
      <w:r w:rsidRPr="00584EDB">
        <w:rPr>
          <w:rFonts w:ascii="Bookman Old Style" w:hAnsi="Bookman Old Style" w:cs="Arial"/>
          <w:sz w:val="26"/>
          <w:szCs w:val="26"/>
        </w:rPr>
        <w:t>- El 12 de abril de 2016 el defensor del procesado no se hizo presente.</w:t>
      </w:r>
    </w:p>
    <w:p w14:paraId="1BC1962B" w14:textId="77777777" w:rsidR="001A2CC5" w:rsidRPr="00584EDB" w:rsidRDefault="001A2CC5" w:rsidP="001A2CC5">
      <w:pPr>
        <w:pStyle w:val="Prrafodelista"/>
        <w:ind w:left="567"/>
        <w:rPr>
          <w:rFonts w:ascii="Bookman Old Style" w:hAnsi="Bookman Old Style" w:cs="Arial"/>
          <w:sz w:val="26"/>
          <w:szCs w:val="26"/>
        </w:rPr>
      </w:pPr>
    </w:p>
    <w:p w14:paraId="6CAAAEEF" w14:textId="77777777" w:rsidR="001A2CC5" w:rsidRPr="00584EDB" w:rsidRDefault="001A2CC5" w:rsidP="001A2CC5">
      <w:pPr>
        <w:ind w:left="567"/>
        <w:jc w:val="both"/>
        <w:rPr>
          <w:rFonts w:ascii="Bookman Old Style" w:hAnsi="Bookman Old Style" w:cs="Arial"/>
          <w:sz w:val="26"/>
          <w:szCs w:val="26"/>
        </w:rPr>
      </w:pPr>
      <w:r w:rsidRPr="00584EDB">
        <w:rPr>
          <w:rFonts w:ascii="Bookman Old Style" w:hAnsi="Bookman Old Style" w:cs="Arial"/>
          <w:sz w:val="26"/>
          <w:szCs w:val="26"/>
        </w:rPr>
        <w:t xml:space="preserve">- Finalmente, el 1º de agosto de 2016, la defensa solicitó aplazamiento. </w:t>
      </w:r>
    </w:p>
    <w:p w14:paraId="6B05F351" w14:textId="77777777" w:rsidR="00C63FB1" w:rsidRPr="00584EDB" w:rsidRDefault="00C63FB1" w:rsidP="00C63FB1">
      <w:pPr>
        <w:spacing w:line="360" w:lineRule="auto"/>
        <w:ind w:firstLine="567"/>
        <w:jc w:val="both"/>
        <w:rPr>
          <w:rFonts w:ascii="Bookman Old Style" w:hAnsi="Bookman Old Style" w:cs="Arial"/>
          <w:b/>
          <w:szCs w:val="28"/>
        </w:rPr>
      </w:pPr>
    </w:p>
    <w:p w14:paraId="5E546B3A" w14:textId="77777777" w:rsidR="00C63FB1" w:rsidRPr="00584EDB" w:rsidRDefault="00C63FB1" w:rsidP="00C63FB1">
      <w:pPr>
        <w:spacing w:line="360" w:lineRule="auto"/>
        <w:ind w:firstLine="567"/>
        <w:jc w:val="both"/>
        <w:rPr>
          <w:rFonts w:ascii="Bookman Old Style" w:hAnsi="Bookman Old Style" w:cs="Arial"/>
          <w:szCs w:val="28"/>
        </w:rPr>
      </w:pPr>
      <w:r w:rsidRPr="00584EDB">
        <w:rPr>
          <w:rFonts w:ascii="Bookman Old Style" w:hAnsi="Bookman Old Style" w:cs="Arial"/>
          <w:b/>
          <w:szCs w:val="28"/>
        </w:rPr>
        <w:t>2.</w:t>
      </w:r>
      <w:r w:rsidRPr="00584EDB">
        <w:rPr>
          <w:rFonts w:ascii="Bookman Old Style" w:hAnsi="Bookman Old Style" w:cs="Arial"/>
          <w:szCs w:val="28"/>
        </w:rPr>
        <w:t xml:space="preserve"> El 4 de agosto de 2012, el apoderado judicial del procesado reclamó la libertad provisional por vencimiento de términos</w:t>
      </w:r>
      <w:r w:rsidR="00172B4C" w:rsidRPr="00584EDB">
        <w:rPr>
          <w:rFonts w:ascii="Bookman Old Style" w:hAnsi="Bookman Old Style" w:cs="Arial"/>
          <w:szCs w:val="28"/>
        </w:rPr>
        <w:t>,</w:t>
      </w:r>
      <w:r w:rsidRPr="00584EDB">
        <w:rPr>
          <w:rFonts w:ascii="Bookman Old Style" w:hAnsi="Bookman Old Style" w:cs="Arial"/>
          <w:szCs w:val="28"/>
        </w:rPr>
        <w:t xml:space="preserve"> con fundamento en el numeral 6º del artículo 317 de la Ley 906 de 2004, modificado por las leyes 1760 de 2015 y 1786 de 2016</w:t>
      </w:r>
      <w:r w:rsidR="00DA19EB" w:rsidRPr="00584EDB">
        <w:rPr>
          <w:rFonts w:ascii="Bookman Old Style" w:hAnsi="Bookman Old Style" w:cs="Arial"/>
          <w:szCs w:val="28"/>
        </w:rPr>
        <w:t xml:space="preserve"> porque, según su criterio,</w:t>
      </w:r>
      <w:r w:rsidR="00AA0363" w:rsidRPr="00584EDB">
        <w:rPr>
          <w:rFonts w:ascii="Bookman Old Style" w:hAnsi="Bookman Old Style" w:cs="Arial"/>
          <w:szCs w:val="28"/>
        </w:rPr>
        <w:t xml:space="preserve"> pese a que trascurrieron</w:t>
      </w:r>
      <w:r w:rsidR="00DA19EB" w:rsidRPr="00584EDB">
        <w:rPr>
          <w:rFonts w:ascii="Bookman Old Style" w:hAnsi="Bookman Old Style" w:cs="Arial"/>
          <w:szCs w:val="28"/>
        </w:rPr>
        <w:t xml:space="preserve"> más de 150 días contados a partir de la fecha de inicio de la audiencia de juicio, </w:t>
      </w:r>
      <w:r w:rsidR="00AA0363" w:rsidRPr="00584EDB">
        <w:rPr>
          <w:rFonts w:ascii="Bookman Old Style" w:hAnsi="Bookman Old Style" w:cs="Arial"/>
          <w:szCs w:val="28"/>
        </w:rPr>
        <w:t>la</w:t>
      </w:r>
      <w:r w:rsidR="00DA19EB" w:rsidRPr="00584EDB">
        <w:rPr>
          <w:rFonts w:ascii="Bookman Old Style" w:hAnsi="Bookman Old Style" w:cs="Arial"/>
          <w:szCs w:val="28"/>
        </w:rPr>
        <w:t xml:space="preserve"> juzgador</w:t>
      </w:r>
      <w:r w:rsidR="00AA0363" w:rsidRPr="00584EDB">
        <w:rPr>
          <w:rFonts w:ascii="Bookman Old Style" w:hAnsi="Bookman Old Style" w:cs="Arial"/>
          <w:szCs w:val="28"/>
        </w:rPr>
        <w:t>a</w:t>
      </w:r>
      <w:r w:rsidR="00DA19EB" w:rsidRPr="00584EDB">
        <w:rPr>
          <w:rFonts w:ascii="Bookman Old Style" w:hAnsi="Bookman Old Style" w:cs="Arial"/>
          <w:szCs w:val="28"/>
        </w:rPr>
        <w:t xml:space="preserve"> no había celebrado la audiencia de lectura de fallo.</w:t>
      </w:r>
      <w:r w:rsidRPr="00584EDB">
        <w:rPr>
          <w:rFonts w:ascii="Bookman Old Style" w:hAnsi="Bookman Old Style" w:cs="Arial"/>
          <w:szCs w:val="28"/>
        </w:rPr>
        <w:t xml:space="preserve">  </w:t>
      </w:r>
    </w:p>
    <w:p w14:paraId="67A27333" w14:textId="77777777" w:rsidR="00C63FB1" w:rsidRPr="00584EDB" w:rsidRDefault="00C63FB1" w:rsidP="00C63FB1">
      <w:pPr>
        <w:spacing w:line="360" w:lineRule="auto"/>
        <w:ind w:firstLine="567"/>
        <w:jc w:val="both"/>
        <w:rPr>
          <w:rFonts w:ascii="Bookman Old Style" w:hAnsi="Bookman Old Style" w:cs="Arial"/>
          <w:szCs w:val="28"/>
        </w:rPr>
      </w:pPr>
    </w:p>
    <w:p w14:paraId="187D0443" w14:textId="14877413" w:rsidR="00C63FB1" w:rsidRDefault="00C63FB1" w:rsidP="00352BC3">
      <w:pPr>
        <w:spacing w:line="360" w:lineRule="auto"/>
        <w:ind w:firstLine="567"/>
        <w:jc w:val="both"/>
        <w:rPr>
          <w:rFonts w:ascii="Bookman Old Style" w:hAnsi="Bookman Old Style" w:cs="Arial"/>
          <w:szCs w:val="28"/>
        </w:rPr>
      </w:pPr>
      <w:r w:rsidRPr="00584EDB">
        <w:rPr>
          <w:rFonts w:ascii="Bookman Old Style" w:hAnsi="Bookman Old Style" w:cs="Arial"/>
          <w:b/>
          <w:szCs w:val="28"/>
        </w:rPr>
        <w:t>3.</w:t>
      </w:r>
      <w:r w:rsidRPr="00584EDB">
        <w:rPr>
          <w:rFonts w:ascii="Bookman Old Style" w:hAnsi="Bookman Old Style" w:cs="Arial"/>
          <w:szCs w:val="28"/>
        </w:rPr>
        <w:t xml:space="preserve"> Correspondió </w:t>
      </w:r>
      <w:r w:rsidR="009551B5" w:rsidRPr="00584EDB">
        <w:rPr>
          <w:rFonts w:ascii="Bookman Old Style" w:hAnsi="Bookman Old Style" w:cs="Arial"/>
          <w:szCs w:val="28"/>
        </w:rPr>
        <w:t xml:space="preserve">a la Juez </w:t>
      </w:r>
      <w:r w:rsidRPr="00584EDB">
        <w:rPr>
          <w:rFonts w:ascii="Bookman Old Style" w:hAnsi="Bookman Old Style" w:cs="Arial"/>
          <w:szCs w:val="28"/>
        </w:rPr>
        <w:t>Q</w:t>
      </w:r>
      <w:r w:rsidR="009551B5" w:rsidRPr="00584EDB">
        <w:rPr>
          <w:rFonts w:ascii="Bookman Old Style" w:hAnsi="Bookman Old Style" w:cs="Arial"/>
          <w:szCs w:val="28"/>
        </w:rPr>
        <w:t>uinta</w:t>
      </w:r>
      <w:r w:rsidRPr="00584EDB">
        <w:rPr>
          <w:rFonts w:ascii="Bookman Old Style" w:hAnsi="Bookman Old Style" w:cs="Arial"/>
          <w:szCs w:val="28"/>
        </w:rPr>
        <w:t xml:space="preserve"> Penal Municipal con Función de Control de Garantías de Bucaramanga adelantar la respectiva diligencia. </w:t>
      </w:r>
    </w:p>
    <w:p w14:paraId="2B7CC8E2" w14:textId="77777777" w:rsidR="00352BC3" w:rsidRPr="00584EDB" w:rsidRDefault="00352BC3" w:rsidP="00352BC3">
      <w:pPr>
        <w:spacing w:line="360" w:lineRule="auto"/>
        <w:ind w:firstLine="567"/>
        <w:jc w:val="both"/>
        <w:rPr>
          <w:rFonts w:ascii="Bookman Old Style" w:hAnsi="Bookman Old Style" w:cs="Arial"/>
          <w:szCs w:val="28"/>
        </w:rPr>
      </w:pPr>
    </w:p>
    <w:p w14:paraId="0F192E4C" w14:textId="77777777" w:rsidR="00205C2E" w:rsidRPr="00584EDB" w:rsidRDefault="00C63FB1" w:rsidP="00C63FB1">
      <w:pPr>
        <w:spacing w:line="360" w:lineRule="auto"/>
        <w:ind w:firstLine="567"/>
        <w:jc w:val="both"/>
        <w:rPr>
          <w:rFonts w:ascii="Bookman Old Style" w:hAnsi="Bookman Old Style" w:cs="Arial"/>
          <w:szCs w:val="28"/>
        </w:rPr>
      </w:pPr>
      <w:r w:rsidRPr="00584EDB">
        <w:rPr>
          <w:rFonts w:ascii="Bookman Old Style" w:hAnsi="Bookman Old Style" w:cs="Arial"/>
          <w:szCs w:val="28"/>
        </w:rPr>
        <w:lastRenderedPageBreak/>
        <w:t xml:space="preserve">Esa autoridad judicial, </w:t>
      </w:r>
      <w:r w:rsidR="00135C19" w:rsidRPr="00584EDB">
        <w:rPr>
          <w:rFonts w:ascii="Bookman Old Style" w:hAnsi="Bookman Old Style" w:cs="Arial"/>
          <w:szCs w:val="28"/>
        </w:rPr>
        <w:t>consta</w:t>
      </w:r>
      <w:r w:rsidRPr="00584EDB">
        <w:rPr>
          <w:rFonts w:ascii="Bookman Old Style" w:hAnsi="Bookman Old Style" w:cs="Arial"/>
          <w:szCs w:val="28"/>
        </w:rPr>
        <w:t xml:space="preserve"> </w:t>
      </w:r>
      <w:r w:rsidR="00135C19" w:rsidRPr="00584EDB">
        <w:rPr>
          <w:rFonts w:ascii="Bookman Old Style" w:hAnsi="Bookman Old Style" w:cs="Arial"/>
          <w:szCs w:val="28"/>
        </w:rPr>
        <w:t xml:space="preserve">en </w:t>
      </w:r>
      <w:r w:rsidRPr="00584EDB">
        <w:rPr>
          <w:rFonts w:ascii="Bookman Old Style" w:hAnsi="Bookman Old Style" w:cs="Arial"/>
          <w:szCs w:val="28"/>
        </w:rPr>
        <w:t xml:space="preserve">el </w:t>
      </w:r>
      <w:r w:rsidR="002836D9" w:rsidRPr="00584EDB">
        <w:rPr>
          <w:rFonts w:ascii="Bookman Old Style" w:hAnsi="Bookman Old Style" w:cs="Arial"/>
          <w:szCs w:val="28"/>
        </w:rPr>
        <w:t>informe de 10 de agosto de 2016</w:t>
      </w:r>
      <w:r w:rsidR="002836D9" w:rsidRPr="00584EDB">
        <w:rPr>
          <w:rStyle w:val="Refdenotaalpie"/>
          <w:rFonts w:ascii="Bookman Old Style" w:hAnsi="Bookman Old Style" w:cs="Arial"/>
          <w:szCs w:val="28"/>
        </w:rPr>
        <w:footnoteReference w:id="4"/>
      </w:r>
      <w:r w:rsidR="002836D9" w:rsidRPr="00584EDB">
        <w:rPr>
          <w:rFonts w:ascii="Bookman Old Style" w:hAnsi="Bookman Old Style" w:cs="Arial"/>
          <w:szCs w:val="28"/>
        </w:rPr>
        <w:t>, no dio curso a la audiencia de libertad</w:t>
      </w:r>
      <w:r w:rsidR="00347F8B" w:rsidRPr="00584EDB">
        <w:rPr>
          <w:rFonts w:ascii="Bookman Old Style" w:hAnsi="Bookman Old Style" w:cs="Arial"/>
          <w:szCs w:val="28"/>
        </w:rPr>
        <w:t xml:space="preserve"> provisional</w:t>
      </w:r>
      <w:r w:rsidR="002836D9" w:rsidRPr="00584EDB">
        <w:rPr>
          <w:rFonts w:ascii="Bookman Old Style" w:hAnsi="Bookman Old Style" w:cs="Arial"/>
          <w:szCs w:val="28"/>
        </w:rPr>
        <w:t xml:space="preserve"> por vencimiento de términos porque</w:t>
      </w:r>
      <w:r w:rsidR="00205C2E" w:rsidRPr="00584EDB">
        <w:rPr>
          <w:rFonts w:ascii="Bookman Old Style" w:hAnsi="Bookman Old Style" w:cs="Arial"/>
          <w:szCs w:val="28"/>
        </w:rPr>
        <w:t xml:space="preserve">, afirma: </w:t>
      </w:r>
    </w:p>
    <w:p w14:paraId="5411D6AD" w14:textId="77777777" w:rsidR="00205C2E" w:rsidRPr="00584EDB" w:rsidRDefault="00205C2E" w:rsidP="00C63FB1">
      <w:pPr>
        <w:spacing w:line="360" w:lineRule="auto"/>
        <w:ind w:firstLine="567"/>
        <w:jc w:val="both"/>
        <w:rPr>
          <w:rFonts w:ascii="Bookman Old Style" w:hAnsi="Bookman Old Style" w:cs="Arial"/>
          <w:szCs w:val="28"/>
        </w:rPr>
      </w:pPr>
    </w:p>
    <w:p w14:paraId="4B65861C" w14:textId="77777777" w:rsidR="002836D9" w:rsidRPr="00584EDB" w:rsidRDefault="00205C2E" w:rsidP="00205C2E">
      <w:pPr>
        <w:ind w:left="567" w:firstLine="567"/>
        <w:jc w:val="both"/>
        <w:rPr>
          <w:rFonts w:ascii="Bookman Old Style" w:hAnsi="Bookman Old Style" w:cs="Arial"/>
          <w:i/>
          <w:sz w:val="26"/>
          <w:szCs w:val="26"/>
        </w:rPr>
      </w:pPr>
      <w:r w:rsidRPr="00584EDB">
        <w:rPr>
          <w:rFonts w:ascii="Bookman Old Style" w:hAnsi="Bookman Old Style" w:cs="Arial"/>
          <w:i/>
          <w:sz w:val="26"/>
          <w:szCs w:val="26"/>
        </w:rPr>
        <w:t>… [E]</w:t>
      </w:r>
      <w:r w:rsidR="002836D9" w:rsidRPr="00584EDB">
        <w:rPr>
          <w:rFonts w:ascii="Bookman Old Style" w:hAnsi="Bookman Old Style" w:cs="Arial"/>
          <w:i/>
          <w:sz w:val="26"/>
          <w:szCs w:val="26"/>
        </w:rPr>
        <w:t xml:space="preserve">l contradictorio no se encontraba en las condiciones legales, no por culpa de este despacho, sino por la misma defensa quien desconociéndose el motivo, opto (sic), al creer </w:t>
      </w:r>
      <w:r w:rsidR="00135C19" w:rsidRPr="00584EDB">
        <w:rPr>
          <w:rFonts w:ascii="Bookman Old Style" w:hAnsi="Bookman Old Style" w:cs="Arial"/>
          <w:i/>
          <w:sz w:val="26"/>
          <w:szCs w:val="26"/>
        </w:rPr>
        <w:t>innecesario</w:t>
      </w:r>
      <w:r w:rsidR="002836D9" w:rsidRPr="00584EDB">
        <w:rPr>
          <w:rFonts w:ascii="Bookman Old Style" w:hAnsi="Bookman Old Style" w:cs="Arial"/>
          <w:i/>
          <w:sz w:val="26"/>
          <w:szCs w:val="26"/>
        </w:rPr>
        <w:t>, no citar al apoderado de las víctimas</w:t>
      </w:r>
      <w:r w:rsidRPr="00584EDB">
        <w:rPr>
          <w:rFonts w:ascii="Bookman Old Style" w:hAnsi="Bookman Old Style" w:cs="Arial"/>
          <w:i/>
          <w:sz w:val="26"/>
          <w:szCs w:val="26"/>
        </w:rPr>
        <w:t>.</w:t>
      </w:r>
    </w:p>
    <w:p w14:paraId="10D6C328" w14:textId="77777777" w:rsidR="002836D9" w:rsidRPr="00584EDB" w:rsidRDefault="002836D9" w:rsidP="00C63FB1">
      <w:pPr>
        <w:spacing w:line="360" w:lineRule="auto"/>
        <w:ind w:firstLine="567"/>
        <w:jc w:val="both"/>
        <w:rPr>
          <w:rFonts w:ascii="Bookman Old Style" w:hAnsi="Bookman Old Style" w:cs="Arial"/>
          <w:szCs w:val="28"/>
        </w:rPr>
      </w:pPr>
    </w:p>
    <w:p w14:paraId="1A0986FD" w14:textId="06F82F89" w:rsidR="00D65D6D" w:rsidRPr="00584EDB" w:rsidRDefault="002836D9" w:rsidP="00733D54">
      <w:pPr>
        <w:spacing w:line="360" w:lineRule="auto"/>
        <w:ind w:firstLine="567"/>
        <w:jc w:val="both"/>
        <w:rPr>
          <w:rFonts w:ascii="Bookman Old Style" w:hAnsi="Bookman Old Style" w:cs="Arial"/>
          <w:szCs w:val="28"/>
        </w:rPr>
      </w:pPr>
      <w:r w:rsidRPr="00584EDB">
        <w:rPr>
          <w:rFonts w:ascii="Bookman Old Style" w:hAnsi="Bookman Old Style" w:cs="Arial"/>
          <w:b/>
          <w:szCs w:val="28"/>
        </w:rPr>
        <w:t>4.</w:t>
      </w:r>
      <w:r w:rsidRPr="00584EDB">
        <w:rPr>
          <w:rFonts w:ascii="Bookman Old Style" w:hAnsi="Bookman Old Style" w:cs="Arial"/>
          <w:szCs w:val="28"/>
        </w:rPr>
        <w:t xml:space="preserve"> </w:t>
      </w:r>
      <w:r w:rsidR="008965FB" w:rsidRPr="00584EDB">
        <w:rPr>
          <w:rFonts w:ascii="Bookman Old Style" w:hAnsi="Bookman Old Style" w:cs="Arial"/>
          <w:szCs w:val="28"/>
        </w:rPr>
        <w:t>E</w:t>
      </w:r>
      <w:r w:rsidR="00135C19" w:rsidRPr="00584EDB">
        <w:rPr>
          <w:rFonts w:ascii="Bookman Old Style" w:hAnsi="Bookman Old Style" w:cs="Arial"/>
          <w:szCs w:val="28"/>
        </w:rPr>
        <w:t xml:space="preserve">l 9 de agosto del presente año, el defensor </w:t>
      </w:r>
      <w:r w:rsidR="00856CD6" w:rsidRPr="00584EDB">
        <w:rPr>
          <w:rFonts w:ascii="Bookman Old Style" w:hAnsi="Bookman Old Style" w:cs="Arial"/>
          <w:szCs w:val="28"/>
        </w:rPr>
        <w:t>de QUIROGA BENAVIDES invocó la protección del derecho fundamental al</w:t>
      </w:r>
      <w:r w:rsidR="00135C19" w:rsidRPr="00584EDB">
        <w:rPr>
          <w:rFonts w:ascii="Bookman Old Style" w:hAnsi="Bookman Old Style" w:cs="Arial"/>
          <w:szCs w:val="28"/>
        </w:rPr>
        <w:t xml:space="preserve"> </w:t>
      </w:r>
      <w:r w:rsidR="00135C19" w:rsidRPr="00584EDB">
        <w:rPr>
          <w:rFonts w:ascii="Bookman Old Style" w:hAnsi="Bookman Old Style" w:cs="Arial"/>
          <w:i/>
          <w:szCs w:val="28"/>
        </w:rPr>
        <w:t>h</w:t>
      </w:r>
      <w:r w:rsidR="00856CD6" w:rsidRPr="00584EDB">
        <w:rPr>
          <w:rFonts w:ascii="Bookman Old Style" w:hAnsi="Bookman Old Style" w:cs="Arial"/>
          <w:i/>
          <w:szCs w:val="28"/>
        </w:rPr>
        <w:t>á</w:t>
      </w:r>
      <w:r w:rsidR="00135C19" w:rsidRPr="00584EDB">
        <w:rPr>
          <w:rFonts w:ascii="Bookman Old Style" w:hAnsi="Bookman Old Style" w:cs="Arial"/>
          <w:i/>
          <w:szCs w:val="28"/>
        </w:rPr>
        <w:t>beas corpus</w:t>
      </w:r>
      <w:r w:rsidR="00135C19" w:rsidRPr="00584EDB">
        <w:rPr>
          <w:rFonts w:ascii="Bookman Old Style" w:hAnsi="Bookman Old Style" w:cs="Arial"/>
          <w:szCs w:val="28"/>
        </w:rPr>
        <w:t xml:space="preserve"> </w:t>
      </w:r>
      <w:r w:rsidR="00856CD6" w:rsidRPr="00584EDB">
        <w:rPr>
          <w:rFonts w:ascii="Bookman Old Style" w:hAnsi="Bookman Old Style" w:cs="Arial"/>
          <w:szCs w:val="28"/>
        </w:rPr>
        <w:t xml:space="preserve">alegando la existencia de una vía de hecho imputable a la Juez Quinta Penal Municipal con Función de Control de Garantías de Bucaramanga y </w:t>
      </w:r>
      <w:r w:rsidR="00E76C16">
        <w:rPr>
          <w:rFonts w:ascii="Bookman Old Style" w:hAnsi="Bookman Old Style" w:cs="Arial"/>
          <w:szCs w:val="28"/>
        </w:rPr>
        <w:t xml:space="preserve">a </w:t>
      </w:r>
      <w:r w:rsidR="00856CD6" w:rsidRPr="00584EDB">
        <w:rPr>
          <w:rFonts w:ascii="Bookman Old Style" w:hAnsi="Bookman Old Style" w:cs="Arial"/>
          <w:szCs w:val="28"/>
        </w:rPr>
        <w:t>la persistencia de las circunstancias que dieron lugar a la solicitud de libertad</w:t>
      </w:r>
      <w:r w:rsidR="00347F8B" w:rsidRPr="00584EDB">
        <w:rPr>
          <w:rFonts w:ascii="Bookman Old Style" w:hAnsi="Bookman Old Style" w:cs="Arial"/>
          <w:szCs w:val="28"/>
        </w:rPr>
        <w:t xml:space="preserve"> provisional </w:t>
      </w:r>
      <w:r w:rsidR="00856CD6" w:rsidRPr="00584EDB">
        <w:rPr>
          <w:rFonts w:ascii="Bookman Old Style" w:hAnsi="Bookman Old Style" w:cs="Arial"/>
          <w:szCs w:val="28"/>
        </w:rPr>
        <w:t>por vencimiento de términos.</w:t>
      </w:r>
      <w:r w:rsidR="00856CD6" w:rsidRPr="00584EDB">
        <w:rPr>
          <w:rStyle w:val="Refdenotaalpie"/>
          <w:rFonts w:ascii="Bookman Old Style" w:hAnsi="Bookman Old Style" w:cs="Arial"/>
          <w:szCs w:val="28"/>
        </w:rPr>
        <w:footnoteReference w:id="5"/>
      </w:r>
      <w:r w:rsidR="00856CD6" w:rsidRPr="00584EDB">
        <w:rPr>
          <w:rFonts w:ascii="Bookman Old Style" w:hAnsi="Bookman Old Style" w:cs="Arial"/>
          <w:szCs w:val="28"/>
        </w:rPr>
        <w:t xml:space="preserve"> </w:t>
      </w:r>
    </w:p>
    <w:p w14:paraId="7A8C46E3" w14:textId="77777777" w:rsidR="00856CD6" w:rsidRPr="00584EDB" w:rsidRDefault="00856CD6" w:rsidP="00733D54">
      <w:pPr>
        <w:spacing w:line="360" w:lineRule="auto"/>
        <w:ind w:firstLine="567"/>
        <w:jc w:val="both"/>
        <w:rPr>
          <w:rFonts w:ascii="Bookman Old Style" w:hAnsi="Bookman Old Style" w:cs="Arial"/>
          <w:szCs w:val="28"/>
        </w:rPr>
      </w:pPr>
    </w:p>
    <w:p w14:paraId="72886E65" w14:textId="77777777" w:rsidR="00856CD6" w:rsidRPr="00584EDB" w:rsidRDefault="00856CD6" w:rsidP="00733D54">
      <w:pPr>
        <w:spacing w:line="360" w:lineRule="auto"/>
        <w:ind w:firstLine="567"/>
        <w:jc w:val="both"/>
        <w:rPr>
          <w:rFonts w:ascii="Bookman Old Style" w:hAnsi="Bookman Old Style" w:cs="Arial"/>
          <w:szCs w:val="28"/>
        </w:rPr>
      </w:pPr>
      <w:r w:rsidRPr="00584EDB">
        <w:rPr>
          <w:rFonts w:ascii="Bookman Old Style" w:hAnsi="Bookman Old Style" w:cs="Arial"/>
          <w:b/>
          <w:szCs w:val="28"/>
        </w:rPr>
        <w:t>5.</w:t>
      </w:r>
      <w:r w:rsidRPr="00584EDB">
        <w:rPr>
          <w:rFonts w:ascii="Bookman Old Style" w:hAnsi="Bookman Old Style" w:cs="Arial"/>
          <w:szCs w:val="28"/>
        </w:rPr>
        <w:t xml:space="preserve"> Correspondió el conocimiento de la acción constitucional </w:t>
      </w:r>
      <w:r w:rsidR="0079248F" w:rsidRPr="00584EDB">
        <w:rPr>
          <w:rFonts w:ascii="Bookman Old Style" w:hAnsi="Bookman Old Style" w:cs="Arial"/>
          <w:szCs w:val="28"/>
        </w:rPr>
        <w:t xml:space="preserve">al Dr. Juan Carlos Diettes Luna, </w:t>
      </w:r>
      <w:r w:rsidR="0079248F" w:rsidRPr="00584EDB">
        <w:rPr>
          <w:rFonts w:ascii="Bookman Old Style" w:hAnsi="Bookman Old Style"/>
          <w:szCs w:val="28"/>
        </w:rPr>
        <w:t>magistrado del</w:t>
      </w:r>
      <w:r w:rsidR="0079248F" w:rsidRPr="00584EDB">
        <w:rPr>
          <w:rFonts w:ascii="Bookman Old Style" w:hAnsi="Bookman Old Style"/>
          <w:b/>
          <w:szCs w:val="28"/>
        </w:rPr>
        <w:t xml:space="preserve"> </w:t>
      </w:r>
      <w:r w:rsidR="0079248F" w:rsidRPr="00584EDB">
        <w:rPr>
          <w:rFonts w:ascii="Bookman Old Style" w:hAnsi="Bookman Old Style"/>
          <w:szCs w:val="28"/>
        </w:rPr>
        <w:t>Tribunal Superior del Distrito Judicial de Bucaramanga.</w:t>
      </w:r>
    </w:p>
    <w:p w14:paraId="1F4D7B26" w14:textId="77777777" w:rsidR="00B14F68" w:rsidRDefault="00B14F68" w:rsidP="00733D54">
      <w:pPr>
        <w:spacing w:line="360" w:lineRule="auto"/>
        <w:ind w:firstLine="567"/>
        <w:jc w:val="center"/>
        <w:rPr>
          <w:rFonts w:ascii="Bookman Old Style" w:hAnsi="Bookman Old Style" w:cs="Arial"/>
          <w:b/>
          <w:szCs w:val="28"/>
          <w:lang w:val="es-CO"/>
        </w:rPr>
      </w:pPr>
    </w:p>
    <w:p w14:paraId="42430F87" w14:textId="77777777" w:rsidR="00B95127" w:rsidRPr="00584EDB" w:rsidRDefault="00B95127" w:rsidP="00733D54">
      <w:pPr>
        <w:spacing w:line="360" w:lineRule="auto"/>
        <w:ind w:firstLine="567"/>
        <w:jc w:val="center"/>
        <w:rPr>
          <w:rFonts w:ascii="Bookman Old Style" w:hAnsi="Bookman Old Style" w:cs="Arial"/>
          <w:b/>
          <w:szCs w:val="28"/>
          <w:lang w:val="es-CO"/>
        </w:rPr>
      </w:pPr>
      <w:r w:rsidRPr="00584EDB">
        <w:rPr>
          <w:rFonts w:ascii="Bookman Old Style" w:hAnsi="Bookman Old Style" w:cs="Arial"/>
          <w:b/>
          <w:szCs w:val="28"/>
          <w:lang w:val="es-CO"/>
        </w:rPr>
        <w:t>DECISIÓN IMPUGNADA</w:t>
      </w:r>
    </w:p>
    <w:p w14:paraId="21B77467" w14:textId="77777777" w:rsidR="00B95127" w:rsidRPr="00584EDB" w:rsidRDefault="00B95127" w:rsidP="00733D54">
      <w:pPr>
        <w:spacing w:line="360" w:lineRule="auto"/>
        <w:ind w:firstLine="567"/>
        <w:jc w:val="both"/>
        <w:rPr>
          <w:rFonts w:ascii="Bookman Old Style" w:hAnsi="Bookman Old Style" w:cs="Arial"/>
          <w:szCs w:val="28"/>
          <w:lang w:val="es-CO"/>
        </w:rPr>
      </w:pPr>
    </w:p>
    <w:p w14:paraId="15F95C67" w14:textId="77777777" w:rsidR="006D5BAA" w:rsidRPr="00584EDB" w:rsidRDefault="006D5BAA" w:rsidP="00733D54">
      <w:pPr>
        <w:spacing w:line="360" w:lineRule="auto"/>
        <w:ind w:firstLine="567"/>
        <w:jc w:val="both"/>
        <w:rPr>
          <w:rFonts w:ascii="Bookman Old Style" w:hAnsi="Bookman Old Style" w:cs="Arial"/>
          <w:szCs w:val="28"/>
        </w:rPr>
      </w:pPr>
      <w:r w:rsidRPr="00584EDB">
        <w:rPr>
          <w:rFonts w:ascii="Bookman Old Style" w:hAnsi="Bookman Old Style" w:cs="Arial"/>
          <w:szCs w:val="28"/>
        </w:rPr>
        <w:t>El</w:t>
      </w:r>
      <w:r w:rsidR="003D01DF" w:rsidRPr="00584EDB">
        <w:rPr>
          <w:rFonts w:ascii="Bookman Old Style" w:hAnsi="Bookman Old Style" w:cs="Arial"/>
          <w:szCs w:val="28"/>
        </w:rPr>
        <w:t xml:space="preserve"> </w:t>
      </w:r>
      <w:r w:rsidR="00B95127" w:rsidRPr="00584EDB">
        <w:rPr>
          <w:rFonts w:ascii="Bookman Old Style" w:hAnsi="Bookman Old Style" w:cs="Arial"/>
          <w:i/>
          <w:szCs w:val="28"/>
        </w:rPr>
        <w:t>a quo</w:t>
      </w:r>
      <w:r w:rsidR="00B95127" w:rsidRPr="00584EDB">
        <w:rPr>
          <w:rFonts w:ascii="Bookman Old Style" w:hAnsi="Bookman Old Style" w:cs="Arial"/>
          <w:szCs w:val="28"/>
        </w:rPr>
        <w:t>,</w:t>
      </w:r>
      <w:r w:rsidR="00860FB9" w:rsidRPr="00584EDB">
        <w:rPr>
          <w:rFonts w:ascii="Bookman Old Style" w:hAnsi="Bookman Old Style" w:cs="Arial"/>
          <w:szCs w:val="28"/>
        </w:rPr>
        <w:t xml:space="preserve"> a través de auto de </w:t>
      </w:r>
      <w:r w:rsidR="00C26504" w:rsidRPr="00584EDB">
        <w:rPr>
          <w:rFonts w:ascii="Bookman Old Style" w:hAnsi="Bookman Old Style" w:cs="Arial"/>
          <w:szCs w:val="28"/>
        </w:rPr>
        <w:t>10</w:t>
      </w:r>
      <w:r w:rsidR="003D01DF" w:rsidRPr="00584EDB">
        <w:rPr>
          <w:rFonts w:ascii="Bookman Old Style" w:hAnsi="Bookman Old Style" w:cs="Arial"/>
          <w:szCs w:val="28"/>
        </w:rPr>
        <w:t xml:space="preserve"> de </w:t>
      </w:r>
      <w:r w:rsidR="00C26504" w:rsidRPr="00584EDB">
        <w:rPr>
          <w:rFonts w:ascii="Bookman Old Style" w:hAnsi="Bookman Old Style" w:cs="Arial"/>
          <w:szCs w:val="28"/>
        </w:rPr>
        <w:t>agosto</w:t>
      </w:r>
      <w:r w:rsidR="00243DED" w:rsidRPr="00584EDB">
        <w:rPr>
          <w:rFonts w:ascii="Bookman Old Style" w:hAnsi="Bookman Old Style" w:cs="Arial"/>
          <w:szCs w:val="28"/>
        </w:rPr>
        <w:t xml:space="preserve"> de 2016,</w:t>
      </w:r>
      <w:r w:rsidR="003D01DF" w:rsidRPr="00584EDB">
        <w:rPr>
          <w:rFonts w:ascii="Bookman Old Style" w:hAnsi="Bookman Old Style" w:cs="Arial"/>
          <w:szCs w:val="28"/>
        </w:rPr>
        <w:t xml:space="preserve"> </w:t>
      </w:r>
      <w:r w:rsidR="00130636" w:rsidRPr="00584EDB">
        <w:rPr>
          <w:rFonts w:ascii="Bookman Old Style" w:hAnsi="Bookman Old Style" w:cs="Arial"/>
          <w:szCs w:val="28"/>
        </w:rPr>
        <w:t>negó</w:t>
      </w:r>
      <w:r w:rsidR="00D55144" w:rsidRPr="00584EDB">
        <w:rPr>
          <w:rFonts w:ascii="Bookman Old Style" w:hAnsi="Bookman Old Style" w:cs="Arial"/>
          <w:szCs w:val="28"/>
        </w:rPr>
        <w:t xml:space="preserve"> </w:t>
      </w:r>
      <w:r w:rsidR="002E1879" w:rsidRPr="00584EDB">
        <w:rPr>
          <w:rFonts w:ascii="Bookman Old Style" w:hAnsi="Bookman Old Style" w:cs="Arial"/>
          <w:szCs w:val="28"/>
        </w:rPr>
        <w:t>la solicitud de</w:t>
      </w:r>
      <w:r w:rsidR="00D55144" w:rsidRPr="00584EDB">
        <w:rPr>
          <w:rFonts w:ascii="Bookman Old Style" w:hAnsi="Bookman Old Style" w:cs="Arial"/>
          <w:szCs w:val="28"/>
        </w:rPr>
        <w:t xml:space="preserve"> </w:t>
      </w:r>
      <w:r w:rsidR="00E02505" w:rsidRPr="00584EDB">
        <w:rPr>
          <w:rFonts w:ascii="Bookman Old Style" w:hAnsi="Bookman Old Style" w:cs="Arial"/>
          <w:i/>
          <w:szCs w:val="28"/>
        </w:rPr>
        <w:t>há</w:t>
      </w:r>
      <w:r w:rsidR="00D55144" w:rsidRPr="00584EDB">
        <w:rPr>
          <w:rFonts w:ascii="Bookman Old Style" w:hAnsi="Bookman Old Style" w:cs="Arial"/>
          <w:i/>
          <w:szCs w:val="28"/>
        </w:rPr>
        <w:t>beas corpus</w:t>
      </w:r>
      <w:r w:rsidR="00D55144" w:rsidRPr="00584EDB">
        <w:rPr>
          <w:rFonts w:ascii="Bookman Old Style" w:hAnsi="Bookman Old Style" w:cs="Arial"/>
          <w:szCs w:val="28"/>
        </w:rPr>
        <w:t xml:space="preserve"> </w:t>
      </w:r>
      <w:r w:rsidR="00DF6551" w:rsidRPr="00584EDB">
        <w:rPr>
          <w:rFonts w:ascii="Bookman Old Style" w:hAnsi="Bookman Old Style" w:cs="Arial"/>
          <w:szCs w:val="28"/>
        </w:rPr>
        <w:t>porque</w:t>
      </w:r>
      <w:r w:rsidR="00C26504" w:rsidRPr="00584EDB">
        <w:rPr>
          <w:rFonts w:ascii="Bookman Old Style" w:hAnsi="Bookman Old Style" w:cs="Arial"/>
          <w:szCs w:val="28"/>
        </w:rPr>
        <w:t>,</w:t>
      </w:r>
      <w:r w:rsidR="00DF6551" w:rsidRPr="00584EDB">
        <w:rPr>
          <w:rFonts w:ascii="Bookman Old Style" w:hAnsi="Bookman Old Style" w:cs="Arial"/>
          <w:szCs w:val="28"/>
        </w:rPr>
        <w:t xml:space="preserve"> </w:t>
      </w:r>
      <w:r w:rsidR="006D7E2F" w:rsidRPr="00584EDB">
        <w:rPr>
          <w:rFonts w:ascii="Bookman Old Style" w:hAnsi="Bookman Old Style" w:cs="Arial"/>
          <w:szCs w:val="28"/>
        </w:rPr>
        <w:t xml:space="preserve">según su criterio: </w:t>
      </w:r>
    </w:p>
    <w:p w14:paraId="1A5A8BC0" w14:textId="77777777" w:rsidR="006D7E2F" w:rsidRPr="00584EDB" w:rsidRDefault="006D7E2F" w:rsidP="00733D54">
      <w:pPr>
        <w:spacing w:line="360" w:lineRule="auto"/>
        <w:ind w:firstLine="567"/>
        <w:jc w:val="both"/>
        <w:rPr>
          <w:rFonts w:ascii="Bookman Old Style" w:hAnsi="Bookman Old Style" w:cs="Arial"/>
          <w:szCs w:val="28"/>
        </w:rPr>
      </w:pPr>
    </w:p>
    <w:p w14:paraId="1EAFFE4C" w14:textId="634D5FE2" w:rsidR="00C26504" w:rsidRPr="00584EDB" w:rsidRDefault="00C26504" w:rsidP="002E1879">
      <w:pPr>
        <w:pStyle w:val="Textoindependiente2"/>
        <w:widowControl/>
        <w:tabs>
          <w:tab w:val="clear" w:pos="-720"/>
        </w:tabs>
        <w:suppressAutoHyphens w:val="0"/>
        <w:spacing w:line="360" w:lineRule="auto"/>
        <w:ind w:firstLine="567"/>
        <w:rPr>
          <w:rFonts w:ascii="Bookman Old Style" w:hAnsi="Bookman Old Style" w:cs="Arial"/>
          <w:i/>
          <w:spacing w:val="0"/>
          <w:szCs w:val="28"/>
          <w:lang w:val="es-ES"/>
        </w:rPr>
      </w:pPr>
      <w:r w:rsidRPr="00584EDB">
        <w:rPr>
          <w:rFonts w:ascii="Bookman Old Style" w:hAnsi="Bookman Old Style" w:cs="Arial"/>
          <w:b/>
          <w:spacing w:val="0"/>
          <w:szCs w:val="28"/>
          <w:lang w:val="es-ES"/>
        </w:rPr>
        <w:t xml:space="preserve">i) </w:t>
      </w:r>
      <w:r w:rsidRPr="00584EDB">
        <w:rPr>
          <w:rFonts w:ascii="Bookman Old Style" w:hAnsi="Bookman Old Style" w:cs="Arial"/>
          <w:szCs w:val="28"/>
        </w:rPr>
        <w:t>RAMIRO QUIROGA BENAVIDES est</w:t>
      </w:r>
      <w:r w:rsidR="002E1879" w:rsidRPr="00584EDB">
        <w:rPr>
          <w:rFonts w:ascii="Bookman Old Style" w:hAnsi="Bookman Old Style" w:cs="Arial"/>
          <w:szCs w:val="28"/>
        </w:rPr>
        <w:t xml:space="preserve">á privado </w:t>
      </w:r>
      <w:r w:rsidR="00B92E7E">
        <w:rPr>
          <w:rFonts w:ascii="Bookman Old Style" w:hAnsi="Bookman Old Style" w:cs="Arial"/>
          <w:szCs w:val="28"/>
        </w:rPr>
        <w:t>legalmente</w:t>
      </w:r>
      <w:r w:rsidRPr="00584EDB">
        <w:rPr>
          <w:rFonts w:ascii="Bookman Old Style" w:hAnsi="Bookman Old Style" w:cs="Arial"/>
          <w:szCs w:val="28"/>
        </w:rPr>
        <w:t xml:space="preserve"> de la libertad debido a una medida de aseguramiento de detención preventiva, impuesta el 16 de diciembre de 2013 por el Juez Noveno Penal Municipal </w:t>
      </w:r>
      <w:r w:rsidR="006028DA" w:rsidRPr="00584EDB">
        <w:rPr>
          <w:rFonts w:ascii="Bookman Old Style" w:hAnsi="Bookman Old Style" w:cs="Arial"/>
          <w:szCs w:val="28"/>
        </w:rPr>
        <w:t xml:space="preserve">con Función de Control de Garantías </w:t>
      </w:r>
      <w:r w:rsidRPr="00584EDB">
        <w:rPr>
          <w:rFonts w:ascii="Bookman Old Style" w:hAnsi="Bookman Old Style" w:cs="Arial"/>
          <w:szCs w:val="28"/>
        </w:rPr>
        <w:t>de Bucaramanga, contra la cual «</w:t>
      </w:r>
      <w:r w:rsidRPr="00584EDB">
        <w:rPr>
          <w:rFonts w:ascii="Bookman Old Style" w:hAnsi="Bookman Old Style" w:cs="Arial"/>
          <w:i/>
          <w:szCs w:val="28"/>
        </w:rPr>
        <w:t>no se impuso recurso alguno y aún se mantiene incólume, dado que no ha sido modificada o revocada»</w:t>
      </w:r>
    </w:p>
    <w:p w14:paraId="60BB7044" w14:textId="77777777" w:rsidR="00C26504" w:rsidRPr="00584EDB" w:rsidRDefault="00C26504" w:rsidP="00733D54">
      <w:pPr>
        <w:spacing w:line="360" w:lineRule="auto"/>
        <w:ind w:firstLine="567"/>
        <w:jc w:val="both"/>
        <w:rPr>
          <w:rFonts w:ascii="Bookman Old Style" w:hAnsi="Bookman Old Style" w:cs="Arial"/>
          <w:szCs w:val="28"/>
        </w:rPr>
      </w:pPr>
    </w:p>
    <w:p w14:paraId="11CEC58F" w14:textId="09C8EA88" w:rsidR="00205C2E" w:rsidRPr="00584EDB" w:rsidRDefault="00C26504" w:rsidP="00733D54">
      <w:pPr>
        <w:spacing w:line="360" w:lineRule="auto"/>
        <w:ind w:firstLine="567"/>
        <w:jc w:val="both"/>
        <w:rPr>
          <w:rFonts w:ascii="Bookman Old Style" w:hAnsi="Bookman Old Style" w:cs="Arial"/>
          <w:szCs w:val="28"/>
        </w:rPr>
      </w:pPr>
      <w:r w:rsidRPr="00584EDB">
        <w:rPr>
          <w:rFonts w:ascii="Bookman Old Style" w:hAnsi="Bookman Old Style" w:cs="Arial"/>
          <w:b/>
          <w:szCs w:val="28"/>
        </w:rPr>
        <w:t>ii</w:t>
      </w:r>
      <w:r w:rsidR="006D7E2F" w:rsidRPr="00584EDB">
        <w:rPr>
          <w:rFonts w:ascii="Bookman Old Style" w:hAnsi="Bookman Old Style" w:cs="Arial"/>
          <w:b/>
          <w:szCs w:val="28"/>
        </w:rPr>
        <w:t>)</w:t>
      </w:r>
      <w:r w:rsidR="006D7E2F" w:rsidRPr="00584EDB">
        <w:rPr>
          <w:rFonts w:ascii="Bookman Old Style" w:hAnsi="Bookman Old Style" w:cs="Arial"/>
          <w:szCs w:val="28"/>
        </w:rPr>
        <w:t xml:space="preserve"> </w:t>
      </w:r>
      <w:r w:rsidR="00EB07B7">
        <w:rPr>
          <w:rFonts w:ascii="Bookman Old Style" w:hAnsi="Bookman Old Style" w:cs="Arial"/>
          <w:szCs w:val="28"/>
        </w:rPr>
        <w:t>En cuanto a</w:t>
      </w:r>
      <w:r w:rsidRPr="00584EDB">
        <w:rPr>
          <w:rFonts w:ascii="Bookman Old Style" w:hAnsi="Bookman Old Style" w:cs="Arial"/>
          <w:szCs w:val="28"/>
        </w:rPr>
        <w:t xml:space="preserve"> la vía de hecho atribuida por el accionante a la Juez Quinta Penal Municipal con Función de Control de Garantías de Bucaramanga </w:t>
      </w:r>
      <w:r w:rsidR="00205C2E" w:rsidRPr="00584EDB">
        <w:rPr>
          <w:rFonts w:ascii="Bookman Old Style" w:hAnsi="Bookman Old Style" w:cs="Arial"/>
          <w:szCs w:val="28"/>
        </w:rPr>
        <w:t xml:space="preserve">expuso, entre otras razones, </w:t>
      </w:r>
      <w:r w:rsidR="0024576B" w:rsidRPr="00584EDB">
        <w:rPr>
          <w:rFonts w:ascii="Bookman Old Style" w:hAnsi="Bookman Old Style" w:cs="Arial"/>
          <w:szCs w:val="28"/>
        </w:rPr>
        <w:t>la siguiente</w:t>
      </w:r>
      <w:r w:rsidR="00205C2E" w:rsidRPr="00584EDB">
        <w:rPr>
          <w:rFonts w:ascii="Bookman Old Style" w:hAnsi="Bookman Old Style" w:cs="Arial"/>
          <w:szCs w:val="28"/>
        </w:rPr>
        <w:t xml:space="preserve">: </w:t>
      </w:r>
    </w:p>
    <w:p w14:paraId="447DC528" w14:textId="77777777" w:rsidR="00205C2E" w:rsidRPr="00584EDB" w:rsidRDefault="00205C2E" w:rsidP="00733D54">
      <w:pPr>
        <w:spacing w:line="360" w:lineRule="auto"/>
        <w:ind w:firstLine="567"/>
        <w:jc w:val="both"/>
        <w:rPr>
          <w:rFonts w:ascii="Bookman Old Style" w:hAnsi="Bookman Old Style" w:cs="Arial"/>
          <w:szCs w:val="28"/>
        </w:rPr>
      </w:pPr>
    </w:p>
    <w:p w14:paraId="280170F1" w14:textId="77777777" w:rsidR="006D7E2F" w:rsidRPr="00584EDB" w:rsidRDefault="00205C2E" w:rsidP="00205C2E">
      <w:pPr>
        <w:ind w:left="567"/>
        <w:jc w:val="both"/>
        <w:rPr>
          <w:rFonts w:ascii="Bookman Old Style" w:hAnsi="Bookman Old Style" w:cs="Arial"/>
          <w:i/>
          <w:sz w:val="26"/>
          <w:szCs w:val="26"/>
        </w:rPr>
      </w:pPr>
      <w:r w:rsidRPr="00584EDB">
        <w:rPr>
          <w:rFonts w:ascii="Bookman Old Style" w:hAnsi="Bookman Old Style" w:cs="Arial"/>
          <w:szCs w:val="28"/>
        </w:rPr>
        <w:tab/>
      </w:r>
      <w:r w:rsidRPr="00584EDB">
        <w:rPr>
          <w:rFonts w:ascii="Bookman Old Style" w:hAnsi="Bookman Old Style" w:cs="Arial"/>
          <w:i/>
          <w:sz w:val="26"/>
          <w:szCs w:val="26"/>
        </w:rPr>
        <w:t>… [E]l estudio de la actuación arroja con nitidez que esa puntual situación obedeció a la falta de cuidado del interesado que diligenció el formato para llevar a cabo la diligencia –defensa-, el cual se preocupó únicamente por notificar de su realización a las dos víctimas, más no a su apoderado –hechos descrito en su propio escrito (f.2)-, lo cual implica que la juez de control de garantías no incurrió en alguna irregularidad por no haber llevado a cabo la audiencia preliminar programada, ya que de lo contrario habría implicado una violación al debido proceso.</w:t>
      </w:r>
      <w:r w:rsidRPr="00584EDB">
        <w:rPr>
          <w:rStyle w:val="Refdenotaalpie"/>
          <w:rFonts w:ascii="Bookman Old Style" w:hAnsi="Bookman Old Style" w:cs="Arial"/>
          <w:szCs w:val="28"/>
        </w:rPr>
        <w:t xml:space="preserve"> </w:t>
      </w:r>
      <w:r w:rsidRPr="00584EDB">
        <w:rPr>
          <w:rStyle w:val="Refdenotaalpie"/>
          <w:rFonts w:ascii="Bookman Old Style" w:hAnsi="Bookman Old Style" w:cs="Arial"/>
          <w:szCs w:val="28"/>
        </w:rPr>
        <w:footnoteReference w:id="6"/>
      </w:r>
      <w:r w:rsidRPr="00584EDB">
        <w:rPr>
          <w:rFonts w:ascii="Bookman Old Style" w:hAnsi="Bookman Old Style" w:cs="Arial"/>
          <w:szCs w:val="28"/>
        </w:rPr>
        <w:t>.</w:t>
      </w:r>
    </w:p>
    <w:p w14:paraId="5A56861F" w14:textId="77777777" w:rsidR="00205C2E" w:rsidRPr="00584EDB" w:rsidRDefault="00205C2E" w:rsidP="00205C2E">
      <w:pPr>
        <w:spacing w:line="360" w:lineRule="auto"/>
        <w:jc w:val="both"/>
        <w:rPr>
          <w:rFonts w:ascii="Bookman Old Style" w:hAnsi="Bookman Old Style" w:cs="Arial"/>
          <w:szCs w:val="28"/>
          <w:lang w:val="es-CO"/>
        </w:rPr>
      </w:pPr>
    </w:p>
    <w:p w14:paraId="4464326C" w14:textId="660FF4DD" w:rsidR="00205C2E" w:rsidRPr="00584EDB" w:rsidRDefault="00205C2E" w:rsidP="00733D54">
      <w:pPr>
        <w:spacing w:line="360" w:lineRule="auto"/>
        <w:ind w:firstLine="567"/>
        <w:jc w:val="both"/>
        <w:rPr>
          <w:rFonts w:ascii="Bookman Old Style" w:hAnsi="Bookman Old Style" w:cs="Arial"/>
          <w:szCs w:val="28"/>
        </w:rPr>
      </w:pPr>
      <w:r w:rsidRPr="00584EDB">
        <w:rPr>
          <w:rFonts w:ascii="Bookman Old Style" w:hAnsi="Bookman Old Style" w:cs="Arial"/>
          <w:b/>
          <w:szCs w:val="28"/>
        </w:rPr>
        <w:t>i</w:t>
      </w:r>
      <w:r w:rsidR="004C3DD1" w:rsidRPr="00584EDB">
        <w:rPr>
          <w:rFonts w:ascii="Bookman Old Style" w:hAnsi="Bookman Old Style" w:cs="Arial"/>
          <w:b/>
          <w:szCs w:val="28"/>
        </w:rPr>
        <w:t>ii)</w:t>
      </w:r>
      <w:r w:rsidR="004C3DD1" w:rsidRPr="00584EDB">
        <w:rPr>
          <w:rFonts w:ascii="Bookman Old Style" w:hAnsi="Bookman Old Style" w:cs="Arial"/>
          <w:szCs w:val="28"/>
        </w:rPr>
        <w:t xml:space="preserve"> </w:t>
      </w:r>
      <w:r w:rsidR="008965FB" w:rsidRPr="00584EDB">
        <w:rPr>
          <w:rFonts w:ascii="Bookman Old Style" w:hAnsi="Bookman Old Style" w:cs="Arial"/>
          <w:szCs w:val="28"/>
        </w:rPr>
        <w:t>Por último, agregó que la causal de excarcelación alegada no era aplicable en el presente caso, dado que el juicio oral comenzó el 16 de diciembre de 2014, mucho antes de haber sido proferida la norma que l</w:t>
      </w:r>
      <w:r w:rsidR="00E83EE8" w:rsidRPr="00584EDB">
        <w:rPr>
          <w:rFonts w:ascii="Bookman Old Style" w:hAnsi="Bookman Old Style" w:cs="Arial"/>
          <w:szCs w:val="28"/>
        </w:rPr>
        <w:t>a estableció –6 de julio de 2015</w:t>
      </w:r>
      <w:r w:rsidR="008965FB" w:rsidRPr="00584EDB">
        <w:rPr>
          <w:rFonts w:ascii="Bookman Old Style" w:hAnsi="Bookman Old Style" w:cs="Arial"/>
          <w:szCs w:val="28"/>
        </w:rPr>
        <w:t>- y</w:t>
      </w:r>
      <w:r w:rsidR="00B92E7E">
        <w:rPr>
          <w:rFonts w:ascii="Bookman Old Style" w:hAnsi="Bookman Old Style" w:cs="Arial"/>
          <w:szCs w:val="28"/>
        </w:rPr>
        <w:t>, más aún,</w:t>
      </w:r>
      <w:r w:rsidR="008965FB" w:rsidRPr="00584EDB">
        <w:rPr>
          <w:rFonts w:ascii="Bookman Old Style" w:hAnsi="Bookman Old Style" w:cs="Arial"/>
          <w:szCs w:val="28"/>
        </w:rPr>
        <w:t xml:space="preserve"> de su reciente entrada en vigencia –1º de julio de 2016-</w:t>
      </w:r>
      <w:r w:rsidR="008965FB" w:rsidRPr="00584EDB">
        <w:rPr>
          <w:rStyle w:val="Refdenotaalpie"/>
          <w:rFonts w:ascii="Bookman Old Style" w:hAnsi="Bookman Old Style" w:cs="Arial"/>
          <w:szCs w:val="28"/>
        </w:rPr>
        <w:footnoteReference w:id="7"/>
      </w:r>
      <w:r w:rsidR="008965FB" w:rsidRPr="00584EDB">
        <w:rPr>
          <w:rFonts w:ascii="Bookman Old Style" w:hAnsi="Bookman Old Style" w:cs="Arial"/>
          <w:szCs w:val="28"/>
        </w:rPr>
        <w:t xml:space="preserve">. </w:t>
      </w:r>
    </w:p>
    <w:p w14:paraId="52EF26EF" w14:textId="77777777" w:rsidR="00AF533B" w:rsidRPr="00584EDB" w:rsidRDefault="00AF533B" w:rsidP="00733D54">
      <w:pPr>
        <w:spacing w:line="360" w:lineRule="auto"/>
        <w:ind w:firstLine="567"/>
        <w:jc w:val="both"/>
        <w:rPr>
          <w:rFonts w:ascii="Bookman Old Style" w:hAnsi="Bookman Old Style" w:cs="Arial"/>
          <w:szCs w:val="28"/>
        </w:rPr>
      </w:pPr>
    </w:p>
    <w:p w14:paraId="3BB58687" w14:textId="77777777" w:rsidR="00AF533B" w:rsidRPr="00584EDB" w:rsidRDefault="00AF533B" w:rsidP="00733D54">
      <w:pPr>
        <w:spacing w:line="360" w:lineRule="auto"/>
        <w:ind w:firstLine="567"/>
        <w:jc w:val="both"/>
        <w:rPr>
          <w:rFonts w:ascii="Bookman Old Style" w:hAnsi="Bookman Old Style" w:cs="Arial"/>
          <w:szCs w:val="28"/>
        </w:rPr>
      </w:pPr>
      <w:r w:rsidRPr="00584EDB">
        <w:rPr>
          <w:rFonts w:ascii="Bookman Old Style" w:hAnsi="Bookman Old Style" w:cs="Arial"/>
          <w:szCs w:val="28"/>
        </w:rPr>
        <w:t>Sustentó esa afirmación con los siguientes argumentos:</w:t>
      </w:r>
    </w:p>
    <w:p w14:paraId="3DF6AB81" w14:textId="77777777" w:rsidR="00AF533B" w:rsidRPr="00584EDB" w:rsidRDefault="00AF533B" w:rsidP="00733D54">
      <w:pPr>
        <w:spacing w:line="360" w:lineRule="auto"/>
        <w:ind w:firstLine="567"/>
        <w:jc w:val="both"/>
        <w:rPr>
          <w:rFonts w:ascii="Bookman Old Style" w:hAnsi="Bookman Old Style" w:cs="Arial"/>
          <w:szCs w:val="28"/>
        </w:rPr>
      </w:pPr>
    </w:p>
    <w:p w14:paraId="3B1E5220" w14:textId="768D20E5" w:rsidR="00AF533B" w:rsidRPr="00584EDB" w:rsidRDefault="00AF533B" w:rsidP="00AF533B">
      <w:pPr>
        <w:ind w:left="567"/>
        <w:jc w:val="both"/>
        <w:rPr>
          <w:rFonts w:ascii="Bookman Old Style" w:hAnsi="Bookman Old Style" w:cs="Arial"/>
          <w:i/>
          <w:sz w:val="26"/>
          <w:szCs w:val="26"/>
        </w:rPr>
      </w:pPr>
      <w:r w:rsidRPr="00584EDB">
        <w:rPr>
          <w:rFonts w:ascii="Bookman Old Style" w:hAnsi="Bookman Old Style" w:cs="Arial"/>
          <w:szCs w:val="28"/>
        </w:rPr>
        <w:tab/>
      </w:r>
      <w:r w:rsidRPr="00584EDB">
        <w:rPr>
          <w:rFonts w:ascii="Bookman Old Style" w:hAnsi="Bookman Old Style" w:cs="Arial"/>
          <w:i/>
          <w:sz w:val="26"/>
          <w:szCs w:val="26"/>
        </w:rPr>
        <w:t xml:space="preserve">… [S]i bien el interés del legislador es disminuir la duración de las medidas de aseguramiento privativas de la libertad impuestas en un proceso penal, a través de la consagración de una nueva causal de excarcelación, lo cierto es que no definió que la misma tuviera efecto retroactivo y, por ende, beneficiara a todos los procesados </w:t>
      </w:r>
      <w:r w:rsidR="006E586D">
        <w:rPr>
          <w:rFonts w:ascii="Bookman Old Style" w:hAnsi="Bookman Old Style" w:cs="Arial"/>
          <w:i/>
          <w:sz w:val="26"/>
          <w:szCs w:val="26"/>
        </w:rPr>
        <w:t>d</w:t>
      </w:r>
      <w:r w:rsidRPr="00584EDB">
        <w:rPr>
          <w:rFonts w:ascii="Bookman Old Style" w:hAnsi="Bookman Old Style" w:cs="Arial"/>
          <w:i/>
          <w:sz w:val="26"/>
          <w:szCs w:val="26"/>
        </w:rPr>
        <w:t>e las actuaciones penales en curso, sino que supeditó su aplicación a tiempos debidamente definidos y acorde a las caracterís</w:t>
      </w:r>
      <w:r w:rsidR="00313487">
        <w:rPr>
          <w:rFonts w:ascii="Bookman Old Style" w:hAnsi="Bookman Old Style" w:cs="Arial"/>
          <w:i/>
          <w:sz w:val="26"/>
          <w:szCs w:val="26"/>
        </w:rPr>
        <w:t>ticas de cad</w:t>
      </w:r>
      <w:r w:rsidRPr="00584EDB">
        <w:rPr>
          <w:rFonts w:ascii="Bookman Old Style" w:hAnsi="Bookman Old Style" w:cs="Arial"/>
          <w:i/>
          <w:sz w:val="26"/>
          <w:szCs w:val="26"/>
        </w:rPr>
        <w:t>a asunto particular, directrices que no pueden ser desconocidas.</w:t>
      </w:r>
      <w:r w:rsidRPr="00584EDB">
        <w:rPr>
          <w:rStyle w:val="Refdenotaalpie"/>
          <w:rFonts w:ascii="Bookman Old Style" w:hAnsi="Bookman Old Style" w:cs="Arial"/>
          <w:szCs w:val="28"/>
        </w:rPr>
        <w:t xml:space="preserve"> </w:t>
      </w:r>
      <w:r w:rsidRPr="00584EDB">
        <w:rPr>
          <w:rStyle w:val="Refdenotaalpie"/>
          <w:rFonts w:ascii="Bookman Old Style" w:hAnsi="Bookman Old Style" w:cs="Arial"/>
          <w:szCs w:val="28"/>
        </w:rPr>
        <w:footnoteReference w:id="8"/>
      </w:r>
      <w:r w:rsidRPr="00584EDB">
        <w:rPr>
          <w:rFonts w:ascii="Bookman Old Style" w:hAnsi="Bookman Old Style" w:cs="Arial"/>
          <w:szCs w:val="28"/>
        </w:rPr>
        <w:t>.</w:t>
      </w:r>
    </w:p>
    <w:p w14:paraId="15415C6F" w14:textId="77777777" w:rsidR="00AF533B" w:rsidRPr="00584EDB" w:rsidRDefault="00AF533B" w:rsidP="00733D54">
      <w:pPr>
        <w:spacing w:line="360" w:lineRule="auto"/>
        <w:ind w:firstLine="567"/>
        <w:jc w:val="both"/>
        <w:rPr>
          <w:rFonts w:ascii="Bookman Old Style" w:hAnsi="Bookman Old Style" w:cs="Arial"/>
          <w:szCs w:val="28"/>
        </w:rPr>
      </w:pPr>
    </w:p>
    <w:p w14:paraId="0783DAC1" w14:textId="77777777" w:rsidR="00792442" w:rsidRPr="00584EDB" w:rsidRDefault="00792442" w:rsidP="00733D54">
      <w:pPr>
        <w:pStyle w:val="Puesto"/>
        <w:spacing w:line="360" w:lineRule="auto"/>
        <w:ind w:firstLine="567"/>
        <w:rPr>
          <w:rFonts w:ascii="Bookman Old Style" w:hAnsi="Bookman Old Style" w:cs="Arial"/>
          <w:sz w:val="28"/>
          <w:szCs w:val="28"/>
        </w:rPr>
      </w:pPr>
      <w:r w:rsidRPr="00584EDB">
        <w:rPr>
          <w:rFonts w:ascii="Bookman Old Style" w:hAnsi="Bookman Old Style" w:cs="Arial"/>
          <w:sz w:val="28"/>
          <w:szCs w:val="28"/>
        </w:rPr>
        <w:t xml:space="preserve">LA </w:t>
      </w:r>
      <w:r w:rsidR="00B97F43" w:rsidRPr="00584EDB">
        <w:rPr>
          <w:rFonts w:ascii="Bookman Old Style" w:hAnsi="Bookman Old Style" w:cs="Arial"/>
          <w:sz w:val="28"/>
          <w:szCs w:val="28"/>
        </w:rPr>
        <w:t>APELACIÓN</w:t>
      </w:r>
    </w:p>
    <w:p w14:paraId="686BDC14" w14:textId="77777777" w:rsidR="00792442" w:rsidRPr="00584EDB" w:rsidRDefault="00792442" w:rsidP="00733D54">
      <w:pPr>
        <w:pStyle w:val="Textoindependiente2"/>
        <w:widowControl/>
        <w:tabs>
          <w:tab w:val="clear" w:pos="-720"/>
        </w:tabs>
        <w:suppressAutoHyphens w:val="0"/>
        <w:spacing w:line="360" w:lineRule="auto"/>
        <w:ind w:firstLine="567"/>
        <w:rPr>
          <w:rFonts w:ascii="Bookman Old Style" w:hAnsi="Bookman Old Style" w:cs="Arial"/>
          <w:spacing w:val="0"/>
          <w:szCs w:val="28"/>
        </w:rPr>
      </w:pPr>
    </w:p>
    <w:p w14:paraId="0CE6CD6D" w14:textId="77777777" w:rsidR="008A31AC" w:rsidRPr="00584EDB" w:rsidRDefault="00CB6EF1" w:rsidP="00733D54">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El </w:t>
      </w:r>
      <w:r w:rsidR="008A31AC" w:rsidRPr="00584EDB">
        <w:rPr>
          <w:rFonts w:ascii="Bookman Old Style" w:hAnsi="Bookman Old Style" w:cs="Arial"/>
          <w:szCs w:val="28"/>
        </w:rPr>
        <w:t xml:space="preserve">apoderado judicial del </w:t>
      </w:r>
      <w:r w:rsidRPr="00584EDB">
        <w:rPr>
          <w:rFonts w:ascii="Bookman Old Style" w:hAnsi="Bookman Old Style" w:cs="Arial"/>
          <w:szCs w:val="28"/>
        </w:rPr>
        <w:t xml:space="preserve">actor </w:t>
      </w:r>
      <w:r w:rsidR="008A31AC" w:rsidRPr="00584EDB">
        <w:rPr>
          <w:rFonts w:ascii="Bookman Old Style" w:hAnsi="Bookman Old Style" w:cs="Arial"/>
          <w:szCs w:val="28"/>
        </w:rPr>
        <w:t xml:space="preserve">esgrimió los siguientes alegatos: </w:t>
      </w:r>
    </w:p>
    <w:p w14:paraId="0D638021" w14:textId="77777777" w:rsidR="008A31AC" w:rsidRPr="00584EDB" w:rsidRDefault="008A31AC" w:rsidP="00733D54">
      <w:pPr>
        <w:pStyle w:val="Textoindependiente2"/>
        <w:widowControl/>
        <w:tabs>
          <w:tab w:val="clear" w:pos="-720"/>
        </w:tabs>
        <w:suppressAutoHyphens w:val="0"/>
        <w:spacing w:line="360" w:lineRule="auto"/>
        <w:ind w:left="284" w:firstLine="567"/>
        <w:rPr>
          <w:rFonts w:ascii="Bookman Old Style" w:hAnsi="Bookman Old Style" w:cs="Arial"/>
          <w:spacing w:val="0"/>
          <w:szCs w:val="28"/>
          <w:lang w:val="es-ES"/>
        </w:rPr>
      </w:pPr>
    </w:p>
    <w:p w14:paraId="3D3727F0" w14:textId="77777777" w:rsidR="002E1879" w:rsidRPr="00584EDB" w:rsidRDefault="002E1879" w:rsidP="00733D54">
      <w:pPr>
        <w:pStyle w:val="Textoindependiente2"/>
        <w:widowControl/>
        <w:tabs>
          <w:tab w:val="clear" w:pos="-720"/>
        </w:tabs>
        <w:suppressAutoHyphens w:val="0"/>
        <w:spacing w:line="360" w:lineRule="auto"/>
        <w:ind w:left="284" w:firstLine="567"/>
        <w:rPr>
          <w:rFonts w:ascii="Bookman Old Style" w:hAnsi="Bookman Old Style" w:cs="Arial"/>
          <w:spacing w:val="0"/>
          <w:szCs w:val="28"/>
          <w:lang w:val="es-ES"/>
        </w:rPr>
      </w:pPr>
      <w:r w:rsidRPr="00584EDB">
        <w:rPr>
          <w:rFonts w:ascii="Bookman Old Style" w:hAnsi="Bookman Old Style" w:cs="Arial"/>
          <w:b/>
          <w:spacing w:val="0"/>
          <w:szCs w:val="28"/>
          <w:lang w:val="es-ES"/>
        </w:rPr>
        <w:t>i</w:t>
      </w:r>
      <w:r w:rsidR="008A31AC" w:rsidRPr="00584EDB">
        <w:rPr>
          <w:rFonts w:ascii="Bookman Old Style" w:hAnsi="Bookman Old Style" w:cs="Arial"/>
          <w:b/>
          <w:spacing w:val="0"/>
          <w:szCs w:val="28"/>
          <w:lang w:val="es-ES"/>
        </w:rPr>
        <w:t>)</w:t>
      </w:r>
      <w:r w:rsidR="0092533E" w:rsidRPr="00584EDB">
        <w:rPr>
          <w:rFonts w:ascii="Bookman Old Style" w:hAnsi="Bookman Old Style" w:cs="Arial"/>
          <w:spacing w:val="0"/>
          <w:szCs w:val="28"/>
          <w:lang w:val="es-ES"/>
        </w:rPr>
        <w:t xml:space="preserve"> </w:t>
      </w:r>
      <w:r w:rsidRPr="00584EDB">
        <w:rPr>
          <w:rFonts w:ascii="Bookman Old Style" w:hAnsi="Bookman Old Style" w:cs="Arial"/>
          <w:spacing w:val="0"/>
          <w:szCs w:val="28"/>
          <w:lang w:val="es-ES"/>
        </w:rPr>
        <w:t>El problema jurídico a resolver es si la falta de notificación del apoderado de las víctimas es óbice para la realización de la diligencia de libertad por vencimiento de términos.</w:t>
      </w:r>
    </w:p>
    <w:p w14:paraId="0803F3A3" w14:textId="77777777" w:rsidR="002E1879" w:rsidRPr="00584EDB" w:rsidRDefault="002E1879" w:rsidP="00733D54">
      <w:pPr>
        <w:pStyle w:val="Textoindependiente2"/>
        <w:widowControl/>
        <w:tabs>
          <w:tab w:val="clear" w:pos="-720"/>
        </w:tabs>
        <w:suppressAutoHyphens w:val="0"/>
        <w:spacing w:line="360" w:lineRule="auto"/>
        <w:ind w:left="284" w:firstLine="567"/>
        <w:rPr>
          <w:rFonts w:ascii="Bookman Old Style" w:hAnsi="Bookman Old Style" w:cs="Arial"/>
          <w:spacing w:val="0"/>
          <w:szCs w:val="28"/>
          <w:lang w:val="es-ES"/>
        </w:rPr>
      </w:pPr>
    </w:p>
    <w:p w14:paraId="1AA678B4" w14:textId="77777777" w:rsidR="002E1879" w:rsidRPr="00584EDB" w:rsidRDefault="002E1879" w:rsidP="00733D54">
      <w:pPr>
        <w:pStyle w:val="Textoindependiente2"/>
        <w:widowControl/>
        <w:tabs>
          <w:tab w:val="clear" w:pos="-720"/>
        </w:tabs>
        <w:suppressAutoHyphens w:val="0"/>
        <w:spacing w:line="360" w:lineRule="auto"/>
        <w:ind w:left="284" w:firstLine="567"/>
        <w:rPr>
          <w:rFonts w:ascii="Bookman Old Style" w:hAnsi="Bookman Old Style" w:cs="Arial"/>
          <w:spacing w:val="0"/>
          <w:szCs w:val="28"/>
          <w:lang w:val="es-ES"/>
        </w:rPr>
      </w:pPr>
      <w:r w:rsidRPr="00584EDB">
        <w:rPr>
          <w:rFonts w:ascii="Bookman Old Style" w:hAnsi="Bookman Old Style" w:cs="Arial"/>
          <w:spacing w:val="0"/>
          <w:szCs w:val="28"/>
          <w:lang w:val="es-ES"/>
        </w:rPr>
        <w:t xml:space="preserve">Insistió en que la citación de las víctimas comprende también a su mandatario, además es deber y obligación de los sujetos procesales estar pendientes de las diligencias que se programen dentro de los asuntos que tienen a su cargo. </w:t>
      </w:r>
    </w:p>
    <w:p w14:paraId="7F71459D" w14:textId="77777777" w:rsidR="008A31AC" w:rsidRPr="00584EDB" w:rsidRDefault="008A31AC" w:rsidP="00733D54">
      <w:pPr>
        <w:pStyle w:val="Textoindependiente2"/>
        <w:widowControl/>
        <w:tabs>
          <w:tab w:val="clear" w:pos="-720"/>
        </w:tabs>
        <w:suppressAutoHyphens w:val="0"/>
        <w:spacing w:line="360" w:lineRule="auto"/>
        <w:ind w:left="284" w:firstLine="567"/>
        <w:rPr>
          <w:rFonts w:ascii="Bookman Old Style" w:hAnsi="Bookman Old Style" w:cs="Arial"/>
          <w:spacing w:val="0"/>
          <w:szCs w:val="28"/>
          <w:lang w:val="es-ES"/>
        </w:rPr>
      </w:pPr>
    </w:p>
    <w:p w14:paraId="37888907" w14:textId="67111167" w:rsidR="00EA01C8" w:rsidRPr="00584EDB" w:rsidRDefault="002E1879" w:rsidP="00733D54">
      <w:pPr>
        <w:pStyle w:val="Textoindependiente2"/>
        <w:widowControl/>
        <w:tabs>
          <w:tab w:val="clear" w:pos="-720"/>
        </w:tabs>
        <w:suppressAutoHyphens w:val="0"/>
        <w:spacing w:line="360" w:lineRule="auto"/>
        <w:ind w:left="284" w:firstLine="567"/>
        <w:rPr>
          <w:rFonts w:ascii="Bookman Old Style" w:hAnsi="Bookman Old Style" w:cs="Arial"/>
          <w:spacing w:val="0"/>
          <w:szCs w:val="28"/>
          <w:lang w:val="es-ES"/>
        </w:rPr>
      </w:pPr>
      <w:r w:rsidRPr="00584EDB">
        <w:rPr>
          <w:rFonts w:ascii="Bookman Old Style" w:hAnsi="Bookman Old Style" w:cs="Arial"/>
          <w:b/>
          <w:spacing w:val="0"/>
          <w:szCs w:val="28"/>
          <w:lang w:val="es-ES"/>
        </w:rPr>
        <w:lastRenderedPageBreak/>
        <w:t>ii</w:t>
      </w:r>
      <w:r w:rsidR="006B20E3" w:rsidRPr="00584EDB">
        <w:rPr>
          <w:rFonts w:ascii="Bookman Old Style" w:hAnsi="Bookman Old Style" w:cs="Arial"/>
          <w:b/>
          <w:spacing w:val="0"/>
          <w:szCs w:val="28"/>
          <w:lang w:val="es-ES"/>
        </w:rPr>
        <w:t>)</w:t>
      </w:r>
      <w:r w:rsidR="006B20E3" w:rsidRPr="00584EDB">
        <w:rPr>
          <w:rFonts w:ascii="Bookman Old Style" w:hAnsi="Bookman Old Style" w:cs="Arial"/>
          <w:spacing w:val="0"/>
          <w:szCs w:val="28"/>
          <w:lang w:val="es-ES"/>
        </w:rPr>
        <w:t xml:space="preserve"> </w:t>
      </w:r>
      <w:r w:rsidRPr="00584EDB">
        <w:rPr>
          <w:rFonts w:ascii="Bookman Old Style" w:hAnsi="Bookman Old Style" w:cs="Arial"/>
          <w:spacing w:val="0"/>
          <w:szCs w:val="28"/>
          <w:lang w:val="es-ES"/>
        </w:rPr>
        <w:t>Las normas procedimentales tienen efecto de apli</w:t>
      </w:r>
      <w:r w:rsidR="00A7542A" w:rsidRPr="00584EDB">
        <w:rPr>
          <w:rFonts w:ascii="Bookman Old Style" w:hAnsi="Bookman Old Style" w:cs="Arial"/>
          <w:spacing w:val="0"/>
          <w:szCs w:val="28"/>
          <w:lang w:val="es-ES"/>
        </w:rPr>
        <w:t>cación inmediata, por lo que reg</w:t>
      </w:r>
      <w:r w:rsidRPr="00584EDB">
        <w:rPr>
          <w:rFonts w:ascii="Bookman Old Style" w:hAnsi="Bookman Old Style" w:cs="Arial"/>
          <w:spacing w:val="0"/>
          <w:szCs w:val="28"/>
          <w:lang w:val="es-ES"/>
        </w:rPr>
        <w:t xml:space="preserve">ulan absolutamente todos los casos que se encuentren en trámite al momento de su entrada en vigencia, sin que sea acertado afirmar que </w:t>
      </w:r>
      <w:r w:rsidR="00957CDF">
        <w:rPr>
          <w:rFonts w:ascii="Bookman Old Style" w:hAnsi="Bookman Old Style" w:cs="Arial"/>
          <w:spacing w:val="0"/>
          <w:szCs w:val="28"/>
          <w:lang w:val="es-ES"/>
        </w:rPr>
        <w:t>la disposición</w:t>
      </w:r>
      <w:r w:rsidRPr="00584EDB">
        <w:rPr>
          <w:rFonts w:ascii="Bookman Old Style" w:hAnsi="Bookman Old Style" w:cs="Arial"/>
          <w:spacing w:val="0"/>
          <w:szCs w:val="28"/>
          <w:lang w:val="es-ES"/>
        </w:rPr>
        <w:t xml:space="preserve"> invocada</w:t>
      </w:r>
      <w:r w:rsidR="00957CDF">
        <w:rPr>
          <w:rFonts w:ascii="Bookman Old Style" w:hAnsi="Bookman Old Style" w:cs="Arial"/>
          <w:spacing w:val="0"/>
          <w:szCs w:val="28"/>
          <w:lang w:val="es-ES"/>
        </w:rPr>
        <w:t xml:space="preserve"> solo tiene</w:t>
      </w:r>
      <w:r w:rsidRPr="00584EDB">
        <w:rPr>
          <w:rFonts w:ascii="Bookman Old Style" w:hAnsi="Bookman Old Style" w:cs="Arial"/>
          <w:spacing w:val="0"/>
          <w:szCs w:val="28"/>
          <w:lang w:val="es-ES"/>
        </w:rPr>
        <w:t xml:space="preserve"> aplicación para los juicios iniciados luego del 1º </w:t>
      </w:r>
      <w:r w:rsidR="00185862">
        <w:rPr>
          <w:rFonts w:ascii="Bookman Old Style" w:hAnsi="Bookman Old Style" w:cs="Arial"/>
          <w:spacing w:val="0"/>
          <w:szCs w:val="28"/>
          <w:lang w:val="es-ES"/>
        </w:rPr>
        <w:t xml:space="preserve">de </w:t>
      </w:r>
      <w:r w:rsidRPr="00584EDB">
        <w:rPr>
          <w:rFonts w:ascii="Bookman Old Style" w:hAnsi="Bookman Old Style" w:cs="Arial"/>
          <w:spacing w:val="0"/>
          <w:szCs w:val="28"/>
          <w:lang w:val="es-ES"/>
        </w:rPr>
        <w:t xml:space="preserve">julio de 2016. </w:t>
      </w:r>
    </w:p>
    <w:p w14:paraId="0BFDA817" w14:textId="77777777" w:rsidR="002E1879" w:rsidRPr="00584EDB" w:rsidRDefault="002E1879" w:rsidP="00733D54">
      <w:pPr>
        <w:pStyle w:val="Textoindependiente2"/>
        <w:widowControl/>
        <w:tabs>
          <w:tab w:val="clear" w:pos="-720"/>
        </w:tabs>
        <w:suppressAutoHyphens w:val="0"/>
        <w:spacing w:line="360" w:lineRule="auto"/>
        <w:ind w:firstLine="567"/>
        <w:jc w:val="center"/>
        <w:rPr>
          <w:rFonts w:ascii="Bookman Old Style" w:hAnsi="Bookman Old Style" w:cs="Arial"/>
          <w:b/>
          <w:spacing w:val="0"/>
          <w:szCs w:val="28"/>
          <w:lang w:val="es-ES"/>
        </w:rPr>
      </w:pPr>
    </w:p>
    <w:p w14:paraId="1D2625F7" w14:textId="77777777" w:rsidR="006C3B67" w:rsidRPr="00584EDB" w:rsidRDefault="006C3B67" w:rsidP="00733D54">
      <w:pPr>
        <w:pStyle w:val="Textoindependiente2"/>
        <w:widowControl/>
        <w:tabs>
          <w:tab w:val="clear" w:pos="-720"/>
        </w:tabs>
        <w:suppressAutoHyphens w:val="0"/>
        <w:spacing w:line="360" w:lineRule="auto"/>
        <w:ind w:firstLine="567"/>
        <w:jc w:val="center"/>
        <w:rPr>
          <w:rFonts w:ascii="Bookman Old Style" w:hAnsi="Bookman Old Style" w:cs="Arial"/>
          <w:b/>
          <w:spacing w:val="0"/>
          <w:szCs w:val="28"/>
          <w:lang w:val="es-ES"/>
        </w:rPr>
      </w:pPr>
      <w:r w:rsidRPr="00584EDB">
        <w:rPr>
          <w:rFonts w:ascii="Bookman Old Style" w:hAnsi="Bookman Old Style" w:cs="Arial"/>
          <w:b/>
          <w:spacing w:val="0"/>
          <w:szCs w:val="28"/>
          <w:lang w:val="es-ES"/>
        </w:rPr>
        <w:t xml:space="preserve">CONSIDERACIONES </w:t>
      </w:r>
    </w:p>
    <w:p w14:paraId="5B8B43A1" w14:textId="77777777" w:rsidR="006C3B67" w:rsidRPr="00584EDB" w:rsidRDefault="006C3B67" w:rsidP="00733D54">
      <w:pPr>
        <w:pStyle w:val="Sangradetextonormal"/>
        <w:spacing w:line="360" w:lineRule="auto"/>
        <w:ind w:left="0" w:firstLine="567"/>
        <w:rPr>
          <w:rFonts w:ascii="Bookman Old Style" w:hAnsi="Bookman Old Style" w:cs="Arial"/>
          <w:i/>
          <w:szCs w:val="28"/>
        </w:rPr>
      </w:pPr>
    </w:p>
    <w:p w14:paraId="08AE5B99" w14:textId="77777777" w:rsidR="006C3B67" w:rsidRPr="00584EDB" w:rsidRDefault="00442075" w:rsidP="00733D54">
      <w:pPr>
        <w:pStyle w:val="Sangra3detindependiente"/>
        <w:spacing w:line="360" w:lineRule="auto"/>
        <w:ind w:left="0" w:firstLine="567"/>
        <w:jc w:val="both"/>
        <w:rPr>
          <w:rFonts w:ascii="Bookman Old Style" w:hAnsi="Bookman Old Style" w:cs="Arial"/>
          <w:sz w:val="28"/>
          <w:szCs w:val="28"/>
        </w:rPr>
      </w:pPr>
      <w:r w:rsidRPr="00584EDB">
        <w:rPr>
          <w:rFonts w:ascii="Bookman Old Style" w:hAnsi="Bookman Old Style" w:cs="Arial"/>
          <w:b/>
          <w:sz w:val="28"/>
          <w:szCs w:val="28"/>
          <w:lang w:val="es-CO"/>
        </w:rPr>
        <w:t>1.</w:t>
      </w:r>
      <w:r w:rsidRPr="00584EDB">
        <w:rPr>
          <w:rFonts w:ascii="Bookman Old Style" w:hAnsi="Bookman Old Style" w:cs="Arial"/>
          <w:sz w:val="28"/>
          <w:szCs w:val="28"/>
          <w:lang w:val="es-CO"/>
        </w:rPr>
        <w:t xml:space="preserve"> </w:t>
      </w:r>
      <w:r w:rsidR="00C163D8" w:rsidRPr="00584EDB">
        <w:rPr>
          <w:rFonts w:ascii="Bookman Old Style" w:hAnsi="Bookman Old Style" w:cs="Arial"/>
          <w:sz w:val="28"/>
          <w:szCs w:val="28"/>
          <w:lang w:val="es-CO"/>
        </w:rPr>
        <w:t>El suscrito</w:t>
      </w:r>
      <w:r w:rsidR="006C3B67" w:rsidRPr="00584EDB">
        <w:rPr>
          <w:rFonts w:ascii="Bookman Old Style" w:hAnsi="Bookman Old Style" w:cs="Arial"/>
          <w:sz w:val="28"/>
          <w:szCs w:val="28"/>
        </w:rPr>
        <w:t xml:space="preserve"> Magistrado es competente para conocer </w:t>
      </w:r>
      <w:r w:rsidR="00CB052F" w:rsidRPr="00584EDB">
        <w:rPr>
          <w:rFonts w:ascii="Bookman Old Style" w:hAnsi="Bookman Old Style" w:cs="Arial"/>
          <w:sz w:val="28"/>
          <w:szCs w:val="28"/>
        </w:rPr>
        <w:t>del recurso interpuesto</w:t>
      </w:r>
      <w:r w:rsidR="006C3B67" w:rsidRPr="00584EDB">
        <w:rPr>
          <w:rFonts w:ascii="Bookman Old Style" w:hAnsi="Bookman Old Style" w:cs="Arial"/>
          <w:sz w:val="28"/>
          <w:szCs w:val="28"/>
        </w:rPr>
        <w:t xml:space="preserve"> contra la decisión a través de la cual se negó la solicitud de </w:t>
      </w:r>
      <w:r w:rsidR="00E02505" w:rsidRPr="00584EDB">
        <w:rPr>
          <w:rFonts w:ascii="Bookman Old Style" w:hAnsi="Bookman Old Style" w:cs="Arial"/>
          <w:i/>
          <w:sz w:val="28"/>
          <w:szCs w:val="28"/>
        </w:rPr>
        <w:t>hábeas</w:t>
      </w:r>
      <w:r w:rsidR="006C3B67" w:rsidRPr="00584EDB">
        <w:rPr>
          <w:rFonts w:ascii="Bookman Old Style" w:hAnsi="Bookman Old Style" w:cs="Arial"/>
          <w:i/>
          <w:sz w:val="28"/>
          <w:szCs w:val="28"/>
        </w:rPr>
        <w:t xml:space="preserve"> corpus</w:t>
      </w:r>
      <w:r w:rsidR="006C3B67" w:rsidRPr="00584EDB">
        <w:rPr>
          <w:rFonts w:ascii="Bookman Old Style" w:hAnsi="Bookman Old Style" w:cs="Arial"/>
          <w:sz w:val="28"/>
          <w:szCs w:val="28"/>
        </w:rPr>
        <w:t xml:space="preserve"> presentada </w:t>
      </w:r>
      <w:r w:rsidR="00931F18" w:rsidRPr="00584EDB">
        <w:rPr>
          <w:rFonts w:ascii="Bookman Old Style" w:hAnsi="Bookman Old Style" w:cs="Arial"/>
          <w:sz w:val="28"/>
          <w:szCs w:val="28"/>
        </w:rPr>
        <w:t xml:space="preserve">a favor de la libertad personal </w:t>
      </w:r>
      <w:r w:rsidR="0050369C" w:rsidRPr="00584EDB">
        <w:rPr>
          <w:rFonts w:ascii="Bookman Old Style" w:hAnsi="Bookman Old Style" w:cs="Arial"/>
          <w:sz w:val="28"/>
          <w:szCs w:val="28"/>
        </w:rPr>
        <w:t>de</w:t>
      </w:r>
      <w:r w:rsidR="002B7AC0" w:rsidRPr="00584EDB">
        <w:rPr>
          <w:rFonts w:ascii="Bookman Old Style" w:hAnsi="Bookman Old Style" w:cs="Arial"/>
          <w:sz w:val="28"/>
          <w:szCs w:val="28"/>
        </w:rPr>
        <w:t>l</w:t>
      </w:r>
      <w:r w:rsidR="0050369C" w:rsidRPr="00584EDB">
        <w:rPr>
          <w:rFonts w:ascii="Bookman Old Style" w:hAnsi="Bookman Old Style" w:cs="Arial"/>
          <w:sz w:val="28"/>
          <w:szCs w:val="28"/>
        </w:rPr>
        <w:t xml:space="preserve"> </w:t>
      </w:r>
      <w:r w:rsidR="003D01DF" w:rsidRPr="00584EDB">
        <w:rPr>
          <w:rFonts w:ascii="Bookman Old Style" w:hAnsi="Bookman Old Style" w:cs="Arial"/>
          <w:sz w:val="28"/>
          <w:szCs w:val="28"/>
        </w:rPr>
        <w:t xml:space="preserve">ciudadano </w:t>
      </w:r>
      <w:r w:rsidR="00E554F9" w:rsidRPr="00584EDB">
        <w:rPr>
          <w:rFonts w:ascii="Bookman Old Style" w:hAnsi="Bookman Old Style" w:cs="Arial"/>
          <w:sz w:val="28"/>
          <w:szCs w:val="28"/>
        </w:rPr>
        <w:t>RAMIRO QUIROGA BENAVIDES</w:t>
      </w:r>
      <w:r w:rsidR="003D01DF" w:rsidRPr="00584EDB">
        <w:rPr>
          <w:rFonts w:ascii="Bookman Old Style" w:hAnsi="Bookman Old Style" w:cs="Arial"/>
          <w:sz w:val="28"/>
          <w:szCs w:val="28"/>
        </w:rPr>
        <w:t>, d</w:t>
      </w:r>
      <w:r w:rsidR="006C3B67" w:rsidRPr="00584EDB">
        <w:rPr>
          <w:rFonts w:ascii="Bookman Old Style" w:hAnsi="Bookman Old Style" w:cs="Arial"/>
          <w:sz w:val="28"/>
          <w:szCs w:val="28"/>
        </w:rPr>
        <w:t xml:space="preserve">e acuerdo con lo señalado por el numeral 2º del artículo 7º de la Ley 1095 de 2006 que dispone que </w:t>
      </w:r>
      <w:r w:rsidR="00E554F9" w:rsidRPr="00584EDB">
        <w:rPr>
          <w:rFonts w:ascii="Bookman Old Style" w:hAnsi="Bookman Old Style" w:cs="Arial"/>
          <w:sz w:val="28"/>
          <w:szCs w:val="28"/>
        </w:rPr>
        <w:t>«</w:t>
      </w:r>
      <w:r w:rsidR="006C3B67" w:rsidRPr="00584EDB">
        <w:rPr>
          <w:rFonts w:ascii="Bookman Old Style" w:hAnsi="Bookman Old Style" w:cs="Arial"/>
          <w:i/>
          <w:sz w:val="26"/>
          <w:szCs w:val="26"/>
        </w:rPr>
        <w:t>cuando el superior jerárquico sea un juez plural, el recurso será sustanciado y fallado integralmente por uno de los magistrados integrantes de la Corporación, sin requerir la aprobación de la sala o sección respectiva. Cada uno de los integrantes de la Corporación se tendrá como juez individual</w:t>
      </w:r>
      <w:r w:rsidR="00E554F9" w:rsidRPr="00584EDB">
        <w:rPr>
          <w:rFonts w:ascii="Bookman Old Style" w:hAnsi="Bookman Old Style" w:cs="Arial"/>
          <w:sz w:val="26"/>
          <w:szCs w:val="26"/>
        </w:rPr>
        <w:t>»</w:t>
      </w:r>
      <w:r w:rsidR="006C3B67" w:rsidRPr="00584EDB">
        <w:rPr>
          <w:rFonts w:ascii="Bookman Old Style" w:hAnsi="Bookman Old Style" w:cs="Arial"/>
          <w:sz w:val="26"/>
          <w:szCs w:val="26"/>
        </w:rPr>
        <w:t>.</w:t>
      </w:r>
    </w:p>
    <w:p w14:paraId="23FCA379" w14:textId="77777777" w:rsidR="00931F18" w:rsidRPr="00584EDB" w:rsidRDefault="00931F18" w:rsidP="00733D54">
      <w:pPr>
        <w:pStyle w:val="Sangra3detindependiente"/>
        <w:spacing w:line="360" w:lineRule="auto"/>
        <w:ind w:left="0" w:firstLine="567"/>
        <w:jc w:val="both"/>
        <w:rPr>
          <w:rFonts w:ascii="Bookman Old Style" w:hAnsi="Bookman Old Style" w:cs="Arial"/>
          <w:sz w:val="28"/>
          <w:szCs w:val="28"/>
        </w:rPr>
      </w:pPr>
    </w:p>
    <w:p w14:paraId="2E1816D9" w14:textId="77777777" w:rsidR="0072228A" w:rsidRPr="00584EDB" w:rsidRDefault="00442075" w:rsidP="00733D54">
      <w:pPr>
        <w:spacing w:line="360" w:lineRule="auto"/>
        <w:ind w:firstLine="567"/>
        <w:jc w:val="both"/>
        <w:rPr>
          <w:rFonts w:ascii="Bookman Old Style" w:hAnsi="Bookman Old Style" w:cs="Arial"/>
          <w:szCs w:val="28"/>
        </w:rPr>
      </w:pPr>
      <w:r w:rsidRPr="00584EDB">
        <w:rPr>
          <w:rFonts w:ascii="Bookman Old Style" w:hAnsi="Bookman Old Style" w:cs="Arial"/>
          <w:b/>
          <w:szCs w:val="28"/>
        </w:rPr>
        <w:t>2.</w:t>
      </w:r>
      <w:r w:rsidRPr="00584EDB">
        <w:rPr>
          <w:rFonts w:ascii="Bookman Old Style" w:hAnsi="Bookman Old Style" w:cs="Arial"/>
          <w:szCs w:val="28"/>
        </w:rPr>
        <w:t xml:space="preserve"> </w:t>
      </w:r>
      <w:r w:rsidR="00E657CE" w:rsidRPr="00584EDB">
        <w:rPr>
          <w:rFonts w:ascii="Bookman Old Style" w:hAnsi="Bookman Old Style" w:cs="Arial"/>
          <w:szCs w:val="28"/>
        </w:rPr>
        <w:t>Resulta</w:t>
      </w:r>
      <w:r w:rsidR="0072228A" w:rsidRPr="00584EDB">
        <w:rPr>
          <w:rFonts w:ascii="Bookman Old Style" w:hAnsi="Bookman Old Style" w:cs="Arial"/>
          <w:szCs w:val="28"/>
        </w:rPr>
        <w:t xml:space="preserve"> oportuno resaltar que la acción de </w:t>
      </w:r>
      <w:r w:rsidR="00E02505" w:rsidRPr="00584EDB">
        <w:rPr>
          <w:rFonts w:ascii="Bookman Old Style" w:hAnsi="Bookman Old Style" w:cs="Arial"/>
          <w:i/>
          <w:szCs w:val="28"/>
        </w:rPr>
        <w:t>hábeas</w:t>
      </w:r>
      <w:r w:rsidR="0072228A" w:rsidRPr="00584EDB">
        <w:rPr>
          <w:rFonts w:ascii="Bookman Old Style" w:hAnsi="Bookman Old Style" w:cs="Arial"/>
          <w:i/>
          <w:szCs w:val="28"/>
        </w:rPr>
        <w:t xml:space="preserve"> corpus</w:t>
      </w:r>
      <w:r w:rsidR="0072228A" w:rsidRPr="00584EDB">
        <w:rPr>
          <w:rFonts w:ascii="Bookman Old Style" w:hAnsi="Bookman Old Style" w:cs="Arial"/>
          <w:szCs w:val="28"/>
        </w:rPr>
        <w:t xml:space="preserve"> es </w:t>
      </w:r>
      <w:r w:rsidR="004443AB" w:rsidRPr="00584EDB">
        <w:rPr>
          <w:rFonts w:ascii="Bookman Old Style" w:hAnsi="Bookman Old Style" w:cs="Arial"/>
          <w:szCs w:val="28"/>
        </w:rPr>
        <w:t>el</w:t>
      </w:r>
      <w:r w:rsidR="0072228A" w:rsidRPr="00584EDB">
        <w:rPr>
          <w:rFonts w:ascii="Bookman Old Style" w:hAnsi="Bookman Old Style" w:cs="Arial"/>
          <w:szCs w:val="28"/>
        </w:rPr>
        <w:t xml:space="preserve"> mecanismo constitucional erigido para proteger la libertad personal frente a las amenazas o atentados que contra ella producen autoridades judiciales o policivas, tal como se desprende del artículo 1º de la Ley</w:t>
      </w:r>
      <w:r w:rsidR="009911C3" w:rsidRPr="00584EDB">
        <w:rPr>
          <w:rFonts w:ascii="Bookman Old Style" w:hAnsi="Bookman Old Style" w:cs="Arial"/>
          <w:szCs w:val="28"/>
        </w:rPr>
        <w:t xml:space="preserve"> 1095 de 2006, y como lo ha precisado</w:t>
      </w:r>
      <w:r w:rsidR="00EF4641" w:rsidRPr="00584EDB">
        <w:rPr>
          <w:rFonts w:ascii="Bookman Old Style" w:hAnsi="Bookman Old Style" w:cs="Arial"/>
          <w:szCs w:val="28"/>
        </w:rPr>
        <w:t xml:space="preserve"> la </w:t>
      </w:r>
      <w:r w:rsidR="009911C3" w:rsidRPr="00584EDB">
        <w:rPr>
          <w:rFonts w:ascii="Bookman Old Style" w:hAnsi="Bookman Old Style" w:cs="Arial"/>
          <w:szCs w:val="28"/>
        </w:rPr>
        <w:t>reiterada jurisprudencia de esta Corporación:</w:t>
      </w:r>
    </w:p>
    <w:p w14:paraId="6D315E04" w14:textId="77777777" w:rsidR="009911C3" w:rsidRPr="00584EDB" w:rsidRDefault="009911C3" w:rsidP="00733D54">
      <w:pPr>
        <w:widowControl w:val="0"/>
        <w:autoSpaceDE w:val="0"/>
        <w:autoSpaceDN w:val="0"/>
        <w:adjustRightInd w:val="0"/>
        <w:spacing w:line="360" w:lineRule="auto"/>
        <w:ind w:right="20" w:firstLine="567"/>
        <w:jc w:val="both"/>
        <w:rPr>
          <w:rFonts w:ascii="Bookman Old Style" w:hAnsi="Bookman Old Style" w:cs="Arial"/>
          <w:szCs w:val="28"/>
        </w:rPr>
      </w:pPr>
    </w:p>
    <w:p w14:paraId="19F0C1D5" w14:textId="77777777" w:rsidR="009911C3" w:rsidRPr="00584EDB" w:rsidRDefault="009911C3" w:rsidP="009C3A11">
      <w:pPr>
        <w:widowControl w:val="0"/>
        <w:autoSpaceDE w:val="0"/>
        <w:autoSpaceDN w:val="0"/>
        <w:adjustRightInd w:val="0"/>
        <w:ind w:left="567" w:right="20"/>
        <w:jc w:val="both"/>
        <w:rPr>
          <w:rFonts w:ascii="Bookman Old Style" w:hAnsi="Bookman Old Style" w:cs="Arial"/>
          <w:i/>
          <w:sz w:val="26"/>
          <w:szCs w:val="26"/>
          <w:lang w:val="es-CO"/>
        </w:rPr>
      </w:pPr>
      <w:r w:rsidRPr="00584EDB">
        <w:rPr>
          <w:rFonts w:ascii="Bookman Old Style" w:hAnsi="Bookman Old Style" w:cs="Arial"/>
          <w:sz w:val="26"/>
          <w:szCs w:val="26"/>
          <w:lang w:val="es-CO"/>
        </w:rPr>
        <w:lastRenderedPageBreak/>
        <w:t xml:space="preserve">1. El </w:t>
      </w:r>
      <w:r w:rsidR="00E02505" w:rsidRPr="00584EDB">
        <w:rPr>
          <w:rFonts w:ascii="Bookman Old Style" w:hAnsi="Bookman Old Style" w:cs="Arial"/>
          <w:i/>
          <w:iCs/>
          <w:sz w:val="26"/>
          <w:szCs w:val="26"/>
          <w:lang w:val="es-CO"/>
        </w:rPr>
        <w:t>hábeas</w:t>
      </w:r>
      <w:r w:rsidR="00C163D8" w:rsidRPr="00584EDB">
        <w:rPr>
          <w:rFonts w:ascii="Bookman Old Style" w:hAnsi="Bookman Old Style" w:cs="Arial"/>
          <w:i/>
          <w:iCs/>
          <w:sz w:val="26"/>
          <w:szCs w:val="26"/>
          <w:lang w:val="es-CO"/>
        </w:rPr>
        <w:t xml:space="preserve"> corpus</w:t>
      </w:r>
      <w:r w:rsidRPr="00584EDB">
        <w:rPr>
          <w:rFonts w:ascii="Bookman Old Style" w:hAnsi="Bookman Old Style" w:cs="Arial"/>
          <w:sz w:val="26"/>
          <w:szCs w:val="26"/>
          <w:lang w:val="es-CO"/>
        </w:rPr>
        <w:t>,</w:t>
      </w:r>
      <w:r w:rsidRPr="00584EDB">
        <w:rPr>
          <w:rFonts w:ascii="Bookman Old Style" w:hAnsi="Bookman Old Style" w:cs="Arial"/>
          <w:i/>
          <w:sz w:val="26"/>
          <w:szCs w:val="26"/>
          <w:lang w:val="es-CO"/>
        </w:rPr>
        <w:t xml:space="preserve"> consagrado como una acción constitucional en el artículo 30 de la Carta Política y reglamentado a través en la Ley 1095 de 2006, es una acción pública encaminada a la tutela de la libertad en aquellos eventos en que una persona es privada de ella con violación de sus garantías constitucionales y legales, o ésta se prolongue ilegalmente. </w:t>
      </w:r>
    </w:p>
    <w:p w14:paraId="4448BDF4" w14:textId="77777777" w:rsidR="009911C3" w:rsidRPr="00584EDB" w:rsidRDefault="009911C3" w:rsidP="009C3A11">
      <w:pPr>
        <w:widowControl w:val="0"/>
        <w:autoSpaceDE w:val="0"/>
        <w:autoSpaceDN w:val="0"/>
        <w:adjustRightInd w:val="0"/>
        <w:ind w:left="567" w:right="20" w:firstLine="567"/>
        <w:jc w:val="both"/>
        <w:rPr>
          <w:rFonts w:ascii="Bookman Old Style" w:hAnsi="Bookman Old Style" w:cs="Arial"/>
          <w:sz w:val="26"/>
          <w:szCs w:val="26"/>
          <w:lang w:val="es-CO"/>
        </w:rPr>
      </w:pPr>
    </w:p>
    <w:p w14:paraId="35AC0E9C" w14:textId="77777777" w:rsidR="009911C3" w:rsidRPr="00584EDB" w:rsidRDefault="009911C3" w:rsidP="009C3A11">
      <w:pPr>
        <w:widowControl w:val="0"/>
        <w:autoSpaceDE w:val="0"/>
        <w:autoSpaceDN w:val="0"/>
        <w:adjustRightInd w:val="0"/>
        <w:ind w:left="567" w:right="20"/>
        <w:jc w:val="both"/>
        <w:rPr>
          <w:rFonts w:ascii="Bookman Old Style" w:hAnsi="Bookman Old Style" w:cs="Arial"/>
          <w:sz w:val="26"/>
          <w:szCs w:val="26"/>
          <w:lang w:val="es-CO"/>
        </w:rPr>
      </w:pPr>
      <w:r w:rsidRPr="00584EDB">
        <w:rPr>
          <w:rFonts w:ascii="Bookman Old Style" w:hAnsi="Bookman Old Style" w:cs="Arial"/>
          <w:i/>
          <w:sz w:val="26"/>
          <w:szCs w:val="26"/>
          <w:lang w:val="es-CO"/>
        </w:rPr>
        <w:t>Se edifica o se estructura básicamente en dos eventos, a saber</w:t>
      </w:r>
      <w:r w:rsidRPr="00584EDB">
        <w:rPr>
          <w:rFonts w:ascii="Bookman Old Style" w:hAnsi="Bookman Old Style" w:cs="Arial"/>
          <w:sz w:val="26"/>
          <w:szCs w:val="26"/>
          <w:lang w:val="es-CO"/>
        </w:rPr>
        <w:t>:</w:t>
      </w:r>
    </w:p>
    <w:p w14:paraId="24B94FC3" w14:textId="77777777" w:rsidR="009911C3" w:rsidRPr="00584EDB" w:rsidRDefault="009911C3" w:rsidP="009C3A11">
      <w:pPr>
        <w:widowControl w:val="0"/>
        <w:autoSpaceDE w:val="0"/>
        <w:autoSpaceDN w:val="0"/>
        <w:adjustRightInd w:val="0"/>
        <w:ind w:left="567" w:right="20" w:firstLine="567"/>
        <w:jc w:val="both"/>
        <w:rPr>
          <w:rFonts w:ascii="Bookman Old Style" w:hAnsi="Bookman Old Style" w:cs="Arial"/>
          <w:sz w:val="26"/>
          <w:szCs w:val="26"/>
          <w:lang w:val="es-CO"/>
        </w:rPr>
      </w:pPr>
    </w:p>
    <w:p w14:paraId="7435C48D" w14:textId="77777777" w:rsidR="009911C3" w:rsidRPr="00584EDB" w:rsidRDefault="009911C3" w:rsidP="009C3A11">
      <w:pPr>
        <w:widowControl w:val="0"/>
        <w:autoSpaceDE w:val="0"/>
        <w:autoSpaceDN w:val="0"/>
        <w:adjustRightInd w:val="0"/>
        <w:ind w:left="567" w:right="23"/>
        <w:jc w:val="both"/>
        <w:rPr>
          <w:rFonts w:ascii="Bookman Old Style" w:hAnsi="Bookman Old Style" w:cs="Arial"/>
          <w:i/>
          <w:iCs/>
          <w:sz w:val="26"/>
          <w:szCs w:val="26"/>
          <w:lang w:val="es-CO"/>
        </w:rPr>
      </w:pPr>
      <w:r w:rsidRPr="00584EDB">
        <w:rPr>
          <w:rFonts w:ascii="Bookman Old Style" w:hAnsi="Bookman Old Style" w:cs="Arial"/>
          <w:i/>
          <w:iCs/>
          <w:sz w:val="26"/>
          <w:szCs w:val="26"/>
          <w:lang w:val="es-CO"/>
        </w:rPr>
        <w:t>1.- Cuando la aprehensión de una persona se lleva a cabo por fuera de las formas o especies constitucional y legalmente previstas para ello, como son: con orden judicial previa (arts. 28 C Pol, 2 y 297 L 906/94), flagrancia (arts. 345 L 600/00 y 301 L 906/04), públicamente requerida (art. 348 L 600/00) y administrativa (C-24 enero 27/94), esta última con fundamento directo en el artículo 28 de la Constitución y por ello de no necesaria consagración legal, tal como sucedió -y ocurre- en vigencia de la Ley 600 de 2000.</w:t>
      </w:r>
    </w:p>
    <w:p w14:paraId="4DC257D2" w14:textId="77777777" w:rsidR="009911C3" w:rsidRPr="00584EDB" w:rsidRDefault="009911C3" w:rsidP="009C3A11">
      <w:pPr>
        <w:widowControl w:val="0"/>
        <w:autoSpaceDE w:val="0"/>
        <w:autoSpaceDN w:val="0"/>
        <w:adjustRightInd w:val="0"/>
        <w:ind w:left="567" w:right="23" w:firstLine="567"/>
        <w:jc w:val="both"/>
        <w:rPr>
          <w:rFonts w:ascii="Bookman Old Style" w:hAnsi="Bookman Old Style" w:cs="Arial"/>
          <w:i/>
          <w:iCs/>
          <w:sz w:val="26"/>
          <w:szCs w:val="26"/>
          <w:lang w:val="es-CO"/>
        </w:rPr>
      </w:pPr>
    </w:p>
    <w:p w14:paraId="33B00435" w14:textId="77777777" w:rsidR="009911C3" w:rsidRPr="00584EDB" w:rsidRDefault="009911C3" w:rsidP="009C3A11">
      <w:pPr>
        <w:widowControl w:val="0"/>
        <w:autoSpaceDE w:val="0"/>
        <w:autoSpaceDN w:val="0"/>
        <w:adjustRightInd w:val="0"/>
        <w:ind w:left="567" w:right="23"/>
        <w:jc w:val="both"/>
        <w:rPr>
          <w:rFonts w:ascii="Bookman Old Style" w:hAnsi="Bookman Old Style" w:cs="Arial"/>
          <w:b/>
          <w:bCs/>
          <w:sz w:val="26"/>
          <w:szCs w:val="26"/>
          <w:lang w:val="es-CO"/>
        </w:rPr>
      </w:pPr>
      <w:r w:rsidRPr="00584EDB">
        <w:rPr>
          <w:rFonts w:ascii="Bookman Old Style" w:hAnsi="Bookman Old Style" w:cs="Arial"/>
          <w:i/>
          <w:iCs/>
          <w:sz w:val="26"/>
          <w:szCs w:val="26"/>
          <w:lang w:val="es-CO"/>
        </w:rPr>
        <w:t>2.- Cuando ejecutada legalmente la captura la privación de libertad se prolonga más allá de los términos previstos en la Carta Política o en la ley para que el servidor público i) lleve a cabo la actividad a que está obligado (escuchar en indagatoria, dejar a disposición judicial el capturado, hacer efectiva la libertad ordenada, etc.), o ii) adopte la decisión que al caso corresponda (definir situación jurídica dentro del término, ordenar la libertad frente a captura ilegal -arts. 353 L 600/00 y 302 L 906/</w:t>
      </w:r>
      <w:r w:rsidR="001632CF" w:rsidRPr="00584EDB">
        <w:rPr>
          <w:rFonts w:ascii="Bookman Old Style" w:hAnsi="Bookman Old Style" w:cs="Arial"/>
          <w:i/>
          <w:iCs/>
          <w:sz w:val="26"/>
          <w:szCs w:val="26"/>
          <w:lang w:val="es-CO"/>
        </w:rPr>
        <w:t>04- entre otras)</w:t>
      </w:r>
      <w:r w:rsidRPr="00584EDB">
        <w:rPr>
          <w:rFonts w:ascii="Bookman Old Style" w:hAnsi="Bookman Old Style" w:cs="Arial"/>
          <w:i/>
          <w:iCs/>
          <w:sz w:val="26"/>
          <w:szCs w:val="26"/>
          <w:lang w:val="es-CO"/>
        </w:rPr>
        <w:t>.</w:t>
      </w:r>
      <w:r w:rsidR="00EF0F2A" w:rsidRPr="00584EDB">
        <w:rPr>
          <w:rFonts w:ascii="Bookman Old Style" w:hAnsi="Bookman Old Style" w:cs="Arial"/>
          <w:i/>
          <w:iCs/>
          <w:sz w:val="26"/>
          <w:szCs w:val="26"/>
          <w:lang w:val="es-CO"/>
        </w:rPr>
        <w:t xml:space="preserve"> </w:t>
      </w:r>
      <w:r w:rsidR="00EF0F2A" w:rsidRPr="00584EDB">
        <w:rPr>
          <w:rFonts w:ascii="Bookman Old Style" w:hAnsi="Bookman Old Style" w:cs="Arial"/>
          <w:i/>
          <w:iCs/>
          <w:sz w:val="24"/>
          <w:szCs w:val="24"/>
          <w:lang w:val="es-CO"/>
        </w:rPr>
        <w:t>– CSJ SP, 7 de noviembre 2008</w:t>
      </w:r>
      <w:r w:rsidR="00324F31" w:rsidRPr="00584EDB">
        <w:rPr>
          <w:rFonts w:ascii="Bookman Old Style" w:hAnsi="Bookman Old Style" w:cs="Arial"/>
          <w:i/>
          <w:iCs/>
          <w:sz w:val="24"/>
          <w:szCs w:val="24"/>
          <w:lang w:val="es-CO"/>
        </w:rPr>
        <w:t xml:space="preserve">, rad. </w:t>
      </w:r>
      <w:r w:rsidR="00324F31" w:rsidRPr="00584EDB">
        <w:rPr>
          <w:rFonts w:ascii="Bookman Old Style" w:hAnsi="Bookman Old Style"/>
          <w:sz w:val="24"/>
          <w:szCs w:val="24"/>
        </w:rPr>
        <w:t>30772-</w:t>
      </w:r>
    </w:p>
    <w:p w14:paraId="029E34D5" w14:textId="77777777" w:rsidR="00E64C68" w:rsidRPr="00584EDB" w:rsidRDefault="00E64C68" w:rsidP="0077165C">
      <w:pPr>
        <w:spacing w:line="360" w:lineRule="auto"/>
        <w:ind w:firstLine="567"/>
        <w:jc w:val="both"/>
        <w:rPr>
          <w:rFonts w:ascii="Bookman Old Style" w:hAnsi="Bookman Old Style" w:cs="Arial"/>
          <w:szCs w:val="28"/>
        </w:rPr>
      </w:pPr>
    </w:p>
    <w:p w14:paraId="0A5D7F1D" w14:textId="77777777" w:rsidR="00640D50" w:rsidRPr="00584EDB" w:rsidRDefault="00640D50" w:rsidP="00640D50">
      <w:pPr>
        <w:pStyle w:val="Textoindependiente"/>
        <w:spacing w:line="360" w:lineRule="auto"/>
        <w:ind w:right="23" w:firstLine="709"/>
        <w:jc w:val="both"/>
        <w:rPr>
          <w:rFonts w:ascii="Bookman Old Style" w:hAnsi="Bookman Old Style"/>
          <w:szCs w:val="28"/>
          <w:lang w:val="es-CO" w:eastAsia="en-US"/>
        </w:rPr>
      </w:pPr>
      <w:r w:rsidRPr="00584EDB">
        <w:rPr>
          <w:rFonts w:ascii="Bookman Old Style" w:hAnsi="Bookman Old Style" w:cs="Arial"/>
          <w:b/>
          <w:szCs w:val="28"/>
        </w:rPr>
        <w:t>3.</w:t>
      </w:r>
      <w:r w:rsidRPr="00584EDB">
        <w:rPr>
          <w:rFonts w:ascii="Bookman Old Style" w:hAnsi="Bookman Old Style" w:cs="Arial"/>
          <w:szCs w:val="28"/>
        </w:rPr>
        <w:t xml:space="preserve"> Adicionalmente, l</w:t>
      </w:r>
      <w:r w:rsidRPr="00584EDB">
        <w:rPr>
          <w:rFonts w:ascii="Bookman Old Style" w:hAnsi="Bookman Old Style"/>
          <w:szCs w:val="28"/>
          <w:lang w:val="es-CO" w:eastAsia="en-US"/>
        </w:rPr>
        <w:t xml:space="preserve">a jurisprudencia de la Sala de Casación Penal ha insistido en que si bien el </w:t>
      </w:r>
      <w:r w:rsidRPr="00584EDB">
        <w:rPr>
          <w:rFonts w:ascii="Bookman Old Style" w:hAnsi="Bookman Old Style"/>
          <w:i/>
          <w:szCs w:val="28"/>
          <w:lang w:val="es-CO" w:eastAsia="en-US"/>
        </w:rPr>
        <w:t xml:space="preserve">hábeas corpus </w:t>
      </w:r>
      <w:r w:rsidRPr="00584EDB">
        <w:rPr>
          <w:rFonts w:ascii="Bookman Old Style" w:hAnsi="Bookman Old Style"/>
          <w:szCs w:val="28"/>
          <w:lang w:val="es-CO" w:eastAsia="en-US"/>
        </w:rPr>
        <w:t xml:space="preserve">no necesariamente es residual y subsidiario, cuando existe un proceso judicial en trámite no puede utilizarse con ninguna de las siguientes finalidades: </w:t>
      </w:r>
      <w:r w:rsidRPr="00584EDB">
        <w:rPr>
          <w:rFonts w:ascii="Bookman Old Style" w:hAnsi="Bookman Old Style"/>
          <w:i/>
          <w:szCs w:val="28"/>
          <w:lang w:val="es-CO" w:eastAsia="en-US"/>
        </w:rPr>
        <w:t>(i)</w:t>
      </w:r>
      <w:r w:rsidRPr="00584EDB">
        <w:rPr>
          <w:rFonts w:ascii="Bookman Old Style" w:hAnsi="Bookman Old Style"/>
          <w:szCs w:val="28"/>
          <w:lang w:val="es-CO" w:eastAsia="en-US"/>
        </w:rPr>
        <w:t xml:space="preserve"> sustituir los procedimientos judiciales comunes dentro de los cuales deben formularse las peticiones de libertad; </w:t>
      </w:r>
      <w:r w:rsidRPr="00584EDB">
        <w:rPr>
          <w:rFonts w:ascii="Bookman Old Style" w:hAnsi="Bookman Old Style"/>
          <w:i/>
          <w:szCs w:val="28"/>
          <w:lang w:val="es-CO" w:eastAsia="en-US"/>
        </w:rPr>
        <w:t>(ii)</w:t>
      </w:r>
      <w:r w:rsidRPr="00584EDB">
        <w:rPr>
          <w:rFonts w:ascii="Bookman Old Style" w:hAnsi="Bookman Old Style"/>
          <w:szCs w:val="28"/>
          <w:lang w:val="es-CO" w:eastAsia="en-US"/>
        </w:rPr>
        <w:t xml:space="preserve"> reemplazar los recursos ordinarios de reposición y apelación establecidos como mecanismos legales idóneos para </w:t>
      </w:r>
      <w:r w:rsidRPr="00584EDB">
        <w:rPr>
          <w:rFonts w:ascii="Bookman Old Style" w:hAnsi="Bookman Old Style"/>
          <w:szCs w:val="28"/>
          <w:lang w:val="es-CO" w:eastAsia="en-US"/>
        </w:rPr>
        <w:lastRenderedPageBreak/>
        <w:t xml:space="preserve">impugnar las decisiones que interfieren el derecho a la libertad personal; </w:t>
      </w:r>
      <w:r w:rsidRPr="00584EDB">
        <w:rPr>
          <w:rFonts w:ascii="Bookman Old Style" w:hAnsi="Bookman Old Style"/>
          <w:i/>
          <w:szCs w:val="28"/>
          <w:lang w:val="es-CO" w:eastAsia="en-US"/>
        </w:rPr>
        <w:t>(iii)</w:t>
      </w:r>
      <w:r w:rsidRPr="00584EDB">
        <w:rPr>
          <w:rFonts w:ascii="Bookman Old Style" w:hAnsi="Bookman Old Style"/>
          <w:szCs w:val="28"/>
          <w:lang w:val="es-CO" w:eastAsia="en-US"/>
        </w:rPr>
        <w:t xml:space="preserve"> desplazar al funcionario judicial competente; y </w:t>
      </w:r>
      <w:r w:rsidRPr="00584EDB">
        <w:rPr>
          <w:rFonts w:ascii="Bookman Old Style" w:hAnsi="Bookman Old Style"/>
          <w:i/>
          <w:szCs w:val="28"/>
          <w:lang w:val="es-CO" w:eastAsia="en-US"/>
        </w:rPr>
        <w:t>(iv)</w:t>
      </w:r>
      <w:r w:rsidRPr="00584EDB">
        <w:rPr>
          <w:rFonts w:ascii="Bookman Old Style" w:hAnsi="Bookman Old Style"/>
          <w:szCs w:val="28"/>
          <w:lang w:val="es-CO" w:eastAsia="en-US"/>
        </w:rPr>
        <w:t xml:space="preserve"> obtener una opinión diversa –a manera de instancia adicional- de la autoridad llamada a resolver lo atinente a la libertad de las personas. </w:t>
      </w:r>
      <w:r w:rsidRPr="00584EDB">
        <w:rPr>
          <w:rFonts w:ascii="Bookman Old Style" w:hAnsi="Bookman Old Style"/>
          <w:i/>
          <w:sz w:val="24"/>
          <w:szCs w:val="24"/>
          <w:lang w:val="es-CO" w:eastAsia="en-US"/>
        </w:rPr>
        <w:t xml:space="preserve">– CSJ AP, 26 junio 2008, rad. </w:t>
      </w:r>
      <w:r w:rsidRPr="00584EDB">
        <w:rPr>
          <w:rFonts w:ascii="Bookman Old Style" w:hAnsi="Bookman Old Style"/>
          <w:i/>
          <w:sz w:val="24"/>
          <w:szCs w:val="24"/>
          <w:lang w:val="es-CO"/>
        </w:rPr>
        <w:t xml:space="preserve">30066 y </w:t>
      </w:r>
      <w:r w:rsidRPr="00584EDB">
        <w:rPr>
          <w:rFonts w:ascii="Bookman Old Style" w:hAnsi="Bookman Old Style"/>
          <w:i/>
          <w:sz w:val="24"/>
          <w:szCs w:val="24"/>
          <w:lang w:val="es-CO" w:eastAsia="en-US"/>
        </w:rPr>
        <w:t xml:space="preserve">CSJ AP, 25 agosto 2008, rad. </w:t>
      </w:r>
      <w:r w:rsidRPr="00584EDB">
        <w:rPr>
          <w:rFonts w:ascii="Bookman Old Style" w:hAnsi="Bookman Old Style"/>
          <w:i/>
          <w:sz w:val="24"/>
          <w:szCs w:val="24"/>
          <w:lang w:val="es-CO"/>
        </w:rPr>
        <w:t xml:space="preserve">30438- </w:t>
      </w:r>
    </w:p>
    <w:p w14:paraId="3FE223B3" w14:textId="77777777" w:rsidR="00640D50" w:rsidRPr="00584EDB" w:rsidRDefault="00640D50" w:rsidP="00640D50">
      <w:pPr>
        <w:spacing w:line="360" w:lineRule="auto"/>
        <w:ind w:firstLine="709"/>
        <w:jc w:val="both"/>
        <w:rPr>
          <w:rFonts w:ascii="Bookman Old Style" w:hAnsi="Bookman Old Style"/>
          <w:szCs w:val="28"/>
          <w:lang w:eastAsia="en-US"/>
        </w:rPr>
      </w:pPr>
    </w:p>
    <w:p w14:paraId="61806248" w14:textId="77777777" w:rsidR="00640D50" w:rsidRPr="00584EDB" w:rsidRDefault="00640D50" w:rsidP="00640D50">
      <w:pPr>
        <w:spacing w:line="360" w:lineRule="auto"/>
        <w:ind w:firstLine="708"/>
        <w:jc w:val="both"/>
        <w:rPr>
          <w:rFonts w:ascii="Bookman Old Style" w:hAnsi="Bookman Old Style"/>
          <w:szCs w:val="28"/>
          <w:lang w:eastAsia="en-US"/>
        </w:rPr>
      </w:pPr>
      <w:r w:rsidRPr="00584EDB">
        <w:rPr>
          <w:rFonts w:ascii="Bookman Old Style" w:hAnsi="Bookman Old Style"/>
          <w:szCs w:val="28"/>
          <w:lang w:eastAsia="en-US"/>
        </w:rPr>
        <w:t xml:space="preserve">Por lo tanto, a partir del momento en que se impone la medida de aseguramiento, todas las peticiones que tengan relación con la libertad del procesado deben elevarse al interior del proceso penal, no a través del mecanismo constitucional de </w:t>
      </w:r>
      <w:r w:rsidRPr="00584EDB">
        <w:rPr>
          <w:rFonts w:ascii="Bookman Old Style" w:hAnsi="Bookman Old Style"/>
          <w:i/>
          <w:szCs w:val="28"/>
          <w:lang w:eastAsia="en-US"/>
        </w:rPr>
        <w:t>hábeas corpus</w:t>
      </w:r>
      <w:r w:rsidRPr="00584EDB">
        <w:rPr>
          <w:rFonts w:ascii="Bookman Old Style" w:hAnsi="Bookman Old Style"/>
          <w:szCs w:val="28"/>
          <w:lang w:eastAsia="en-US"/>
        </w:rPr>
        <w:t>, pues esta acción no está llamada a sustituir el trámite del proceso penal ordinario.</w:t>
      </w:r>
    </w:p>
    <w:p w14:paraId="15475407" w14:textId="77777777" w:rsidR="00640D50" w:rsidRPr="00584EDB" w:rsidRDefault="00640D50" w:rsidP="00640D50">
      <w:pPr>
        <w:spacing w:line="360" w:lineRule="auto"/>
        <w:ind w:firstLine="709"/>
        <w:jc w:val="both"/>
        <w:rPr>
          <w:rFonts w:ascii="Bookman Old Style" w:hAnsi="Bookman Old Style" w:cs="Arial"/>
          <w:szCs w:val="28"/>
          <w:lang w:eastAsia="en-US"/>
        </w:rPr>
      </w:pPr>
    </w:p>
    <w:p w14:paraId="6C6F4B49" w14:textId="77777777" w:rsidR="00640D50" w:rsidRPr="00584EDB" w:rsidRDefault="00640D50" w:rsidP="00640D50">
      <w:pPr>
        <w:spacing w:line="360" w:lineRule="auto"/>
        <w:ind w:firstLine="709"/>
        <w:jc w:val="both"/>
        <w:rPr>
          <w:rFonts w:ascii="Bookman Old Style" w:hAnsi="Bookman Old Style" w:cs="Arial"/>
          <w:i/>
          <w:szCs w:val="28"/>
          <w:lang w:eastAsia="en-US"/>
        </w:rPr>
      </w:pPr>
      <w:r w:rsidRPr="00584EDB">
        <w:rPr>
          <w:rFonts w:ascii="Bookman Old Style" w:hAnsi="Bookman Old Style" w:cs="Arial"/>
          <w:szCs w:val="28"/>
          <w:lang w:eastAsia="en-US"/>
        </w:rPr>
        <w:t xml:space="preserve">Ello es así excepto cuando, como lo ha reiterado la Corte, la decisión judicial que interfiere en el derecho a la libertad personal puede catalogarse como una </w:t>
      </w:r>
      <w:r w:rsidRPr="00584EDB">
        <w:rPr>
          <w:rFonts w:ascii="Bookman Old Style" w:hAnsi="Bookman Old Style" w:cs="Arial"/>
          <w:i/>
          <w:szCs w:val="28"/>
          <w:lang w:eastAsia="en-US"/>
        </w:rPr>
        <w:t>vía de hecho</w:t>
      </w:r>
      <w:r w:rsidRPr="00584EDB">
        <w:rPr>
          <w:rFonts w:ascii="Bookman Old Style" w:hAnsi="Bookman Old Style" w:cs="Arial"/>
          <w:szCs w:val="28"/>
          <w:lang w:eastAsia="en-US"/>
        </w:rPr>
        <w:t>.</w:t>
      </w:r>
      <w:r w:rsidRPr="00584EDB">
        <w:rPr>
          <w:rStyle w:val="Refdenotaalpie"/>
          <w:rFonts w:ascii="Bookman Old Style" w:hAnsi="Bookman Old Style" w:cs="Arial"/>
          <w:i/>
          <w:szCs w:val="28"/>
          <w:lang w:eastAsia="en-US"/>
        </w:rPr>
        <w:footnoteReference w:id="9"/>
      </w:r>
      <w:r w:rsidRPr="00584EDB">
        <w:rPr>
          <w:rFonts w:ascii="Bookman Old Style" w:hAnsi="Bookman Old Style" w:cs="Arial"/>
          <w:szCs w:val="28"/>
          <w:lang w:eastAsia="en-US"/>
        </w:rPr>
        <w:t xml:space="preserve"> </w:t>
      </w:r>
    </w:p>
    <w:p w14:paraId="04A818F3" w14:textId="77777777" w:rsidR="00D87717" w:rsidRPr="00584EDB" w:rsidRDefault="00D87717" w:rsidP="00D87717">
      <w:pPr>
        <w:spacing w:line="360" w:lineRule="auto"/>
        <w:jc w:val="center"/>
        <w:rPr>
          <w:rFonts w:ascii="Bookman Old Style" w:hAnsi="Bookman Old Style" w:cs="Arial"/>
          <w:szCs w:val="28"/>
        </w:rPr>
      </w:pPr>
    </w:p>
    <w:p w14:paraId="57E0DE76" w14:textId="77777777" w:rsidR="00D87717" w:rsidRPr="00584EDB" w:rsidRDefault="004831A4" w:rsidP="004831A4">
      <w:pPr>
        <w:spacing w:line="360" w:lineRule="auto"/>
        <w:jc w:val="center"/>
        <w:rPr>
          <w:rFonts w:ascii="Bookman Old Style" w:hAnsi="Bookman Old Style" w:cs="Arial"/>
          <w:b/>
          <w:szCs w:val="28"/>
        </w:rPr>
      </w:pPr>
      <w:r w:rsidRPr="00584EDB">
        <w:rPr>
          <w:rFonts w:ascii="Bookman Old Style" w:hAnsi="Bookman Old Style" w:cs="Arial"/>
          <w:b/>
          <w:szCs w:val="28"/>
        </w:rPr>
        <w:t>ANÁLISIS DEL CASO CONCRETO</w:t>
      </w:r>
    </w:p>
    <w:p w14:paraId="68C343D5" w14:textId="77777777" w:rsidR="004831A4" w:rsidRPr="00584EDB" w:rsidRDefault="004831A4" w:rsidP="004831A4">
      <w:pPr>
        <w:spacing w:line="360" w:lineRule="auto"/>
        <w:jc w:val="center"/>
        <w:rPr>
          <w:rFonts w:ascii="Bookman Old Style" w:hAnsi="Bookman Old Style" w:cs="Arial"/>
          <w:szCs w:val="28"/>
        </w:rPr>
      </w:pPr>
    </w:p>
    <w:p w14:paraId="260E42F5" w14:textId="77777777" w:rsidR="005F16CB" w:rsidRPr="00584EDB" w:rsidRDefault="00D002AF" w:rsidP="00E34E03">
      <w:pPr>
        <w:spacing w:line="360" w:lineRule="auto"/>
        <w:ind w:firstLine="567"/>
        <w:jc w:val="both"/>
        <w:rPr>
          <w:rFonts w:ascii="Bookman Old Style" w:hAnsi="Bookman Old Style" w:cs="Arial"/>
          <w:szCs w:val="28"/>
        </w:rPr>
      </w:pPr>
      <w:r w:rsidRPr="00584EDB">
        <w:rPr>
          <w:rFonts w:ascii="Bookman Old Style" w:hAnsi="Bookman Old Style" w:cs="Arial"/>
          <w:b/>
          <w:szCs w:val="28"/>
        </w:rPr>
        <w:t>1</w:t>
      </w:r>
      <w:r w:rsidR="00442075" w:rsidRPr="00584EDB">
        <w:rPr>
          <w:rFonts w:ascii="Bookman Old Style" w:hAnsi="Bookman Old Style" w:cs="Arial"/>
          <w:b/>
          <w:szCs w:val="28"/>
        </w:rPr>
        <w:t>.</w:t>
      </w:r>
      <w:r w:rsidR="00442075" w:rsidRPr="00584EDB">
        <w:rPr>
          <w:rFonts w:ascii="Bookman Old Style" w:hAnsi="Bookman Old Style" w:cs="Arial"/>
          <w:szCs w:val="28"/>
        </w:rPr>
        <w:t xml:space="preserve"> </w:t>
      </w:r>
      <w:r w:rsidRPr="00584EDB">
        <w:rPr>
          <w:rFonts w:ascii="Bookman Old Style" w:hAnsi="Bookman Old Style" w:cs="Arial"/>
          <w:b/>
          <w:szCs w:val="28"/>
        </w:rPr>
        <w:t>Problemas Jurídicos</w:t>
      </w:r>
      <w:r w:rsidRPr="00584EDB">
        <w:rPr>
          <w:rFonts w:ascii="Bookman Old Style" w:hAnsi="Bookman Old Style" w:cs="Arial"/>
          <w:szCs w:val="28"/>
        </w:rPr>
        <w:t xml:space="preserve">. </w:t>
      </w:r>
    </w:p>
    <w:p w14:paraId="0C2B7F28" w14:textId="77777777" w:rsidR="005F16CB" w:rsidRPr="00584EDB" w:rsidRDefault="005F16CB" w:rsidP="00E34E03">
      <w:pPr>
        <w:spacing w:line="360" w:lineRule="auto"/>
        <w:ind w:firstLine="567"/>
        <w:jc w:val="both"/>
        <w:rPr>
          <w:rFonts w:ascii="Bookman Old Style" w:hAnsi="Bookman Old Style" w:cs="Arial"/>
          <w:szCs w:val="28"/>
        </w:rPr>
      </w:pPr>
    </w:p>
    <w:p w14:paraId="7BB9E650" w14:textId="77777777" w:rsidR="00A55FDB" w:rsidRPr="00584EDB" w:rsidRDefault="0077165C" w:rsidP="0006378B">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Revisado el plenario se observan </w:t>
      </w:r>
      <w:r w:rsidR="00347F8B" w:rsidRPr="00584EDB">
        <w:rPr>
          <w:rFonts w:ascii="Bookman Old Style" w:hAnsi="Bookman Old Style" w:cs="Arial"/>
          <w:szCs w:val="28"/>
        </w:rPr>
        <w:t>los</w:t>
      </w:r>
      <w:r w:rsidR="005F16CB" w:rsidRPr="00584EDB">
        <w:rPr>
          <w:rFonts w:ascii="Bookman Old Style" w:hAnsi="Bookman Old Style" w:cs="Arial"/>
          <w:szCs w:val="28"/>
        </w:rPr>
        <w:t xml:space="preserve"> siguientes</w:t>
      </w:r>
      <w:r w:rsidR="00D87717" w:rsidRPr="00584EDB">
        <w:rPr>
          <w:rFonts w:ascii="Bookman Old Style" w:hAnsi="Bookman Old Style" w:cs="Arial"/>
          <w:szCs w:val="28"/>
        </w:rPr>
        <w:t xml:space="preserve"> problemas jurídicos</w:t>
      </w:r>
      <w:r w:rsidR="005F16CB" w:rsidRPr="00584EDB">
        <w:rPr>
          <w:rFonts w:ascii="Bookman Old Style" w:hAnsi="Bookman Old Style" w:cs="Arial"/>
          <w:szCs w:val="28"/>
        </w:rPr>
        <w:t xml:space="preserve">: </w:t>
      </w:r>
    </w:p>
    <w:p w14:paraId="25C58187" w14:textId="77777777" w:rsidR="00D87717" w:rsidRPr="00584EDB" w:rsidRDefault="00D87717" w:rsidP="0006378B">
      <w:pPr>
        <w:spacing w:line="360" w:lineRule="auto"/>
        <w:ind w:firstLine="567"/>
        <w:jc w:val="both"/>
        <w:rPr>
          <w:rFonts w:ascii="Bookman Old Style" w:hAnsi="Bookman Old Style" w:cs="Arial"/>
          <w:szCs w:val="28"/>
        </w:rPr>
      </w:pPr>
    </w:p>
    <w:p w14:paraId="2506D244" w14:textId="77777777" w:rsidR="00D87717" w:rsidRPr="00584EDB" w:rsidRDefault="00D87717" w:rsidP="0006378B">
      <w:pPr>
        <w:spacing w:line="360" w:lineRule="auto"/>
        <w:ind w:firstLine="567"/>
        <w:jc w:val="both"/>
        <w:rPr>
          <w:rFonts w:ascii="Bookman Old Style" w:hAnsi="Bookman Old Style" w:cs="Arial"/>
          <w:szCs w:val="28"/>
          <w:lang w:eastAsia="en-US"/>
        </w:rPr>
      </w:pPr>
      <w:r w:rsidRPr="00584EDB">
        <w:rPr>
          <w:rFonts w:ascii="Bookman Old Style" w:hAnsi="Bookman Old Style" w:cs="Arial"/>
          <w:b/>
          <w:szCs w:val="28"/>
        </w:rPr>
        <w:t>i)</w:t>
      </w:r>
      <w:r w:rsidRPr="00584EDB">
        <w:rPr>
          <w:rFonts w:ascii="Bookman Old Style" w:hAnsi="Bookman Old Style" w:cs="Arial"/>
          <w:szCs w:val="28"/>
        </w:rPr>
        <w:t xml:space="preserve"> ¿</w:t>
      </w:r>
      <w:r w:rsidRPr="00584EDB">
        <w:rPr>
          <w:rFonts w:ascii="Bookman Old Style" w:hAnsi="Bookman Old Style" w:cs="Arial"/>
          <w:szCs w:val="28"/>
          <w:lang w:eastAsia="en-US"/>
        </w:rPr>
        <w:t xml:space="preserve">Incurrió </w:t>
      </w:r>
      <w:r w:rsidRPr="00584EDB">
        <w:rPr>
          <w:rFonts w:ascii="Bookman Old Style" w:hAnsi="Bookman Old Style" w:cs="Arial"/>
          <w:szCs w:val="28"/>
        </w:rPr>
        <w:t>la Juez Quinta Penal Municipal con Función de Control de Garantías de Bucaramanga</w:t>
      </w:r>
      <w:r w:rsidRPr="00584EDB">
        <w:rPr>
          <w:rFonts w:ascii="Bookman Old Style" w:hAnsi="Bookman Old Style" w:cs="Arial"/>
          <w:szCs w:val="28"/>
          <w:lang w:eastAsia="en-US"/>
        </w:rPr>
        <w:t xml:space="preserve"> en una </w:t>
      </w:r>
      <w:r w:rsidRPr="00584EDB">
        <w:rPr>
          <w:rFonts w:ascii="Bookman Old Style" w:hAnsi="Bookman Old Style" w:cs="Arial"/>
          <w:b/>
          <w:szCs w:val="28"/>
          <w:lang w:eastAsia="en-US"/>
        </w:rPr>
        <w:t>vía de hecho</w:t>
      </w:r>
      <w:r w:rsidRPr="00584EDB">
        <w:rPr>
          <w:rFonts w:ascii="Bookman Old Style" w:hAnsi="Bookman Old Style" w:cs="Arial"/>
          <w:szCs w:val="28"/>
          <w:lang w:eastAsia="en-US"/>
        </w:rPr>
        <w:t xml:space="preserve"> </w:t>
      </w:r>
      <w:r w:rsidR="00347F8B" w:rsidRPr="00584EDB">
        <w:rPr>
          <w:rFonts w:ascii="Bookman Old Style" w:hAnsi="Bookman Old Style" w:cs="Arial"/>
          <w:szCs w:val="28"/>
          <w:lang w:eastAsia="en-US"/>
        </w:rPr>
        <w:t xml:space="preserve">al </w:t>
      </w:r>
      <w:r w:rsidR="00347F8B" w:rsidRPr="00584EDB">
        <w:rPr>
          <w:rFonts w:ascii="Bookman Old Style" w:hAnsi="Bookman Old Style" w:cs="Arial"/>
          <w:b/>
          <w:szCs w:val="28"/>
          <w:lang w:eastAsia="en-US"/>
        </w:rPr>
        <w:t xml:space="preserve">no </w:t>
      </w:r>
      <w:r w:rsidR="00147DB1" w:rsidRPr="00584EDB">
        <w:rPr>
          <w:rFonts w:ascii="Bookman Old Style" w:hAnsi="Bookman Old Style" w:cs="Arial"/>
          <w:b/>
          <w:szCs w:val="28"/>
          <w:lang w:eastAsia="en-US"/>
        </w:rPr>
        <w:t>dar curso</w:t>
      </w:r>
      <w:r w:rsidRPr="00584EDB">
        <w:rPr>
          <w:rFonts w:ascii="Bookman Old Style" w:hAnsi="Bookman Old Style" w:cs="Arial"/>
          <w:szCs w:val="28"/>
          <w:lang w:eastAsia="en-US"/>
        </w:rPr>
        <w:t xml:space="preserve"> </w:t>
      </w:r>
      <w:r w:rsidR="00390FC3" w:rsidRPr="00584EDB">
        <w:rPr>
          <w:rFonts w:ascii="Bookman Old Style" w:hAnsi="Bookman Old Style" w:cs="Arial"/>
          <w:szCs w:val="28"/>
          <w:lang w:eastAsia="en-US"/>
        </w:rPr>
        <w:t xml:space="preserve">a </w:t>
      </w:r>
      <w:r w:rsidRPr="00584EDB">
        <w:rPr>
          <w:rFonts w:ascii="Bookman Old Style" w:hAnsi="Bookman Old Style" w:cs="Arial"/>
          <w:szCs w:val="28"/>
          <w:lang w:eastAsia="en-US"/>
        </w:rPr>
        <w:t>la audiencia</w:t>
      </w:r>
      <w:r w:rsidR="00B87ACF" w:rsidRPr="00584EDB">
        <w:rPr>
          <w:rFonts w:ascii="Bookman Old Style" w:hAnsi="Bookman Old Style" w:cs="Arial"/>
          <w:szCs w:val="28"/>
          <w:lang w:eastAsia="en-US"/>
        </w:rPr>
        <w:t xml:space="preserve"> convocada para</w:t>
      </w:r>
      <w:r w:rsidRPr="00584EDB">
        <w:rPr>
          <w:rFonts w:ascii="Bookman Old Style" w:hAnsi="Bookman Old Style" w:cs="Arial"/>
          <w:szCs w:val="28"/>
          <w:lang w:eastAsia="en-US"/>
        </w:rPr>
        <w:t xml:space="preserve"> </w:t>
      </w:r>
      <w:r w:rsidR="00147DB1" w:rsidRPr="00584EDB">
        <w:rPr>
          <w:rFonts w:ascii="Bookman Old Style" w:hAnsi="Bookman Old Style" w:cs="Arial"/>
          <w:szCs w:val="28"/>
          <w:lang w:eastAsia="en-US"/>
        </w:rPr>
        <w:t xml:space="preserve">el </w:t>
      </w:r>
      <w:r w:rsidR="00B87ACF" w:rsidRPr="00584EDB">
        <w:rPr>
          <w:rFonts w:ascii="Bookman Old Style" w:hAnsi="Bookman Old Style" w:cs="Arial"/>
          <w:szCs w:val="28"/>
          <w:lang w:eastAsia="en-US"/>
        </w:rPr>
        <w:t xml:space="preserve">4 de agosto de 2016, en la cual debía resolver la solicitud </w:t>
      </w:r>
      <w:r w:rsidRPr="00584EDB">
        <w:rPr>
          <w:rFonts w:ascii="Bookman Old Style" w:hAnsi="Bookman Old Style" w:cs="Arial"/>
          <w:szCs w:val="28"/>
          <w:lang w:eastAsia="en-US"/>
        </w:rPr>
        <w:t xml:space="preserve">de libertad provisional por vencimiento de </w:t>
      </w:r>
      <w:r w:rsidR="0077165C" w:rsidRPr="00584EDB">
        <w:rPr>
          <w:rFonts w:ascii="Bookman Old Style" w:hAnsi="Bookman Old Style" w:cs="Arial"/>
          <w:szCs w:val="28"/>
          <w:lang w:eastAsia="en-US"/>
        </w:rPr>
        <w:t>término</w:t>
      </w:r>
      <w:r w:rsidR="00B87ACF" w:rsidRPr="00584EDB">
        <w:rPr>
          <w:rFonts w:ascii="Bookman Old Style" w:hAnsi="Bookman Old Style" w:cs="Arial"/>
          <w:szCs w:val="28"/>
          <w:lang w:eastAsia="en-US"/>
        </w:rPr>
        <w:t>s</w:t>
      </w:r>
      <w:r w:rsidR="0077165C" w:rsidRPr="00584EDB">
        <w:rPr>
          <w:rFonts w:ascii="Bookman Old Style" w:hAnsi="Bookman Old Style" w:cs="Arial"/>
          <w:szCs w:val="28"/>
          <w:lang w:eastAsia="en-US"/>
        </w:rPr>
        <w:t xml:space="preserve"> </w:t>
      </w:r>
      <w:r w:rsidR="00B87ACF" w:rsidRPr="00584EDB">
        <w:rPr>
          <w:rFonts w:ascii="Bookman Old Style" w:hAnsi="Bookman Old Style" w:cs="Arial"/>
          <w:szCs w:val="28"/>
          <w:lang w:eastAsia="en-US"/>
        </w:rPr>
        <w:t>formulada</w:t>
      </w:r>
      <w:r w:rsidR="0077165C" w:rsidRPr="00584EDB">
        <w:rPr>
          <w:rFonts w:ascii="Bookman Old Style" w:hAnsi="Bookman Old Style" w:cs="Arial"/>
          <w:szCs w:val="28"/>
          <w:lang w:eastAsia="en-US"/>
        </w:rPr>
        <w:t xml:space="preserve"> </w:t>
      </w:r>
      <w:r w:rsidR="00B87ACF" w:rsidRPr="00584EDB">
        <w:rPr>
          <w:rFonts w:ascii="Bookman Old Style" w:hAnsi="Bookman Old Style" w:cs="Arial"/>
          <w:szCs w:val="28"/>
          <w:lang w:eastAsia="en-US"/>
        </w:rPr>
        <w:t>por el</w:t>
      </w:r>
      <w:r w:rsidR="0077165C" w:rsidRPr="00584EDB">
        <w:rPr>
          <w:rFonts w:ascii="Bookman Old Style" w:hAnsi="Bookman Old Style" w:cs="Arial"/>
          <w:szCs w:val="28"/>
          <w:lang w:eastAsia="en-US"/>
        </w:rPr>
        <w:t xml:space="preserve"> defensor del procesado</w:t>
      </w:r>
      <w:r w:rsidRPr="00584EDB">
        <w:rPr>
          <w:rFonts w:ascii="Bookman Old Style" w:hAnsi="Bookman Old Style" w:cs="Arial"/>
          <w:szCs w:val="28"/>
          <w:lang w:eastAsia="en-US"/>
        </w:rPr>
        <w:t>?</w:t>
      </w:r>
    </w:p>
    <w:p w14:paraId="11BD335A" w14:textId="77777777" w:rsidR="00640D50" w:rsidRPr="00584EDB" w:rsidRDefault="00640D50" w:rsidP="0006378B">
      <w:pPr>
        <w:spacing w:line="360" w:lineRule="auto"/>
        <w:ind w:firstLine="567"/>
        <w:jc w:val="both"/>
        <w:rPr>
          <w:rFonts w:ascii="Bookman Old Style" w:hAnsi="Bookman Old Style" w:cs="Arial"/>
          <w:szCs w:val="28"/>
          <w:lang w:eastAsia="en-US"/>
        </w:rPr>
      </w:pPr>
    </w:p>
    <w:p w14:paraId="2267C376" w14:textId="77777777" w:rsidR="007722E3" w:rsidRPr="00584EDB" w:rsidRDefault="00D002AF" w:rsidP="00821C0D">
      <w:pPr>
        <w:spacing w:line="360" w:lineRule="auto"/>
        <w:ind w:firstLine="567"/>
        <w:jc w:val="both"/>
        <w:rPr>
          <w:rFonts w:ascii="Bookman Old Style" w:hAnsi="Bookman Old Style" w:cs="Arial"/>
          <w:szCs w:val="28"/>
        </w:rPr>
      </w:pPr>
      <w:r w:rsidRPr="00584EDB">
        <w:rPr>
          <w:rFonts w:ascii="Bookman Old Style" w:hAnsi="Bookman Old Style" w:cs="Arial"/>
          <w:b/>
          <w:szCs w:val="28"/>
        </w:rPr>
        <w:t>ii)</w:t>
      </w:r>
      <w:r w:rsidRPr="00584EDB">
        <w:rPr>
          <w:rFonts w:ascii="Bookman Old Style" w:hAnsi="Bookman Old Style" w:cs="Arial"/>
          <w:szCs w:val="28"/>
        </w:rPr>
        <w:t xml:space="preserve"> </w:t>
      </w:r>
      <w:r w:rsidR="00291CEB" w:rsidRPr="00584EDB">
        <w:rPr>
          <w:rFonts w:ascii="Bookman Old Style" w:hAnsi="Bookman Old Style" w:cs="Arial"/>
          <w:szCs w:val="28"/>
        </w:rPr>
        <w:t>¿</w:t>
      </w:r>
      <w:r w:rsidR="001F5EE2" w:rsidRPr="00584EDB">
        <w:rPr>
          <w:rFonts w:ascii="Bookman Old Style" w:hAnsi="Bookman Old Style" w:cs="Arial"/>
          <w:szCs w:val="28"/>
        </w:rPr>
        <w:t>Procede</w:t>
      </w:r>
      <w:r w:rsidR="008A2AB9" w:rsidRPr="00584EDB">
        <w:rPr>
          <w:rFonts w:ascii="Bookman Old Style" w:hAnsi="Bookman Old Style" w:cs="Arial"/>
          <w:szCs w:val="28"/>
        </w:rPr>
        <w:t xml:space="preserve"> la causal de libertad </w:t>
      </w:r>
      <w:r w:rsidR="007722E3" w:rsidRPr="00584EDB">
        <w:rPr>
          <w:rFonts w:ascii="Bookman Old Style" w:hAnsi="Bookman Old Style" w:cs="Arial"/>
          <w:szCs w:val="28"/>
        </w:rPr>
        <w:t>consagrada</w:t>
      </w:r>
      <w:r w:rsidR="008A2AB9" w:rsidRPr="00584EDB">
        <w:rPr>
          <w:rFonts w:ascii="Bookman Old Style" w:hAnsi="Bookman Old Style" w:cs="Arial"/>
          <w:szCs w:val="28"/>
        </w:rPr>
        <w:t xml:space="preserve"> en el</w:t>
      </w:r>
      <w:r w:rsidR="00291CEB" w:rsidRPr="00584EDB">
        <w:rPr>
          <w:rFonts w:ascii="Bookman Old Style" w:hAnsi="Bookman Old Style" w:cs="Arial"/>
          <w:szCs w:val="28"/>
        </w:rPr>
        <w:t xml:space="preserve"> </w:t>
      </w:r>
      <w:r w:rsidR="008A2AB9" w:rsidRPr="00584EDB">
        <w:rPr>
          <w:rFonts w:ascii="Bookman Old Style" w:hAnsi="Bookman Old Style" w:cs="Arial"/>
          <w:szCs w:val="28"/>
        </w:rPr>
        <w:t xml:space="preserve">numeral 6º del artículo 317 de la Ley 906 de 2004, </w:t>
      </w:r>
      <w:r w:rsidR="001F5EE2" w:rsidRPr="00584EDB">
        <w:rPr>
          <w:rFonts w:ascii="Bookman Old Style" w:hAnsi="Bookman Old Style" w:cs="Arial"/>
          <w:szCs w:val="28"/>
        </w:rPr>
        <w:t>respecto de los</w:t>
      </w:r>
      <w:r w:rsidR="007722E3" w:rsidRPr="00584EDB">
        <w:rPr>
          <w:rFonts w:ascii="Bookman Old Style" w:hAnsi="Bookman Old Style" w:cs="Arial"/>
          <w:szCs w:val="28"/>
        </w:rPr>
        <w:t xml:space="preserve"> procesos </w:t>
      </w:r>
      <w:r w:rsidR="003C55A1" w:rsidRPr="00584EDB">
        <w:rPr>
          <w:rFonts w:ascii="Bookman Old Style" w:hAnsi="Bookman Old Style" w:cs="Arial"/>
          <w:szCs w:val="28"/>
        </w:rPr>
        <w:t>penales iniciados</w:t>
      </w:r>
      <w:r w:rsidR="007722E3" w:rsidRPr="00584EDB">
        <w:rPr>
          <w:rFonts w:ascii="Bookman Old Style" w:hAnsi="Bookman Old Style" w:cs="Arial"/>
          <w:szCs w:val="28"/>
        </w:rPr>
        <w:t xml:space="preserve"> con anterioridad al 1º de julio de 2016, fecha en que entró en vigencia la </w:t>
      </w:r>
      <w:r w:rsidR="008A2AB9" w:rsidRPr="00584EDB">
        <w:rPr>
          <w:rFonts w:ascii="Bookman Old Style" w:hAnsi="Bookman Old Style" w:cs="Arial"/>
          <w:szCs w:val="28"/>
        </w:rPr>
        <w:t>Ley</w:t>
      </w:r>
      <w:r w:rsidR="00821C0D" w:rsidRPr="00584EDB">
        <w:rPr>
          <w:rFonts w:ascii="Bookman Old Style" w:hAnsi="Bookman Old Style" w:cs="Arial"/>
          <w:szCs w:val="28"/>
        </w:rPr>
        <w:t xml:space="preserve"> 1786 de 2016</w:t>
      </w:r>
      <w:r w:rsidR="007722E3" w:rsidRPr="00584EDB">
        <w:rPr>
          <w:rFonts w:ascii="Bookman Old Style" w:hAnsi="Bookman Old Style" w:cs="Arial"/>
          <w:szCs w:val="28"/>
        </w:rPr>
        <w:t>?</w:t>
      </w:r>
    </w:p>
    <w:p w14:paraId="01C24F73" w14:textId="77777777" w:rsidR="007722E3" w:rsidRPr="00584EDB" w:rsidRDefault="007722E3" w:rsidP="00821C0D">
      <w:pPr>
        <w:spacing w:line="360" w:lineRule="auto"/>
        <w:ind w:firstLine="567"/>
        <w:jc w:val="both"/>
        <w:rPr>
          <w:rFonts w:ascii="Bookman Old Style" w:hAnsi="Bookman Old Style" w:cs="Arial"/>
          <w:szCs w:val="28"/>
        </w:rPr>
      </w:pPr>
    </w:p>
    <w:p w14:paraId="166EB07E" w14:textId="77777777" w:rsidR="007722E3" w:rsidRPr="00584EDB" w:rsidRDefault="00FA662E" w:rsidP="005B56F9">
      <w:pPr>
        <w:pStyle w:val="Textoindependiente"/>
        <w:spacing w:line="360" w:lineRule="auto"/>
        <w:ind w:right="23" w:firstLine="709"/>
        <w:jc w:val="both"/>
        <w:rPr>
          <w:rFonts w:ascii="Bookman Old Style" w:hAnsi="Bookman Old Style" w:cs="Arial"/>
          <w:szCs w:val="28"/>
        </w:rPr>
      </w:pPr>
      <w:r w:rsidRPr="00584EDB">
        <w:rPr>
          <w:rFonts w:ascii="Bookman Old Style" w:hAnsi="Bookman Old Style" w:cs="Arial"/>
          <w:b/>
          <w:szCs w:val="28"/>
        </w:rPr>
        <w:t>2</w:t>
      </w:r>
      <w:r w:rsidR="0044139D" w:rsidRPr="00584EDB">
        <w:rPr>
          <w:rFonts w:ascii="Bookman Old Style" w:hAnsi="Bookman Old Style" w:cs="Arial"/>
          <w:b/>
          <w:szCs w:val="28"/>
        </w:rPr>
        <w:t>.</w:t>
      </w:r>
      <w:r w:rsidR="0044139D" w:rsidRPr="00584EDB">
        <w:rPr>
          <w:rFonts w:ascii="Bookman Old Style" w:hAnsi="Bookman Old Style" w:cs="Arial"/>
          <w:szCs w:val="28"/>
        </w:rPr>
        <w:t xml:space="preserve"> </w:t>
      </w:r>
      <w:r w:rsidR="00EF4083" w:rsidRPr="00584EDB">
        <w:rPr>
          <w:rFonts w:ascii="Bookman Old Style" w:hAnsi="Bookman Old Style" w:cs="Arial"/>
          <w:b/>
          <w:szCs w:val="28"/>
        </w:rPr>
        <w:t>Resolución del primer problema jurídico: La vía de hecho alegada por el actor.</w:t>
      </w:r>
      <w:r w:rsidR="007722E3" w:rsidRPr="00584EDB">
        <w:rPr>
          <w:rFonts w:ascii="Bookman Old Style" w:hAnsi="Bookman Old Style" w:cs="Arial"/>
          <w:szCs w:val="28"/>
        </w:rPr>
        <w:t xml:space="preserve"> </w:t>
      </w:r>
    </w:p>
    <w:p w14:paraId="2F7590B8" w14:textId="77777777" w:rsidR="002C2017" w:rsidRPr="00584EDB" w:rsidRDefault="002C2017" w:rsidP="002C2017">
      <w:pPr>
        <w:spacing w:line="360" w:lineRule="auto"/>
        <w:ind w:firstLine="567"/>
        <w:jc w:val="both"/>
        <w:rPr>
          <w:rFonts w:ascii="Bookman Old Style" w:hAnsi="Bookman Old Style" w:cs="Arial"/>
          <w:szCs w:val="28"/>
          <w:lang w:eastAsia="en-US"/>
        </w:rPr>
      </w:pPr>
    </w:p>
    <w:p w14:paraId="4C3D9D23" w14:textId="77777777" w:rsidR="002C2017" w:rsidRPr="00584EDB" w:rsidRDefault="002C2017" w:rsidP="002C2017">
      <w:pPr>
        <w:spacing w:line="360" w:lineRule="auto"/>
        <w:ind w:firstLine="567"/>
        <w:jc w:val="both"/>
        <w:rPr>
          <w:rFonts w:ascii="Bookman Old Style" w:hAnsi="Bookman Old Style"/>
          <w:szCs w:val="28"/>
        </w:rPr>
      </w:pPr>
      <w:r w:rsidRPr="00584EDB">
        <w:rPr>
          <w:rFonts w:ascii="Bookman Old Style" w:hAnsi="Bookman Old Style" w:cs="Arial"/>
          <w:szCs w:val="28"/>
          <w:lang w:eastAsia="en-US"/>
        </w:rPr>
        <w:t xml:space="preserve">Se abordará este asunto de forma preliminar porque de evidenciarse </w:t>
      </w:r>
      <w:r w:rsidR="00A87402" w:rsidRPr="00584EDB">
        <w:rPr>
          <w:rFonts w:ascii="Bookman Old Style" w:hAnsi="Bookman Old Style" w:cs="Arial"/>
          <w:szCs w:val="28"/>
          <w:lang w:eastAsia="en-US"/>
        </w:rPr>
        <w:t>una obstrucción injustificada</w:t>
      </w:r>
      <w:r w:rsidRPr="00584EDB">
        <w:rPr>
          <w:rFonts w:ascii="Bookman Old Style" w:hAnsi="Bookman Old Style"/>
          <w:szCs w:val="28"/>
        </w:rPr>
        <w:t xml:space="preserve"> al acceso a la administración de justicia no sería razonable sugerir, como lo hizo el </w:t>
      </w:r>
      <w:r w:rsidRPr="00584EDB">
        <w:rPr>
          <w:rFonts w:ascii="Bookman Old Style" w:hAnsi="Bookman Old Style"/>
          <w:i/>
          <w:szCs w:val="28"/>
        </w:rPr>
        <w:t>a quo</w:t>
      </w:r>
      <w:r w:rsidRPr="00584EDB">
        <w:rPr>
          <w:rFonts w:ascii="Bookman Old Style" w:hAnsi="Bookman Old Style"/>
          <w:szCs w:val="28"/>
        </w:rPr>
        <w:t xml:space="preserve">, que el accionante pretende reemplazar el trámite ordinario que debe adelantarse ante los jueces competentes por la presente acción constitucional. </w:t>
      </w:r>
    </w:p>
    <w:p w14:paraId="72C22DB1" w14:textId="77777777" w:rsidR="002C2017" w:rsidRPr="00584EDB" w:rsidRDefault="002C2017" w:rsidP="002C2017">
      <w:pPr>
        <w:spacing w:line="360" w:lineRule="auto"/>
        <w:ind w:firstLine="567"/>
        <w:jc w:val="both"/>
        <w:rPr>
          <w:rFonts w:ascii="Bookman Old Style" w:hAnsi="Bookman Old Style"/>
          <w:szCs w:val="28"/>
        </w:rPr>
      </w:pPr>
    </w:p>
    <w:p w14:paraId="1E5FC14F" w14:textId="477BA60C" w:rsidR="0024629D" w:rsidRPr="00584EDB" w:rsidRDefault="00EF4083" w:rsidP="0024629D">
      <w:pPr>
        <w:spacing w:line="360" w:lineRule="auto"/>
        <w:ind w:firstLine="567"/>
        <w:jc w:val="both"/>
        <w:rPr>
          <w:rFonts w:ascii="Bookman Old Style" w:hAnsi="Bookman Old Style" w:cs="Arial"/>
          <w:szCs w:val="28"/>
        </w:rPr>
      </w:pPr>
      <w:r w:rsidRPr="00584EDB">
        <w:rPr>
          <w:rFonts w:ascii="Bookman Old Style" w:hAnsi="Bookman Old Style" w:cs="Arial"/>
          <w:b/>
          <w:szCs w:val="28"/>
        </w:rPr>
        <w:t>2</w:t>
      </w:r>
      <w:r w:rsidR="002C2017" w:rsidRPr="00584EDB">
        <w:rPr>
          <w:rFonts w:ascii="Bookman Old Style" w:hAnsi="Bookman Old Style" w:cs="Arial"/>
          <w:b/>
          <w:szCs w:val="28"/>
        </w:rPr>
        <w:t>.1.</w:t>
      </w:r>
      <w:r w:rsidR="002C2017" w:rsidRPr="00584EDB">
        <w:rPr>
          <w:rFonts w:ascii="Bookman Old Style" w:hAnsi="Bookman Old Style" w:cs="Arial"/>
          <w:szCs w:val="28"/>
        </w:rPr>
        <w:t xml:space="preserve"> </w:t>
      </w:r>
      <w:r w:rsidR="0024629D" w:rsidRPr="00584EDB">
        <w:rPr>
          <w:rFonts w:ascii="Bookman Old Style" w:hAnsi="Bookman Old Style" w:cs="Arial"/>
          <w:szCs w:val="28"/>
        </w:rPr>
        <w:t xml:space="preserve">La Juez Quinta Penal Municipal con Función de Control de Garantías de Bucaramanga no dio curso a la audiencia de libertad provisional por vencimiento de términos pretextando que el contradictorio no estaba </w:t>
      </w:r>
      <w:r w:rsidR="0024629D" w:rsidRPr="00584EDB">
        <w:rPr>
          <w:rFonts w:ascii="Bookman Old Style" w:hAnsi="Bookman Old Style" w:cs="Arial"/>
          <w:szCs w:val="28"/>
        </w:rPr>
        <w:lastRenderedPageBreak/>
        <w:t xml:space="preserve">debidamente conformado, </w:t>
      </w:r>
      <w:r w:rsidR="006F40F0">
        <w:rPr>
          <w:rFonts w:ascii="Bookman Old Style" w:hAnsi="Bookman Old Style" w:cs="Arial"/>
          <w:szCs w:val="28"/>
        </w:rPr>
        <w:t>porque</w:t>
      </w:r>
      <w:r w:rsidR="0024629D" w:rsidRPr="00584EDB">
        <w:rPr>
          <w:rFonts w:ascii="Bookman Old Style" w:hAnsi="Bookman Old Style" w:cs="Arial"/>
          <w:szCs w:val="28"/>
        </w:rPr>
        <w:t xml:space="preserve"> el apoderado de las víctimas no fue convocado a esa diligencia, situación que podía dar lugar a la vulneración de los derechos de contradicción y defensa </w:t>
      </w:r>
      <w:r w:rsidR="00221F5F">
        <w:rPr>
          <w:rFonts w:ascii="Bookman Old Style" w:hAnsi="Bookman Old Style" w:cs="Arial"/>
          <w:szCs w:val="28"/>
        </w:rPr>
        <w:t xml:space="preserve">de </w:t>
      </w:r>
      <w:r w:rsidR="0024629D" w:rsidRPr="00584EDB">
        <w:rPr>
          <w:rFonts w:ascii="Bookman Old Style" w:hAnsi="Bookman Old Style" w:cs="Arial"/>
          <w:szCs w:val="28"/>
        </w:rPr>
        <w:t>dicho</w:t>
      </w:r>
      <w:r w:rsidR="00221F5F">
        <w:rPr>
          <w:rFonts w:ascii="Bookman Old Style" w:hAnsi="Bookman Old Style" w:cs="Arial"/>
          <w:szCs w:val="28"/>
        </w:rPr>
        <w:t>s</w:t>
      </w:r>
      <w:r w:rsidR="0024629D" w:rsidRPr="00584EDB">
        <w:rPr>
          <w:rFonts w:ascii="Bookman Old Style" w:hAnsi="Bookman Old Style" w:cs="Arial"/>
          <w:szCs w:val="28"/>
        </w:rPr>
        <w:t xml:space="preserve"> intervinientes.   </w:t>
      </w:r>
    </w:p>
    <w:p w14:paraId="5A87BDA7" w14:textId="77777777" w:rsidR="0024629D" w:rsidRPr="00584EDB" w:rsidRDefault="0024629D" w:rsidP="0024629D">
      <w:pPr>
        <w:spacing w:line="360" w:lineRule="auto"/>
        <w:ind w:firstLine="567"/>
        <w:jc w:val="both"/>
        <w:rPr>
          <w:rFonts w:ascii="Bookman Old Style" w:hAnsi="Bookman Old Style" w:cs="Arial"/>
          <w:szCs w:val="28"/>
        </w:rPr>
      </w:pPr>
    </w:p>
    <w:p w14:paraId="24839439" w14:textId="1A79E78B" w:rsidR="000D0207" w:rsidRPr="00584EDB" w:rsidRDefault="0024629D" w:rsidP="000D0207">
      <w:pPr>
        <w:spacing w:line="360" w:lineRule="auto"/>
        <w:ind w:firstLine="708"/>
        <w:jc w:val="both"/>
        <w:rPr>
          <w:rFonts w:ascii="Bookman Old Style" w:hAnsi="Bookman Old Style" w:cs="Arial"/>
          <w:szCs w:val="28"/>
        </w:rPr>
      </w:pPr>
      <w:r w:rsidRPr="00584EDB">
        <w:rPr>
          <w:rFonts w:ascii="Bookman Old Style" w:hAnsi="Bookman Old Style" w:cs="Arial"/>
          <w:szCs w:val="28"/>
        </w:rPr>
        <w:t xml:space="preserve">Esa </w:t>
      </w:r>
      <w:r w:rsidR="00221F5F">
        <w:rPr>
          <w:rFonts w:ascii="Bookman Old Style" w:hAnsi="Bookman Old Style" w:cs="Arial"/>
          <w:szCs w:val="28"/>
        </w:rPr>
        <w:t>determinación</w:t>
      </w:r>
      <w:r w:rsidRPr="00584EDB">
        <w:rPr>
          <w:rFonts w:ascii="Bookman Old Style" w:hAnsi="Bookman Old Style" w:cs="Arial"/>
          <w:szCs w:val="28"/>
        </w:rPr>
        <w:t xml:space="preserve"> </w:t>
      </w:r>
      <w:r w:rsidR="00C02B0A" w:rsidRPr="00584EDB">
        <w:rPr>
          <w:rFonts w:ascii="Bookman Old Style" w:hAnsi="Bookman Old Style" w:cs="Arial"/>
          <w:szCs w:val="28"/>
        </w:rPr>
        <w:t xml:space="preserve">fue calificada </w:t>
      </w:r>
      <w:r w:rsidR="003311FB">
        <w:rPr>
          <w:rFonts w:ascii="Bookman Old Style" w:hAnsi="Bookman Old Style" w:cs="Arial"/>
          <w:szCs w:val="28"/>
        </w:rPr>
        <w:t>de</w:t>
      </w:r>
      <w:r w:rsidR="00C02B0A" w:rsidRPr="00584EDB">
        <w:rPr>
          <w:rFonts w:ascii="Bookman Old Style" w:hAnsi="Bookman Old Style" w:cs="Arial"/>
          <w:szCs w:val="28"/>
        </w:rPr>
        <w:t xml:space="preserve"> razonable</w:t>
      </w:r>
      <w:r w:rsidR="003311FB">
        <w:rPr>
          <w:rFonts w:ascii="Bookman Old Style" w:hAnsi="Bookman Old Style" w:cs="Arial"/>
          <w:szCs w:val="28"/>
        </w:rPr>
        <w:t>,</w:t>
      </w:r>
      <w:r w:rsidR="00C02B0A" w:rsidRPr="00584EDB">
        <w:rPr>
          <w:rFonts w:ascii="Bookman Old Style" w:hAnsi="Bookman Old Style" w:cs="Arial"/>
          <w:szCs w:val="28"/>
        </w:rPr>
        <w:t xml:space="preserve"> tanto por la propia funcionar</w:t>
      </w:r>
      <w:r w:rsidR="003311FB">
        <w:rPr>
          <w:rFonts w:ascii="Bookman Old Style" w:hAnsi="Bookman Old Style" w:cs="Arial"/>
          <w:szCs w:val="28"/>
        </w:rPr>
        <w:t>i</w:t>
      </w:r>
      <w:r w:rsidR="00C02B0A" w:rsidRPr="00584EDB">
        <w:rPr>
          <w:rFonts w:ascii="Bookman Old Style" w:hAnsi="Bookman Old Style" w:cs="Arial"/>
          <w:szCs w:val="28"/>
        </w:rPr>
        <w:t xml:space="preserve">a, en los descargos de 10 de agosto de 2016, como por el </w:t>
      </w:r>
      <w:r w:rsidR="00D97438">
        <w:rPr>
          <w:rFonts w:ascii="Bookman Old Style" w:hAnsi="Bookman Old Style"/>
          <w:szCs w:val="28"/>
        </w:rPr>
        <w:t>M</w:t>
      </w:r>
      <w:r w:rsidR="00C02B0A" w:rsidRPr="00584EDB">
        <w:rPr>
          <w:rFonts w:ascii="Bookman Old Style" w:hAnsi="Bookman Old Style"/>
          <w:szCs w:val="28"/>
        </w:rPr>
        <w:t xml:space="preserve">agistrado </w:t>
      </w:r>
      <w:r w:rsidR="00C02B0A" w:rsidRPr="00584EDB">
        <w:rPr>
          <w:rFonts w:ascii="Bookman Old Style" w:hAnsi="Bookman Old Style" w:cs="Arial"/>
          <w:i/>
          <w:szCs w:val="28"/>
        </w:rPr>
        <w:t>a quo</w:t>
      </w:r>
      <w:r w:rsidR="00C02B0A" w:rsidRPr="00584EDB">
        <w:rPr>
          <w:rFonts w:ascii="Bookman Old Style" w:hAnsi="Bookman Old Style" w:cs="Arial"/>
          <w:szCs w:val="28"/>
        </w:rPr>
        <w:t xml:space="preserve">, en el fallo impugnado </w:t>
      </w:r>
      <w:r w:rsidRPr="00584EDB">
        <w:rPr>
          <w:rFonts w:ascii="Bookman Old Style" w:hAnsi="Bookman Old Style" w:cs="Arial"/>
          <w:szCs w:val="28"/>
        </w:rPr>
        <w:t xml:space="preserve">en principio, </w:t>
      </w:r>
      <w:r w:rsidR="00C02B0A" w:rsidRPr="00584EDB">
        <w:rPr>
          <w:rFonts w:ascii="Bookman Old Style" w:hAnsi="Bookman Old Style" w:cs="Arial"/>
          <w:szCs w:val="28"/>
        </w:rPr>
        <w:t xml:space="preserve">con respaldo </w:t>
      </w:r>
      <w:r w:rsidR="000D0207" w:rsidRPr="00584EDB">
        <w:rPr>
          <w:rFonts w:ascii="Bookman Old Style" w:hAnsi="Bookman Old Style" w:cs="Arial"/>
          <w:szCs w:val="28"/>
        </w:rPr>
        <w:t xml:space="preserve">en el auto CSJ </w:t>
      </w:r>
      <w:r w:rsidR="000D0207" w:rsidRPr="00584EDB">
        <w:rPr>
          <w:rFonts w:ascii="Bookman Old Style" w:hAnsi="Bookman Old Style"/>
          <w:szCs w:val="28"/>
        </w:rPr>
        <w:t xml:space="preserve">19 marzo 2015, </w:t>
      </w:r>
      <w:r w:rsidR="000D0207" w:rsidRPr="00584EDB">
        <w:rPr>
          <w:rFonts w:ascii="Bookman Old Style" w:hAnsi="Bookman Old Style" w:cs="Arial"/>
          <w:szCs w:val="28"/>
        </w:rPr>
        <w:t>rad. 45620</w:t>
      </w:r>
      <w:r w:rsidR="00B90DA2" w:rsidRPr="00584EDB">
        <w:rPr>
          <w:rFonts w:ascii="Bookman Old Style" w:hAnsi="Bookman Old Style" w:cs="Arial"/>
          <w:szCs w:val="28"/>
        </w:rPr>
        <w:t xml:space="preserve">, </w:t>
      </w:r>
      <w:r w:rsidR="00D97438">
        <w:rPr>
          <w:rFonts w:ascii="Bookman Old Style" w:hAnsi="Bookman Old Style" w:cs="Arial"/>
          <w:szCs w:val="28"/>
        </w:rPr>
        <w:t xml:space="preserve">AHP </w:t>
      </w:r>
      <w:r w:rsidR="00B90DA2" w:rsidRPr="00584EDB">
        <w:rPr>
          <w:rFonts w:ascii="Bookman Old Style" w:hAnsi="Bookman Old Style" w:cs="Arial"/>
          <w:szCs w:val="28"/>
        </w:rPr>
        <w:t>1420 – 2015,</w:t>
      </w:r>
      <w:r w:rsidR="000D0207" w:rsidRPr="00584EDB">
        <w:rPr>
          <w:rFonts w:ascii="Bookman Old Style" w:hAnsi="Bookman Old Style" w:cs="Arial"/>
          <w:szCs w:val="28"/>
        </w:rPr>
        <w:t xml:space="preserve"> </w:t>
      </w:r>
      <w:r w:rsidR="00C02B0A" w:rsidRPr="00584EDB">
        <w:rPr>
          <w:rFonts w:ascii="Bookman Old Style" w:hAnsi="Bookman Old Style" w:cs="Arial"/>
          <w:szCs w:val="28"/>
        </w:rPr>
        <w:t>en el cual, ante</w:t>
      </w:r>
      <w:r w:rsidR="000D0207" w:rsidRPr="00584EDB">
        <w:rPr>
          <w:rFonts w:ascii="Bookman Old Style" w:hAnsi="Bookman Old Style" w:cs="Arial"/>
          <w:szCs w:val="28"/>
        </w:rPr>
        <w:t xml:space="preserve"> un caso similar</w:t>
      </w:r>
      <w:r w:rsidR="00C02B0A" w:rsidRPr="00584EDB">
        <w:rPr>
          <w:rFonts w:ascii="Bookman Old Style" w:hAnsi="Bookman Old Style" w:cs="Arial"/>
          <w:szCs w:val="28"/>
        </w:rPr>
        <w:t>,</w:t>
      </w:r>
      <w:r w:rsidR="000D0207" w:rsidRPr="00584EDB">
        <w:rPr>
          <w:rFonts w:ascii="Bookman Old Style" w:hAnsi="Bookman Old Style" w:cs="Arial"/>
          <w:szCs w:val="28"/>
        </w:rPr>
        <w:t xml:space="preserve"> se dijo: </w:t>
      </w:r>
    </w:p>
    <w:p w14:paraId="66DA1F67" w14:textId="77777777" w:rsidR="000D0207" w:rsidRPr="00584EDB" w:rsidRDefault="000D0207" w:rsidP="0024629D">
      <w:pPr>
        <w:spacing w:line="360" w:lineRule="auto"/>
        <w:ind w:firstLine="567"/>
        <w:jc w:val="both"/>
        <w:rPr>
          <w:rFonts w:ascii="Bookman Old Style" w:hAnsi="Bookman Old Style" w:cs="Arial"/>
          <w:szCs w:val="28"/>
        </w:rPr>
      </w:pPr>
    </w:p>
    <w:p w14:paraId="58F3A44F" w14:textId="77777777" w:rsidR="0024629D" w:rsidRPr="00584EDB" w:rsidRDefault="000D0207" w:rsidP="000D0207">
      <w:pPr>
        <w:ind w:left="567"/>
        <w:jc w:val="both"/>
        <w:rPr>
          <w:rFonts w:ascii="Bookman Old Style" w:hAnsi="Bookman Old Style" w:cs="Arial"/>
          <w:i/>
          <w:sz w:val="26"/>
          <w:szCs w:val="26"/>
        </w:rPr>
      </w:pPr>
      <w:r w:rsidRPr="00584EDB">
        <w:rPr>
          <w:rFonts w:ascii="Bookman Old Style" w:hAnsi="Bookman Old Style" w:cs="Arial"/>
          <w:i/>
          <w:sz w:val="26"/>
          <w:szCs w:val="26"/>
        </w:rPr>
        <w:t xml:space="preserve">… frente al caso concreto de la petición de libertad por parte de los defensores de los procesados, la presencia en la audiencia de los representantes de la Fiscalía y de las víctimas, no se tornaba obligatoria, bastando con garantizar a ellos su posible intervención en la audiencia a través de la oportuna notificación de la fecha de su celebración. De allí que sólo en el evento de no haber sido notificados o de presentación por parte de ellos de una excusa válida para el juez, podía suspenderse la audiencia en razón de su ausencia.  </w:t>
      </w:r>
    </w:p>
    <w:p w14:paraId="15F34823" w14:textId="77777777" w:rsidR="00C02B0A" w:rsidRPr="00584EDB" w:rsidRDefault="00C02B0A" w:rsidP="000D0207">
      <w:pPr>
        <w:spacing w:line="360" w:lineRule="auto"/>
        <w:jc w:val="both"/>
        <w:rPr>
          <w:rFonts w:ascii="Bookman Old Style" w:hAnsi="Bookman Old Style" w:cs="Arial"/>
          <w:szCs w:val="28"/>
        </w:rPr>
      </w:pPr>
    </w:p>
    <w:p w14:paraId="31232D99" w14:textId="51B48255" w:rsidR="00C02B0A" w:rsidRPr="00584EDB" w:rsidRDefault="00597241" w:rsidP="000D0207">
      <w:pPr>
        <w:spacing w:line="360" w:lineRule="auto"/>
        <w:ind w:firstLine="567"/>
        <w:jc w:val="both"/>
        <w:rPr>
          <w:rFonts w:ascii="Bookman Old Style" w:hAnsi="Bookman Old Style" w:cs="Arial"/>
          <w:szCs w:val="28"/>
        </w:rPr>
      </w:pPr>
      <w:r w:rsidRPr="00584EDB">
        <w:rPr>
          <w:rFonts w:ascii="Bookman Old Style" w:hAnsi="Bookman Old Style" w:cs="Arial"/>
          <w:szCs w:val="28"/>
        </w:rPr>
        <w:t>En concordancia</w:t>
      </w:r>
      <w:r w:rsidR="00C02B0A" w:rsidRPr="00584EDB">
        <w:rPr>
          <w:rFonts w:ascii="Bookman Old Style" w:hAnsi="Bookman Old Style" w:cs="Arial"/>
          <w:szCs w:val="28"/>
        </w:rPr>
        <w:t xml:space="preserve">, </w:t>
      </w:r>
      <w:r w:rsidR="002527B8" w:rsidRPr="00584EDB">
        <w:rPr>
          <w:rFonts w:ascii="Bookman Old Style" w:hAnsi="Bookman Old Style" w:cs="Arial"/>
          <w:szCs w:val="28"/>
        </w:rPr>
        <w:t xml:space="preserve">ambos funcionarios </w:t>
      </w:r>
      <w:r w:rsidR="00C02B0A" w:rsidRPr="00584EDB">
        <w:rPr>
          <w:rFonts w:ascii="Bookman Old Style" w:hAnsi="Bookman Old Style" w:cs="Arial"/>
          <w:szCs w:val="28"/>
        </w:rPr>
        <w:t xml:space="preserve">sostuvieron </w:t>
      </w:r>
      <w:r w:rsidRPr="00584EDB">
        <w:rPr>
          <w:rFonts w:ascii="Bookman Old Style" w:hAnsi="Bookman Old Style" w:cs="Arial"/>
          <w:szCs w:val="28"/>
        </w:rPr>
        <w:t xml:space="preserve">que </w:t>
      </w:r>
      <w:r w:rsidR="00C02B0A" w:rsidRPr="00584EDB">
        <w:rPr>
          <w:rFonts w:ascii="Bookman Old Style" w:hAnsi="Bookman Old Style" w:cs="Arial"/>
          <w:szCs w:val="28"/>
        </w:rPr>
        <w:t>la ausencia del apoderado de las víctimas tornaba en inviable la realización de la diligencia</w:t>
      </w:r>
      <w:r w:rsidR="00D97438">
        <w:rPr>
          <w:rFonts w:ascii="Bookman Old Style" w:hAnsi="Bookman Old Style" w:cs="Arial"/>
          <w:szCs w:val="28"/>
        </w:rPr>
        <w:t>,</w:t>
      </w:r>
      <w:r w:rsidR="00C02B0A" w:rsidRPr="00584EDB">
        <w:rPr>
          <w:rFonts w:ascii="Bookman Old Style" w:hAnsi="Bookman Old Style" w:cs="Arial"/>
          <w:szCs w:val="28"/>
        </w:rPr>
        <w:t xml:space="preserve"> so pena de vulnerar</w:t>
      </w:r>
      <w:r w:rsidR="00A11604" w:rsidRPr="00584EDB">
        <w:rPr>
          <w:rFonts w:ascii="Bookman Old Style" w:hAnsi="Bookman Old Style" w:cs="Arial"/>
          <w:szCs w:val="28"/>
        </w:rPr>
        <w:t>se</w:t>
      </w:r>
      <w:r w:rsidR="00C02B0A" w:rsidRPr="00584EDB">
        <w:rPr>
          <w:rFonts w:ascii="Bookman Old Style" w:hAnsi="Bookman Old Style" w:cs="Arial"/>
          <w:szCs w:val="28"/>
        </w:rPr>
        <w:t xml:space="preserve"> el debido proceso </w:t>
      </w:r>
      <w:r w:rsidR="00A11604" w:rsidRPr="00584EDB">
        <w:rPr>
          <w:rFonts w:ascii="Bookman Old Style" w:hAnsi="Bookman Old Style" w:cs="Arial"/>
          <w:szCs w:val="28"/>
        </w:rPr>
        <w:t>de dichos intervinientes</w:t>
      </w:r>
      <w:r w:rsidR="002527B8" w:rsidRPr="00584EDB">
        <w:rPr>
          <w:rFonts w:ascii="Bookman Old Style" w:hAnsi="Bookman Old Style" w:cs="Arial"/>
          <w:szCs w:val="28"/>
        </w:rPr>
        <w:t xml:space="preserve"> y </w:t>
      </w:r>
      <w:r w:rsidR="00A11604" w:rsidRPr="00584EDB">
        <w:rPr>
          <w:rFonts w:ascii="Bookman Old Style" w:hAnsi="Bookman Old Style" w:cs="Arial"/>
          <w:szCs w:val="28"/>
        </w:rPr>
        <w:t xml:space="preserve">que </w:t>
      </w:r>
      <w:r w:rsidR="00C02B0A" w:rsidRPr="00584EDB">
        <w:rPr>
          <w:rFonts w:ascii="Bookman Old Style" w:hAnsi="Bookman Old Style" w:cs="Arial"/>
          <w:szCs w:val="28"/>
        </w:rPr>
        <w:t xml:space="preserve">esa situación </w:t>
      </w:r>
      <w:r w:rsidR="00D97438">
        <w:rPr>
          <w:rFonts w:ascii="Bookman Old Style" w:hAnsi="Bookman Old Style" w:cs="Arial"/>
          <w:szCs w:val="28"/>
        </w:rPr>
        <w:t>era</w:t>
      </w:r>
      <w:r w:rsidR="00C02B0A" w:rsidRPr="00584EDB">
        <w:rPr>
          <w:rFonts w:ascii="Bookman Old Style" w:hAnsi="Bookman Old Style" w:cs="Arial"/>
          <w:szCs w:val="28"/>
        </w:rPr>
        <w:t xml:space="preserve"> imputable al solicitante</w:t>
      </w:r>
      <w:r w:rsidR="00A11604" w:rsidRPr="00584EDB">
        <w:rPr>
          <w:rFonts w:ascii="Bookman Old Style" w:hAnsi="Bookman Old Style" w:cs="Arial"/>
          <w:szCs w:val="28"/>
        </w:rPr>
        <w:t>,</w:t>
      </w:r>
      <w:r w:rsidR="00C02B0A" w:rsidRPr="00584EDB">
        <w:rPr>
          <w:rFonts w:ascii="Bookman Old Style" w:hAnsi="Bookman Old Style" w:cs="Arial"/>
          <w:szCs w:val="28"/>
        </w:rPr>
        <w:t xml:space="preserve"> </w:t>
      </w:r>
      <w:r w:rsidR="00A11604" w:rsidRPr="00584EDB">
        <w:rPr>
          <w:rFonts w:ascii="Bookman Old Style" w:hAnsi="Bookman Old Style" w:cs="Arial"/>
          <w:szCs w:val="28"/>
        </w:rPr>
        <w:t>quien tenía el «</w:t>
      </w:r>
      <w:r w:rsidR="00A11604" w:rsidRPr="00584EDB">
        <w:rPr>
          <w:rFonts w:ascii="Bookman Old Style" w:hAnsi="Bookman Old Style" w:cs="Arial"/>
          <w:i/>
          <w:sz w:val="26"/>
          <w:szCs w:val="26"/>
        </w:rPr>
        <w:t>deber de suministrar los datos correctos y evitar desgastes innecesarios de la administración de justicia»</w:t>
      </w:r>
      <w:r w:rsidR="00A11604" w:rsidRPr="00584EDB">
        <w:rPr>
          <w:rStyle w:val="Refdenotaalpie"/>
          <w:rFonts w:ascii="Bookman Old Style" w:hAnsi="Bookman Old Style" w:cs="Arial"/>
          <w:szCs w:val="28"/>
        </w:rPr>
        <w:footnoteReference w:id="10"/>
      </w:r>
      <w:r w:rsidR="00C02B0A" w:rsidRPr="00584EDB">
        <w:rPr>
          <w:rFonts w:ascii="Bookman Old Style" w:hAnsi="Bookman Old Style" w:cs="Arial"/>
          <w:szCs w:val="28"/>
        </w:rPr>
        <w:t xml:space="preserve"> </w:t>
      </w:r>
    </w:p>
    <w:p w14:paraId="2D9919FB" w14:textId="77777777" w:rsidR="00C02B0A" w:rsidRPr="00584EDB" w:rsidRDefault="00C02B0A" w:rsidP="000D0207">
      <w:pPr>
        <w:spacing w:line="360" w:lineRule="auto"/>
        <w:ind w:firstLine="567"/>
        <w:jc w:val="both"/>
        <w:rPr>
          <w:rFonts w:ascii="Bookman Old Style" w:hAnsi="Bookman Old Style" w:cs="Arial"/>
          <w:szCs w:val="28"/>
        </w:rPr>
      </w:pPr>
    </w:p>
    <w:p w14:paraId="65866C07" w14:textId="77777777" w:rsidR="009B395E" w:rsidRPr="00584EDB" w:rsidRDefault="00EF4083" w:rsidP="000D0207">
      <w:pPr>
        <w:spacing w:line="360" w:lineRule="auto"/>
        <w:ind w:firstLine="567"/>
        <w:jc w:val="both"/>
        <w:rPr>
          <w:rFonts w:ascii="Bookman Old Style" w:hAnsi="Bookman Old Style" w:cs="Arial"/>
          <w:szCs w:val="28"/>
        </w:rPr>
      </w:pPr>
      <w:r w:rsidRPr="00584EDB">
        <w:rPr>
          <w:rFonts w:ascii="Bookman Old Style" w:hAnsi="Bookman Old Style" w:cs="Arial"/>
          <w:b/>
          <w:szCs w:val="28"/>
        </w:rPr>
        <w:lastRenderedPageBreak/>
        <w:t>2</w:t>
      </w:r>
      <w:r w:rsidR="002C2017" w:rsidRPr="00584EDB">
        <w:rPr>
          <w:rFonts w:ascii="Bookman Old Style" w:hAnsi="Bookman Old Style" w:cs="Arial"/>
          <w:b/>
          <w:szCs w:val="28"/>
        </w:rPr>
        <w:t>.2.</w:t>
      </w:r>
      <w:r w:rsidR="002C2017" w:rsidRPr="00584EDB">
        <w:rPr>
          <w:rFonts w:ascii="Bookman Old Style" w:hAnsi="Bookman Old Style" w:cs="Arial"/>
          <w:szCs w:val="28"/>
        </w:rPr>
        <w:t xml:space="preserve"> </w:t>
      </w:r>
      <w:r w:rsidR="00A11604" w:rsidRPr="00584EDB">
        <w:rPr>
          <w:rFonts w:ascii="Bookman Old Style" w:hAnsi="Bookman Old Style" w:cs="Arial"/>
          <w:szCs w:val="28"/>
        </w:rPr>
        <w:t xml:space="preserve">Sin embargo, ese entendimiento no concuerda con la lectura integral </w:t>
      </w:r>
      <w:r w:rsidR="00C02B0A" w:rsidRPr="00584EDB">
        <w:rPr>
          <w:rFonts w:ascii="Bookman Old Style" w:hAnsi="Bookman Old Style" w:cs="Arial"/>
          <w:szCs w:val="28"/>
        </w:rPr>
        <w:t xml:space="preserve">del artículo 171 de la Ley 906 de 2004, </w:t>
      </w:r>
      <w:r w:rsidR="00A11604" w:rsidRPr="00584EDB">
        <w:rPr>
          <w:rFonts w:ascii="Bookman Old Style" w:hAnsi="Bookman Old Style" w:cs="Arial"/>
          <w:szCs w:val="28"/>
        </w:rPr>
        <w:t xml:space="preserve">cuyo texto es el siguiente: </w:t>
      </w:r>
    </w:p>
    <w:p w14:paraId="70EB2B12" w14:textId="77777777" w:rsidR="00C02B0A" w:rsidRPr="00584EDB" w:rsidRDefault="00C02B0A" w:rsidP="00A11604">
      <w:pPr>
        <w:spacing w:before="100" w:beforeAutospacing="1" w:after="100" w:afterAutospacing="1" w:line="270" w:lineRule="atLeast"/>
        <w:ind w:left="567"/>
        <w:jc w:val="both"/>
        <w:rPr>
          <w:rFonts w:ascii="Bookman Old Style" w:hAnsi="Bookman Old Style" w:cs="Arial"/>
          <w:i/>
          <w:sz w:val="26"/>
          <w:szCs w:val="26"/>
        </w:rPr>
      </w:pPr>
      <w:bookmarkStart w:id="1" w:name="171"/>
      <w:r w:rsidRPr="00584EDB">
        <w:rPr>
          <w:rFonts w:ascii="Bookman Old Style" w:hAnsi="Bookman Old Style" w:cs="Arial"/>
          <w:i/>
          <w:sz w:val="26"/>
          <w:szCs w:val="26"/>
        </w:rPr>
        <w:t>CITACIONES.</w:t>
      </w:r>
      <w:bookmarkEnd w:id="1"/>
      <w:r w:rsidR="00A11604" w:rsidRPr="00584EDB">
        <w:rPr>
          <w:rFonts w:ascii="Bookman Old Style" w:hAnsi="Bookman Old Style" w:cs="Arial"/>
          <w:i/>
          <w:sz w:val="26"/>
          <w:szCs w:val="26"/>
        </w:rPr>
        <w:t xml:space="preserve"> </w:t>
      </w:r>
      <w:r w:rsidRPr="00584EDB">
        <w:rPr>
          <w:rFonts w:ascii="Bookman Old Style" w:hAnsi="Bookman Old Style" w:cs="Arial"/>
          <w:i/>
          <w:sz w:val="26"/>
          <w:szCs w:val="26"/>
        </w:rPr>
        <w:t>Procedencia. Cuando se convoque a la celebración de una audiencia o deba adelantarse un trámite especial, deberá citarse oportunamente a las partes, testigos, peritos y demás personas que deban intervenir en la actuación.</w:t>
      </w:r>
    </w:p>
    <w:p w14:paraId="08E04C46" w14:textId="77777777" w:rsidR="00C02B0A" w:rsidRPr="00584EDB" w:rsidRDefault="00C02B0A" w:rsidP="00A11604">
      <w:pPr>
        <w:spacing w:before="100" w:beforeAutospacing="1" w:after="100" w:afterAutospacing="1" w:line="270" w:lineRule="atLeast"/>
        <w:ind w:left="567"/>
        <w:jc w:val="both"/>
        <w:rPr>
          <w:rFonts w:ascii="Bookman Old Style" w:hAnsi="Bookman Old Style" w:cs="Arial"/>
          <w:i/>
          <w:sz w:val="26"/>
          <w:szCs w:val="26"/>
        </w:rPr>
      </w:pPr>
      <w:r w:rsidRPr="00584EDB">
        <w:rPr>
          <w:rFonts w:ascii="Bookman Old Style" w:hAnsi="Bookman Old Style" w:cs="Arial"/>
          <w:i/>
          <w:sz w:val="26"/>
          <w:szCs w:val="26"/>
          <w:u w:val="single"/>
        </w:rPr>
        <w:t>La citación para que los intervinientes comparezcan a la audiencia preliminar deberá ser ordenada por el juez de control de garantías</w:t>
      </w:r>
      <w:r w:rsidRPr="00584EDB">
        <w:rPr>
          <w:rFonts w:ascii="Bookman Old Style" w:hAnsi="Bookman Old Style" w:cs="Arial"/>
          <w:i/>
          <w:sz w:val="26"/>
          <w:szCs w:val="26"/>
        </w:rPr>
        <w:t>.</w:t>
      </w:r>
      <w:r w:rsidR="00A11604" w:rsidRPr="00584EDB">
        <w:rPr>
          <w:rFonts w:ascii="Bookman Old Style" w:hAnsi="Bookman Old Style" w:cs="Arial"/>
          <w:i/>
          <w:sz w:val="26"/>
          <w:szCs w:val="26"/>
        </w:rPr>
        <w:t xml:space="preserve"> –Resalta el Despacho-</w:t>
      </w:r>
    </w:p>
    <w:p w14:paraId="1FDAE14A" w14:textId="77777777" w:rsidR="00597241" w:rsidRPr="00584EDB" w:rsidRDefault="00597241" w:rsidP="00A11604">
      <w:pPr>
        <w:spacing w:line="360" w:lineRule="auto"/>
        <w:jc w:val="both"/>
        <w:rPr>
          <w:rFonts w:ascii="Bookman Old Style" w:hAnsi="Bookman Old Style" w:cs="Arial"/>
          <w:szCs w:val="28"/>
        </w:rPr>
      </w:pPr>
    </w:p>
    <w:p w14:paraId="2B018EC7" w14:textId="7BDD3C07" w:rsidR="00597241" w:rsidRPr="00584EDB" w:rsidRDefault="00597241" w:rsidP="002C2017">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De conformidad con </w:t>
      </w:r>
      <w:r w:rsidR="002527B8" w:rsidRPr="00584EDB">
        <w:rPr>
          <w:rFonts w:ascii="Bookman Old Style" w:hAnsi="Bookman Old Style" w:cs="Arial"/>
          <w:szCs w:val="28"/>
        </w:rPr>
        <w:t>esa</w:t>
      </w:r>
      <w:r w:rsidRPr="00584EDB">
        <w:rPr>
          <w:rFonts w:ascii="Bookman Old Style" w:hAnsi="Bookman Old Style" w:cs="Arial"/>
          <w:szCs w:val="28"/>
        </w:rPr>
        <w:t xml:space="preserve"> norma, es un deber del juez de control de garantías ordenar la citación oportuna </w:t>
      </w:r>
      <w:r w:rsidR="00B92E7E">
        <w:rPr>
          <w:rFonts w:ascii="Bookman Old Style" w:hAnsi="Bookman Old Style" w:cs="Arial"/>
          <w:szCs w:val="28"/>
        </w:rPr>
        <w:t>de las</w:t>
      </w:r>
      <w:r w:rsidRPr="00584EDB">
        <w:rPr>
          <w:rFonts w:ascii="Bookman Old Style" w:hAnsi="Bookman Old Style" w:cs="Arial"/>
          <w:szCs w:val="28"/>
        </w:rPr>
        <w:t xml:space="preserve"> partes, testigos, peritos y demás personas que deban intervenir en la actuación, actividad que no está limita</w:t>
      </w:r>
      <w:r w:rsidR="00FC03D5" w:rsidRPr="00584EDB">
        <w:rPr>
          <w:rFonts w:ascii="Bookman Old Style" w:hAnsi="Bookman Old Style" w:cs="Arial"/>
          <w:szCs w:val="28"/>
        </w:rPr>
        <w:t>da</w:t>
      </w:r>
      <w:r w:rsidRPr="00584EDB">
        <w:rPr>
          <w:rFonts w:ascii="Bookman Old Style" w:hAnsi="Bookman Old Style" w:cs="Arial"/>
          <w:szCs w:val="28"/>
        </w:rPr>
        <w:t xml:space="preserve"> a la </w:t>
      </w:r>
      <w:r w:rsidR="00D97438">
        <w:rPr>
          <w:rFonts w:ascii="Bookman Old Style" w:hAnsi="Bookman Old Style" w:cs="Arial"/>
          <w:szCs w:val="28"/>
        </w:rPr>
        <w:t xml:space="preserve">mera </w:t>
      </w:r>
      <w:r w:rsidRPr="00584EDB">
        <w:rPr>
          <w:rFonts w:ascii="Bookman Old Style" w:hAnsi="Bookman Old Style" w:cs="Arial"/>
          <w:szCs w:val="28"/>
        </w:rPr>
        <w:t xml:space="preserve">transliteración de los datos consignados por el solicitante en el formato suministrado por la Oficina o Centro de Servicios Judiciales. </w:t>
      </w:r>
    </w:p>
    <w:p w14:paraId="75CF394A" w14:textId="77777777" w:rsidR="00597241" w:rsidRPr="00584EDB" w:rsidRDefault="00597241" w:rsidP="00A11604">
      <w:pPr>
        <w:spacing w:line="360" w:lineRule="auto"/>
        <w:jc w:val="both"/>
        <w:rPr>
          <w:rFonts w:ascii="Bookman Old Style" w:hAnsi="Bookman Old Style" w:cs="Arial"/>
          <w:szCs w:val="28"/>
        </w:rPr>
      </w:pPr>
    </w:p>
    <w:p w14:paraId="29D5B349" w14:textId="1FF76DD2" w:rsidR="00597241" w:rsidRPr="00584EDB" w:rsidRDefault="00597241" w:rsidP="002C2017">
      <w:pPr>
        <w:spacing w:line="360" w:lineRule="auto"/>
        <w:ind w:firstLine="567"/>
        <w:jc w:val="both"/>
        <w:rPr>
          <w:rFonts w:ascii="Bookman Old Style" w:hAnsi="Bookman Old Style" w:cs="Arial"/>
          <w:szCs w:val="28"/>
        </w:rPr>
      </w:pPr>
      <w:r w:rsidRPr="00584EDB">
        <w:rPr>
          <w:rFonts w:ascii="Bookman Old Style" w:hAnsi="Bookman Old Style" w:cs="Arial"/>
          <w:szCs w:val="28"/>
        </w:rPr>
        <w:t>La excusa de la insuficiencia de los datos consignados por el peticionario</w:t>
      </w:r>
      <w:r w:rsidR="00B97896">
        <w:rPr>
          <w:rFonts w:ascii="Bookman Old Style" w:hAnsi="Bookman Old Style" w:cs="Arial"/>
          <w:szCs w:val="28"/>
        </w:rPr>
        <w:t xml:space="preserve"> en el formato de solicitud </w:t>
      </w:r>
      <w:r w:rsidRPr="00584EDB">
        <w:rPr>
          <w:rFonts w:ascii="Bookman Old Style" w:hAnsi="Bookman Old Style" w:cs="Arial"/>
          <w:szCs w:val="28"/>
        </w:rPr>
        <w:t xml:space="preserve">solo es razonable cuando </w:t>
      </w:r>
      <w:r w:rsidR="00CE001F" w:rsidRPr="00584EDB">
        <w:rPr>
          <w:rFonts w:ascii="Bookman Old Style" w:hAnsi="Bookman Old Style" w:cs="Arial"/>
          <w:szCs w:val="28"/>
        </w:rPr>
        <w:t xml:space="preserve">de la información suministrada no es posible identificar la actuación a la cual se hace referencia o la información necesaria para notificar al convocado no </w:t>
      </w:r>
      <w:r w:rsidR="007E5B85" w:rsidRPr="00584EDB">
        <w:rPr>
          <w:rFonts w:ascii="Bookman Old Style" w:hAnsi="Bookman Old Style" w:cs="Arial"/>
          <w:szCs w:val="28"/>
        </w:rPr>
        <w:t>está contenida</w:t>
      </w:r>
      <w:r w:rsidR="00CE001F" w:rsidRPr="00584EDB">
        <w:rPr>
          <w:rFonts w:ascii="Bookman Old Style" w:hAnsi="Bookman Old Style" w:cs="Arial"/>
          <w:szCs w:val="28"/>
        </w:rPr>
        <w:t xml:space="preserve"> en </w:t>
      </w:r>
      <w:r w:rsidR="0060517B">
        <w:rPr>
          <w:rFonts w:ascii="Bookman Old Style" w:hAnsi="Bookman Old Style" w:cs="Arial"/>
          <w:szCs w:val="28"/>
        </w:rPr>
        <w:t>el</w:t>
      </w:r>
      <w:r w:rsidR="007E5B85" w:rsidRPr="00584EDB">
        <w:rPr>
          <w:rFonts w:ascii="Bookman Old Style" w:hAnsi="Bookman Old Style" w:cs="Arial"/>
          <w:szCs w:val="28"/>
        </w:rPr>
        <w:t xml:space="preserve"> expediente</w:t>
      </w:r>
      <w:r w:rsidR="0060517B">
        <w:rPr>
          <w:rFonts w:ascii="Bookman Old Style" w:hAnsi="Bookman Old Style" w:cs="Arial"/>
          <w:szCs w:val="28"/>
        </w:rPr>
        <w:t xml:space="preserve"> judicial</w:t>
      </w:r>
      <w:r w:rsidR="00CE001F" w:rsidRPr="00584EDB">
        <w:rPr>
          <w:rFonts w:ascii="Bookman Old Style" w:hAnsi="Bookman Old Style" w:cs="Arial"/>
          <w:szCs w:val="28"/>
        </w:rPr>
        <w:t xml:space="preserve">.  </w:t>
      </w:r>
    </w:p>
    <w:p w14:paraId="064BC47A" w14:textId="77777777" w:rsidR="00597241" w:rsidRPr="00584EDB" w:rsidRDefault="00597241" w:rsidP="00A11604">
      <w:pPr>
        <w:spacing w:line="360" w:lineRule="auto"/>
        <w:jc w:val="both"/>
        <w:rPr>
          <w:rFonts w:ascii="Bookman Old Style" w:hAnsi="Bookman Old Style" w:cs="Arial"/>
          <w:szCs w:val="28"/>
        </w:rPr>
      </w:pPr>
    </w:p>
    <w:p w14:paraId="23BD1E57" w14:textId="6D4D19DA" w:rsidR="00CE001F" w:rsidRPr="00584EDB" w:rsidRDefault="00EF4083" w:rsidP="00CE001F">
      <w:pPr>
        <w:spacing w:line="360" w:lineRule="auto"/>
        <w:ind w:firstLine="567"/>
        <w:jc w:val="both"/>
        <w:rPr>
          <w:rFonts w:ascii="Bookman Old Style" w:hAnsi="Bookman Old Style" w:cs="Arial"/>
          <w:szCs w:val="28"/>
        </w:rPr>
      </w:pPr>
      <w:r w:rsidRPr="00584EDB">
        <w:rPr>
          <w:rFonts w:ascii="Bookman Old Style" w:hAnsi="Bookman Old Style"/>
          <w:b/>
          <w:szCs w:val="28"/>
        </w:rPr>
        <w:t>2</w:t>
      </w:r>
      <w:r w:rsidR="002C2017" w:rsidRPr="00584EDB">
        <w:rPr>
          <w:rFonts w:ascii="Bookman Old Style" w:hAnsi="Bookman Old Style"/>
          <w:b/>
          <w:szCs w:val="28"/>
        </w:rPr>
        <w:t>.3.</w:t>
      </w:r>
      <w:r w:rsidR="002C2017" w:rsidRPr="00584EDB">
        <w:rPr>
          <w:rFonts w:ascii="Bookman Old Style" w:hAnsi="Bookman Old Style"/>
          <w:szCs w:val="28"/>
        </w:rPr>
        <w:t xml:space="preserve"> </w:t>
      </w:r>
      <w:r w:rsidR="00CE001F" w:rsidRPr="00584EDB">
        <w:rPr>
          <w:rFonts w:ascii="Bookman Old Style" w:hAnsi="Bookman Old Style"/>
          <w:szCs w:val="28"/>
        </w:rPr>
        <w:t xml:space="preserve">El defensor de </w:t>
      </w:r>
      <w:r w:rsidR="00CE001F" w:rsidRPr="00584EDB">
        <w:rPr>
          <w:rFonts w:ascii="Bookman Old Style" w:hAnsi="Bookman Old Style" w:cs="Arial"/>
          <w:szCs w:val="28"/>
        </w:rPr>
        <w:t xml:space="preserve">RAMIRO QUIROGA BENAVIDES </w:t>
      </w:r>
      <w:r w:rsidR="004617B2" w:rsidRPr="00584EDB">
        <w:rPr>
          <w:rFonts w:ascii="Bookman Old Style" w:hAnsi="Bookman Old Style" w:cs="Arial"/>
          <w:szCs w:val="28"/>
        </w:rPr>
        <w:t>cumplió con la carga mínima que le correspondía al suministrar</w:t>
      </w:r>
      <w:r w:rsidR="00017E5B" w:rsidRPr="00584EDB">
        <w:rPr>
          <w:rFonts w:ascii="Bookman Old Style" w:hAnsi="Bookman Old Style" w:cs="Arial"/>
          <w:szCs w:val="28"/>
        </w:rPr>
        <w:t xml:space="preserve"> </w:t>
      </w:r>
      <w:r w:rsidR="00CE001F" w:rsidRPr="00584EDB">
        <w:rPr>
          <w:rFonts w:ascii="Bookman Old Style" w:hAnsi="Bookman Old Style" w:cs="Arial"/>
          <w:szCs w:val="28"/>
        </w:rPr>
        <w:t xml:space="preserve">los datos de identificación del proceso, la </w:t>
      </w:r>
      <w:r w:rsidR="00CE001F" w:rsidRPr="00584EDB">
        <w:rPr>
          <w:rFonts w:ascii="Bookman Old Style" w:hAnsi="Bookman Old Style" w:cs="Arial"/>
          <w:szCs w:val="28"/>
        </w:rPr>
        <w:lastRenderedPageBreak/>
        <w:t xml:space="preserve">autoridad a cargo del juzgamiento, </w:t>
      </w:r>
      <w:r w:rsidR="004617B2" w:rsidRPr="00584EDB">
        <w:rPr>
          <w:rFonts w:ascii="Bookman Old Style" w:hAnsi="Bookman Old Style" w:cs="Arial"/>
          <w:szCs w:val="28"/>
        </w:rPr>
        <w:t>el</w:t>
      </w:r>
      <w:r w:rsidR="00CE001F" w:rsidRPr="00584EDB">
        <w:rPr>
          <w:rFonts w:ascii="Bookman Old Style" w:hAnsi="Bookman Old Style" w:cs="Arial"/>
          <w:szCs w:val="28"/>
        </w:rPr>
        <w:t xml:space="preserve"> delegado d</w:t>
      </w:r>
      <w:r w:rsidR="00BF71EA" w:rsidRPr="00584EDB">
        <w:rPr>
          <w:rFonts w:ascii="Bookman Old Style" w:hAnsi="Bookman Old Style" w:cs="Arial"/>
          <w:szCs w:val="28"/>
        </w:rPr>
        <w:t>e la Fiscalía y de las víctimas</w:t>
      </w:r>
      <w:r w:rsidR="000043AB" w:rsidRPr="00584EDB">
        <w:rPr>
          <w:rFonts w:ascii="Bookman Old Style" w:hAnsi="Bookman Old Style" w:cs="Arial"/>
          <w:szCs w:val="28"/>
        </w:rPr>
        <w:t xml:space="preserve"> acreditadas en la actuación</w:t>
      </w:r>
      <w:r w:rsidR="00BF71EA" w:rsidRPr="00584EDB">
        <w:rPr>
          <w:rFonts w:ascii="Bookman Old Style" w:hAnsi="Bookman Old Style" w:cs="Arial"/>
          <w:szCs w:val="28"/>
        </w:rPr>
        <w:t xml:space="preserve">. </w:t>
      </w:r>
    </w:p>
    <w:p w14:paraId="2941B4EA" w14:textId="77777777" w:rsidR="00CE001F" w:rsidRPr="00584EDB" w:rsidRDefault="00CE001F" w:rsidP="00CE001F">
      <w:pPr>
        <w:spacing w:line="360" w:lineRule="auto"/>
        <w:ind w:firstLine="567"/>
        <w:jc w:val="both"/>
        <w:rPr>
          <w:rFonts w:ascii="Bookman Old Style" w:hAnsi="Bookman Old Style" w:cs="Arial"/>
          <w:szCs w:val="28"/>
        </w:rPr>
      </w:pPr>
    </w:p>
    <w:p w14:paraId="58C64F85" w14:textId="1A8D1BFC" w:rsidR="002527B8" w:rsidRPr="00584EDB" w:rsidRDefault="002527B8" w:rsidP="00CE001F">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Era deber </w:t>
      </w:r>
      <w:r w:rsidR="00DC505E" w:rsidRPr="00584EDB">
        <w:rPr>
          <w:rFonts w:ascii="Bookman Old Style" w:hAnsi="Bookman Old Style" w:cs="Arial"/>
          <w:szCs w:val="28"/>
        </w:rPr>
        <w:t>de la Juez de Control de G</w:t>
      </w:r>
      <w:r w:rsidRPr="00584EDB">
        <w:rPr>
          <w:rFonts w:ascii="Bookman Old Style" w:hAnsi="Bookman Old Style" w:cs="Arial"/>
          <w:szCs w:val="28"/>
        </w:rPr>
        <w:t>arantías</w:t>
      </w:r>
      <w:r w:rsidR="00017E5B" w:rsidRPr="00584EDB">
        <w:rPr>
          <w:rFonts w:ascii="Bookman Old Style" w:hAnsi="Bookman Old Style" w:cs="Arial"/>
          <w:szCs w:val="28"/>
        </w:rPr>
        <w:t>,</w:t>
      </w:r>
      <w:r w:rsidR="005F432C" w:rsidRPr="00584EDB">
        <w:rPr>
          <w:rFonts w:ascii="Bookman Old Style" w:hAnsi="Bookman Old Style" w:cs="Arial"/>
          <w:szCs w:val="28"/>
        </w:rPr>
        <w:t xml:space="preserve"> con independencia de lo realizado por el </w:t>
      </w:r>
      <w:r w:rsidR="00DC505E" w:rsidRPr="00584EDB">
        <w:rPr>
          <w:rFonts w:ascii="Bookman Old Style" w:hAnsi="Bookman Old Style" w:cs="Arial"/>
          <w:szCs w:val="28"/>
        </w:rPr>
        <w:t>Juez C</w:t>
      </w:r>
      <w:r w:rsidR="005F432C" w:rsidRPr="00584EDB">
        <w:rPr>
          <w:rFonts w:ascii="Bookman Old Style" w:hAnsi="Bookman Old Style" w:cs="Arial"/>
          <w:szCs w:val="28"/>
        </w:rPr>
        <w:t xml:space="preserve">oordinador del </w:t>
      </w:r>
      <w:r w:rsidR="00DC505E" w:rsidRPr="00584EDB">
        <w:rPr>
          <w:rFonts w:ascii="Bookman Old Style" w:hAnsi="Bookman Old Style" w:cs="Arial"/>
          <w:szCs w:val="28"/>
        </w:rPr>
        <w:t xml:space="preserve">Centro de Servicios Judiciales, </w:t>
      </w:r>
      <w:r w:rsidR="00B92E7E">
        <w:rPr>
          <w:rFonts w:ascii="Bookman Old Style" w:hAnsi="Bookman Old Style" w:cs="Arial"/>
          <w:szCs w:val="28"/>
        </w:rPr>
        <w:t>verificar</w:t>
      </w:r>
      <w:r w:rsidRPr="00584EDB">
        <w:rPr>
          <w:rFonts w:ascii="Bookman Old Style" w:hAnsi="Bookman Old Style" w:cs="Arial"/>
          <w:szCs w:val="28"/>
        </w:rPr>
        <w:t xml:space="preserve"> que las partes, testigos, peritos y demás personas que deb</w:t>
      </w:r>
      <w:r w:rsidR="00BC6D54" w:rsidRPr="00584EDB">
        <w:rPr>
          <w:rFonts w:ascii="Bookman Old Style" w:hAnsi="Bookman Old Style" w:cs="Arial"/>
          <w:szCs w:val="28"/>
        </w:rPr>
        <w:t>í</w:t>
      </w:r>
      <w:r w:rsidRPr="00584EDB">
        <w:rPr>
          <w:rFonts w:ascii="Bookman Old Style" w:hAnsi="Bookman Old Style" w:cs="Arial"/>
          <w:szCs w:val="28"/>
        </w:rPr>
        <w:t xml:space="preserve">an intervenir </w:t>
      </w:r>
      <w:r w:rsidR="00BC6D54" w:rsidRPr="00584EDB">
        <w:rPr>
          <w:rFonts w:ascii="Bookman Old Style" w:hAnsi="Bookman Old Style" w:cs="Arial"/>
          <w:szCs w:val="28"/>
        </w:rPr>
        <w:t>en la audiencia</w:t>
      </w:r>
      <w:r w:rsidR="0060517B">
        <w:rPr>
          <w:rFonts w:ascii="Bookman Old Style" w:hAnsi="Bookman Old Style" w:cs="Arial"/>
          <w:szCs w:val="28"/>
        </w:rPr>
        <w:t xml:space="preserve"> de libertad</w:t>
      </w:r>
      <w:r w:rsidR="00BC6D54" w:rsidRPr="00584EDB">
        <w:rPr>
          <w:rFonts w:ascii="Bookman Old Style" w:hAnsi="Bookman Old Style" w:cs="Arial"/>
          <w:szCs w:val="28"/>
        </w:rPr>
        <w:t xml:space="preserve"> por vencimiento de términos </w:t>
      </w:r>
      <w:r w:rsidRPr="00584EDB">
        <w:rPr>
          <w:rFonts w:ascii="Bookman Old Style" w:hAnsi="Bookman Old Style" w:cs="Arial"/>
          <w:szCs w:val="28"/>
        </w:rPr>
        <w:t xml:space="preserve">fueran debidamente notificados, tal y como lo ordena la norma citada. </w:t>
      </w:r>
    </w:p>
    <w:p w14:paraId="4AE58B57" w14:textId="77777777" w:rsidR="002527B8" w:rsidRPr="00584EDB" w:rsidRDefault="002527B8" w:rsidP="00CE001F">
      <w:pPr>
        <w:spacing w:line="360" w:lineRule="auto"/>
        <w:ind w:firstLine="567"/>
        <w:jc w:val="both"/>
        <w:rPr>
          <w:rFonts w:ascii="Bookman Old Style" w:hAnsi="Bookman Old Style" w:cs="Arial"/>
          <w:szCs w:val="28"/>
        </w:rPr>
      </w:pPr>
    </w:p>
    <w:p w14:paraId="631F6344" w14:textId="50F17FCE" w:rsidR="002527B8" w:rsidRPr="00584EDB" w:rsidRDefault="00A038DA" w:rsidP="00CE001F">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La negativa a realizar la </w:t>
      </w:r>
      <w:r w:rsidR="00BC6D54" w:rsidRPr="00584EDB">
        <w:rPr>
          <w:rFonts w:ascii="Bookman Old Style" w:hAnsi="Bookman Old Style" w:cs="Arial"/>
          <w:szCs w:val="28"/>
        </w:rPr>
        <w:t>diligencia</w:t>
      </w:r>
      <w:r w:rsidR="00AB293E" w:rsidRPr="00584EDB">
        <w:rPr>
          <w:rFonts w:ascii="Bookman Old Style" w:hAnsi="Bookman Old Style" w:cs="Arial"/>
          <w:szCs w:val="28"/>
        </w:rPr>
        <w:t xml:space="preserve"> invocada</w:t>
      </w:r>
      <w:r w:rsidRPr="00584EDB">
        <w:rPr>
          <w:rFonts w:ascii="Bookman Old Style" w:hAnsi="Bookman Old Style" w:cs="Arial"/>
          <w:szCs w:val="28"/>
        </w:rPr>
        <w:t xml:space="preserve">, sustentada en la creencia de que </w:t>
      </w:r>
      <w:r w:rsidR="00424EF7" w:rsidRPr="00584EDB">
        <w:rPr>
          <w:rFonts w:ascii="Bookman Old Style" w:hAnsi="Bookman Old Style" w:cs="Arial"/>
          <w:szCs w:val="28"/>
        </w:rPr>
        <w:t xml:space="preserve">la notificación echada de menos tuvo origen en la simple </w:t>
      </w:r>
      <w:r w:rsidRPr="00584EDB">
        <w:rPr>
          <w:rFonts w:ascii="Bookman Old Style" w:hAnsi="Bookman Old Style" w:cs="Arial"/>
          <w:szCs w:val="28"/>
        </w:rPr>
        <w:t>negligencia del</w:t>
      </w:r>
      <w:r w:rsidR="002527B8" w:rsidRPr="00584EDB">
        <w:rPr>
          <w:rFonts w:ascii="Bookman Old Style" w:hAnsi="Bookman Old Style" w:cs="Arial"/>
          <w:szCs w:val="28"/>
        </w:rPr>
        <w:t xml:space="preserve"> solicitante</w:t>
      </w:r>
      <w:r w:rsidRPr="00584EDB">
        <w:rPr>
          <w:rFonts w:ascii="Bookman Old Style" w:hAnsi="Bookman Old Style" w:cs="Arial"/>
          <w:szCs w:val="28"/>
        </w:rPr>
        <w:t xml:space="preserve">, </w:t>
      </w:r>
      <w:r w:rsidR="002527B8" w:rsidRPr="00584EDB">
        <w:rPr>
          <w:rFonts w:ascii="Bookman Old Style" w:hAnsi="Bookman Old Style" w:cs="Arial"/>
          <w:szCs w:val="28"/>
        </w:rPr>
        <w:t>difumina</w:t>
      </w:r>
      <w:r w:rsidRPr="00584EDB">
        <w:rPr>
          <w:rFonts w:ascii="Bookman Old Style" w:hAnsi="Bookman Old Style" w:cs="Arial"/>
          <w:szCs w:val="28"/>
        </w:rPr>
        <w:t xml:space="preserve"> el referido deber legal</w:t>
      </w:r>
      <w:r w:rsidR="00424EF7" w:rsidRPr="00584EDB">
        <w:rPr>
          <w:rFonts w:ascii="Bookman Old Style" w:hAnsi="Bookman Old Style" w:cs="Arial"/>
          <w:szCs w:val="28"/>
        </w:rPr>
        <w:t xml:space="preserve"> e</w:t>
      </w:r>
      <w:r w:rsidRPr="00584EDB">
        <w:rPr>
          <w:rFonts w:ascii="Bookman Old Style" w:hAnsi="Bookman Old Style" w:cs="Arial"/>
          <w:szCs w:val="28"/>
        </w:rPr>
        <w:t xml:space="preserve"> </w:t>
      </w:r>
      <w:r w:rsidR="002527B8" w:rsidRPr="00584EDB">
        <w:rPr>
          <w:rFonts w:ascii="Bookman Old Style" w:hAnsi="Bookman Old Style" w:cs="Arial"/>
          <w:szCs w:val="28"/>
        </w:rPr>
        <w:t xml:space="preserve">impone una carga </w:t>
      </w:r>
      <w:r w:rsidRPr="00584EDB">
        <w:rPr>
          <w:rFonts w:ascii="Bookman Old Style" w:hAnsi="Bookman Old Style" w:cs="Arial"/>
          <w:szCs w:val="28"/>
        </w:rPr>
        <w:t>excesiva sobre el peticionario</w:t>
      </w:r>
      <w:r w:rsidR="00424EF7" w:rsidRPr="00584EDB">
        <w:rPr>
          <w:rFonts w:ascii="Bookman Old Style" w:hAnsi="Bookman Old Style" w:cs="Arial"/>
          <w:szCs w:val="28"/>
        </w:rPr>
        <w:t>. Además</w:t>
      </w:r>
      <w:r w:rsidR="006A4B90" w:rsidRPr="00584EDB">
        <w:rPr>
          <w:rFonts w:ascii="Bookman Old Style" w:hAnsi="Bookman Old Style" w:cs="Arial"/>
          <w:szCs w:val="28"/>
        </w:rPr>
        <w:t xml:space="preserve">, tal comportamiento </w:t>
      </w:r>
      <w:r w:rsidR="001E02DC" w:rsidRPr="00584EDB">
        <w:rPr>
          <w:rFonts w:ascii="Bookman Old Style" w:hAnsi="Bookman Old Style" w:cs="Arial"/>
          <w:szCs w:val="28"/>
        </w:rPr>
        <w:t>es contrario a</w:t>
      </w:r>
      <w:r w:rsidRPr="00584EDB">
        <w:rPr>
          <w:rFonts w:ascii="Bookman Old Style" w:hAnsi="Bookman Old Style" w:cs="Arial"/>
          <w:szCs w:val="28"/>
        </w:rPr>
        <w:t xml:space="preserve"> los principios de </w:t>
      </w:r>
      <w:r w:rsidR="00424EF7" w:rsidRPr="00584EDB">
        <w:rPr>
          <w:rFonts w:ascii="Bookman Old Style" w:hAnsi="Bookman Old Style" w:cs="Arial"/>
          <w:szCs w:val="28"/>
        </w:rPr>
        <w:t>lealtad</w:t>
      </w:r>
      <w:r w:rsidRPr="00584EDB">
        <w:rPr>
          <w:rFonts w:ascii="Bookman Old Style" w:hAnsi="Bookman Old Style" w:cs="Arial"/>
          <w:szCs w:val="28"/>
        </w:rPr>
        <w:t xml:space="preserve"> procesal y buena fe, pues como la </w:t>
      </w:r>
      <w:r w:rsidR="00125E2D" w:rsidRPr="00584EDB">
        <w:rPr>
          <w:rFonts w:ascii="Bookman Old Style" w:hAnsi="Bookman Old Style" w:cs="Arial"/>
          <w:szCs w:val="28"/>
        </w:rPr>
        <w:t>propia</w:t>
      </w:r>
      <w:r w:rsidRPr="00584EDB">
        <w:rPr>
          <w:rFonts w:ascii="Bookman Old Style" w:hAnsi="Bookman Old Style" w:cs="Arial"/>
          <w:szCs w:val="28"/>
        </w:rPr>
        <w:t xml:space="preserve"> Juez Quinta Penal Municipal con Función de Control de Garantías de Bucaramanga adujo en el presente trámite constitucional, </w:t>
      </w:r>
      <w:r w:rsidR="00424EF7" w:rsidRPr="00584EDB">
        <w:rPr>
          <w:rFonts w:ascii="Bookman Old Style" w:hAnsi="Bookman Old Style" w:cs="Arial"/>
          <w:szCs w:val="28"/>
        </w:rPr>
        <w:t>la condición de apoderado judicial de las víctimas se e</w:t>
      </w:r>
      <w:r w:rsidR="00125E2D" w:rsidRPr="00584EDB">
        <w:rPr>
          <w:rFonts w:ascii="Bookman Old Style" w:hAnsi="Bookman Old Style" w:cs="Arial"/>
          <w:szCs w:val="28"/>
        </w:rPr>
        <w:t>ncontraba debidamente reconocida</w:t>
      </w:r>
      <w:r w:rsidR="00424EF7" w:rsidRPr="00584EDB">
        <w:rPr>
          <w:rFonts w:ascii="Bookman Old Style" w:hAnsi="Bookman Old Style" w:cs="Arial"/>
          <w:szCs w:val="28"/>
        </w:rPr>
        <w:t xml:space="preserve"> en el proceso. </w:t>
      </w:r>
    </w:p>
    <w:p w14:paraId="46301FAA" w14:textId="77777777" w:rsidR="00640D50" w:rsidRPr="00584EDB" w:rsidRDefault="00640D50" w:rsidP="007722E3">
      <w:pPr>
        <w:pStyle w:val="Textoindependiente"/>
        <w:spacing w:line="360" w:lineRule="auto"/>
        <w:ind w:right="23"/>
        <w:jc w:val="both"/>
        <w:rPr>
          <w:rFonts w:ascii="Bookman Old Style" w:hAnsi="Bookman Old Style" w:cs="Arial"/>
          <w:szCs w:val="28"/>
        </w:rPr>
      </w:pPr>
    </w:p>
    <w:p w14:paraId="6AF0AA0E" w14:textId="42C89C44" w:rsidR="002C2017" w:rsidRPr="00584EDB" w:rsidRDefault="006D64D7" w:rsidP="00EA64D4">
      <w:pPr>
        <w:pStyle w:val="Textoindependiente"/>
        <w:spacing w:line="360" w:lineRule="auto"/>
        <w:ind w:right="23" w:firstLine="567"/>
        <w:jc w:val="both"/>
        <w:rPr>
          <w:rFonts w:ascii="Bookman Old Style" w:hAnsi="Bookman Old Style" w:cs="Arial"/>
          <w:szCs w:val="28"/>
        </w:rPr>
      </w:pPr>
      <w:r w:rsidRPr="00584EDB">
        <w:rPr>
          <w:rFonts w:ascii="Bookman Old Style" w:hAnsi="Bookman Old Style" w:cs="Arial"/>
          <w:szCs w:val="28"/>
        </w:rPr>
        <w:t>Esa situación</w:t>
      </w:r>
      <w:r w:rsidR="00871C36">
        <w:rPr>
          <w:rFonts w:ascii="Bookman Old Style" w:hAnsi="Bookman Old Style" w:cs="Arial"/>
          <w:szCs w:val="28"/>
        </w:rPr>
        <w:t xml:space="preserve">, al constituir una </w:t>
      </w:r>
      <w:r w:rsidR="003512D3" w:rsidRPr="00584EDB">
        <w:rPr>
          <w:rFonts w:ascii="Bookman Old Style" w:hAnsi="Bookman Old Style"/>
          <w:b/>
          <w:i/>
          <w:szCs w:val="28"/>
        </w:rPr>
        <w:t>vía de hecho</w:t>
      </w:r>
      <w:r w:rsidR="003512D3" w:rsidRPr="00584EDB">
        <w:rPr>
          <w:rFonts w:ascii="Bookman Old Style" w:hAnsi="Bookman Old Style"/>
          <w:szCs w:val="28"/>
        </w:rPr>
        <w:t xml:space="preserve"> </w:t>
      </w:r>
      <w:r w:rsidR="00871C36">
        <w:rPr>
          <w:rFonts w:ascii="Bookman Old Style" w:hAnsi="Bookman Old Style"/>
          <w:szCs w:val="28"/>
        </w:rPr>
        <w:t>que</w:t>
      </w:r>
      <w:r w:rsidR="00963AAF" w:rsidRPr="00584EDB">
        <w:rPr>
          <w:rFonts w:ascii="Bookman Old Style" w:hAnsi="Bookman Old Style"/>
          <w:szCs w:val="28"/>
        </w:rPr>
        <w:t xml:space="preserve"> obstruyó</w:t>
      </w:r>
      <w:r w:rsidRPr="00584EDB">
        <w:rPr>
          <w:rFonts w:ascii="Bookman Old Style" w:hAnsi="Bookman Old Style"/>
          <w:szCs w:val="28"/>
        </w:rPr>
        <w:t xml:space="preserve"> el </w:t>
      </w:r>
      <w:r w:rsidR="003512D3" w:rsidRPr="00584EDB">
        <w:rPr>
          <w:rFonts w:ascii="Bookman Old Style" w:hAnsi="Bookman Old Style"/>
          <w:szCs w:val="28"/>
        </w:rPr>
        <w:t>acceso a</w:t>
      </w:r>
      <w:r w:rsidR="002C2017" w:rsidRPr="00584EDB">
        <w:rPr>
          <w:rFonts w:ascii="Bookman Old Style" w:hAnsi="Bookman Old Style"/>
          <w:szCs w:val="28"/>
        </w:rPr>
        <w:t xml:space="preserve"> la administración de </w:t>
      </w:r>
      <w:r w:rsidRPr="00584EDB">
        <w:rPr>
          <w:rFonts w:ascii="Bookman Old Style" w:hAnsi="Bookman Old Style"/>
          <w:szCs w:val="28"/>
        </w:rPr>
        <w:t>justicia del accionante</w:t>
      </w:r>
      <w:r w:rsidR="00871C36">
        <w:rPr>
          <w:rFonts w:ascii="Bookman Old Style" w:hAnsi="Bookman Old Style"/>
          <w:szCs w:val="28"/>
        </w:rPr>
        <w:t xml:space="preserve">, </w:t>
      </w:r>
      <w:r w:rsidR="002C2017" w:rsidRPr="00584EDB">
        <w:rPr>
          <w:rFonts w:ascii="Bookman Old Style" w:hAnsi="Bookman Old Style"/>
          <w:szCs w:val="28"/>
        </w:rPr>
        <w:t xml:space="preserve">en armonía con lo expuesto anteriormente, habilita </w:t>
      </w:r>
      <w:r w:rsidR="002C2017" w:rsidRPr="00584EDB">
        <w:rPr>
          <w:rFonts w:ascii="Bookman Old Style" w:hAnsi="Bookman Old Style" w:cs="Arial"/>
          <w:szCs w:val="28"/>
        </w:rPr>
        <w:t xml:space="preserve">la intervención del juez constitucional </w:t>
      </w:r>
      <w:r w:rsidR="002D6F2B" w:rsidRPr="00584EDB">
        <w:rPr>
          <w:rFonts w:ascii="Bookman Old Style" w:hAnsi="Bookman Old Style" w:cs="Arial"/>
          <w:szCs w:val="28"/>
        </w:rPr>
        <w:t>de</w:t>
      </w:r>
      <w:r w:rsidR="002C2017" w:rsidRPr="00584EDB">
        <w:rPr>
          <w:rFonts w:ascii="Bookman Old Style" w:hAnsi="Bookman Old Style" w:cs="Arial"/>
          <w:szCs w:val="28"/>
        </w:rPr>
        <w:t xml:space="preserve"> </w:t>
      </w:r>
      <w:r w:rsidR="002C2017" w:rsidRPr="00584EDB">
        <w:rPr>
          <w:rFonts w:ascii="Bookman Old Style" w:hAnsi="Bookman Old Style" w:cs="Arial"/>
          <w:i/>
          <w:szCs w:val="28"/>
        </w:rPr>
        <w:t>hábeas corpus</w:t>
      </w:r>
      <w:r w:rsidR="002C2017" w:rsidRPr="00584EDB">
        <w:rPr>
          <w:rFonts w:ascii="Bookman Old Style" w:hAnsi="Bookman Old Style" w:cs="Arial"/>
          <w:szCs w:val="28"/>
        </w:rPr>
        <w:t>.</w:t>
      </w:r>
    </w:p>
    <w:p w14:paraId="41D2A6A7" w14:textId="77777777" w:rsidR="00EA64D4" w:rsidRPr="00584EDB" w:rsidRDefault="00EA64D4" w:rsidP="00EA64D4">
      <w:pPr>
        <w:pStyle w:val="Textoindependiente"/>
        <w:spacing w:line="360" w:lineRule="auto"/>
        <w:ind w:right="23" w:firstLine="567"/>
        <w:jc w:val="both"/>
        <w:rPr>
          <w:rFonts w:ascii="Bookman Old Style" w:hAnsi="Bookman Old Style" w:cs="Arial"/>
          <w:szCs w:val="28"/>
        </w:rPr>
      </w:pPr>
    </w:p>
    <w:p w14:paraId="2DB8CCD4" w14:textId="251FB412" w:rsidR="003512D3" w:rsidRPr="00584EDB" w:rsidRDefault="002C2017" w:rsidP="003512D3">
      <w:pPr>
        <w:pStyle w:val="Textoindependiente"/>
        <w:spacing w:line="360" w:lineRule="auto"/>
        <w:ind w:right="23" w:firstLine="567"/>
        <w:jc w:val="both"/>
        <w:rPr>
          <w:rFonts w:ascii="Bookman Old Style" w:hAnsi="Bookman Old Style"/>
          <w:szCs w:val="28"/>
        </w:rPr>
      </w:pPr>
      <w:r w:rsidRPr="00584EDB">
        <w:rPr>
          <w:rFonts w:ascii="Bookman Old Style" w:hAnsi="Bookman Old Style"/>
          <w:szCs w:val="28"/>
        </w:rPr>
        <w:lastRenderedPageBreak/>
        <w:t>No sobra aclarar que</w:t>
      </w:r>
      <w:r w:rsidR="00B473E7" w:rsidRPr="00584EDB">
        <w:rPr>
          <w:rFonts w:ascii="Bookman Old Style" w:hAnsi="Bookman Old Style"/>
          <w:szCs w:val="28"/>
        </w:rPr>
        <w:t xml:space="preserve">, </w:t>
      </w:r>
      <w:r w:rsidR="0041670C" w:rsidRPr="00584EDB">
        <w:rPr>
          <w:rFonts w:ascii="Bookman Old Style" w:hAnsi="Bookman Old Style"/>
          <w:szCs w:val="28"/>
        </w:rPr>
        <w:t>por tratarse</w:t>
      </w:r>
      <w:r w:rsidR="0058636B" w:rsidRPr="00584EDB">
        <w:rPr>
          <w:rFonts w:ascii="Bookman Old Style" w:hAnsi="Bookman Old Style"/>
          <w:szCs w:val="28"/>
        </w:rPr>
        <w:t xml:space="preserve"> de</w:t>
      </w:r>
      <w:r w:rsidR="003512D3" w:rsidRPr="00584EDB">
        <w:rPr>
          <w:rFonts w:ascii="Bookman Old Style" w:hAnsi="Bookman Old Style"/>
          <w:szCs w:val="28"/>
        </w:rPr>
        <w:t xml:space="preserve"> </w:t>
      </w:r>
      <w:r w:rsidR="00B473E7" w:rsidRPr="00584EDB">
        <w:rPr>
          <w:rFonts w:ascii="Bookman Old Style" w:hAnsi="Bookman Old Style"/>
          <w:szCs w:val="28"/>
        </w:rPr>
        <w:t>una petición de</w:t>
      </w:r>
      <w:r w:rsidR="003512D3" w:rsidRPr="00584EDB">
        <w:rPr>
          <w:rFonts w:ascii="Bookman Old Style" w:hAnsi="Bookman Old Style"/>
          <w:szCs w:val="28"/>
        </w:rPr>
        <w:t xml:space="preserve"> libertad</w:t>
      </w:r>
      <w:r w:rsidR="00B473E7" w:rsidRPr="00584EDB">
        <w:rPr>
          <w:rFonts w:ascii="Bookman Old Style" w:hAnsi="Bookman Old Style"/>
          <w:szCs w:val="28"/>
        </w:rPr>
        <w:t xml:space="preserve"> por prolongación ilegal, </w:t>
      </w:r>
      <w:r w:rsidRPr="00584EDB">
        <w:rPr>
          <w:rFonts w:ascii="Bookman Old Style" w:hAnsi="Bookman Old Style"/>
          <w:szCs w:val="28"/>
        </w:rPr>
        <w:t>es</w:t>
      </w:r>
      <w:r w:rsidR="00B473E7" w:rsidRPr="00584EDB">
        <w:rPr>
          <w:rFonts w:ascii="Bookman Old Style" w:hAnsi="Bookman Old Style"/>
          <w:szCs w:val="28"/>
        </w:rPr>
        <w:t xml:space="preserve"> desproporcionado </w:t>
      </w:r>
      <w:r w:rsidR="0041670C" w:rsidRPr="00584EDB">
        <w:rPr>
          <w:rFonts w:ascii="Bookman Old Style" w:hAnsi="Bookman Old Style"/>
          <w:szCs w:val="28"/>
        </w:rPr>
        <w:t>remitir</w:t>
      </w:r>
      <w:r w:rsidR="00B473E7" w:rsidRPr="00584EDB">
        <w:rPr>
          <w:rFonts w:ascii="Bookman Old Style" w:hAnsi="Bookman Old Style"/>
          <w:szCs w:val="28"/>
        </w:rPr>
        <w:t xml:space="preserve"> al peticionario, </w:t>
      </w:r>
      <w:r w:rsidR="00EF35B9" w:rsidRPr="00584EDB">
        <w:rPr>
          <w:rFonts w:ascii="Bookman Old Style" w:hAnsi="Bookman Old Style"/>
          <w:szCs w:val="28"/>
        </w:rPr>
        <w:t>una vez más, ante el</w:t>
      </w:r>
      <w:r w:rsidR="00D2777F" w:rsidRPr="00584EDB">
        <w:rPr>
          <w:rFonts w:ascii="Bookman Old Style" w:hAnsi="Bookman Old Style"/>
          <w:szCs w:val="28"/>
        </w:rPr>
        <w:t xml:space="preserve"> Juez de Control de G</w:t>
      </w:r>
      <w:r w:rsidR="00EF35B9" w:rsidRPr="00584EDB">
        <w:rPr>
          <w:rFonts w:ascii="Bookman Old Style" w:hAnsi="Bookman Old Style"/>
          <w:szCs w:val="28"/>
        </w:rPr>
        <w:t>arantías</w:t>
      </w:r>
      <w:r w:rsidR="00B473E7" w:rsidRPr="00584EDB">
        <w:rPr>
          <w:rFonts w:ascii="Bookman Old Style" w:hAnsi="Bookman Old Style"/>
          <w:szCs w:val="28"/>
        </w:rPr>
        <w:t>.</w:t>
      </w:r>
    </w:p>
    <w:p w14:paraId="2596B0AB" w14:textId="77777777" w:rsidR="00292E86" w:rsidRPr="00584EDB" w:rsidRDefault="00292E86" w:rsidP="003627EF">
      <w:pPr>
        <w:spacing w:line="360" w:lineRule="auto"/>
        <w:ind w:firstLine="567"/>
        <w:jc w:val="both"/>
        <w:rPr>
          <w:rFonts w:ascii="Bookman Old Style" w:hAnsi="Bookman Old Style"/>
          <w:szCs w:val="28"/>
        </w:rPr>
      </w:pPr>
    </w:p>
    <w:p w14:paraId="210446D2" w14:textId="478F0830" w:rsidR="00292E86" w:rsidRPr="00584EDB" w:rsidRDefault="00EF4083" w:rsidP="00EF4083">
      <w:pPr>
        <w:pStyle w:val="Textoindependiente"/>
        <w:spacing w:line="360" w:lineRule="auto"/>
        <w:ind w:right="23" w:firstLine="709"/>
        <w:jc w:val="both"/>
        <w:rPr>
          <w:rFonts w:ascii="Bookman Old Style" w:hAnsi="Bookman Old Style" w:cs="Arial"/>
          <w:b/>
          <w:szCs w:val="28"/>
        </w:rPr>
      </w:pPr>
      <w:r w:rsidRPr="00584EDB">
        <w:rPr>
          <w:rFonts w:ascii="Bookman Old Style" w:hAnsi="Bookman Old Style" w:cs="Arial"/>
          <w:b/>
          <w:szCs w:val="28"/>
        </w:rPr>
        <w:t>3</w:t>
      </w:r>
      <w:r w:rsidR="00226690" w:rsidRPr="00584EDB">
        <w:rPr>
          <w:rFonts w:ascii="Bookman Old Style" w:hAnsi="Bookman Old Style" w:cs="Arial"/>
          <w:b/>
          <w:szCs w:val="28"/>
        </w:rPr>
        <w:t xml:space="preserve">. </w:t>
      </w:r>
      <w:r w:rsidRPr="00584EDB">
        <w:rPr>
          <w:rFonts w:ascii="Bookman Old Style" w:hAnsi="Bookman Old Style" w:cs="Arial"/>
          <w:b/>
          <w:szCs w:val="28"/>
        </w:rPr>
        <w:t>Resolución del segundo problema ju</w:t>
      </w:r>
      <w:r w:rsidR="00415D6F" w:rsidRPr="00584EDB">
        <w:rPr>
          <w:rFonts w:ascii="Bookman Old Style" w:hAnsi="Bookman Old Style" w:cs="Arial"/>
          <w:b/>
          <w:szCs w:val="28"/>
        </w:rPr>
        <w:t xml:space="preserve">rídico: Norma aplicable al caso y su interpretación. </w:t>
      </w:r>
    </w:p>
    <w:p w14:paraId="3C1DB0B2" w14:textId="77777777" w:rsidR="00292E86" w:rsidRPr="00584EDB" w:rsidRDefault="00292E86" w:rsidP="003627EF">
      <w:pPr>
        <w:spacing w:line="360" w:lineRule="auto"/>
        <w:ind w:firstLine="567"/>
        <w:jc w:val="both"/>
        <w:rPr>
          <w:rFonts w:ascii="Bookman Old Style" w:hAnsi="Bookman Old Style" w:cs="Arial"/>
          <w:szCs w:val="28"/>
        </w:rPr>
      </w:pPr>
    </w:p>
    <w:p w14:paraId="5A105E4D" w14:textId="7E40C0B2" w:rsidR="002C2017" w:rsidRPr="00584EDB" w:rsidRDefault="002C2017" w:rsidP="002C2017">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Puesto que la audiencia de juicio oral en contra de RAMIRO QUIROGA BENAVIDES </w:t>
      </w:r>
      <w:r w:rsidRPr="00584EDB">
        <w:rPr>
          <w:rFonts w:ascii="Bookman Old Style" w:hAnsi="Bookman Old Style" w:cs="Arial"/>
          <w:i/>
          <w:sz w:val="24"/>
          <w:szCs w:val="24"/>
        </w:rPr>
        <w:t>- a la fecha no concluida-</w:t>
      </w:r>
      <w:r w:rsidRPr="00584EDB">
        <w:rPr>
          <w:rFonts w:ascii="Bookman Old Style" w:hAnsi="Bookman Old Style" w:cs="Arial"/>
          <w:szCs w:val="28"/>
        </w:rPr>
        <w:t xml:space="preserve"> inició el 16 de diciembre de 2014, </w:t>
      </w:r>
      <w:r w:rsidR="00C71994" w:rsidRPr="00584EDB">
        <w:rPr>
          <w:rFonts w:ascii="Bookman Old Style" w:hAnsi="Bookman Old Style" w:cs="Arial"/>
          <w:szCs w:val="28"/>
        </w:rPr>
        <w:t xml:space="preserve">esto es, </w:t>
      </w:r>
      <w:r w:rsidRPr="00584EDB">
        <w:rPr>
          <w:rFonts w:ascii="Bookman Old Style" w:hAnsi="Bookman Old Style" w:cs="Arial"/>
          <w:szCs w:val="28"/>
        </w:rPr>
        <w:t xml:space="preserve">bajo la vigencia </w:t>
      </w:r>
      <w:r w:rsidR="0079623A" w:rsidRPr="00584EDB">
        <w:rPr>
          <w:rFonts w:ascii="Bookman Old Style" w:hAnsi="Bookman Old Style" w:cs="Arial"/>
          <w:szCs w:val="28"/>
        </w:rPr>
        <w:t xml:space="preserve">de las </w:t>
      </w:r>
      <w:r w:rsidRPr="00584EDB">
        <w:rPr>
          <w:rFonts w:ascii="Bookman Old Style" w:hAnsi="Bookman Old Style" w:cs="Arial"/>
          <w:szCs w:val="28"/>
        </w:rPr>
        <w:t>leyes 1453 y 1474</w:t>
      </w:r>
      <w:r w:rsidR="00DA7DB6">
        <w:rPr>
          <w:rFonts w:ascii="Bookman Old Style" w:hAnsi="Bookman Old Style" w:cs="Arial"/>
          <w:szCs w:val="28"/>
        </w:rPr>
        <w:t>,</w:t>
      </w:r>
      <w:r w:rsidRPr="00584EDB">
        <w:rPr>
          <w:rFonts w:ascii="Bookman Old Style" w:hAnsi="Bookman Old Style" w:cs="Arial"/>
          <w:szCs w:val="28"/>
        </w:rPr>
        <w:t xml:space="preserve"> </w:t>
      </w:r>
      <w:r w:rsidR="00DA7DB6">
        <w:rPr>
          <w:rFonts w:ascii="Bookman Old Style" w:hAnsi="Bookman Old Style" w:cs="Arial"/>
          <w:szCs w:val="28"/>
        </w:rPr>
        <w:t xml:space="preserve">ambas de </w:t>
      </w:r>
      <w:r w:rsidRPr="00584EDB">
        <w:rPr>
          <w:rFonts w:ascii="Bookman Old Style" w:hAnsi="Bookman Old Style" w:cs="Arial"/>
          <w:szCs w:val="28"/>
        </w:rPr>
        <w:t>2011</w:t>
      </w:r>
      <w:r w:rsidR="0079623A" w:rsidRPr="00584EDB">
        <w:rPr>
          <w:rFonts w:ascii="Bookman Old Style" w:hAnsi="Bookman Old Style" w:cs="Arial"/>
          <w:szCs w:val="28"/>
        </w:rPr>
        <w:t xml:space="preserve"> – reformadoras del artículo 317 de la Ley 906 de 2004-, </w:t>
      </w:r>
      <w:r w:rsidRPr="00584EDB">
        <w:rPr>
          <w:rFonts w:ascii="Bookman Old Style" w:hAnsi="Bookman Old Style" w:cs="Arial"/>
          <w:szCs w:val="28"/>
        </w:rPr>
        <w:t xml:space="preserve">cuyo texto no contenía </w:t>
      </w:r>
      <w:r w:rsidR="00C71994" w:rsidRPr="00584EDB">
        <w:rPr>
          <w:rFonts w:ascii="Bookman Old Style" w:hAnsi="Bookman Old Style" w:cs="Arial"/>
          <w:szCs w:val="28"/>
        </w:rPr>
        <w:t>la causal de libertad</w:t>
      </w:r>
      <w:r w:rsidRPr="00584EDB">
        <w:rPr>
          <w:rFonts w:ascii="Bookman Old Style" w:hAnsi="Bookman Old Style" w:cs="Arial"/>
          <w:szCs w:val="28"/>
        </w:rPr>
        <w:t xml:space="preserve"> </w:t>
      </w:r>
      <w:r w:rsidR="00684459" w:rsidRPr="00584EDB">
        <w:rPr>
          <w:rFonts w:ascii="Bookman Old Style" w:hAnsi="Bookman Old Style" w:cs="Arial"/>
          <w:szCs w:val="28"/>
        </w:rPr>
        <w:t xml:space="preserve">por él </w:t>
      </w:r>
      <w:r w:rsidRPr="00584EDB">
        <w:rPr>
          <w:rFonts w:ascii="Bookman Old Style" w:hAnsi="Bookman Old Style" w:cs="Arial"/>
          <w:szCs w:val="28"/>
        </w:rPr>
        <w:t xml:space="preserve">invocada, el problema jurídico principal gira en torno de la determinación de la norma aplicable </w:t>
      </w:r>
      <w:r w:rsidR="00FC03D5" w:rsidRPr="00584EDB">
        <w:rPr>
          <w:rFonts w:ascii="Bookman Old Style" w:hAnsi="Bookman Old Style" w:cs="Arial"/>
          <w:szCs w:val="28"/>
        </w:rPr>
        <w:t>y su interpretación</w:t>
      </w:r>
      <w:r w:rsidRPr="00584EDB">
        <w:rPr>
          <w:rFonts w:ascii="Bookman Old Style" w:hAnsi="Bookman Old Style" w:cs="Arial"/>
          <w:szCs w:val="28"/>
        </w:rPr>
        <w:t xml:space="preserve">.  </w:t>
      </w:r>
    </w:p>
    <w:p w14:paraId="40FE8E4F" w14:textId="77777777" w:rsidR="008A2714" w:rsidRPr="00584EDB" w:rsidRDefault="008A2714" w:rsidP="002C2017">
      <w:pPr>
        <w:spacing w:line="360" w:lineRule="auto"/>
        <w:ind w:firstLine="567"/>
        <w:jc w:val="both"/>
        <w:rPr>
          <w:rFonts w:ascii="Bookman Old Style" w:hAnsi="Bookman Old Style" w:cs="Arial"/>
          <w:szCs w:val="28"/>
        </w:rPr>
      </w:pPr>
    </w:p>
    <w:p w14:paraId="00A63A7B" w14:textId="43A54727" w:rsidR="008A2714" w:rsidRPr="00584EDB" w:rsidRDefault="00415D6F" w:rsidP="002C2017">
      <w:pPr>
        <w:spacing w:line="360" w:lineRule="auto"/>
        <w:ind w:firstLine="567"/>
        <w:jc w:val="both"/>
        <w:rPr>
          <w:rFonts w:ascii="Bookman Old Style" w:hAnsi="Bookman Old Style" w:cs="Arial"/>
          <w:szCs w:val="28"/>
        </w:rPr>
      </w:pPr>
      <w:r w:rsidRPr="00584EDB">
        <w:rPr>
          <w:rFonts w:ascii="Bookman Old Style" w:hAnsi="Bookman Old Style" w:cs="Arial"/>
          <w:szCs w:val="28"/>
        </w:rPr>
        <w:t>A continuación</w:t>
      </w:r>
      <w:r w:rsidR="00457C18" w:rsidRPr="00584EDB">
        <w:rPr>
          <w:rFonts w:ascii="Bookman Old Style" w:hAnsi="Bookman Old Style" w:cs="Arial"/>
          <w:szCs w:val="28"/>
        </w:rPr>
        <w:t>,</w:t>
      </w:r>
      <w:r w:rsidR="0053277E" w:rsidRPr="00584EDB">
        <w:rPr>
          <w:rFonts w:ascii="Bookman Old Style" w:hAnsi="Bookman Old Style" w:cs="Arial"/>
          <w:szCs w:val="28"/>
        </w:rPr>
        <w:t xml:space="preserve"> se </w:t>
      </w:r>
      <w:r w:rsidR="00457C18" w:rsidRPr="00584EDB">
        <w:rPr>
          <w:rFonts w:ascii="Bookman Old Style" w:hAnsi="Bookman Old Style" w:cs="Arial"/>
          <w:szCs w:val="28"/>
        </w:rPr>
        <w:t>expondrá</w:t>
      </w:r>
      <w:r w:rsidR="0053277E" w:rsidRPr="00584EDB">
        <w:rPr>
          <w:rFonts w:ascii="Bookman Old Style" w:hAnsi="Bookman Old Style" w:cs="Arial"/>
          <w:szCs w:val="28"/>
        </w:rPr>
        <w:t xml:space="preserve"> </w:t>
      </w:r>
      <w:r w:rsidR="00BB13A6">
        <w:rPr>
          <w:rFonts w:ascii="Bookman Old Style" w:hAnsi="Bookman Old Style" w:cs="Arial"/>
          <w:szCs w:val="28"/>
        </w:rPr>
        <w:t>los rasgos</w:t>
      </w:r>
      <w:r w:rsidR="0093012F">
        <w:rPr>
          <w:rFonts w:ascii="Bookman Old Style" w:hAnsi="Bookman Old Style" w:cs="Arial"/>
          <w:szCs w:val="28"/>
        </w:rPr>
        <w:t xml:space="preserve"> </w:t>
      </w:r>
      <w:r w:rsidR="00BB13A6">
        <w:rPr>
          <w:rFonts w:ascii="Bookman Old Style" w:hAnsi="Bookman Old Style" w:cs="Arial"/>
          <w:szCs w:val="28"/>
        </w:rPr>
        <w:t>jurídico</w:t>
      </w:r>
      <w:r w:rsidR="000A1686">
        <w:rPr>
          <w:rFonts w:ascii="Bookman Old Style" w:hAnsi="Bookman Old Style" w:cs="Arial"/>
          <w:szCs w:val="28"/>
        </w:rPr>
        <w:t xml:space="preserve">s </w:t>
      </w:r>
      <w:r w:rsidR="00996438" w:rsidRPr="00584EDB">
        <w:rPr>
          <w:rFonts w:ascii="Bookman Old Style" w:hAnsi="Bookman Old Style" w:cs="Arial"/>
          <w:szCs w:val="28"/>
        </w:rPr>
        <w:t>de la causal</w:t>
      </w:r>
      <w:r w:rsidR="00DA7DB6">
        <w:rPr>
          <w:rFonts w:ascii="Bookman Old Style" w:hAnsi="Bookman Old Style" w:cs="Arial"/>
          <w:szCs w:val="28"/>
        </w:rPr>
        <w:t xml:space="preserve"> de libertad provisional conten</w:t>
      </w:r>
      <w:r w:rsidR="00996438" w:rsidRPr="00584EDB">
        <w:rPr>
          <w:rFonts w:ascii="Bookman Old Style" w:hAnsi="Bookman Old Style" w:cs="Arial"/>
          <w:szCs w:val="28"/>
        </w:rPr>
        <w:t xml:space="preserve">ida en el </w:t>
      </w:r>
      <w:r w:rsidR="006763CF" w:rsidRPr="00584EDB">
        <w:rPr>
          <w:rFonts w:ascii="Bookman Old Style" w:hAnsi="Bookman Old Style" w:cs="Arial"/>
          <w:szCs w:val="28"/>
        </w:rPr>
        <w:t xml:space="preserve">numeral 6º del </w:t>
      </w:r>
      <w:r w:rsidR="00996438" w:rsidRPr="00584EDB">
        <w:rPr>
          <w:rFonts w:ascii="Bookman Old Style" w:hAnsi="Bookman Old Style" w:cs="Arial"/>
          <w:szCs w:val="28"/>
        </w:rPr>
        <w:t>art</w:t>
      </w:r>
      <w:r w:rsidR="00457C18" w:rsidRPr="00584EDB">
        <w:rPr>
          <w:rFonts w:ascii="Bookman Old Style" w:hAnsi="Bookman Old Style" w:cs="Arial"/>
          <w:szCs w:val="28"/>
        </w:rPr>
        <w:t>ículo 317 de la L</w:t>
      </w:r>
      <w:r w:rsidR="00996438" w:rsidRPr="00584EDB">
        <w:rPr>
          <w:rFonts w:ascii="Bookman Old Style" w:hAnsi="Bookman Old Style" w:cs="Arial"/>
          <w:szCs w:val="28"/>
        </w:rPr>
        <w:t xml:space="preserve">ey 906 de 2004 </w:t>
      </w:r>
      <w:r w:rsidR="00996438" w:rsidRPr="00584EDB">
        <w:rPr>
          <w:rFonts w:ascii="Bookman Old Style" w:hAnsi="Bookman Old Style" w:cs="Arial"/>
          <w:b/>
          <w:szCs w:val="28"/>
        </w:rPr>
        <w:t>(i)</w:t>
      </w:r>
      <w:r w:rsidR="002A1EA9">
        <w:rPr>
          <w:rFonts w:ascii="Bookman Old Style" w:hAnsi="Bookman Old Style" w:cs="Arial"/>
          <w:szCs w:val="28"/>
        </w:rPr>
        <w:t>; la j</w:t>
      </w:r>
      <w:r w:rsidR="00996438" w:rsidRPr="00584EDB">
        <w:rPr>
          <w:rFonts w:ascii="Bookman Old Style" w:hAnsi="Bookman Old Style" w:cs="Arial"/>
          <w:szCs w:val="28"/>
        </w:rPr>
        <w:t xml:space="preserve">urisprudencia de la Sala Penal de esta Corporación sobre </w:t>
      </w:r>
      <w:r w:rsidR="00BB42F8" w:rsidRPr="00584EDB">
        <w:rPr>
          <w:rFonts w:ascii="Bookman Old Style" w:hAnsi="Bookman Old Style" w:cs="Arial"/>
          <w:szCs w:val="28"/>
        </w:rPr>
        <w:t xml:space="preserve">el tránsito de normas procesales y el principio de favorabilidad </w:t>
      </w:r>
      <w:r w:rsidR="00BB42F8" w:rsidRPr="00584EDB">
        <w:rPr>
          <w:rFonts w:ascii="Bookman Old Style" w:hAnsi="Bookman Old Style" w:cs="Arial"/>
          <w:b/>
          <w:szCs w:val="28"/>
        </w:rPr>
        <w:t>(ii)</w:t>
      </w:r>
      <w:r w:rsidR="00AE4EE4" w:rsidRPr="00584EDB">
        <w:rPr>
          <w:rFonts w:ascii="Bookman Old Style" w:hAnsi="Bookman Old Style" w:cs="Arial"/>
          <w:szCs w:val="28"/>
        </w:rPr>
        <w:t>;</w:t>
      </w:r>
      <w:r w:rsidR="00BB42F8" w:rsidRPr="00584EDB">
        <w:rPr>
          <w:rFonts w:ascii="Bookman Old Style" w:hAnsi="Bookman Old Style" w:cs="Arial"/>
          <w:szCs w:val="28"/>
        </w:rPr>
        <w:t xml:space="preserve"> las dificultades </w:t>
      </w:r>
      <w:r w:rsidR="00AE4EE4" w:rsidRPr="00584EDB">
        <w:rPr>
          <w:rFonts w:ascii="Bookman Old Style" w:hAnsi="Bookman Old Style" w:cs="Arial"/>
          <w:szCs w:val="28"/>
        </w:rPr>
        <w:t>para</w:t>
      </w:r>
      <w:r w:rsidR="00BB42F8" w:rsidRPr="00584EDB">
        <w:rPr>
          <w:rFonts w:ascii="Bookman Old Style" w:hAnsi="Bookman Old Style" w:cs="Arial"/>
          <w:szCs w:val="28"/>
        </w:rPr>
        <w:t xml:space="preserve"> resolver </w:t>
      </w:r>
      <w:r w:rsidR="00AE4EE4" w:rsidRPr="00584EDB">
        <w:rPr>
          <w:rFonts w:ascii="Bookman Old Style" w:hAnsi="Bookman Old Style" w:cs="Arial"/>
          <w:szCs w:val="28"/>
        </w:rPr>
        <w:t>el problema jurídico</w:t>
      </w:r>
      <w:r w:rsidR="005C0B19" w:rsidRPr="00584EDB">
        <w:rPr>
          <w:rFonts w:ascii="Bookman Old Style" w:hAnsi="Bookman Old Style" w:cs="Arial"/>
          <w:szCs w:val="28"/>
        </w:rPr>
        <w:t xml:space="preserve"> a la luz de </w:t>
      </w:r>
      <w:r w:rsidR="00F833CE" w:rsidRPr="00584EDB">
        <w:rPr>
          <w:rFonts w:ascii="Bookman Old Style" w:hAnsi="Bookman Old Style" w:cs="Arial"/>
          <w:szCs w:val="28"/>
        </w:rPr>
        <w:t>los</w:t>
      </w:r>
      <w:r w:rsidR="005C0B19" w:rsidRPr="00584EDB">
        <w:rPr>
          <w:rFonts w:ascii="Bookman Old Style" w:hAnsi="Bookman Old Style" w:cs="Arial"/>
          <w:szCs w:val="28"/>
        </w:rPr>
        <w:t xml:space="preserve"> precedentes</w:t>
      </w:r>
      <w:r w:rsidR="00F833CE" w:rsidRPr="00584EDB">
        <w:rPr>
          <w:rFonts w:ascii="Bookman Old Style" w:hAnsi="Bookman Old Style" w:cs="Arial"/>
          <w:szCs w:val="28"/>
        </w:rPr>
        <w:t xml:space="preserve"> y la línea </w:t>
      </w:r>
      <w:r w:rsidR="00AE4EE4" w:rsidRPr="00584EDB">
        <w:rPr>
          <w:rFonts w:ascii="Bookman Old Style" w:hAnsi="Bookman Old Style" w:cs="Arial"/>
          <w:szCs w:val="28"/>
        </w:rPr>
        <w:t xml:space="preserve">jurisprudencial relacionada </w:t>
      </w:r>
      <w:r w:rsidR="005C0B19" w:rsidRPr="00584EDB">
        <w:rPr>
          <w:rFonts w:ascii="Bookman Old Style" w:hAnsi="Bookman Old Style" w:cs="Arial"/>
          <w:b/>
          <w:szCs w:val="28"/>
        </w:rPr>
        <w:t>(</w:t>
      </w:r>
      <w:r w:rsidR="008C198E" w:rsidRPr="00584EDB">
        <w:rPr>
          <w:rFonts w:ascii="Bookman Old Style" w:hAnsi="Bookman Old Style" w:cs="Arial"/>
          <w:b/>
          <w:szCs w:val="28"/>
        </w:rPr>
        <w:t>iii</w:t>
      </w:r>
      <w:r w:rsidR="005C0B19" w:rsidRPr="00584EDB">
        <w:rPr>
          <w:rFonts w:ascii="Bookman Old Style" w:hAnsi="Bookman Old Style" w:cs="Arial"/>
          <w:b/>
          <w:szCs w:val="28"/>
        </w:rPr>
        <w:t>)</w:t>
      </w:r>
      <w:r w:rsidR="00AD2020" w:rsidRPr="00584EDB">
        <w:rPr>
          <w:rFonts w:ascii="Bookman Old Style" w:hAnsi="Bookman Old Style" w:cs="Arial"/>
          <w:szCs w:val="28"/>
        </w:rPr>
        <w:t xml:space="preserve"> y, f</w:t>
      </w:r>
      <w:r w:rsidR="005C0B19" w:rsidRPr="00584EDB">
        <w:rPr>
          <w:rFonts w:ascii="Bookman Old Style" w:hAnsi="Bookman Old Style" w:cs="Arial"/>
          <w:szCs w:val="28"/>
        </w:rPr>
        <w:t xml:space="preserve">inalmente, la solución </w:t>
      </w:r>
      <w:r w:rsidR="00E337E9" w:rsidRPr="00584EDB">
        <w:rPr>
          <w:rFonts w:ascii="Bookman Old Style" w:hAnsi="Bookman Old Style" w:cs="Arial"/>
          <w:szCs w:val="28"/>
        </w:rPr>
        <w:t xml:space="preserve">que corresponde </w:t>
      </w:r>
      <w:r w:rsidR="00AD2020" w:rsidRPr="00584EDB">
        <w:rPr>
          <w:rFonts w:ascii="Bookman Old Style" w:hAnsi="Bookman Old Style" w:cs="Arial"/>
          <w:szCs w:val="28"/>
        </w:rPr>
        <w:t>al presente caso</w:t>
      </w:r>
      <w:r w:rsidR="008C198E" w:rsidRPr="00584EDB">
        <w:rPr>
          <w:rFonts w:ascii="Bookman Old Style" w:hAnsi="Bookman Old Style" w:cs="Arial"/>
          <w:szCs w:val="28"/>
        </w:rPr>
        <w:t xml:space="preserve"> </w:t>
      </w:r>
      <w:r w:rsidR="005444D2" w:rsidRPr="00584EDB">
        <w:rPr>
          <w:rFonts w:ascii="Bookman Old Style" w:hAnsi="Bookman Old Style" w:cs="Arial"/>
          <w:b/>
          <w:szCs w:val="28"/>
        </w:rPr>
        <w:t>(</w:t>
      </w:r>
      <w:r w:rsidR="008C198E" w:rsidRPr="00584EDB">
        <w:rPr>
          <w:rFonts w:ascii="Bookman Old Style" w:hAnsi="Bookman Old Style" w:cs="Arial"/>
          <w:b/>
          <w:szCs w:val="28"/>
        </w:rPr>
        <w:t>i</w:t>
      </w:r>
      <w:r w:rsidR="005444D2" w:rsidRPr="00584EDB">
        <w:rPr>
          <w:rFonts w:ascii="Bookman Old Style" w:hAnsi="Bookman Old Style" w:cs="Arial"/>
          <w:b/>
          <w:szCs w:val="28"/>
        </w:rPr>
        <w:t>v)</w:t>
      </w:r>
      <w:r w:rsidR="00842E34" w:rsidRPr="00584EDB">
        <w:rPr>
          <w:rFonts w:ascii="Bookman Old Style" w:hAnsi="Bookman Old Style" w:cs="Arial"/>
          <w:szCs w:val="28"/>
        </w:rPr>
        <w:t xml:space="preserve">. </w:t>
      </w:r>
    </w:p>
    <w:p w14:paraId="041E22A1" w14:textId="77777777" w:rsidR="00934A61" w:rsidRPr="00584EDB" w:rsidRDefault="00934A61" w:rsidP="002C2017">
      <w:pPr>
        <w:spacing w:line="360" w:lineRule="auto"/>
        <w:ind w:firstLine="567"/>
        <w:jc w:val="both"/>
        <w:rPr>
          <w:rFonts w:ascii="Bookman Old Style" w:hAnsi="Bookman Old Style" w:cs="Arial"/>
          <w:szCs w:val="28"/>
        </w:rPr>
      </w:pPr>
    </w:p>
    <w:p w14:paraId="132338D5" w14:textId="6FCED6FB" w:rsidR="0059268F" w:rsidRPr="00584EDB" w:rsidRDefault="00EF4083" w:rsidP="0059268F">
      <w:pPr>
        <w:spacing w:line="360" w:lineRule="auto"/>
        <w:ind w:firstLine="567"/>
        <w:jc w:val="both"/>
        <w:rPr>
          <w:rFonts w:ascii="Bookman Old Style" w:hAnsi="Bookman Old Style" w:cs="Arial"/>
          <w:b/>
          <w:szCs w:val="28"/>
        </w:rPr>
      </w:pPr>
      <w:r w:rsidRPr="00584EDB">
        <w:rPr>
          <w:rFonts w:ascii="Bookman Old Style" w:hAnsi="Bookman Old Style" w:cs="Arial"/>
          <w:b/>
          <w:szCs w:val="28"/>
        </w:rPr>
        <w:lastRenderedPageBreak/>
        <w:t>3</w:t>
      </w:r>
      <w:r w:rsidR="0059268F" w:rsidRPr="00584EDB">
        <w:rPr>
          <w:rFonts w:ascii="Bookman Old Style" w:hAnsi="Bookman Old Style" w:cs="Arial"/>
          <w:b/>
          <w:szCs w:val="28"/>
        </w:rPr>
        <w:t>.</w:t>
      </w:r>
      <w:r w:rsidR="004A0F4F" w:rsidRPr="00584EDB">
        <w:rPr>
          <w:rFonts w:ascii="Bookman Old Style" w:hAnsi="Bookman Old Style" w:cs="Arial"/>
          <w:b/>
          <w:szCs w:val="28"/>
        </w:rPr>
        <w:t>1</w:t>
      </w:r>
      <w:r w:rsidR="0059268F" w:rsidRPr="00584EDB">
        <w:rPr>
          <w:rFonts w:ascii="Bookman Old Style" w:hAnsi="Bookman Old Style" w:cs="Arial"/>
          <w:b/>
          <w:szCs w:val="28"/>
        </w:rPr>
        <w:t xml:space="preserve">. </w:t>
      </w:r>
      <w:r w:rsidR="000A1686">
        <w:rPr>
          <w:rFonts w:ascii="Bookman Old Style" w:hAnsi="Bookman Old Style" w:cs="Arial"/>
          <w:b/>
          <w:szCs w:val="28"/>
        </w:rPr>
        <w:t>L</w:t>
      </w:r>
      <w:r w:rsidR="00845913">
        <w:rPr>
          <w:rFonts w:ascii="Bookman Old Style" w:hAnsi="Bookman Old Style" w:cs="Arial"/>
          <w:b/>
          <w:szCs w:val="28"/>
        </w:rPr>
        <w:t>o</w:t>
      </w:r>
      <w:r w:rsidR="000A1686">
        <w:rPr>
          <w:rFonts w:ascii="Bookman Old Style" w:hAnsi="Bookman Old Style" w:cs="Arial"/>
          <w:b/>
          <w:szCs w:val="28"/>
        </w:rPr>
        <w:t xml:space="preserve">s </w:t>
      </w:r>
      <w:r w:rsidR="00BB13A6">
        <w:rPr>
          <w:rFonts w:ascii="Bookman Old Style" w:hAnsi="Bookman Old Style" w:cs="Arial"/>
          <w:b/>
          <w:szCs w:val="28"/>
        </w:rPr>
        <w:t>rasgos</w:t>
      </w:r>
      <w:r w:rsidR="000A1686">
        <w:rPr>
          <w:rFonts w:ascii="Bookman Old Style" w:hAnsi="Bookman Old Style" w:cs="Arial"/>
          <w:b/>
          <w:szCs w:val="28"/>
        </w:rPr>
        <w:t xml:space="preserve"> jur</w:t>
      </w:r>
      <w:r w:rsidR="00BB13A6">
        <w:rPr>
          <w:rFonts w:ascii="Bookman Old Style" w:hAnsi="Bookman Old Style" w:cs="Arial"/>
          <w:b/>
          <w:szCs w:val="28"/>
        </w:rPr>
        <w:t>ídico</w:t>
      </w:r>
      <w:r w:rsidR="000A1686">
        <w:rPr>
          <w:rFonts w:ascii="Bookman Old Style" w:hAnsi="Bookman Old Style" w:cs="Arial"/>
          <w:b/>
          <w:szCs w:val="28"/>
        </w:rPr>
        <w:t>s</w:t>
      </w:r>
      <w:r w:rsidR="00071813" w:rsidRPr="00584EDB">
        <w:rPr>
          <w:rFonts w:ascii="Bookman Old Style" w:hAnsi="Bookman Old Style" w:cs="Arial"/>
          <w:b/>
          <w:szCs w:val="28"/>
        </w:rPr>
        <w:t xml:space="preserve"> de la </w:t>
      </w:r>
      <w:r w:rsidR="004A0F4F" w:rsidRPr="00584EDB">
        <w:rPr>
          <w:rFonts w:ascii="Bookman Old Style" w:hAnsi="Bookman Old Style" w:cs="Arial"/>
          <w:b/>
          <w:szCs w:val="28"/>
        </w:rPr>
        <w:t>c</w:t>
      </w:r>
      <w:r w:rsidR="0059268F" w:rsidRPr="00584EDB">
        <w:rPr>
          <w:rFonts w:ascii="Bookman Old Style" w:hAnsi="Bookman Old Style" w:cs="Arial"/>
          <w:b/>
          <w:szCs w:val="28"/>
        </w:rPr>
        <w:t xml:space="preserve">ausal </w:t>
      </w:r>
      <w:r w:rsidR="00EA4B44" w:rsidRPr="00584EDB">
        <w:rPr>
          <w:rFonts w:ascii="Bookman Old Style" w:hAnsi="Bookman Old Style" w:cs="Arial"/>
          <w:b/>
          <w:szCs w:val="28"/>
        </w:rPr>
        <w:t xml:space="preserve">6ª </w:t>
      </w:r>
      <w:r w:rsidR="0059268F" w:rsidRPr="00584EDB">
        <w:rPr>
          <w:rFonts w:ascii="Bookman Old Style" w:hAnsi="Bookman Old Style" w:cs="Arial"/>
          <w:b/>
          <w:szCs w:val="28"/>
        </w:rPr>
        <w:t xml:space="preserve">de libertad </w:t>
      </w:r>
      <w:r w:rsidR="00EA4B44" w:rsidRPr="00584EDB">
        <w:rPr>
          <w:rFonts w:ascii="Bookman Old Style" w:hAnsi="Bookman Old Style" w:cs="Arial"/>
          <w:b/>
          <w:szCs w:val="28"/>
        </w:rPr>
        <w:t>provisional</w:t>
      </w:r>
      <w:r w:rsidR="002A1EA9">
        <w:rPr>
          <w:rFonts w:ascii="Bookman Old Style" w:hAnsi="Bookman Old Style" w:cs="Arial"/>
          <w:b/>
          <w:szCs w:val="28"/>
        </w:rPr>
        <w:t xml:space="preserve"> conten</w:t>
      </w:r>
      <w:r w:rsidR="00071813" w:rsidRPr="00584EDB">
        <w:rPr>
          <w:rFonts w:ascii="Bookman Old Style" w:hAnsi="Bookman Old Style" w:cs="Arial"/>
          <w:b/>
          <w:szCs w:val="28"/>
        </w:rPr>
        <w:t xml:space="preserve">ida en el </w:t>
      </w:r>
      <w:r w:rsidR="002A1EA9">
        <w:rPr>
          <w:rFonts w:ascii="Bookman Old Style" w:hAnsi="Bookman Old Style" w:cs="Arial"/>
          <w:b/>
          <w:szCs w:val="28"/>
        </w:rPr>
        <w:t>artículo 317 de la L</w:t>
      </w:r>
      <w:r w:rsidR="00B20CDE" w:rsidRPr="00584EDB">
        <w:rPr>
          <w:rFonts w:ascii="Bookman Old Style" w:hAnsi="Bookman Old Style" w:cs="Arial"/>
          <w:b/>
          <w:szCs w:val="28"/>
        </w:rPr>
        <w:t>ey 906 de 2004</w:t>
      </w:r>
      <w:r w:rsidR="0059268F" w:rsidRPr="00584EDB">
        <w:rPr>
          <w:rFonts w:ascii="Bookman Old Style" w:hAnsi="Bookman Old Style" w:cs="Arial"/>
          <w:b/>
          <w:szCs w:val="28"/>
        </w:rPr>
        <w:t>.</w:t>
      </w:r>
    </w:p>
    <w:p w14:paraId="49480726" w14:textId="77777777" w:rsidR="00125E2D" w:rsidRPr="00584EDB" w:rsidRDefault="00125E2D" w:rsidP="0059268F">
      <w:pPr>
        <w:spacing w:line="360" w:lineRule="auto"/>
        <w:ind w:firstLine="567"/>
        <w:jc w:val="both"/>
        <w:rPr>
          <w:rFonts w:ascii="Bookman Old Style" w:hAnsi="Bookman Old Style" w:cs="Arial"/>
          <w:szCs w:val="28"/>
        </w:rPr>
      </w:pPr>
    </w:p>
    <w:p w14:paraId="6B47071D" w14:textId="48703B77" w:rsidR="008A2714" w:rsidRPr="00584EDB" w:rsidRDefault="000C3FA2" w:rsidP="0059268F">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En este punto resulta trascendente explorar el origen de la </w:t>
      </w:r>
      <w:r w:rsidR="009A3AC3" w:rsidRPr="00584EDB">
        <w:rPr>
          <w:rFonts w:ascii="Bookman Old Style" w:hAnsi="Bookman Old Style" w:cs="Arial"/>
          <w:szCs w:val="28"/>
        </w:rPr>
        <w:t>mencionada causal</w:t>
      </w:r>
      <w:r w:rsidRPr="00584EDB">
        <w:rPr>
          <w:rFonts w:ascii="Bookman Old Style" w:hAnsi="Bookman Old Style" w:cs="Arial"/>
          <w:szCs w:val="28"/>
        </w:rPr>
        <w:t xml:space="preserve"> </w:t>
      </w:r>
      <w:r w:rsidRPr="00584EDB">
        <w:rPr>
          <w:rFonts w:ascii="Bookman Old Style" w:hAnsi="Bookman Old Style" w:cs="Arial"/>
          <w:b/>
          <w:szCs w:val="28"/>
        </w:rPr>
        <w:t>(i)</w:t>
      </w:r>
      <w:r w:rsidRPr="00584EDB">
        <w:rPr>
          <w:rFonts w:ascii="Bookman Old Style" w:hAnsi="Bookman Old Style" w:cs="Arial"/>
          <w:szCs w:val="28"/>
        </w:rPr>
        <w:t xml:space="preserve">; </w:t>
      </w:r>
      <w:r w:rsidR="005C7B27" w:rsidRPr="00584EDB">
        <w:rPr>
          <w:rFonts w:ascii="Bookman Old Style" w:hAnsi="Bookman Old Style" w:cs="Arial"/>
          <w:szCs w:val="28"/>
        </w:rPr>
        <w:t>qué</w:t>
      </w:r>
      <w:r w:rsidR="009A3AC3" w:rsidRPr="00584EDB">
        <w:rPr>
          <w:rFonts w:ascii="Bookman Old Style" w:hAnsi="Bookman Old Style" w:cs="Arial"/>
          <w:szCs w:val="28"/>
        </w:rPr>
        <w:t xml:space="preserve"> problema jurídico pretende solucionar</w:t>
      </w:r>
      <w:r w:rsidR="008C6C37" w:rsidRPr="00584EDB">
        <w:rPr>
          <w:rFonts w:ascii="Bookman Old Style" w:hAnsi="Bookman Old Style" w:cs="Arial"/>
          <w:szCs w:val="28"/>
        </w:rPr>
        <w:t xml:space="preserve"> esa disposición</w:t>
      </w:r>
      <w:r w:rsidR="009A3AC3" w:rsidRPr="00584EDB">
        <w:rPr>
          <w:rFonts w:ascii="Bookman Old Style" w:hAnsi="Bookman Old Style" w:cs="Arial"/>
          <w:szCs w:val="28"/>
        </w:rPr>
        <w:t xml:space="preserve"> </w:t>
      </w:r>
      <w:r w:rsidR="009A3AC3" w:rsidRPr="00584EDB">
        <w:rPr>
          <w:rFonts w:ascii="Bookman Old Style" w:hAnsi="Bookman Old Style" w:cs="Arial"/>
          <w:b/>
          <w:szCs w:val="28"/>
        </w:rPr>
        <w:t>(ii)</w:t>
      </w:r>
      <w:r w:rsidR="009A3AC3" w:rsidRPr="00584EDB">
        <w:rPr>
          <w:rFonts w:ascii="Bookman Old Style" w:hAnsi="Bookman Old Style" w:cs="Arial"/>
          <w:szCs w:val="28"/>
        </w:rPr>
        <w:t xml:space="preserve"> y</w:t>
      </w:r>
      <w:r w:rsidR="005444D2" w:rsidRPr="00584EDB">
        <w:rPr>
          <w:rFonts w:ascii="Bookman Old Style" w:hAnsi="Bookman Old Style" w:cs="Arial"/>
          <w:szCs w:val="28"/>
        </w:rPr>
        <w:t>, por último,</w:t>
      </w:r>
      <w:r w:rsidR="009A3AC3" w:rsidRPr="00584EDB">
        <w:rPr>
          <w:rFonts w:ascii="Bookman Old Style" w:hAnsi="Bookman Old Style" w:cs="Arial"/>
          <w:szCs w:val="28"/>
        </w:rPr>
        <w:t xml:space="preserve"> </w:t>
      </w:r>
      <w:r w:rsidR="005C7B27" w:rsidRPr="00584EDB">
        <w:rPr>
          <w:rFonts w:ascii="Bookman Old Style" w:hAnsi="Bookman Old Style" w:cs="Arial"/>
          <w:szCs w:val="28"/>
        </w:rPr>
        <w:t xml:space="preserve">cuál es su fundamento constitucional </w:t>
      </w:r>
      <w:r w:rsidR="005C7B27" w:rsidRPr="00584EDB">
        <w:rPr>
          <w:rFonts w:ascii="Bookman Old Style" w:hAnsi="Bookman Old Style" w:cs="Arial"/>
          <w:b/>
          <w:szCs w:val="28"/>
        </w:rPr>
        <w:t>(iii)</w:t>
      </w:r>
      <w:r w:rsidR="005C7B27" w:rsidRPr="00584EDB">
        <w:rPr>
          <w:rFonts w:ascii="Bookman Old Style" w:hAnsi="Bookman Old Style" w:cs="Arial"/>
          <w:szCs w:val="28"/>
        </w:rPr>
        <w:t xml:space="preserve">. </w:t>
      </w:r>
    </w:p>
    <w:p w14:paraId="22472A80" w14:textId="77777777" w:rsidR="005444D2" w:rsidRPr="00584EDB" w:rsidRDefault="005444D2" w:rsidP="0059268F">
      <w:pPr>
        <w:spacing w:line="360" w:lineRule="auto"/>
        <w:ind w:firstLine="567"/>
        <w:jc w:val="both"/>
        <w:rPr>
          <w:rFonts w:ascii="Bookman Old Style" w:hAnsi="Bookman Old Style" w:cs="Arial"/>
          <w:szCs w:val="28"/>
        </w:rPr>
      </w:pPr>
    </w:p>
    <w:p w14:paraId="1F362E9E" w14:textId="65DA12CC" w:rsidR="005444D2" w:rsidRPr="00584EDB" w:rsidRDefault="004B5BE3" w:rsidP="0059268F">
      <w:pPr>
        <w:spacing w:line="360" w:lineRule="auto"/>
        <w:ind w:firstLine="567"/>
        <w:jc w:val="both"/>
        <w:rPr>
          <w:rFonts w:ascii="Bookman Old Style" w:hAnsi="Bookman Old Style" w:cs="Arial"/>
          <w:szCs w:val="28"/>
        </w:rPr>
      </w:pPr>
      <w:r w:rsidRPr="00584EDB">
        <w:rPr>
          <w:rFonts w:ascii="Bookman Old Style" w:hAnsi="Bookman Old Style" w:cs="Arial"/>
          <w:szCs w:val="28"/>
        </w:rPr>
        <w:t>Ese</w:t>
      </w:r>
      <w:r w:rsidR="000A083C" w:rsidRPr="00584EDB">
        <w:rPr>
          <w:rFonts w:ascii="Bookman Old Style" w:hAnsi="Bookman Old Style" w:cs="Arial"/>
          <w:szCs w:val="28"/>
        </w:rPr>
        <w:t xml:space="preserve"> análisis </w:t>
      </w:r>
      <w:r w:rsidR="008C6C37" w:rsidRPr="00584EDB">
        <w:rPr>
          <w:rFonts w:ascii="Bookman Old Style" w:hAnsi="Bookman Old Style" w:cs="Arial"/>
          <w:szCs w:val="28"/>
        </w:rPr>
        <w:t>ofrecerá</w:t>
      </w:r>
      <w:r w:rsidR="000A083C" w:rsidRPr="00584EDB">
        <w:rPr>
          <w:rFonts w:ascii="Bookman Old Style" w:hAnsi="Bookman Old Style" w:cs="Arial"/>
          <w:szCs w:val="28"/>
        </w:rPr>
        <w:t xml:space="preserve"> un contexto </w:t>
      </w:r>
      <w:r w:rsidR="00B92E7E">
        <w:rPr>
          <w:rFonts w:ascii="Bookman Old Style" w:hAnsi="Bookman Old Style" w:cs="Arial"/>
          <w:szCs w:val="28"/>
        </w:rPr>
        <w:t>apropiado</w:t>
      </w:r>
      <w:r w:rsidR="00D3770C" w:rsidRPr="00584EDB">
        <w:rPr>
          <w:rFonts w:ascii="Bookman Old Style" w:hAnsi="Bookman Old Style" w:cs="Arial"/>
          <w:szCs w:val="28"/>
        </w:rPr>
        <w:t xml:space="preserve"> para la comprensión </w:t>
      </w:r>
      <w:r w:rsidR="003766C1" w:rsidRPr="00584EDB">
        <w:rPr>
          <w:rFonts w:ascii="Bookman Old Style" w:hAnsi="Bookman Old Style" w:cs="Arial"/>
          <w:szCs w:val="28"/>
        </w:rPr>
        <w:t>de</w:t>
      </w:r>
      <w:r w:rsidR="00D3770C" w:rsidRPr="00584EDB">
        <w:rPr>
          <w:rFonts w:ascii="Bookman Old Style" w:hAnsi="Bookman Old Style" w:cs="Arial"/>
          <w:szCs w:val="28"/>
        </w:rPr>
        <w:t xml:space="preserve">l carácter sustancial </w:t>
      </w:r>
      <w:r w:rsidR="00A636D7" w:rsidRPr="00584EDB">
        <w:rPr>
          <w:rFonts w:ascii="Bookman Old Style" w:hAnsi="Bookman Old Style" w:cs="Arial"/>
          <w:szCs w:val="28"/>
        </w:rPr>
        <w:t xml:space="preserve">de </w:t>
      </w:r>
      <w:r w:rsidR="00D3770C" w:rsidRPr="00584EDB">
        <w:rPr>
          <w:rFonts w:ascii="Bookman Old Style" w:hAnsi="Bookman Old Style" w:cs="Arial"/>
          <w:szCs w:val="28"/>
        </w:rPr>
        <w:t xml:space="preserve">las normas procesales que regulan el derecho fundamental a un plazo razonable. </w:t>
      </w:r>
    </w:p>
    <w:p w14:paraId="1EE8CC70" w14:textId="77777777" w:rsidR="008A2714" w:rsidRPr="00584EDB" w:rsidRDefault="008A2714" w:rsidP="0059268F">
      <w:pPr>
        <w:spacing w:line="360" w:lineRule="auto"/>
        <w:ind w:firstLine="567"/>
        <w:jc w:val="both"/>
        <w:rPr>
          <w:rFonts w:ascii="Bookman Old Style" w:hAnsi="Bookman Old Style" w:cs="Arial"/>
          <w:szCs w:val="28"/>
        </w:rPr>
      </w:pPr>
    </w:p>
    <w:p w14:paraId="25976377" w14:textId="5133E680" w:rsidR="005E2A28" w:rsidRPr="00584EDB" w:rsidRDefault="00EB7D27" w:rsidP="005E2A28">
      <w:pPr>
        <w:spacing w:line="360" w:lineRule="auto"/>
        <w:ind w:firstLine="567"/>
        <w:jc w:val="both"/>
        <w:rPr>
          <w:rFonts w:ascii="Bookman Old Style" w:hAnsi="Bookman Old Style" w:cs="Arial"/>
          <w:b/>
          <w:szCs w:val="28"/>
        </w:rPr>
      </w:pPr>
      <w:r w:rsidRPr="00584EDB">
        <w:rPr>
          <w:rFonts w:ascii="Bookman Old Style" w:hAnsi="Bookman Old Style" w:cs="Arial"/>
          <w:szCs w:val="28"/>
        </w:rPr>
        <w:tab/>
      </w:r>
      <w:r w:rsidR="00EF4083" w:rsidRPr="00584EDB">
        <w:rPr>
          <w:rFonts w:ascii="Bookman Old Style" w:hAnsi="Bookman Old Style" w:cs="Arial"/>
          <w:b/>
          <w:szCs w:val="28"/>
        </w:rPr>
        <w:t>3</w:t>
      </w:r>
      <w:r w:rsidR="004A0F4F" w:rsidRPr="00584EDB">
        <w:rPr>
          <w:rFonts w:ascii="Bookman Old Style" w:hAnsi="Bookman Old Style" w:cs="Arial"/>
          <w:b/>
          <w:szCs w:val="28"/>
        </w:rPr>
        <w:t>.1.1</w:t>
      </w:r>
      <w:r w:rsidR="00EA4B44" w:rsidRPr="00584EDB">
        <w:rPr>
          <w:rFonts w:ascii="Bookman Old Style" w:hAnsi="Bookman Old Style" w:cs="Arial"/>
          <w:b/>
          <w:szCs w:val="28"/>
        </w:rPr>
        <w:t>.</w:t>
      </w:r>
      <w:r w:rsidR="004A0F4F" w:rsidRPr="00584EDB">
        <w:rPr>
          <w:rFonts w:ascii="Bookman Old Style" w:hAnsi="Bookman Old Style" w:cs="Arial"/>
          <w:b/>
          <w:szCs w:val="28"/>
        </w:rPr>
        <w:t xml:space="preserve"> Origen </w:t>
      </w:r>
      <w:r w:rsidR="005E2A28" w:rsidRPr="00584EDB">
        <w:rPr>
          <w:rFonts w:ascii="Bookman Old Style" w:hAnsi="Bookman Old Style" w:cs="Arial"/>
          <w:b/>
          <w:szCs w:val="28"/>
        </w:rPr>
        <w:t xml:space="preserve">de la causal 6ª de libertad provisional contenida en el </w:t>
      </w:r>
      <w:r w:rsidR="000223D9">
        <w:rPr>
          <w:rFonts w:ascii="Bookman Old Style" w:hAnsi="Bookman Old Style" w:cs="Arial"/>
          <w:b/>
          <w:szCs w:val="28"/>
        </w:rPr>
        <w:t>artículo 317 de la L</w:t>
      </w:r>
      <w:r w:rsidR="005E2A28" w:rsidRPr="00584EDB">
        <w:rPr>
          <w:rFonts w:ascii="Bookman Old Style" w:hAnsi="Bookman Old Style" w:cs="Arial"/>
          <w:b/>
          <w:szCs w:val="28"/>
        </w:rPr>
        <w:t>ey 906 de 2004.</w:t>
      </w:r>
    </w:p>
    <w:p w14:paraId="2E4A4146" w14:textId="77777777" w:rsidR="004A0F4F" w:rsidRPr="00584EDB" w:rsidRDefault="004A0F4F" w:rsidP="008E7F45">
      <w:pPr>
        <w:tabs>
          <w:tab w:val="left" w:pos="540"/>
        </w:tabs>
        <w:spacing w:line="360" w:lineRule="auto"/>
        <w:ind w:right="-234"/>
        <w:jc w:val="both"/>
        <w:rPr>
          <w:rFonts w:ascii="Bookman Old Style" w:hAnsi="Bookman Old Style" w:cs="Arial"/>
          <w:szCs w:val="28"/>
        </w:rPr>
      </w:pPr>
    </w:p>
    <w:p w14:paraId="55704F13" w14:textId="1F850715" w:rsidR="008E7F45" w:rsidRPr="00584EDB" w:rsidRDefault="00BF5C52" w:rsidP="00C71994">
      <w:pPr>
        <w:tabs>
          <w:tab w:val="left" w:pos="540"/>
        </w:tabs>
        <w:spacing w:line="360" w:lineRule="auto"/>
        <w:ind w:right="-234"/>
        <w:jc w:val="both"/>
        <w:rPr>
          <w:rFonts w:ascii="Bookman Old Style" w:hAnsi="Bookman Old Style"/>
          <w:szCs w:val="28"/>
        </w:rPr>
      </w:pPr>
      <w:r w:rsidRPr="00584EDB">
        <w:rPr>
          <w:rFonts w:ascii="Bookman Old Style" w:hAnsi="Bookman Old Style"/>
          <w:szCs w:val="28"/>
        </w:rPr>
        <w:tab/>
      </w:r>
      <w:r w:rsidR="00441774" w:rsidRPr="00584EDB">
        <w:rPr>
          <w:rFonts w:ascii="Bookman Old Style" w:hAnsi="Bookman Old Style"/>
          <w:szCs w:val="28"/>
        </w:rPr>
        <w:t>B</w:t>
      </w:r>
      <w:r w:rsidR="00A31B16" w:rsidRPr="00584EDB">
        <w:rPr>
          <w:rFonts w:ascii="Bookman Old Style" w:hAnsi="Bookman Old Style"/>
          <w:szCs w:val="28"/>
        </w:rPr>
        <w:t xml:space="preserve">ajo la vigencia </w:t>
      </w:r>
      <w:r w:rsidR="00D36920" w:rsidRPr="00584EDB">
        <w:rPr>
          <w:rFonts w:ascii="Bookman Old Style" w:hAnsi="Bookman Old Style"/>
          <w:szCs w:val="28"/>
        </w:rPr>
        <w:t xml:space="preserve">de </w:t>
      </w:r>
      <w:r w:rsidR="00B92E7E">
        <w:rPr>
          <w:rFonts w:ascii="Bookman Old Style" w:hAnsi="Bookman Old Style"/>
          <w:szCs w:val="28"/>
        </w:rPr>
        <w:t>las reformas</w:t>
      </w:r>
      <w:r w:rsidR="00D36920" w:rsidRPr="00584EDB">
        <w:rPr>
          <w:rFonts w:ascii="Bookman Old Style" w:hAnsi="Bookman Old Style" w:cs="Arial"/>
          <w:szCs w:val="28"/>
        </w:rPr>
        <w:t xml:space="preserve"> introducidas por la</w:t>
      </w:r>
      <w:r w:rsidR="000223D9">
        <w:rPr>
          <w:rFonts w:ascii="Bookman Old Style" w:hAnsi="Bookman Old Style" w:cs="Arial"/>
          <w:szCs w:val="28"/>
        </w:rPr>
        <w:t>s</w:t>
      </w:r>
      <w:r w:rsidR="00D36920" w:rsidRPr="00584EDB">
        <w:rPr>
          <w:rFonts w:ascii="Bookman Old Style" w:hAnsi="Bookman Old Style" w:cs="Arial"/>
          <w:szCs w:val="28"/>
        </w:rPr>
        <w:t xml:space="preserve"> leyes 1453 y 1474</w:t>
      </w:r>
      <w:r w:rsidR="000223D9">
        <w:rPr>
          <w:rFonts w:ascii="Bookman Old Style" w:hAnsi="Bookman Old Style" w:cs="Arial"/>
          <w:szCs w:val="28"/>
        </w:rPr>
        <w:t>, ambas</w:t>
      </w:r>
      <w:r w:rsidR="00D36920" w:rsidRPr="00584EDB">
        <w:rPr>
          <w:rFonts w:ascii="Bookman Old Style" w:hAnsi="Bookman Old Style" w:cs="Arial"/>
          <w:szCs w:val="28"/>
        </w:rPr>
        <w:t xml:space="preserve"> de 2011</w:t>
      </w:r>
      <w:r w:rsidR="000223D9">
        <w:rPr>
          <w:rFonts w:ascii="Bookman Old Style" w:hAnsi="Bookman Old Style" w:cs="Arial"/>
          <w:szCs w:val="28"/>
        </w:rPr>
        <w:t>,</w:t>
      </w:r>
      <w:r w:rsidR="00D36920" w:rsidRPr="00584EDB">
        <w:rPr>
          <w:rFonts w:ascii="Bookman Old Style" w:hAnsi="Bookman Old Style" w:cs="Arial"/>
          <w:szCs w:val="28"/>
        </w:rPr>
        <w:t xml:space="preserve"> al </w:t>
      </w:r>
      <w:r w:rsidR="000223D9">
        <w:rPr>
          <w:rFonts w:ascii="Bookman Old Style" w:hAnsi="Bookman Old Style" w:cs="Arial"/>
          <w:szCs w:val="28"/>
        </w:rPr>
        <w:t>artículo 317 de la L</w:t>
      </w:r>
      <w:r w:rsidR="00D36920" w:rsidRPr="00584EDB">
        <w:rPr>
          <w:rFonts w:ascii="Bookman Old Style" w:hAnsi="Bookman Old Style" w:cs="Arial"/>
          <w:szCs w:val="28"/>
        </w:rPr>
        <w:t>ey 906 de 2004</w:t>
      </w:r>
      <w:r w:rsidR="00C875F4" w:rsidRPr="00584EDB">
        <w:rPr>
          <w:rFonts w:ascii="Bookman Old Style" w:hAnsi="Bookman Old Style"/>
          <w:szCs w:val="28"/>
        </w:rPr>
        <w:t xml:space="preserve"> </w:t>
      </w:r>
      <w:r w:rsidR="006E333E" w:rsidRPr="00584EDB">
        <w:rPr>
          <w:rFonts w:ascii="Bookman Old Style" w:hAnsi="Bookman Old Style" w:cs="Arial"/>
          <w:szCs w:val="28"/>
        </w:rPr>
        <w:t xml:space="preserve">existía una indefinición del término </w:t>
      </w:r>
      <w:r w:rsidR="00AB25D3" w:rsidRPr="00584EDB">
        <w:rPr>
          <w:rFonts w:ascii="Bookman Old Style" w:hAnsi="Bookman Old Style" w:cs="Arial"/>
          <w:szCs w:val="28"/>
        </w:rPr>
        <w:t xml:space="preserve">máximo </w:t>
      </w:r>
      <w:r w:rsidR="00623315" w:rsidRPr="00584EDB">
        <w:rPr>
          <w:rFonts w:ascii="Bookman Old Style" w:hAnsi="Bookman Old Style"/>
          <w:szCs w:val="28"/>
        </w:rPr>
        <w:t xml:space="preserve">que debía trascurrir </w:t>
      </w:r>
      <w:r w:rsidR="00623315" w:rsidRPr="00584EDB">
        <w:rPr>
          <w:rFonts w:ascii="Bookman Old Style" w:hAnsi="Bookman Old Style" w:cs="Arial"/>
          <w:szCs w:val="28"/>
        </w:rPr>
        <w:t xml:space="preserve">entre </w:t>
      </w:r>
      <w:r w:rsidR="00623315" w:rsidRPr="00584EDB">
        <w:rPr>
          <w:rFonts w:ascii="Bookman Old Style" w:hAnsi="Bookman Old Style"/>
          <w:szCs w:val="28"/>
        </w:rPr>
        <w:t xml:space="preserve">la presentación del escrito </w:t>
      </w:r>
      <w:r w:rsidR="001A59FE" w:rsidRPr="00584EDB">
        <w:rPr>
          <w:rFonts w:ascii="Bookman Old Style" w:hAnsi="Bookman Old Style"/>
          <w:szCs w:val="28"/>
        </w:rPr>
        <w:t>acusatorio</w:t>
      </w:r>
      <w:r w:rsidR="00623315" w:rsidRPr="00584EDB">
        <w:rPr>
          <w:rFonts w:ascii="Bookman Old Style" w:hAnsi="Bookman Old Style"/>
          <w:szCs w:val="28"/>
        </w:rPr>
        <w:t xml:space="preserve"> y </w:t>
      </w:r>
      <w:r w:rsidR="00183AFB" w:rsidRPr="00584EDB">
        <w:rPr>
          <w:rFonts w:ascii="Bookman Old Style" w:hAnsi="Bookman Old Style"/>
          <w:szCs w:val="28"/>
        </w:rPr>
        <w:t>el inicio</w:t>
      </w:r>
      <w:r w:rsidR="00623315" w:rsidRPr="00584EDB">
        <w:rPr>
          <w:rFonts w:ascii="Bookman Old Style" w:hAnsi="Bookman Old Style"/>
          <w:szCs w:val="28"/>
        </w:rPr>
        <w:t xml:space="preserve"> de la audiencia de formulación de acusación</w:t>
      </w:r>
      <w:r w:rsidR="006F6618" w:rsidRPr="00584EDB">
        <w:rPr>
          <w:rStyle w:val="Refdenotaalpie"/>
          <w:rFonts w:ascii="Bookman Old Style" w:hAnsi="Bookman Old Style"/>
          <w:szCs w:val="28"/>
        </w:rPr>
        <w:footnoteReference w:id="11"/>
      </w:r>
      <w:r w:rsidR="000A3C54" w:rsidRPr="00584EDB">
        <w:rPr>
          <w:rFonts w:ascii="Bookman Old Style" w:hAnsi="Bookman Old Style" w:cs="Arial"/>
          <w:szCs w:val="28"/>
        </w:rPr>
        <w:t>,</w:t>
      </w:r>
      <w:r w:rsidR="006F6618" w:rsidRPr="00584EDB">
        <w:rPr>
          <w:rFonts w:ascii="Bookman Old Style" w:hAnsi="Bookman Old Style" w:cs="Arial"/>
          <w:szCs w:val="28"/>
        </w:rPr>
        <w:t xml:space="preserve"> </w:t>
      </w:r>
      <w:r w:rsidR="00605AAD" w:rsidRPr="00584EDB">
        <w:rPr>
          <w:rFonts w:ascii="Bookman Old Style" w:hAnsi="Bookman Old Style" w:cs="Arial"/>
          <w:szCs w:val="28"/>
        </w:rPr>
        <w:t>problema</w:t>
      </w:r>
      <w:r w:rsidR="000A3C54" w:rsidRPr="00584EDB">
        <w:rPr>
          <w:rFonts w:ascii="Bookman Old Style" w:hAnsi="Bookman Old Style" w:cs="Arial"/>
          <w:szCs w:val="28"/>
        </w:rPr>
        <w:t xml:space="preserve"> que</w:t>
      </w:r>
      <w:r w:rsidR="00AB25D3" w:rsidRPr="00584EDB">
        <w:rPr>
          <w:rFonts w:ascii="Bookman Old Style" w:hAnsi="Bookman Old Style" w:cs="Arial"/>
          <w:szCs w:val="28"/>
        </w:rPr>
        <w:t xml:space="preserve"> afectaba</w:t>
      </w:r>
      <w:r w:rsidR="00F8463C" w:rsidRPr="00584EDB">
        <w:rPr>
          <w:rFonts w:ascii="Bookman Old Style" w:hAnsi="Bookman Old Style" w:cs="Arial"/>
          <w:szCs w:val="28"/>
        </w:rPr>
        <w:t xml:space="preserve"> </w:t>
      </w:r>
      <w:r w:rsidR="00C01970" w:rsidRPr="00584EDB">
        <w:rPr>
          <w:rFonts w:ascii="Bookman Old Style" w:hAnsi="Bookman Old Style" w:cs="Arial"/>
          <w:szCs w:val="28"/>
        </w:rPr>
        <w:t>el</w:t>
      </w:r>
      <w:r w:rsidR="001A59FE" w:rsidRPr="00584EDB">
        <w:rPr>
          <w:rFonts w:ascii="Bookman Old Style" w:hAnsi="Bookman Old Style" w:cs="Arial"/>
          <w:szCs w:val="28"/>
        </w:rPr>
        <w:t xml:space="preserve"> reconocimiento del </w:t>
      </w:r>
      <w:r w:rsidR="00C01970" w:rsidRPr="00584EDB">
        <w:rPr>
          <w:rFonts w:ascii="Bookman Old Style" w:hAnsi="Bookman Old Style" w:cs="Arial"/>
          <w:szCs w:val="28"/>
        </w:rPr>
        <w:t xml:space="preserve">derecho </w:t>
      </w:r>
      <w:r w:rsidR="00D97EE2" w:rsidRPr="00584EDB">
        <w:rPr>
          <w:rFonts w:ascii="Bookman Old Style" w:hAnsi="Bookman Old Style" w:cs="Arial"/>
          <w:szCs w:val="28"/>
        </w:rPr>
        <w:t>a la libertad provisional de los procesados</w:t>
      </w:r>
      <w:r w:rsidR="00CB0DD8" w:rsidRPr="00584EDB">
        <w:rPr>
          <w:rFonts w:ascii="Bookman Old Style" w:hAnsi="Bookman Old Style" w:cs="Arial"/>
          <w:szCs w:val="28"/>
        </w:rPr>
        <w:t xml:space="preserve"> cobijado</w:t>
      </w:r>
      <w:r w:rsidR="00C01970" w:rsidRPr="00584EDB">
        <w:rPr>
          <w:rFonts w:ascii="Bookman Old Style" w:hAnsi="Bookman Old Style" w:cs="Arial"/>
          <w:szCs w:val="28"/>
        </w:rPr>
        <w:t>s</w:t>
      </w:r>
      <w:r w:rsidR="00CB0DD8" w:rsidRPr="00584EDB">
        <w:rPr>
          <w:rFonts w:ascii="Bookman Old Style" w:hAnsi="Bookman Old Style" w:cs="Arial"/>
          <w:szCs w:val="28"/>
        </w:rPr>
        <w:t xml:space="preserve"> con detención </w:t>
      </w:r>
      <w:r w:rsidR="00605AAD" w:rsidRPr="00584EDB">
        <w:rPr>
          <w:rFonts w:ascii="Bookman Old Style" w:hAnsi="Bookman Old Style" w:cs="Arial"/>
          <w:szCs w:val="28"/>
        </w:rPr>
        <w:t>preventiva</w:t>
      </w:r>
      <w:r w:rsidR="00CB0DD8" w:rsidRPr="00584EDB">
        <w:rPr>
          <w:rFonts w:ascii="Bookman Old Style" w:hAnsi="Bookman Old Style" w:cs="Arial"/>
          <w:szCs w:val="28"/>
        </w:rPr>
        <w:t>.</w:t>
      </w:r>
    </w:p>
    <w:p w14:paraId="509665AA" w14:textId="77777777" w:rsidR="008E7F45" w:rsidRPr="00584EDB" w:rsidRDefault="008E7F45" w:rsidP="00C71994">
      <w:pPr>
        <w:tabs>
          <w:tab w:val="left" w:pos="540"/>
        </w:tabs>
        <w:spacing w:line="360" w:lineRule="auto"/>
        <w:ind w:right="-234"/>
        <w:jc w:val="both"/>
        <w:rPr>
          <w:rFonts w:ascii="Bookman Old Style" w:hAnsi="Bookman Old Style"/>
          <w:szCs w:val="28"/>
        </w:rPr>
      </w:pPr>
    </w:p>
    <w:p w14:paraId="4710B158" w14:textId="4CD2221D" w:rsidR="00F0372E" w:rsidRPr="00584EDB" w:rsidRDefault="00BF5C52" w:rsidP="00F0372E">
      <w:pPr>
        <w:tabs>
          <w:tab w:val="left" w:pos="540"/>
        </w:tabs>
        <w:spacing w:line="360" w:lineRule="auto"/>
        <w:ind w:right="-234"/>
        <w:jc w:val="both"/>
        <w:rPr>
          <w:rFonts w:ascii="Bookman Old Style" w:hAnsi="Bookman Old Style"/>
          <w:i/>
          <w:sz w:val="26"/>
          <w:szCs w:val="26"/>
        </w:rPr>
      </w:pPr>
      <w:r w:rsidRPr="00584EDB">
        <w:rPr>
          <w:rFonts w:ascii="Bookman Old Style" w:hAnsi="Bookman Old Style"/>
          <w:szCs w:val="28"/>
        </w:rPr>
        <w:lastRenderedPageBreak/>
        <w:tab/>
      </w:r>
      <w:r w:rsidR="00B604A2" w:rsidRPr="00584EDB">
        <w:rPr>
          <w:rFonts w:ascii="Bookman Old Style" w:hAnsi="Bookman Old Style"/>
          <w:szCs w:val="28"/>
        </w:rPr>
        <w:t xml:space="preserve">Tal realidad propició </w:t>
      </w:r>
      <w:r w:rsidR="00F0372E" w:rsidRPr="00584EDB">
        <w:rPr>
          <w:rFonts w:ascii="Bookman Old Style" w:hAnsi="Bookman Old Style"/>
          <w:szCs w:val="28"/>
        </w:rPr>
        <w:t>que la Corte</w:t>
      </w:r>
      <w:r w:rsidR="00B604A2" w:rsidRPr="00584EDB">
        <w:rPr>
          <w:rFonts w:ascii="Bookman Old Style" w:hAnsi="Bookman Old Style"/>
          <w:szCs w:val="28"/>
        </w:rPr>
        <w:t xml:space="preserve"> </w:t>
      </w:r>
      <w:r w:rsidR="00F0372E" w:rsidRPr="00584EDB">
        <w:rPr>
          <w:rFonts w:ascii="Bookman Old Style" w:hAnsi="Bookman Old Style"/>
          <w:szCs w:val="28"/>
        </w:rPr>
        <w:t>Constitucional, en la Sentencia</w:t>
      </w:r>
      <w:r w:rsidR="00B604A2" w:rsidRPr="00584EDB">
        <w:rPr>
          <w:rFonts w:ascii="Bookman Old Style" w:hAnsi="Bookman Old Style"/>
          <w:szCs w:val="28"/>
        </w:rPr>
        <w:t xml:space="preserve"> C-390 de 2014</w:t>
      </w:r>
      <w:r w:rsidR="00F0372E" w:rsidRPr="00584EDB">
        <w:rPr>
          <w:rFonts w:ascii="Bookman Old Style" w:hAnsi="Bookman Old Style"/>
          <w:szCs w:val="28"/>
        </w:rPr>
        <w:t xml:space="preserve">, declarara </w:t>
      </w:r>
      <w:r w:rsidR="00F0372E" w:rsidRPr="00584EDB">
        <w:rPr>
          <w:rFonts w:ascii="Bookman Old Style" w:hAnsi="Bookman Old Style"/>
          <w:sz w:val="26"/>
          <w:szCs w:val="26"/>
        </w:rPr>
        <w:t>«</w:t>
      </w:r>
      <w:r w:rsidR="00F0372E" w:rsidRPr="00584EDB">
        <w:rPr>
          <w:rFonts w:ascii="Bookman Old Style" w:hAnsi="Bookman Old Style"/>
          <w:i/>
          <w:sz w:val="26"/>
          <w:szCs w:val="26"/>
        </w:rPr>
        <w:t>la exequibilidad de la expresión “la formulación de la acusación” del numeral 5 del artículo 317 de la ley 906 de 2004, en el entendido que la expresión acusada hace referencia al acto de radicación del escrito de acusación y no al de realización de la audiencia de lectura del mismo»</w:t>
      </w:r>
      <w:r w:rsidR="003D3EBF" w:rsidRPr="00584EDB">
        <w:rPr>
          <w:rFonts w:ascii="Bookman Old Style" w:hAnsi="Bookman Old Style"/>
          <w:szCs w:val="28"/>
        </w:rPr>
        <w:t xml:space="preserve">. </w:t>
      </w:r>
      <w:r w:rsidR="00F0372E" w:rsidRPr="00584EDB">
        <w:rPr>
          <w:rFonts w:ascii="Bookman Old Style" w:hAnsi="Bookman Old Style"/>
          <w:szCs w:val="28"/>
        </w:rPr>
        <w:t xml:space="preserve"> </w:t>
      </w:r>
    </w:p>
    <w:p w14:paraId="12B6E619" w14:textId="5E88F44A" w:rsidR="00F0372E" w:rsidRPr="00584EDB" w:rsidRDefault="00F0372E" w:rsidP="00C71994">
      <w:pPr>
        <w:tabs>
          <w:tab w:val="left" w:pos="540"/>
        </w:tabs>
        <w:spacing w:line="360" w:lineRule="auto"/>
        <w:ind w:right="-234"/>
        <w:jc w:val="both"/>
        <w:rPr>
          <w:rFonts w:ascii="Bookman Old Style" w:hAnsi="Bookman Old Style"/>
          <w:szCs w:val="28"/>
        </w:rPr>
      </w:pPr>
    </w:p>
    <w:p w14:paraId="3367D9E3" w14:textId="27255AE4" w:rsidR="00F0372E" w:rsidRPr="00584EDB" w:rsidRDefault="001538E5" w:rsidP="00C71994">
      <w:pPr>
        <w:tabs>
          <w:tab w:val="left" w:pos="540"/>
        </w:tabs>
        <w:spacing w:line="360" w:lineRule="auto"/>
        <w:ind w:right="-234"/>
        <w:jc w:val="both"/>
        <w:rPr>
          <w:rFonts w:ascii="Bookman Old Style" w:hAnsi="Bookman Old Style"/>
          <w:szCs w:val="28"/>
        </w:rPr>
      </w:pPr>
      <w:r w:rsidRPr="00584EDB">
        <w:rPr>
          <w:rFonts w:ascii="Bookman Old Style" w:hAnsi="Bookman Old Style"/>
          <w:szCs w:val="28"/>
        </w:rPr>
        <w:tab/>
        <w:t>Se trascribe</w:t>
      </w:r>
      <w:r w:rsidR="00C212B8">
        <w:rPr>
          <w:rFonts w:ascii="Bookman Old Style" w:hAnsi="Bookman Old Style"/>
          <w:szCs w:val="28"/>
        </w:rPr>
        <w:t xml:space="preserve"> </w:t>
      </w:r>
      <w:r w:rsidRPr="00584EDB">
        <w:rPr>
          <w:rFonts w:ascii="Bookman Old Style" w:hAnsi="Bookman Old Style"/>
          <w:szCs w:val="28"/>
        </w:rPr>
        <w:t>la motivación</w:t>
      </w:r>
      <w:r w:rsidR="00AB715F" w:rsidRPr="00584EDB">
        <w:rPr>
          <w:rFonts w:ascii="Bookman Old Style" w:hAnsi="Bookman Old Style"/>
          <w:szCs w:val="28"/>
        </w:rPr>
        <w:t xml:space="preserve"> principal</w:t>
      </w:r>
      <w:r w:rsidRPr="00584EDB">
        <w:rPr>
          <w:rFonts w:ascii="Bookman Old Style" w:hAnsi="Bookman Old Style"/>
          <w:szCs w:val="28"/>
        </w:rPr>
        <w:t xml:space="preserve"> de esa </w:t>
      </w:r>
      <w:r w:rsidR="00B92E7E">
        <w:rPr>
          <w:rFonts w:ascii="Bookman Old Style" w:hAnsi="Bookman Old Style"/>
          <w:szCs w:val="28"/>
        </w:rPr>
        <w:t>determinación:</w:t>
      </w:r>
      <w:r w:rsidRPr="00584EDB">
        <w:rPr>
          <w:rFonts w:ascii="Bookman Old Style" w:hAnsi="Bookman Old Style"/>
          <w:szCs w:val="28"/>
        </w:rPr>
        <w:t xml:space="preserve"> </w:t>
      </w:r>
    </w:p>
    <w:p w14:paraId="55834B29" w14:textId="77777777" w:rsidR="00C71BE2" w:rsidRPr="00584EDB" w:rsidRDefault="00C71BE2" w:rsidP="00C71994">
      <w:pPr>
        <w:tabs>
          <w:tab w:val="left" w:pos="540"/>
        </w:tabs>
        <w:spacing w:line="360" w:lineRule="auto"/>
        <w:ind w:right="-234"/>
        <w:jc w:val="both"/>
        <w:rPr>
          <w:rFonts w:ascii="Bookman Old Style" w:hAnsi="Bookman Old Style"/>
          <w:szCs w:val="28"/>
        </w:rPr>
      </w:pPr>
    </w:p>
    <w:p w14:paraId="28E7581C" w14:textId="77777777" w:rsidR="008E7F45" w:rsidRPr="00584EDB" w:rsidRDefault="008F6BC0" w:rsidP="008F6BC0">
      <w:pPr>
        <w:tabs>
          <w:tab w:val="left" w:pos="540"/>
        </w:tabs>
        <w:ind w:left="567"/>
        <w:jc w:val="both"/>
        <w:rPr>
          <w:rFonts w:ascii="Bookman Old Style" w:hAnsi="Bookman Old Style"/>
          <w:i/>
          <w:sz w:val="26"/>
          <w:szCs w:val="26"/>
        </w:rPr>
      </w:pPr>
      <w:r w:rsidRPr="00584EDB">
        <w:rPr>
          <w:rFonts w:ascii="Bookman Old Style" w:hAnsi="Bookman Old Style"/>
          <w:i/>
          <w:sz w:val="26"/>
          <w:szCs w:val="26"/>
        </w:rPr>
        <w:t>La ambigüedad de la norma demandada, genera una indeterminación respecto al momento en que se debe empezar a contabilizar el término para obtener la libertad por vencimiento del mismo. Si bien, en virtud de la interpretación que de la norma ha hecho la Corte Suprema de Justicia, se ha entendido que la expresión acusada debe ser asimilada a la audiencia de formulación de acusación, ya que es el último de los momentos procesales que conforman el acto complejo de la acusación, la Sala considera que resulta inadmisible y que la única interpretación que resulta ajustada a la Constitución, en aras de respetar los principios de legalidad y de presunción de inocencia, además de salvaguardar los derechos fundamentales al debido proceso y a la libertad, es entender que la “formulación de la acusación” se equipara a la presentación del escrito de acusación</w:t>
      </w:r>
      <w:r w:rsidR="00477389" w:rsidRPr="00584EDB">
        <w:rPr>
          <w:rFonts w:ascii="Bookman Old Style" w:hAnsi="Bookman Old Style"/>
          <w:i/>
          <w:sz w:val="26"/>
          <w:szCs w:val="26"/>
        </w:rPr>
        <w:t>.</w:t>
      </w:r>
      <w:r w:rsidRPr="00584EDB">
        <w:rPr>
          <w:rFonts w:ascii="Bookman Old Style" w:hAnsi="Bookman Old Style"/>
          <w:i/>
          <w:sz w:val="26"/>
          <w:szCs w:val="26"/>
        </w:rPr>
        <w:t xml:space="preserve"> </w:t>
      </w:r>
    </w:p>
    <w:p w14:paraId="4E2BF972" w14:textId="77777777" w:rsidR="008F6BC0" w:rsidRPr="00584EDB" w:rsidRDefault="008F6BC0" w:rsidP="00C71994">
      <w:pPr>
        <w:tabs>
          <w:tab w:val="left" w:pos="540"/>
        </w:tabs>
        <w:spacing w:line="360" w:lineRule="auto"/>
        <w:ind w:right="-234"/>
        <w:jc w:val="both"/>
        <w:rPr>
          <w:rFonts w:ascii="Bookman Old Style" w:hAnsi="Bookman Old Style"/>
          <w:szCs w:val="28"/>
        </w:rPr>
      </w:pPr>
    </w:p>
    <w:p w14:paraId="619C7B11" w14:textId="49358457" w:rsidR="00C71BE2" w:rsidRPr="00584EDB" w:rsidRDefault="00BF5C52" w:rsidP="00AB715F">
      <w:pPr>
        <w:tabs>
          <w:tab w:val="left" w:pos="540"/>
        </w:tabs>
        <w:spacing w:line="360" w:lineRule="auto"/>
        <w:ind w:right="-234"/>
        <w:jc w:val="both"/>
        <w:rPr>
          <w:rFonts w:ascii="Bookman Old Style" w:hAnsi="Bookman Old Style"/>
          <w:szCs w:val="28"/>
        </w:rPr>
      </w:pPr>
      <w:r w:rsidRPr="00584EDB">
        <w:rPr>
          <w:rFonts w:ascii="Bookman Old Style" w:hAnsi="Bookman Old Style"/>
          <w:szCs w:val="28"/>
        </w:rPr>
        <w:tab/>
      </w:r>
      <w:r w:rsidR="00236228" w:rsidRPr="00584EDB">
        <w:rPr>
          <w:rFonts w:ascii="Bookman Old Style" w:hAnsi="Bookman Old Style"/>
          <w:szCs w:val="28"/>
        </w:rPr>
        <w:t>Adicionalmente</w:t>
      </w:r>
      <w:r w:rsidR="00F44EFF" w:rsidRPr="00584EDB">
        <w:rPr>
          <w:rFonts w:ascii="Bookman Old Style" w:hAnsi="Bookman Old Style"/>
          <w:szCs w:val="28"/>
        </w:rPr>
        <w:t xml:space="preserve">, </w:t>
      </w:r>
      <w:r w:rsidR="00236228" w:rsidRPr="00584EDB">
        <w:rPr>
          <w:rFonts w:ascii="Bookman Old Style" w:hAnsi="Bookman Old Style"/>
          <w:szCs w:val="28"/>
        </w:rPr>
        <w:t>esa</w:t>
      </w:r>
      <w:r w:rsidR="006E6131" w:rsidRPr="00584EDB">
        <w:rPr>
          <w:rFonts w:ascii="Bookman Old Style" w:hAnsi="Bookman Old Style"/>
          <w:szCs w:val="28"/>
        </w:rPr>
        <w:t xml:space="preserve"> Corporación </w:t>
      </w:r>
      <w:r w:rsidR="00F44EFF" w:rsidRPr="00584EDB">
        <w:rPr>
          <w:rFonts w:ascii="Bookman Old Style" w:hAnsi="Bookman Old Style"/>
          <w:szCs w:val="28"/>
        </w:rPr>
        <w:t xml:space="preserve">moduló </w:t>
      </w:r>
      <w:r w:rsidR="00A84A0C" w:rsidRPr="00584EDB">
        <w:rPr>
          <w:rFonts w:ascii="Bookman Old Style" w:hAnsi="Bookman Old Style"/>
          <w:szCs w:val="28"/>
        </w:rPr>
        <w:t>la</w:t>
      </w:r>
      <w:r w:rsidR="00AB715F" w:rsidRPr="00584EDB">
        <w:rPr>
          <w:rFonts w:ascii="Bookman Old Style" w:hAnsi="Bookman Old Style"/>
          <w:szCs w:val="28"/>
        </w:rPr>
        <w:t xml:space="preserve"> </w:t>
      </w:r>
      <w:r w:rsidR="00A84A0C" w:rsidRPr="00584EDB">
        <w:rPr>
          <w:rFonts w:ascii="Bookman Old Style" w:hAnsi="Bookman Old Style"/>
          <w:szCs w:val="28"/>
        </w:rPr>
        <w:t>decisión</w:t>
      </w:r>
      <w:r w:rsidR="00B92E7E">
        <w:rPr>
          <w:rFonts w:ascii="Bookman Old Style" w:hAnsi="Bookman Old Style"/>
          <w:szCs w:val="28"/>
        </w:rPr>
        <w:t>, difiriendo</w:t>
      </w:r>
      <w:r w:rsidR="00355BC2" w:rsidRPr="00584EDB">
        <w:rPr>
          <w:rFonts w:ascii="Bookman Old Style" w:hAnsi="Bookman Old Style"/>
          <w:szCs w:val="28"/>
        </w:rPr>
        <w:t xml:space="preserve"> </w:t>
      </w:r>
      <w:r w:rsidR="00C176E1" w:rsidRPr="00584EDB">
        <w:rPr>
          <w:rFonts w:ascii="Bookman Old Style" w:hAnsi="Bookman Old Style"/>
          <w:szCs w:val="28"/>
        </w:rPr>
        <w:t>sus efectos</w:t>
      </w:r>
      <w:r w:rsidR="00F44EFF" w:rsidRPr="00584EDB">
        <w:rPr>
          <w:rFonts w:ascii="Bookman Old Style" w:hAnsi="Bookman Old Style"/>
          <w:szCs w:val="28"/>
        </w:rPr>
        <w:t xml:space="preserve"> </w:t>
      </w:r>
      <w:r w:rsidR="00C71BE2" w:rsidRPr="00584EDB">
        <w:rPr>
          <w:rFonts w:ascii="Bookman Old Style" w:hAnsi="Bookman Old Style"/>
          <w:szCs w:val="28"/>
        </w:rPr>
        <w:t xml:space="preserve">hasta el 20 de julio de 2015, </w:t>
      </w:r>
      <w:r w:rsidR="00C176E1" w:rsidRPr="00584EDB">
        <w:rPr>
          <w:rFonts w:ascii="Bookman Old Style" w:hAnsi="Bookman Old Style"/>
          <w:szCs w:val="28"/>
        </w:rPr>
        <w:t>con el objetivo de</w:t>
      </w:r>
      <w:r w:rsidR="00C71BE2" w:rsidRPr="00584EDB">
        <w:rPr>
          <w:rFonts w:ascii="Bookman Old Style" w:hAnsi="Bookman Old Style"/>
          <w:szCs w:val="28"/>
        </w:rPr>
        <w:t xml:space="preserve"> que </w:t>
      </w:r>
      <w:r w:rsidR="00100842" w:rsidRPr="00584EDB">
        <w:rPr>
          <w:rFonts w:ascii="Bookman Old Style" w:hAnsi="Bookman Old Style"/>
          <w:szCs w:val="28"/>
        </w:rPr>
        <w:t xml:space="preserve">el Legislador </w:t>
      </w:r>
      <w:r w:rsidR="00C71BE2" w:rsidRPr="00584EDB">
        <w:rPr>
          <w:rFonts w:ascii="Bookman Old Style" w:hAnsi="Bookman Old Style"/>
          <w:szCs w:val="28"/>
        </w:rPr>
        <w:t>expidiera la regulación correspondiente.</w:t>
      </w:r>
    </w:p>
    <w:p w14:paraId="4B2A2B1E" w14:textId="77777777" w:rsidR="00F44EFF" w:rsidRPr="00584EDB" w:rsidRDefault="00F44EFF" w:rsidP="00C71994">
      <w:pPr>
        <w:tabs>
          <w:tab w:val="left" w:pos="540"/>
        </w:tabs>
        <w:spacing w:line="360" w:lineRule="auto"/>
        <w:ind w:right="-234"/>
        <w:jc w:val="both"/>
        <w:rPr>
          <w:rFonts w:ascii="Bookman Old Style" w:hAnsi="Bookman Old Style"/>
          <w:szCs w:val="28"/>
        </w:rPr>
      </w:pPr>
    </w:p>
    <w:p w14:paraId="42D104AA" w14:textId="08C57F6A" w:rsidR="00100842" w:rsidRPr="00584EDB" w:rsidRDefault="00BF5C52" w:rsidP="00C71994">
      <w:pPr>
        <w:tabs>
          <w:tab w:val="left" w:pos="540"/>
        </w:tabs>
        <w:spacing w:line="360" w:lineRule="auto"/>
        <w:ind w:right="-234"/>
        <w:jc w:val="both"/>
        <w:rPr>
          <w:rFonts w:ascii="Bookman Old Style" w:hAnsi="Bookman Old Style"/>
          <w:szCs w:val="28"/>
        </w:rPr>
      </w:pPr>
      <w:r w:rsidRPr="00584EDB">
        <w:rPr>
          <w:rFonts w:ascii="Bookman Old Style" w:hAnsi="Bookman Old Style"/>
          <w:szCs w:val="28"/>
        </w:rPr>
        <w:tab/>
      </w:r>
      <w:r w:rsidR="00100842" w:rsidRPr="00584EDB">
        <w:rPr>
          <w:rFonts w:ascii="Bookman Old Style" w:hAnsi="Bookman Old Style"/>
          <w:szCs w:val="28"/>
        </w:rPr>
        <w:t xml:space="preserve">En consecuencia, el Congreso de la República </w:t>
      </w:r>
      <w:r w:rsidR="00D6631D" w:rsidRPr="00584EDB">
        <w:rPr>
          <w:rFonts w:ascii="Bookman Old Style" w:hAnsi="Bookman Old Style"/>
          <w:szCs w:val="28"/>
        </w:rPr>
        <w:t xml:space="preserve">expidió la Ley 1760 de 2015, </w:t>
      </w:r>
      <w:r w:rsidR="00236228" w:rsidRPr="00584EDB">
        <w:rPr>
          <w:rFonts w:ascii="Bookman Old Style" w:hAnsi="Bookman Old Style"/>
          <w:szCs w:val="28"/>
        </w:rPr>
        <w:t>mediante la</w:t>
      </w:r>
      <w:r w:rsidR="00D6631D" w:rsidRPr="00584EDB">
        <w:rPr>
          <w:rFonts w:ascii="Bookman Old Style" w:hAnsi="Bookman Old Style"/>
          <w:szCs w:val="28"/>
        </w:rPr>
        <w:t xml:space="preserve"> cual reformó el art</w:t>
      </w:r>
      <w:r w:rsidR="00204C62" w:rsidRPr="00584EDB">
        <w:rPr>
          <w:rFonts w:ascii="Bookman Old Style" w:hAnsi="Bookman Old Style"/>
          <w:szCs w:val="28"/>
        </w:rPr>
        <w:t>í</w:t>
      </w:r>
      <w:r w:rsidR="00E01BB8" w:rsidRPr="00584EDB">
        <w:rPr>
          <w:rFonts w:ascii="Bookman Old Style" w:hAnsi="Bookman Old Style"/>
          <w:szCs w:val="28"/>
        </w:rPr>
        <w:t xml:space="preserve">culo 317 de la Ley 906 de 2004. </w:t>
      </w:r>
    </w:p>
    <w:p w14:paraId="6B8E9D73" w14:textId="77777777" w:rsidR="00100842" w:rsidRPr="00584EDB" w:rsidRDefault="00100842" w:rsidP="00C71994">
      <w:pPr>
        <w:tabs>
          <w:tab w:val="left" w:pos="540"/>
        </w:tabs>
        <w:spacing w:line="360" w:lineRule="auto"/>
        <w:ind w:right="-234"/>
        <w:jc w:val="both"/>
        <w:rPr>
          <w:rFonts w:ascii="Bookman Old Style" w:hAnsi="Bookman Old Style"/>
          <w:szCs w:val="28"/>
        </w:rPr>
      </w:pPr>
    </w:p>
    <w:p w14:paraId="2BC505FA" w14:textId="437F4FCB" w:rsidR="008E7F45" w:rsidRPr="00584EDB" w:rsidRDefault="00100842" w:rsidP="00C71994">
      <w:pPr>
        <w:tabs>
          <w:tab w:val="left" w:pos="540"/>
        </w:tabs>
        <w:spacing w:line="360" w:lineRule="auto"/>
        <w:ind w:right="-234"/>
        <w:jc w:val="both"/>
        <w:rPr>
          <w:rFonts w:ascii="Bookman Old Style" w:hAnsi="Bookman Old Style"/>
          <w:szCs w:val="28"/>
        </w:rPr>
      </w:pPr>
      <w:r w:rsidRPr="00584EDB">
        <w:rPr>
          <w:rFonts w:ascii="Bookman Old Style" w:hAnsi="Bookman Old Style"/>
          <w:szCs w:val="28"/>
        </w:rPr>
        <w:tab/>
      </w:r>
      <w:r w:rsidR="00E01BB8" w:rsidRPr="00584EDB">
        <w:rPr>
          <w:rFonts w:ascii="Bookman Old Style" w:hAnsi="Bookman Old Style"/>
          <w:szCs w:val="28"/>
        </w:rPr>
        <w:t>El texto resultante</w:t>
      </w:r>
      <w:r w:rsidR="004F643A" w:rsidRPr="00584EDB">
        <w:rPr>
          <w:rFonts w:ascii="Bookman Old Style" w:hAnsi="Bookman Old Style"/>
          <w:szCs w:val="28"/>
        </w:rPr>
        <w:t xml:space="preserve">, en lo que concierne al numeral 5º, </w:t>
      </w:r>
      <w:r w:rsidR="00236228" w:rsidRPr="00584EDB">
        <w:rPr>
          <w:rFonts w:ascii="Bookman Old Style" w:hAnsi="Bookman Old Style"/>
          <w:szCs w:val="28"/>
        </w:rPr>
        <w:t>es</w:t>
      </w:r>
      <w:r w:rsidR="00E01BB8" w:rsidRPr="00584EDB">
        <w:rPr>
          <w:rFonts w:ascii="Bookman Old Style" w:hAnsi="Bookman Old Style"/>
          <w:szCs w:val="28"/>
        </w:rPr>
        <w:t xml:space="preserve"> el </w:t>
      </w:r>
      <w:r w:rsidR="00B92E7E">
        <w:rPr>
          <w:rFonts w:ascii="Bookman Old Style" w:hAnsi="Bookman Old Style"/>
          <w:szCs w:val="28"/>
        </w:rPr>
        <w:t>siguiente:</w:t>
      </w:r>
    </w:p>
    <w:p w14:paraId="408306C3" w14:textId="77777777" w:rsidR="00D6631D" w:rsidRPr="00584EDB" w:rsidRDefault="00D6631D" w:rsidP="00C71994">
      <w:pPr>
        <w:tabs>
          <w:tab w:val="left" w:pos="540"/>
        </w:tabs>
        <w:spacing w:line="360" w:lineRule="auto"/>
        <w:ind w:right="-234"/>
        <w:jc w:val="both"/>
        <w:rPr>
          <w:rFonts w:ascii="Bookman Old Style" w:hAnsi="Bookman Old Style"/>
          <w:szCs w:val="28"/>
        </w:rPr>
      </w:pPr>
    </w:p>
    <w:p w14:paraId="7DA7307E" w14:textId="77777777" w:rsidR="00D6631D" w:rsidRPr="00584EDB" w:rsidRDefault="00D6631D" w:rsidP="00D6631D">
      <w:pPr>
        <w:tabs>
          <w:tab w:val="left" w:pos="540"/>
        </w:tabs>
        <w:ind w:left="567"/>
        <w:jc w:val="both"/>
        <w:rPr>
          <w:rFonts w:ascii="Bookman Old Style" w:hAnsi="Bookman Old Style"/>
          <w:i/>
          <w:sz w:val="26"/>
          <w:szCs w:val="26"/>
        </w:rPr>
      </w:pPr>
      <w:r w:rsidRPr="00584EDB">
        <w:rPr>
          <w:rFonts w:ascii="Bookman Old Style" w:hAnsi="Bookman Old Style"/>
          <w:i/>
          <w:sz w:val="26"/>
          <w:szCs w:val="26"/>
        </w:rPr>
        <w:t xml:space="preserve">5. Cuando transcurridos ciento veinte (120) días contados </w:t>
      </w:r>
      <w:r w:rsidRPr="00584EDB">
        <w:rPr>
          <w:rFonts w:ascii="Bookman Old Style" w:hAnsi="Bookman Old Style"/>
          <w:i/>
          <w:sz w:val="26"/>
          <w:szCs w:val="26"/>
          <w:u w:val="single"/>
        </w:rPr>
        <w:t>a partir de la fecha de presentación del escrito de acusación</w:t>
      </w:r>
      <w:r w:rsidRPr="00584EDB">
        <w:rPr>
          <w:rFonts w:ascii="Bookman Old Style" w:hAnsi="Bookman Old Style"/>
          <w:i/>
          <w:sz w:val="26"/>
          <w:szCs w:val="26"/>
        </w:rPr>
        <w:t xml:space="preserve">, no se haya dado inicio a la audiencia de juicio. </w:t>
      </w:r>
      <w:r w:rsidRPr="00584EDB">
        <w:rPr>
          <w:rFonts w:ascii="Bookman Old Style" w:hAnsi="Bookman Old Style" w:cs="Arial"/>
          <w:i/>
          <w:sz w:val="26"/>
          <w:szCs w:val="26"/>
        </w:rPr>
        <w:t>–Resalta el Despacho-</w:t>
      </w:r>
    </w:p>
    <w:p w14:paraId="11FC40D2" w14:textId="77777777" w:rsidR="00D6631D" w:rsidRPr="00584EDB" w:rsidRDefault="00D6631D" w:rsidP="00C71994">
      <w:pPr>
        <w:tabs>
          <w:tab w:val="left" w:pos="540"/>
        </w:tabs>
        <w:spacing w:line="360" w:lineRule="auto"/>
        <w:ind w:right="-234"/>
        <w:jc w:val="both"/>
        <w:rPr>
          <w:rFonts w:ascii="Bookman Old Style" w:hAnsi="Bookman Old Style"/>
          <w:szCs w:val="28"/>
        </w:rPr>
      </w:pPr>
    </w:p>
    <w:p w14:paraId="154F7343" w14:textId="55894B55" w:rsidR="00D6631D" w:rsidRPr="00584EDB" w:rsidRDefault="00BF5C52" w:rsidP="00D6631D">
      <w:pPr>
        <w:tabs>
          <w:tab w:val="left" w:pos="540"/>
        </w:tabs>
        <w:spacing w:line="360" w:lineRule="auto"/>
        <w:ind w:right="-234"/>
        <w:jc w:val="both"/>
        <w:rPr>
          <w:rFonts w:ascii="Bookman Old Style" w:hAnsi="Bookman Old Style"/>
          <w:szCs w:val="28"/>
        </w:rPr>
      </w:pPr>
      <w:r w:rsidRPr="00584EDB">
        <w:rPr>
          <w:rFonts w:ascii="Bookman Old Style" w:hAnsi="Bookman Old Style"/>
          <w:szCs w:val="28"/>
        </w:rPr>
        <w:tab/>
      </w:r>
      <w:r w:rsidR="003E0EC8" w:rsidRPr="00584EDB">
        <w:rPr>
          <w:rFonts w:ascii="Bookman Old Style" w:hAnsi="Bookman Old Style"/>
          <w:szCs w:val="28"/>
        </w:rPr>
        <w:t xml:space="preserve">Sin embargo, el Legislador </w:t>
      </w:r>
      <w:r w:rsidR="00B63F12" w:rsidRPr="00584EDB">
        <w:rPr>
          <w:rFonts w:ascii="Bookman Old Style" w:hAnsi="Bookman Old Style"/>
          <w:szCs w:val="28"/>
        </w:rPr>
        <w:t>no limitó su</w:t>
      </w:r>
      <w:r w:rsidR="003F0B6F" w:rsidRPr="00584EDB">
        <w:rPr>
          <w:rFonts w:ascii="Bookman Old Style" w:hAnsi="Bookman Old Style"/>
          <w:szCs w:val="28"/>
        </w:rPr>
        <w:t xml:space="preserve"> intervención</w:t>
      </w:r>
      <w:r w:rsidR="00B63F12" w:rsidRPr="00584EDB">
        <w:rPr>
          <w:rFonts w:ascii="Bookman Old Style" w:hAnsi="Bookman Old Style"/>
          <w:szCs w:val="28"/>
        </w:rPr>
        <w:t xml:space="preserve"> a esa</w:t>
      </w:r>
      <w:r w:rsidR="00355BC2" w:rsidRPr="00584EDB">
        <w:rPr>
          <w:rFonts w:ascii="Bookman Old Style" w:hAnsi="Bookman Old Style"/>
          <w:szCs w:val="28"/>
        </w:rPr>
        <w:t xml:space="preserve"> </w:t>
      </w:r>
      <w:r w:rsidR="00B92E7E">
        <w:rPr>
          <w:rFonts w:ascii="Bookman Old Style" w:hAnsi="Bookman Old Style"/>
          <w:szCs w:val="28"/>
        </w:rPr>
        <w:t>específica</w:t>
      </w:r>
      <w:r w:rsidR="00B63F12" w:rsidRPr="00584EDB">
        <w:rPr>
          <w:rFonts w:ascii="Bookman Old Style" w:hAnsi="Bookman Old Style"/>
          <w:szCs w:val="28"/>
        </w:rPr>
        <w:t xml:space="preserve"> modificació</w:t>
      </w:r>
      <w:r w:rsidR="00355BC2" w:rsidRPr="00584EDB">
        <w:rPr>
          <w:rFonts w:ascii="Bookman Old Style" w:hAnsi="Bookman Old Style"/>
          <w:szCs w:val="28"/>
        </w:rPr>
        <w:t>n, pues a</w:t>
      </w:r>
      <w:r w:rsidR="00D6631D" w:rsidRPr="00584EDB">
        <w:rPr>
          <w:rFonts w:ascii="Bookman Old Style" w:hAnsi="Bookman Old Style"/>
          <w:szCs w:val="28"/>
        </w:rPr>
        <w:t xml:space="preserve">dicionó </w:t>
      </w:r>
      <w:r w:rsidR="006102BE" w:rsidRPr="00584EDB">
        <w:rPr>
          <w:rFonts w:ascii="Bookman Old Style" w:hAnsi="Bookman Old Style"/>
          <w:szCs w:val="28"/>
        </w:rPr>
        <w:t>una causal de libertad</w:t>
      </w:r>
      <w:r w:rsidR="00296C82" w:rsidRPr="00584EDB">
        <w:rPr>
          <w:rFonts w:ascii="Bookman Old Style" w:hAnsi="Bookman Old Style"/>
          <w:szCs w:val="28"/>
        </w:rPr>
        <w:t xml:space="preserve">, cuya </w:t>
      </w:r>
      <w:r w:rsidR="00DB43D5" w:rsidRPr="00584EDB">
        <w:rPr>
          <w:rFonts w:ascii="Bookman Old Style" w:hAnsi="Bookman Old Style"/>
          <w:szCs w:val="28"/>
        </w:rPr>
        <w:t>fórmula</w:t>
      </w:r>
      <w:r w:rsidR="00296C82" w:rsidRPr="00584EDB">
        <w:rPr>
          <w:rFonts w:ascii="Bookman Old Style" w:hAnsi="Bookman Old Style"/>
          <w:szCs w:val="28"/>
        </w:rPr>
        <w:t xml:space="preserve"> </w:t>
      </w:r>
      <w:r w:rsidR="005F72AC" w:rsidRPr="00584EDB">
        <w:rPr>
          <w:rFonts w:ascii="Bookman Old Style" w:hAnsi="Bookman Old Style"/>
          <w:szCs w:val="28"/>
        </w:rPr>
        <w:t>se trascribe</w:t>
      </w:r>
      <w:r w:rsidR="003F0B6F" w:rsidRPr="00584EDB">
        <w:rPr>
          <w:rFonts w:ascii="Bookman Old Style" w:hAnsi="Bookman Old Style"/>
          <w:szCs w:val="28"/>
        </w:rPr>
        <w:t>:</w:t>
      </w:r>
    </w:p>
    <w:p w14:paraId="240582F2" w14:textId="77777777" w:rsidR="00D6631D" w:rsidRPr="00584EDB" w:rsidRDefault="00D6631D" w:rsidP="00D6631D">
      <w:pPr>
        <w:tabs>
          <w:tab w:val="left" w:pos="540"/>
        </w:tabs>
        <w:spacing w:line="360" w:lineRule="auto"/>
        <w:ind w:right="-234"/>
        <w:jc w:val="both"/>
        <w:rPr>
          <w:rFonts w:ascii="Bookman Old Style" w:hAnsi="Bookman Old Style"/>
          <w:szCs w:val="28"/>
        </w:rPr>
      </w:pPr>
    </w:p>
    <w:p w14:paraId="027D3AD6" w14:textId="77777777" w:rsidR="00D6631D" w:rsidRPr="00584EDB" w:rsidRDefault="00D6631D" w:rsidP="00D6631D">
      <w:pPr>
        <w:tabs>
          <w:tab w:val="left" w:pos="540"/>
        </w:tabs>
        <w:ind w:left="567"/>
        <w:jc w:val="both"/>
        <w:rPr>
          <w:rFonts w:ascii="Bookman Old Style" w:hAnsi="Bookman Old Style"/>
          <w:i/>
          <w:sz w:val="26"/>
          <w:szCs w:val="26"/>
        </w:rPr>
      </w:pPr>
      <w:r w:rsidRPr="00584EDB">
        <w:rPr>
          <w:rFonts w:ascii="Bookman Old Style" w:hAnsi="Bookman Old Style"/>
          <w:i/>
          <w:sz w:val="26"/>
          <w:szCs w:val="26"/>
        </w:rPr>
        <w:t>6. Cuando transcurridos ciento cincuenta (150) días contados a partir de la fecha de inicio de la audiencia de juicio, no se haya celebrado la audiencia de lectura de fallo o su equivalente.</w:t>
      </w:r>
    </w:p>
    <w:p w14:paraId="1946CAB5" w14:textId="77777777" w:rsidR="00D6631D" w:rsidRPr="00584EDB" w:rsidRDefault="00D6631D" w:rsidP="00D6631D">
      <w:pPr>
        <w:tabs>
          <w:tab w:val="left" w:pos="540"/>
        </w:tabs>
        <w:spacing w:line="360" w:lineRule="auto"/>
        <w:ind w:right="-234"/>
        <w:jc w:val="both"/>
        <w:rPr>
          <w:rFonts w:ascii="Bookman Old Style" w:hAnsi="Bookman Old Style"/>
          <w:szCs w:val="28"/>
        </w:rPr>
      </w:pPr>
    </w:p>
    <w:p w14:paraId="4BDB469D" w14:textId="3BF96D76" w:rsidR="008E7F45" w:rsidRPr="00584EDB" w:rsidRDefault="00BF5C52" w:rsidP="00C71994">
      <w:pPr>
        <w:tabs>
          <w:tab w:val="left" w:pos="540"/>
        </w:tabs>
        <w:spacing w:line="360" w:lineRule="auto"/>
        <w:ind w:right="-234"/>
        <w:jc w:val="both"/>
        <w:rPr>
          <w:rFonts w:ascii="Bookman Old Style" w:hAnsi="Bookman Old Style"/>
          <w:szCs w:val="28"/>
        </w:rPr>
      </w:pPr>
      <w:r w:rsidRPr="00584EDB">
        <w:rPr>
          <w:rFonts w:ascii="Bookman Old Style" w:hAnsi="Bookman Old Style"/>
          <w:szCs w:val="28"/>
        </w:rPr>
        <w:tab/>
      </w:r>
      <w:r w:rsidR="005F72AC" w:rsidRPr="00584EDB">
        <w:rPr>
          <w:rFonts w:ascii="Bookman Old Style" w:hAnsi="Bookman Old Style"/>
          <w:szCs w:val="28"/>
        </w:rPr>
        <w:t>E</w:t>
      </w:r>
      <w:r w:rsidR="00843058" w:rsidRPr="00584EDB">
        <w:rPr>
          <w:rFonts w:ascii="Bookman Old Style" w:hAnsi="Bookman Old Style"/>
          <w:szCs w:val="28"/>
        </w:rPr>
        <w:t xml:space="preserve">sa disposición </w:t>
      </w:r>
      <w:r w:rsidR="005F72AC" w:rsidRPr="00584EDB">
        <w:rPr>
          <w:rFonts w:ascii="Bookman Old Style" w:hAnsi="Bookman Old Style"/>
          <w:szCs w:val="28"/>
        </w:rPr>
        <w:t>no entró</w:t>
      </w:r>
      <w:r w:rsidR="00843058" w:rsidRPr="00584EDB">
        <w:rPr>
          <w:rFonts w:ascii="Bookman Old Style" w:hAnsi="Bookman Old Style"/>
          <w:szCs w:val="28"/>
        </w:rPr>
        <w:t xml:space="preserve"> en vigencia </w:t>
      </w:r>
      <w:r w:rsidR="00A0671F" w:rsidRPr="00584EDB">
        <w:rPr>
          <w:rFonts w:ascii="Bookman Old Style" w:hAnsi="Bookman Old Style"/>
          <w:szCs w:val="28"/>
        </w:rPr>
        <w:t>de inmediato</w:t>
      </w:r>
      <w:r w:rsidR="00112B6D" w:rsidRPr="00584EDB">
        <w:rPr>
          <w:rFonts w:ascii="Bookman Old Style" w:hAnsi="Bookman Old Style"/>
          <w:szCs w:val="28"/>
        </w:rPr>
        <w:t xml:space="preserve"> porque </w:t>
      </w:r>
      <w:r w:rsidR="00B92E7E">
        <w:rPr>
          <w:rFonts w:ascii="Bookman Old Style" w:hAnsi="Bookman Old Style"/>
          <w:szCs w:val="28"/>
        </w:rPr>
        <w:t>se dispuso</w:t>
      </w:r>
      <w:r w:rsidR="00112B6D" w:rsidRPr="00584EDB">
        <w:rPr>
          <w:rFonts w:ascii="Bookman Old Style" w:hAnsi="Bookman Old Style"/>
          <w:szCs w:val="28"/>
        </w:rPr>
        <w:t xml:space="preserve"> </w:t>
      </w:r>
      <w:r w:rsidR="005F72AC" w:rsidRPr="00584EDB">
        <w:rPr>
          <w:rFonts w:ascii="Bookman Old Style" w:hAnsi="Bookman Old Style"/>
          <w:szCs w:val="28"/>
        </w:rPr>
        <w:t xml:space="preserve">una </w:t>
      </w:r>
      <w:r w:rsidR="00112B6D" w:rsidRPr="00584EDB">
        <w:rPr>
          <w:rFonts w:ascii="Bookman Old Style" w:hAnsi="Bookman Old Style"/>
          <w:szCs w:val="28"/>
        </w:rPr>
        <w:t>prórroga</w:t>
      </w:r>
      <w:r w:rsidR="005F72AC" w:rsidRPr="00584EDB">
        <w:rPr>
          <w:rFonts w:ascii="Bookman Old Style" w:hAnsi="Bookman Old Style"/>
          <w:szCs w:val="28"/>
        </w:rPr>
        <w:t xml:space="preserve"> </w:t>
      </w:r>
      <w:r w:rsidR="00112B6D" w:rsidRPr="00584EDB">
        <w:rPr>
          <w:rFonts w:ascii="Bookman Old Style" w:hAnsi="Bookman Old Style"/>
          <w:szCs w:val="28"/>
        </w:rPr>
        <w:t>de un año</w:t>
      </w:r>
      <w:r w:rsidR="005F72AC" w:rsidRPr="00584EDB">
        <w:rPr>
          <w:rFonts w:ascii="Bookman Old Style" w:hAnsi="Bookman Old Style"/>
          <w:szCs w:val="28"/>
        </w:rPr>
        <w:t>, contada</w:t>
      </w:r>
      <w:r w:rsidR="00843058" w:rsidRPr="00584EDB">
        <w:rPr>
          <w:rFonts w:ascii="Bookman Old Style" w:hAnsi="Bookman Old Style"/>
          <w:szCs w:val="28"/>
        </w:rPr>
        <w:t xml:space="preserve"> a partir de la </w:t>
      </w:r>
      <w:r w:rsidR="004A4F9F" w:rsidRPr="00584EDB">
        <w:rPr>
          <w:rFonts w:ascii="Bookman Old Style" w:hAnsi="Bookman Old Style"/>
          <w:szCs w:val="28"/>
        </w:rPr>
        <w:t xml:space="preserve">promulgación de la Ley. </w:t>
      </w:r>
    </w:p>
    <w:p w14:paraId="3630E31B" w14:textId="77777777" w:rsidR="00BF5C52" w:rsidRPr="00584EDB" w:rsidRDefault="00BF5C52" w:rsidP="00C71994">
      <w:pPr>
        <w:tabs>
          <w:tab w:val="left" w:pos="540"/>
        </w:tabs>
        <w:spacing w:line="360" w:lineRule="auto"/>
        <w:ind w:right="-234"/>
        <w:jc w:val="both"/>
        <w:rPr>
          <w:rFonts w:ascii="Bookman Old Style" w:hAnsi="Bookman Old Style"/>
          <w:szCs w:val="28"/>
        </w:rPr>
      </w:pPr>
    </w:p>
    <w:p w14:paraId="0C855622" w14:textId="18457951" w:rsidR="008A2714" w:rsidRPr="00584EDB" w:rsidRDefault="004A0F4F" w:rsidP="00C71994">
      <w:pPr>
        <w:tabs>
          <w:tab w:val="left" w:pos="540"/>
        </w:tabs>
        <w:spacing w:line="360" w:lineRule="auto"/>
        <w:ind w:right="-234"/>
        <w:jc w:val="both"/>
        <w:rPr>
          <w:rFonts w:ascii="Bookman Old Style" w:hAnsi="Bookman Old Style"/>
          <w:i/>
          <w:sz w:val="26"/>
          <w:szCs w:val="26"/>
        </w:rPr>
      </w:pPr>
      <w:r w:rsidRPr="00584EDB">
        <w:rPr>
          <w:rFonts w:ascii="Bookman Old Style" w:hAnsi="Bookman Old Style"/>
          <w:szCs w:val="28"/>
        </w:rPr>
        <w:tab/>
      </w:r>
      <w:r w:rsidR="007B4091" w:rsidRPr="00584EDB">
        <w:rPr>
          <w:rFonts w:ascii="Bookman Old Style" w:hAnsi="Bookman Old Style"/>
          <w:szCs w:val="28"/>
        </w:rPr>
        <w:t>Finalmente</w:t>
      </w:r>
      <w:r w:rsidRPr="00584EDB">
        <w:rPr>
          <w:rFonts w:ascii="Bookman Old Style" w:hAnsi="Bookman Old Style"/>
          <w:szCs w:val="28"/>
        </w:rPr>
        <w:t xml:space="preserve">, </w:t>
      </w:r>
      <w:r w:rsidR="00207461" w:rsidRPr="00584EDB">
        <w:rPr>
          <w:rFonts w:ascii="Bookman Old Style" w:hAnsi="Bookman Old Style"/>
          <w:szCs w:val="28"/>
        </w:rPr>
        <w:t xml:space="preserve">el órgano legislativo </w:t>
      </w:r>
      <w:r w:rsidRPr="00584EDB">
        <w:rPr>
          <w:rFonts w:ascii="Bookman Old Style" w:hAnsi="Bookman Old Style"/>
          <w:szCs w:val="28"/>
        </w:rPr>
        <w:t xml:space="preserve">expidió la Ley 1786 de 2016, mediante la cual </w:t>
      </w:r>
      <w:r w:rsidR="003A54E1" w:rsidRPr="00584EDB">
        <w:rPr>
          <w:rFonts w:ascii="Bookman Old Style" w:hAnsi="Bookman Old Style"/>
          <w:szCs w:val="28"/>
        </w:rPr>
        <w:t xml:space="preserve">prorrogó esa causal </w:t>
      </w:r>
      <w:r w:rsidR="008945D0" w:rsidRPr="00584EDB">
        <w:rPr>
          <w:rFonts w:ascii="Bookman Old Style" w:hAnsi="Bookman Old Style"/>
          <w:szCs w:val="28"/>
        </w:rPr>
        <w:t>por un año</w:t>
      </w:r>
      <w:r w:rsidR="00A0671F" w:rsidRPr="00584EDB">
        <w:rPr>
          <w:rFonts w:ascii="Bookman Old Style" w:hAnsi="Bookman Old Style"/>
          <w:szCs w:val="28"/>
        </w:rPr>
        <w:t xml:space="preserve"> más,</w:t>
      </w:r>
      <w:r w:rsidR="008945D0" w:rsidRPr="00584EDB">
        <w:rPr>
          <w:rFonts w:ascii="Bookman Old Style" w:hAnsi="Bookman Old Style"/>
          <w:szCs w:val="28"/>
        </w:rPr>
        <w:t xml:space="preserve"> </w:t>
      </w:r>
      <w:r w:rsidR="00207461" w:rsidRPr="00584EDB">
        <w:rPr>
          <w:rFonts w:ascii="Bookman Old Style" w:hAnsi="Bookman Old Style"/>
          <w:szCs w:val="28"/>
        </w:rPr>
        <w:t>desde</w:t>
      </w:r>
      <w:r w:rsidR="003A54E1" w:rsidRPr="00584EDB">
        <w:rPr>
          <w:rFonts w:ascii="Bookman Old Style" w:hAnsi="Bookman Old Style"/>
          <w:szCs w:val="28"/>
        </w:rPr>
        <w:t xml:space="preserve"> </w:t>
      </w:r>
      <w:r w:rsidR="00B92E7E">
        <w:rPr>
          <w:rFonts w:ascii="Bookman Old Style" w:hAnsi="Bookman Old Style"/>
          <w:szCs w:val="28"/>
        </w:rPr>
        <w:t>el 1º</w:t>
      </w:r>
      <w:r w:rsidR="003A54E1" w:rsidRPr="00584EDB">
        <w:rPr>
          <w:rFonts w:ascii="Bookman Old Style" w:hAnsi="Bookman Old Style"/>
          <w:szCs w:val="28"/>
        </w:rPr>
        <w:t xml:space="preserve"> de julio </w:t>
      </w:r>
      <w:r w:rsidR="00941681">
        <w:rPr>
          <w:rFonts w:ascii="Bookman Old Style" w:hAnsi="Bookman Old Style"/>
          <w:szCs w:val="28"/>
        </w:rPr>
        <w:t>del mismo año</w:t>
      </w:r>
      <w:r w:rsidR="003A54E1" w:rsidRPr="00584EDB">
        <w:rPr>
          <w:rFonts w:ascii="Bookman Old Style" w:hAnsi="Bookman Old Style"/>
          <w:szCs w:val="28"/>
        </w:rPr>
        <w:t xml:space="preserve">, </w:t>
      </w:r>
      <w:r w:rsidR="008A2714" w:rsidRPr="00584EDB">
        <w:rPr>
          <w:rFonts w:ascii="Bookman Old Style" w:hAnsi="Bookman Old Style"/>
          <w:szCs w:val="28"/>
        </w:rPr>
        <w:t xml:space="preserve">pero solo </w:t>
      </w:r>
      <w:r w:rsidR="008A2714" w:rsidRPr="00584EDB">
        <w:rPr>
          <w:rFonts w:ascii="Bookman Old Style" w:hAnsi="Bookman Old Style"/>
          <w:i/>
          <w:sz w:val="26"/>
          <w:szCs w:val="26"/>
        </w:rPr>
        <w:t>«respecto de procesos ante justicia penal especializada, en los que sean tres (3) o más los acusados contra quienes estuviere vigente la detención preventiva, o cuando se trate de investigación o juicio de actos de corrupción de los que trata la Ley 1474 de 2011 o de cualquiera de las conductas previstas en el Título IV del Libro Segundo de la Ley 599 de 2000 (Código Penal)»</w:t>
      </w:r>
    </w:p>
    <w:p w14:paraId="7246093A" w14:textId="77777777" w:rsidR="008A2714" w:rsidRPr="00584EDB" w:rsidRDefault="008A2714" w:rsidP="00C71994">
      <w:pPr>
        <w:tabs>
          <w:tab w:val="left" w:pos="540"/>
        </w:tabs>
        <w:spacing w:line="360" w:lineRule="auto"/>
        <w:ind w:right="-234"/>
        <w:jc w:val="both"/>
        <w:rPr>
          <w:rFonts w:ascii="Bookman Old Style" w:hAnsi="Bookman Old Style"/>
          <w:szCs w:val="28"/>
        </w:rPr>
      </w:pPr>
    </w:p>
    <w:p w14:paraId="03DCDCBA" w14:textId="63793407" w:rsidR="008A2714" w:rsidRPr="00584EDB" w:rsidRDefault="008A2714" w:rsidP="00C71994">
      <w:pPr>
        <w:tabs>
          <w:tab w:val="left" w:pos="540"/>
        </w:tabs>
        <w:spacing w:line="360" w:lineRule="auto"/>
        <w:ind w:right="-234"/>
        <w:jc w:val="both"/>
        <w:rPr>
          <w:rFonts w:ascii="Bookman Old Style" w:hAnsi="Bookman Old Style"/>
          <w:szCs w:val="28"/>
        </w:rPr>
      </w:pPr>
      <w:r w:rsidRPr="00584EDB">
        <w:rPr>
          <w:rFonts w:ascii="Bookman Old Style" w:hAnsi="Bookman Old Style"/>
          <w:szCs w:val="28"/>
        </w:rPr>
        <w:lastRenderedPageBreak/>
        <w:tab/>
        <w:t xml:space="preserve">En conclusión, a partir </w:t>
      </w:r>
      <w:r w:rsidR="00E327A2" w:rsidRPr="00584EDB">
        <w:rPr>
          <w:rFonts w:ascii="Bookman Old Style" w:hAnsi="Bookman Old Style"/>
          <w:szCs w:val="28"/>
        </w:rPr>
        <w:t>de esa fecha</w:t>
      </w:r>
      <w:r w:rsidRPr="00584EDB">
        <w:rPr>
          <w:rFonts w:ascii="Bookman Old Style" w:hAnsi="Bookman Old Style"/>
          <w:szCs w:val="28"/>
        </w:rPr>
        <w:t xml:space="preserve"> entró</w:t>
      </w:r>
      <w:r w:rsidR="00941681">
        <w:rPr>
          <w:rFonts w:ascii="Bookman Old Style" w:hAnsi="Bookman Old Style"/>
          <w:szCs w:val="28"/>
        </w:rPr>
        <w:t xml:space="preserve"> en</w:t>
      </w:r>
      <w:r w:rsidRPr="00584EDB">
        <w:rPr>
          <w:rFonts w:ascii="Bookman Old Style" w:hAnsi="Bookman Old Style"/>
          <w:szCs w:val="28"/>
        </w:rPr>
        <w:t xml:space="preserve"> vigencia la causal de libertad por vencimiento de términos contenida </w:t>
      </w:r>
      <w:r w:rsidR="00941681">
        <w:rPr>
          <w:rFonts w:ascii="Bookman Old Style" w:hAnsi="Bookman Old Style"/>
          <w:szCs w:val="28"/>
        </w:rPr>
        <w:t xml:space="preserve">en </w:t>
      </w:r>
      <w:r w:rsidRPr="00584EDB">
        <w:rPr>
          <w:rFonts w:ascii="Bookman Old Style" w:hAnsi="Bookman Old Style"/>
          <w:szCs w:val="28"/>
        </w:rPr>
        <w:t xml:space="preserve">el numeral 6º </w:t>
      </w:r>
      <w:r w:rsidR="00941681">
        <w:rPr>
          <w:rFonts w:ascii="Bookman Old Style" w:hAnsi="Bookman Old Style"/>
          <w:szCs w:val="28"/>
        </w:rPr>
        <w:t>del artículo 317 de la L</w:t>
      </w:r>
      <w:r w:rsidRPr="00584EDB">
        <w:rPr>
          <w:rFonts w:ascii="Bookman Old Style" w:hAnsi="Bookman Old Style"/>
          <w:szCs w:val="28"/>
        </w:rPr>
        <w:t xml:space="preserve">ey 906 de 2004, </w:t>
      </w:r>
      <w:r w:rsidR="00C0219E" w:rsidRPr="00584EDB">
        <w:rPr>
          <w:rFonts w:ascii="Bookman Old Style" w:hAnsi="Bookman Old Style"/>
          <w:szCs w:val="28"/>
        </w:rPr>
        <w:t xml:space="preserve">a </w:t>
      </w:r>
      <w:r w:rsidR="008136C0" w:rsidRPr="00584EDB">
        <w:rPr>
          <w:rFonts w:ascii="Bookman Old Style" w:hAnsi="Bookman Old Style"/>
          <w:szCs w:val="28"/>
        </w:rPr>
        <w:t xml:space="preserve">excepción de </w:t>
      </w:r>
      <w:r w:rsidRPr="00584EDB">
        <w:rPr>
          <w:rFonts w:ascii="Bookman Old Style" w:hAnsi="Bookman Old Style"/>
          <w:szCs w:val="28"/>
        </w:rPr>
        <w:t xml:space="preserve">los delitos </w:t>
      </w:r>
      <w:r w:rsidR="00C0219E" w:rsidRPr="00584EDB">
        <w:rPr>
          <w:rFonts w:ascii="Bookman Old Style" w:hAnsi="Bookman Old Style"/>
          <w:szCs w:val="28"/>
        </w:rPr>
        <w:t>sobre</w:t>
      </w:r>
      <w:r w:rsidR="00941681">
        <w:rPr>
          <w:rFonts w:ascii="Bookman Old Style" w:hAnsi="Bookman Old Style"/>
          <w:szCs w:val="28"/>
        </w:rPr>
        <w:t xml:space="preserve"> los cuales operó la pró</w:t>
      </w:r>
      <w:r w:rsidRPr="00584EDB">
        <w:rPr>
          <w:rFonts w:ascii="Bookman Old Style" w:hAnsi="Bookman Old Style"/>
          <w:szCs w:val="28"/>
        </w:rPr>
        <w:t xml:space="preserve">rroga </w:t>
      </w:r>
      <w:r w:rsidR="00E327A2" w:rsidRPr="00584EDB">
        <w:rPr>
          <w:rFonts w:ascii="Bookman Old Style" w:hAnsi="Bookman Old Style"/>
          <w:szCs w:val="28"/>
        </w:rPr>
        <w:t xml:space="preserve">allí </w:t>
      </w:r>
      <w:r w:rsidR="00C0219E" w:rsidRPr="00584EDB">
        <w:rPr>
          <w:rFonts w:ascii="Bookman Old Style" w:hAnsi="Bookman Old Style"/>
          <w:szCs w:val="28"/>
        </w:rPr>
        <w:t>señalada</w:t>
      </w:r>
      <w:r w:rsidR="00486D89" w:rsidRPr="00584EDB">
        <w:rPr>
          <w:rFonts w:ascii="Bookman Old Style" w:hAnsi="Bookman Old Style"/>
          <w:szCs w:val="28"/>
        </w:rPr>
        <w:t>.</w:t>
      </w:r>
    </w:p>
    <w:p w14:paraId="4B0C795A" w14:textId="77777777" w:rsidR="008A2714" w:rsidRPr="00584EDB" w:rsidRDefault="008A2714" w:rsidP="00C71994">
      <w:pPr>
        <w:tabs>
          <w:tab w:val="left" w:pos="540"/>
        </w:tabs>
        <w:spacing w:line="360" w:lineRule="auto"/>
        <w:ind w:right="-234"/>
        <w:jc w:val="both"/>
        <w:rPr>
          <w:rFonts w:ascii="Bookman Old Style" w:hAnsi="Bookman Old Style"/>
          <w:szCs w:val="28"/>
        </w:rPr>
      </w:pPr>
    </w:p>
    <w:p w14:paraId="38984ADC" w14:textId="51658882" w:rsidR="004A0F4F" w:rsidRPr="00584EDB" w:rsidRDefault="008A2714" w:rsidP="00C71994">
      <w:pPr>
        <w:tabs>
          <w:tab w:val="left" w:pos="540"/>
        </w:tabs>
        <w:spacing w:line="360" w:lineRule="auto"/>
        <w:ind w:right="-234"/>
        <w:jc w:val="both"/>
        <w:rPr>
          <w:rFonts w:ascii="Bookman Old Style" w:hAnsi="Bookman Old Style" w:cs="Arial"/>
          <w:b/>
          <w:szCs w:val="28"/>
        </w:rPr>
      </w:pPr>
      <w:r w:rsidRPr="00584EDB">
        <w:rPr>
          <w:rFonts w:ascii="Bookman Old Style" w:hAnsi="Bookman Old Style" w:cs="Arial"/>
          <w:szCs w:val="28"/>
        </w:rPr>
        <w:tab/>
      </w:r>
      <w:r w:rsidR="006146BD" w:rsidRPr="00584EDB">
        <w:rPr>
          <w:rFonts w:ascii="Bookman Old Style" w:hAnsi="Bookman Old Style" w:cs="Arial"/>
          <w:b/>
          <w:szCs w:val="28"/>
        </w:rPr>
        <w:t>3.1</w:t>
      </w:r>
      <w:r w:rsidR="004A0F4F" w:rsidRPr="00584EDB">
        <w:rPr>
          <w:rFonts w:ascii="Bookman Old Style" w:hAnsi="Bookman Old Style" w:cs="Arial"/>
          <w:b/>
          <w:szCs w:val="28"/>
        </w:rPr>
        <w:t>.2</w:t>
      </w:r>
      <w:r w:rsidR="00EA4B44" w:rsidRPr="00584EDB">
        <w:rPr>
          <w:rFonts w:ascii="Bookman Old Style" w:hAnsi="Bookman Old Style" w:cs="Arial"/>
          <w:b/>
          <w:szCs w:val="28"/>
        </w:rPr>
        <w:t>.</w:t>
      </w:r>
      <w:r w:rsidR="004A0F4F" w:rsidRPr="00584EDB">
        <w:rPr>
          <w:rFonts w:ascii="Bookman Old Style" w:hAnsi="Bookman Old Style" w:cs="Arial"/>
          <w:b/>
          <w:szCs w:val="28"/>
        </w:rPr>
        <w:t xml:space="preserve"> </w:t>
      </w:r>
      <w:r w:rsidR="007C1514" w:rsidRPr="00584EDB">
        <w:rPr>
          <w:rFonts w:ascii="Bookman Old Style" w:hAnsi="Bookman Old Style" w:cs="Arial"/>
          <w:b/>
          <w:szCs w:val="28"/>
        </w:rPr>
        <w:t xml:space="preserve">El problema jurídico </w:t>
      </w:r>
      <w:r w:rsidR="001E419B" w:rsidRPr="00584EDB">
        <w:rPr>
          <w:rFonts w:ascii="Bookman Old Style" w:hAnsi="Bookman Old Style" w:cs="Arial"/>
          <w:b/>
          <w:szCs w:val="28"/>
        </w:rPr>
        <w:t xml:space="preserve">que </w:t>
      </w:r>
      <w:r w:rsidR="007C1514" w:rsidRPr="00584EDB">
        <w:rPr>
          <w:rFonts w:ascii="Bookman Old Style" w:hAnsi="Bookman Old Style" w:cs="Arial"/>
          <w:b/>
          <w:szCs w:val="28"/>
        </w:rPr>
        <w:t xml:space="preserve">pretende solucionar </w:t>
      </w:r>
      <w:r w:rsidR="005E2A28" w:rsidRPr="00584EDB">
        <w:rPr>
          <w:rFonts w:ascii="Bookman Old Style" w:hAnsi="Bookman Old Style" w:cs="Arial"/>
          <w:b/>
          <w:szCs w:val="28"/>
        </w:rPr>
        <w:t>la causal 6ª</w:t>
      </w:r>
      <w:r w:rsidR="00941681">
        <w:rPr>
          <w:rFonts w:ascii="Bookman Old Style" w:hAnsi="Bookman Old Style" w:cs="Arial"/>
          <w:b/>
          <w:szCs w:val="28"/>
        </w:rPr>
        <w:t xml:space="preserve"> de libertad provisional contenida en el artículo 317 de la L</w:t>
      </w:r>
      <w:r w:rsidR="005E2A28" w:rsidRPr="00584EDB">
        <w:rPr>
          <w:rFonts w:ascii="Bookman Old Style" w:hAnsi="Bookman Old Style" w:cs="Arial"/>
          <w:b/>
          <w:szCs w:val="28"/>
        </w:rPr>
        <w:t>ey 906 de 2004.</w:t>
      </w:r>
    </w:p>
    <w:p w14:paraId="457CB99B" w14:textId="77777777" w:rsidR="008A2714" w:rsidRPr="00584EDB" w:rsidRDefault="008A2714" w:rsidP="00C71994">
      <w:pPr>
        <w:tabs>
          <w:tab w:val="left" w:pos="540"/>
        </w:tabs>
        <w:spacing w:line="360" w:lineRule="auto"/>
        <w:ind w:right="-234"/>
        <w:jc w:val="both"/>
        <w:rPr>
          <w:rFonts w:ascii="Bookman Old Style" w:hAnsi="Bookman Old Style" w:cs="Arial"/>
          <w:szCs w:val="28"/>
        </w:rPr>
      </w:pPr>
    </w:p>
    <w:p w14:paraId="5CE9476C" w14:textId="67A30D3E" w:rsidR="00425D41" w:rsidRPr="00584EDB" w:rsidRDefault="005C7890" w:rsidP="00C71994">
      <w:pPr>
        <w:tabs>
          <w:tab w:val="left" w:pos="540"/>
        </w:tabs>
        <w:spacing w:line="360" w:lineRule="auto"/>
        <w:ind w:right="-234"/>
        <w:jc w:val="both"/>
        <w:rPr>
          <w:rFonts w:ascii="Bookman Old Style" w:hAnsi="Bookman Old Style" w:cs="Arial"/>
          <w:szCs w:val="28"/>
        </w:rPr>
      </w:pPr>
      <w:r w:rsidRPr="00584EDB">
        <w:rPr>
          <w:rFonts w:ascii="Bookman Old Style" w:hAnsi="Bookman Old Style" w:cs="Arial"/>
          <w:szCs w:val="28"/>
        </w:rPr>
        <w:tab/>
      </w:r>
      <w:r w:rsidR="008A2714" w:rsidRPr="00584EDB">
        <w:rPr>
          <w:rFonts w:ascii="Bookman Old Style" w:hAnsi="Bookman Old Style" w:cs="Arial"/>
          <w:szCs w:val="28"/>
        </w:rPr>
        <w:t>Aunque la Cort</w:t>
      </w:r>
      <w:r w:rsidR="00100B91" w:rsidRPr="00584EDB">
        <w:rPr>
          <w:rFonts w:ascii="Bookman Old Style" w:hAnsi="Bookman Old Style" w:cs="Arial"/>
          <w:szCs w:val="28"/>
        </w:rPr>
        <w:t>e Constitucional no exhortó al L</w:t>
      </w:r>
      <w:r w:rsidR="008A2714" w:rsidRPr="00584EDB">
        <w:rPr>
          <w:rFonts w:ascii="Bookman Old Style" w:hAnsi="Bookman Old Style" w:cs="Arial"/>
          <w:szCs w:val="28"/>
        </w:rPr>
        <w:t>egislador</w:t>
      </w:r>
      <w:r w:rsidR="00AC58E1" w:rsidRPr="00584EDB">
        <w:rPr>
          <w:rFonts w:ascii="Bookman Old Style" w:hAnsi="Bookman Old Style" w:cs="Arial"/>
          <w:szCs w:val="28"/>
        </w:rPr>
        <w:t xml:space="preserve"> </w:t>
      </w:r>
      <w:r w:rsidR="00BD72A9" w:rsidRPr="00584EDB">
        <w:rPr>
          <w:rFonts w:ascii="Bookman Old Style" w:hAnsi="Bookman Old Style" w:cs="Arial"/>
          <w:szCs w:val="28"/>
        </w:rPr>
        <w:t>a adicionar</w:t>
      </w:r>
      <w:r w:rsidR="00AC58E1" w:rsidRPr="00584EDB">
        <w:rPr>
          <w:rFonts w:ascii="Bookman Old Style" w:hAnsi="Bookman Old Style" w:cs="Arial"/>
          <w:szCs w:val="28"/>
        </w:rPr>
        <w:t xml:space="preserve"> </w:t>
      </w:r>
      <w:r w:rsidR="00B92E7E">
        <w:rPr>
          <w:rFonts w:ascii="Bookman Old Style" w:hAnsi="Bookman Old Style" w:cs="Arial"/>
          <w:szCs w:val="28"/>
        </w:rPr>
        <w:t xml:space="preserve">la causal 6ª </w:t>
      </w:r>
      <w:r w:rsidR="008A2714" w:rsidRPr="00584EDB">
        <w:rPr>
          <w:rFonts w:ascii="Bookman Old Style" w:hAnsi="Bookman Old Style" w:cs="Arial"/>
          <w:szCs w:val="28"/>
        </w:rPr>
        <w:t>de libertad</w:t>
      </w:r>
      <w:r w:rsidR="00100B91" w:rsidRPr="00584EDB">
        <w:rPr>
          <w:rFonts w:ascii="Bookman Old Style" w:hAnsi="Bookman Old Style" w:cs="Arial"/>
          <w:szCs w:val="28"/>
        </w:rPr>
        <w:t>, sino</w:t>
      </w:r>
      <w:r w:rsidR="00AC58E1" w:rsidRPr="00584EDB">
        <w:rPr>
          <w:rFonts w:ascii="Bookman Old Style" w:hAnsi="Bookman Old Style" w:cs="Arial"/>
          <w:szCs w:val="28"/>
        </w:rPr>
        <w:t xml:space="preserve"> </w:t>
      </w:r>
      <w:r w:rsidR="00BD72A9" w:rsidRPr="00584EDB">
        <w:rPr>
          <w:rFonts w:ascii="Bookman Old Style" w:hAnsi="Bookman Old Style" w:cs="Arial"/>
          <w:szCs w:val="28"/>
        </w:rPr>
        <w:t>a ajustar</w:t>
      </w:r>
      <w:r w:rsidR="00AC58E1" w:rsidRPr="00584EDB">
        <w:rPr>
          <w:rFonts w:ascii="Bookman Old Style" w:hAnsi="Bookman Old Style" w:cs="Arial"/>
          <w:szCs w:val="28"/>
        </w:rPr>
        <w:t xml:space="preserve"> </w:t>
      </w:r>
      <w:r w:rsidR="00C273E9" w:rsidRPr="00584EDB">
        <w:rPr>
          <w:rFonts w:ascii="Bookman Old Style" w:hAnsi="Bookman Old Style" w:cs="Arial"/>
          <w:szCs w:val="28"/>
        </w:rPr>
        <w:t xml:space="preserve">lo concerniente al numeral 5º del </w:t>
      </w:r>
      <w:r w:rsidR="008A2714" w:rsidRPr="00584EDB">
        <w:rPr>
          <w:rFonts w:ascii="Bookman Old Style" w:hAnsi="Bookman Old Style" w:cs="Arial"/>
          <w:szCs w:val="28"/>
        </w:rPr>
        <w:t>artículo 317 de la Ley 906 de 2014</w:t>
      </w:r>
      <w:r w:rsidR="00C273E9" w:rsidRPr="00584EDB">
        <w:rPr>
          <w:rFonts w:ascii="Bookman Old Style" w:hAnsi="Bookman Old Style" w:cs="Arial"/>
          <w:szCs w:val="28"/>
        </w:rPr>
        <w:t xml:space="preserve">, esa disposición responde a la necesidad de corregir </w:t>
      </w:r>
      <w:r w:rsidR="00AC58E1" w:rsidRPr="00584EDB">
        <w:rPr>
          <w:rFonts w:ascii="Bookman Old Style" w:hAnsi="Bookman Old Style" w:cs="Arial"/>
          <w:szCs w:val="28"/>
        </w:rPr>
        <w:t>una</w:t>
      </w:r>
      <w:r w:rsidR="00100B91" w:rsidRPr="00584EDB">
        <w:rPr>
          <w:rFonts w:ascii="Bookman Old Style" w:hAnsi="Bookman Old Style" w:cs="Arial"/>
          <w:szCs w:val="28"/>
        </w:rPr>
        <w:t xml:space="preserve"> vulneración de derechos fundamentales </w:t>
      </w:r>
      <w:r w:rsidR="00AC58E1" w:rsidRPr="00584EDB">
        <w:rPr>
          <w:rFonts w:ascii="Bookman Old Style" w:hAnsi="Bookman Old Style" w:cs="Arial"/>
          <w:szCs w:val="28"/>
        </w:rPr>
        <w:t xml:space="preserve">muy similar a la </w:t>
      </w:r>
      <w:r w:rsidR="00100B91" w:rsidRPr="00584EDB">
        <w:rPr>
          <w:rFonts w:ascii="Bookman Old Style" w:hAnsi="Bookman Old Style" w:cs="Arial"/>
          <w:szCs w:val="28"/>
        </w:rPr>
        <w:t>advertida</w:t>
      </w:r>
      <w:r w:rsidR="00C273E9" w:rsidRPr="00584EDB">
        <w:rPr>
          <w:rFonts w:ascii="Bookman Old Style" w:hAnsi="Bookman Old Style" w:cs="Arial"/>
          <w:szCs w:val="28"/>
        </w:rPr>
        <w:t xml:space="preserve"> por </w:t>
      </w:r>
      <w:r w:rsidR="00FA0C1B" w:rsidRPr="00584EDB">
        <w:rPr>
          <w:rFonts w:ascii="Bookman Old Style" w:hAnsi="Bookman Old Style" w:cs="Arial"/>
          <w:szCs w:val="28"/>
        </w:rPr>
        <w:t>esa</w:t>
      </w:r>
      <w:r w:rsidR="00C273E9" w:rsidRPr="00584EDB">
        <w:rPr>
          <w:rFonts w:ascii="Bookman Old Style" w:hAnsi="Bookman Old Style" w:cs="Arial"/>
          <w:szCs w:val="28"/>
        </w:rPr>
        <w:t xml:space="preserve"> autoridad judicial.</w:t>
      </w:r>
    </w:p>
    <w:p w14:paraId="7C65EB73" w14:textId="77777777" w:rsidR="00C273E9" w:rsidRPr="00584EDB" w:rsidRDefault="00C273E9" w:rsidP="00C71994">
      <w:pPr>
        <w:tabs>
          <w:tab w:val="left" w:pos="540"/>
        </w:tabs>
        <w:spacing w:line="360" w:lineRule="auto"/>
        <w:ind w:right="-234"/>
        <w:jc w:val="both"/>
        <w:rPr>
          <w:rFonts w:ascii="Bookman Old Style" w:hAnsi="Bookman Old Style" w:cs="Arial"/>
          <w:szCs w:val="28"/>
        </w:rPr>
      </w:pPr>
    </w:p>
    <w:p w14:paraId="6D068639" w14:textId="77777777" w:rsidR="00C273E9" w:rsidRPr="00584EDB" w:rsidRDefault="005C7890" w:rsidP="00C71994">
      <w:pPr>
        <w:tabs>
          <w:tab w:val="left" w:pos="540"/>
        </w:tabs>
        <w:spacing w:line="360" w:lineRule="auto"/>
        <w:ind w:right="-234"/>
        <w:jc w:val="both"/>
        <w:rPr>
          <w:rFonts w:ascii="Bookman Old Style" w:hAnsi="Bookman Old Style" w:cs="Arial"/>
          <w:szCs w:val="28"/>
        </w:rPr>
      </w:pPr>
      <w:r w:rsidRPr="00584EDB">
        <w:rPr>
          <w:rFonts w:ascii="Bookman Old Style" w:hAnsi="Bookman Old Style" w:cs="Arial"/>
          <w:szCs w:val="28"/>
        </w:rPr>
        <w:tab/>
      </w:r>
      <w:r w:rsidR="00C273E9" w:rsidRPr="00584EDB">
        <w:rPr>
          <w:rFonts w:ascii="Bookman Old Style" w:hAnsi="Bookman Old Style" w:cs="Arial"/>
          <w:szCs w:val="28"/>
        </w:rPr>
        <w:t xml:space="preserve">Las similitudes son las siguientes: </w:t>
      </w:r>
    </w:p>
    <w:p w14:paraId="2E5824D4" w14:textId="77777777" w:rsidR="00C273E9" w:rsidRPr="00584EDB" w:rsidRDefault="00C273E9" w:rsidP="00C71994">
      <w:pPr>
        <w:tabs>
          <w:tab w:val="left" w:pos="540"/>
        </w:tabs>
        <w:spacing w:line="360" w:lineRule="auto"/>
        <w:ind w:right="-234"/>
        <w:jc w:val="both"/>
        <w:rPr>
          <w:rFonts w:ascii="Bookman Old Style" w:hAnsi="Bookman Old Style" w:cs="Arial"/>
          <w:szCs w:val="28"/>
        </w:rPr>
      </w:pPr>
    </w:p>
    <w:p w14:paraId="0689B70E" w14:textId="4C91E1AD" w:rsidR="00C273E9" w:rsidRPr="00584EDB" w:rsidRDefault="00C273E9" w:rsidP="00EA4B44">
      <w:pPr>
        <w:tabs>
          <w:tab w:val="left" w:pos="540"/>
        </w:tabs>
        <w:spacing w:line="360" w:lineRule="auto"/>
        <w:ind w:left="567" w:right="-232"/>
        <w:jc w:val="both"/>
        <w:rPr>
          <w:rFonts w:ascii="Bookman Old Style" w:hAnsi="Bookman Old Style" w:cs="Arial"/>
          <w:szCs w:val="28"/>
        </w:rPr>
      </w:pPr>
      <w:r w:rsidRPr="00584EDB">
        <w:rPr>
          <w:rFonts w:ascii="Bookman Old Style" w:hAnsi="Bookman Old Style" w:cs="Arial"/>
          <w:b/>
          <w:szCs w:val="28"/>
        </w:rPr>
        <w:t>i)</w:t>
      </w:r>
      <w:r w:rsidRPr="00584EDB">
        <w:rPr>
          <w:rFonts w:ascii="Bookman Old Style" w:hAnsi="Bookman Old Style" w:cs="Arial"/>
          <w:szCs w:val="28"/>
        </w:rPr>
        <w:t xml:space="preserve"> </w:t>
      </w:r>
      <w:r w:rsidR="00226207" w:rsidRPr="00584EDB">
        <w:rPr>
          <w:rFonts w:ascii="Bookman Old Style" w:hAnsi="Bookman Old Style" w:cs="Arial"/>
          <w:szCs w:val="28"/>
        </w:rPr>
        <w:t>El texto o</w:t>
      </w:r>
      <w:r w:rsidR="00941681">
        <w:rPr>
          <w:rFonts w:ascii="Bookman Old Style" w:hAnsi="Bookman Old Style" w:cs="Arial"/>
          <w:szCs w:val="28"/>
        </w:rPr>
        <w:t>riginal del artículo 317 de la L</w:t>
      </w:r>
      <w:r w:rsidR="00226207" w:rsidRPr="00584EDB">
        <w:rPr>
          <w:rFonts w:ascii="Bookman Old Style" w:hAnsi="Bookman Old Style" w:cs="Arial"/>
          <w:szCs w:val="28"/>
        </w:rPr>
        <w:t>ey 906 de 2004 –incluidas las reformas introducidas por la</w:t>
      </w:r>
      <w:r w:rsidR="00941681">
        <w:rPr>
          <w:rFonts w:ascii="Bookman Old Style" w:hAnsi="Bookman Old Style" w:cs="Arial"/>
          <w:szCs w:val="28"/>
        </w:rPr>
        <w:t>s</w:t>
      </w:r>
      <w:r w:rsidR="00226207" w:rsidRPr="00584EDB">
        <w:rPr>
          <w:rFonts w:ascii="Bookman Old Style" w:hAnsi="Bookman Old Style" w:cs="Arial"/>
          <w:szCs w:val="28"/>
        </w:rPr>
        <w:t xml:space="preserve"> leyes 1453 y 1474</w:t>
      </w:r>
      <w:r w:rsidR="00941681">
        <w:rPr>
          <w:rFonts w:ascii="Bookman Old Style" w:hAnsi="Bookman Old Style" w:cs="Arial"/>
          <w:szCs w:val="28"/>
        </w:rPr>
        <w:t>, ambas</w:t>
      </w:r>
      <w:r w:rsidR="00226207" w:rsidRPr="00584EDB">
        <w:rPr>
          <w:rFonts w:ascii="Bookman Old Style" w:hAnsi="Bookman Old Style" w:cs="Arial"/>
          <w:szCs w:val="28"/>
        </w:rPr>
        <w:t xml:space="preserve"> de 2011- no fijó un término máximo, </w:t>
      </w:r>
      <w:r w:rsidR="00226207" w:rsidRPr="00584EDB">
        <w:rPr>
          <w:rFonts w:ascii="Bookman Old Style" w:hAnsi="Bookman Old Style"/>
          <w:szCs w:val="28"/>
        </w:rPr>
        <w:t>asociado con</w:t>
      </w:r>
      <w:r w:rsidR="00226207" w:rsidRPr="00584EDB">
        <w:rPr>
          <w:rFonts w:ascii="Bookman Old Style" w:hAnsi="Bookman Old Style" w:cs="Arial"/>
          <w:szCs w:val="28"/>
        </w:rPr>
        <w:t xml:space="preserve"> la libertad de los sujetos cobijados con detención provisional en caso de su expiración, respecto del </w:t>
      </w:r>
      <w:r w:rsidR="00226207" w:rsidRPr="00584EDB">
        <w:rPr>
          <w:rFonts w:ascii="Bookman Old Style" w:hAnsi="Bookman Old Style"/>
          <w:szCs w:val="28"/>
        </w:rPr>
        <w:t>periodo trascurrido entre el inicio de la audiencia de juicio oral y la diligencia de lectura de fallo.</w:t>
      </w:r>
    </w:p>
    <w:p w14:paraId="6C4045FC" w14:textId="77777777" w:rsidR="00100B91" w:rsidRPr="00584EDB" w:rsidRDefault="00100B91" w:rsidP="00EA4B44">
      <w:pPr>
        <w:tabs>
          <w:tab w:val="left" w:pos="540"/>
        </w:tabs>
        <w:spacing w:line="360" w:lineRule="auto"/>
        <w:ind w:left="567" w:right="-232"/>
        <w:jc w:val="both"/>
        <w:rPr>
          <w:rFonts w:ascii="Bookman Old Style" w:hAnsi="Bookman Old Style" w:cs="Arial"/>
          <w:szCs w:val="28"/>
        </w:rPr>
      </w:pPr>
    </w:p>
    <w:p w14:paraId="78C9D3B2" w14:textId="1611ED44" w:rsidR="00D6631D" w:rsidRPr="00584EDB" w:rsidRDefault="00100B91" w:rsidP="00EA4B44">
      <w:pPr>
        <w:tabs>
          <w:tab w:val="left" w:pos="540"/>
        </w:tabs>
        <w:spacing w:line="360" w:lineRule="auto"/>
        <w:ind w:left="567" w:right="-232"/>
        <w:jc w:val="both"/>
        <w:rPr>
          <w:rFonts w:ascii="Bookman Old Style" w:hAnsi="Bookman Old Style" w:cs="Arial"/>
          <w:szCs w:val="28"/>
        </w:rPr>
      </w:pPr>
      <w:r w:rsidRPr="00584EDB">
        <w:rPr>
          <w:rFonts w:ascii="Bookman Old Style" w:hAnsi="Bookman Old Style" w:cs="Arial"/>
          <w:b/>
          <w:szCs w:val="28"/>
        </w:rPr>
        <w:t>ii)</w:t>
      </w:r>
      <w:r w:rsidRPr="00584EDB">
        <w:rPr>
          <w:rFonts w:ascii="Bookman Old Style" w:hAnsi="Bookman Old Style" w:cs="Arial"/>
          <w:szCs w:val="28"/>
        </w:rPr>
        <w:t xml:space="preserve"> Esa situación dejaba</w:t>
      </w:r>
      <w:r w:rsidR="00643CE2" w:rsidRPr="00584EDB">
        <w:rPr>
          <w:rFonts w:ascii="Bookman Old Style" w:hAnsi="Bookman Old Style" w:cs="Arial"/>
          <w:szCs w:val="28"/>
        </w:rPr>
        <w:t xml:space="preserve"> la extensión de la actuación</w:t>
      </w:r>
      <w:r w:rsidRPr="00584EDB">
        <w:rPr>
          <w:rFonts w:ascii="Bookman Old Style" w:hAnsi="Bookman Old Style" w:cs="Arial"/>
          <w:szCs w:val="28"/>
        </w:rPr>
        <w:t xml:space="preserve"> al arbitrio del </w:t>
      </w:r>
      <w:r w:rsidR="003F7071" w:rsidRPr="00584EDB">
        <w:rPr>
          <w:rFonts w:ascii="Bookman Old Style" w:hAnsi="Bookman Old Style" w:cs="Arial"/>
          <w:szCs w:val="28"/>
        </w:rPr>
        <w:t>juzgador</w:t>
      </w:r>
      <w:r w:rsidRPr="00584EDB">
        <w:rPr>
          <w:rFonts w:ascii="Bookman Old Style" w:hAnsi="Bookman Old Style" w:cs="Arial"/>
          <w:szCs w:val="28"/>
        </w:rPr>
        <w:t xml:space="preserve">, </w:t>
      </w:r>
      <w:r w:rsidR="00BC3A84" w:rsidRPr="00584EDB">
        <w:rPr>
          <w:rFonts w:ascii="Bookman Old Style" w:hAnsi="Bookman Old Style" w:cs="Arial"/>
          <w:szCs w:val="28"/>
        </w:rPr>
        <w:t xml:space="preserve">lo que constituía un escenario </w:t>
      </w:r>
      <w:r w:rsidR="00BC3A84" w:rsidRPr="00584EDB">
        <w:rPr>
          <w:rFonts w:ascii="Bookman Old Style" w:hAnsi="Bookman Old Style" w:cs="Arial"/>
          <w:szCs w:val="28"/>
        </w:rPr>
        <w:lastRenderedPageBreak/>
        <w:t xml:space="preserve">propicio para </w:t>
      </w:r>
      <w:r w:rsidRPr="00584EDB">
        <w:rPr>
          <w:rFonts w:ascii="Bookman Old Style" w:hAnsi="Bookman Old Style" w:cs="Arial"/>
          <w:szCs w:val="28"/>
        </w:rPr>
        <w:t xml:space="preserve">eventuales dilaciones injustificadas </w:t>
      </w:r>
      <w:r w:rsidR="00237A05" w:rsidRPr="00584EDB">
        <w:rPr>
          <w:rFonts w:ascii="Bookman Old Style" w:hAnsi="Bookman Old Style" w:cs="Arial"/>
          <w:szCs w:val="28"/>
        </w:rPr>
        <w:t>y, en ese orden, la vulneración del</w:t>
      </w:r>
      <w:r w:rsidR="00E406A2" w:rsidRPr="00584EDB">
        <w:rPr>
          <w:rFonts w:ascii="Bookman Old Style" w:hAnsi="Bookman Old Style" w:cs="Arial"/>
          <w:szCs w:val="28"/>
        </w:rPr>
        <w:t xml:space="preserve"> </w:t>
      </w:r>
      <w:r w:rsidRPr="00584EDB">
        <w:rPr>
          <w:rFonts w:ascii="Bookman Old Style" w:hAnsi="Bookman Old Style" w:cs="Arial"/>
          <w:szCs w:val="28"/>
        </w:rPr>
        <w:t xml:space="preserve">derecho </w:t>
      </w:r>
      <w:r w:rsidR="00096815" w:rsidRPr="00584EDB">
        <w:rPr>
          <w:rFonts w:ascii="Bookman Old Style" w:hAnsi="Bookman Old Style" w:cs="Arial"/>
          <w:szCs w:val="28"/>
        </w:rPr>
        <w:t>a la</w:t>
      </w:r>
      <w:r w:rsidRPr="00584EDB">
        <w:rPr>
          <w:rFonts w:ascii="Bookman Old Style" w:hAnsi="Bookman Old Style" w:cs="Arial"/>
          <w:szCs w:val="28"/>
        </w:rPr>
        <w:t xml:space="preserve"> libertad del procesado.</w:t>
      </w:r>
    </w:p>
    <w:p w14:paraId="71CB5D4E" w14:textId="77777777" w:rsidR="00100B91" w:rsidRPr="00584EDB" w:rsidRDefault="00100B91" w:rsidP="00EA4B44">
      <w:pPr>
        <w:tabs>
          <w:tab w:val="left" w:pos="540"/>
        </w:tabs>
        <w:spacing w:line="360" w:lineRule="auto"/>
        <w:ind w:left="567" w:right="-232"/>
        <w:jc w:val="both"/>
        <w:rPr>
          <w:rFonts w:ascii="Bookman Old Style" w:hAnsi="Bookman Old Style" w:cs="Arial"/>
          <w:szCs w:val="28"/>
        </w:rPr>
      </w:pPr>
    </w:p>
    <w:p w14:paraId="21C76D1A" w14:textId="73211A80" w:rsidR="00EA4B44" w:rsidRPr="00584EDB" w:rsidRDefault="00100B91" w:rsidP="00EA4B44">
      <w:pPr>
        <w:tabs>
          <w:tab w:val="left" w:pos="540"/>
        </w:tabs>
        <w:spacing w:line="360" w:lineRule="auto"/>
        <w:ind w:left="567" w:right="-232"/>
        <w:jc w:val="both"/>
        <w:rPr>
          <w:rFonts w:ascii="Bookman Old Style" w:hAnsi="Bookman Old Style" w:cs="Arial"/>
          <w:szCs w:val="28"/>
        </w:rPr>
      </w:pPr>
      <w:r w:rsidRPr="00584EDB">
        <w:rPr>
          <w:rFonts w:ascii="Bookman Old Style" w:hAnsi="Bookman Old Style" w:cs="Arial"/>
          <w:b/>
          <w:szCs w:val="28"/>
        </w:rPr>
        <w:t>iii)</w:t>
      </w:r>
      <w:r w:rsidRPr="00584EDB">
        <w:rPr>
          <w:rFonts w:ascii="Bookman Old Style" w:hAnsi="Bookman Old Style" w:cs="Arial"/>
          <w:szCs w:val="28"/>
        </w:rPr>
        <w:t xml:space="preserve"> </w:t>
      </w:r>
      <w:r w:rsidR="00EA4B44" w:rsidRPr="00584EDB">
        <w:rPr>
          <w:rFonts w:ascii="Bookman Old Style" w:hAnsi="Bookman Old Style" w:cs="Arial"/>
          <w:szCs w:val="28"/>
        </w:rPr>
        <w:t>La ausencia de límites temporales a la duración de l</w:t>
      </w:r>
      <w:r w:rsidR="000710C3" w:rsidRPr="00584EDB">
        <w:rPr>
          <w:rFonts w:ascii="Bookman Old Style" w:hAnsi="Bookman Old Style" w:cs="Arial"/>
          <w:szCs w:val="28"/>
        </w:rPr>
        <w:t>a detención preventiva</w:t>
      </w:r>
      <w:r w:rsidR="00404C78" w:rsidRPr="00584EDB">
        <w:rPr>
          <w:rFonts w:ascii="Bookman Old Style" w:hAnsi="Bookman Old Style" w:cs="Arial"/>
          <w:szCs w:val="28"/>
        </w:rPr>
        <w:t>, en la fase de juzgamiento,</w:t>
      </w:r>
      <w:r w:rsidR="000710C3" w:rsidRPr="00584EDB">
        <w:rPr>
          <w:rFonts w:ascii="Bookman Old Style" w:hAnsi="Bookman Old Style" w:cs="Arial"/>
          <w:szCs w:val="28"/>
        </w:rPr>
        <w:t xml:space="preserve"> desconocía</w:t>
      </w:r>
      <w:r w:rsidR="00EA4B44" w:rsidRPr="00584EDB">
        <w:rPr>
          <w:rFonts w:ascii="Bookman Old Style" w:hAnsi="Bookman Old Style" w:cs="Arial"/>
          <w:szCs w:val="28"/>
        </w:rPr>
        <w:t xml:space="preserve"> los principios de legal</w:t>
      </w:r>
      <w:r w:rsidR="000710C3" w:rsidRPr="00584EDB">
        <w:rPr>
          <w:rFonts w:ascii="Bookman Old Style" w:hAnsi="Bookman Old Style" w:cs="Arial"/>
          <w:szCs w:val="28"/>
        </w:rPr>
        <w:t>idad y proporcionalidad que debía</w:t>
      </w:r>
      <w:r w:rsidR="00941681">
        <w:rPr>
          <w:rFonts w:ascii="Bookman Old Style" w:hAnsi="Bookman Old Style" w:cs="Arial"/>
          <w:szCs w:val="28"/>
        </w:rPr>
        <w:t>n</w:t>
      </w:r>
      <w:r w:rsidR="00EA4B44" w:rsidRPr="00584EDB">
        <w:rPr>
          <w:rFonts w:ascii="Bookman Old Style" w:hAnsi="Bookman Old Style" w:cs="Arial"/>
          <w:szCs w:val="28"/>
        </w:rPr>
        <w:t xml:space="preserve"> gobernar la medida de aseguramiento, además de las garantías qu</w:t>
      </w:r>
      <w:r w:rsidR="00070C00" w:rsidRPr="00584EDB">
        <w:rPr>
          <w:rFonts w:ascii="Bookman Old Style" w:hAnsi="Bookman Old Style" w:cs="Arial"/>
          <w:szCs w:val="28"/>
        </w:rPr>
        <w:t xml:space="preserve">e integran el debido proceso, </w:t>
      </w:r>
      <w:r w:rsidR="00EA4B44" w:rsidRPr="00584EDB">
        <w:rPr>
          <w:rFonts w:ascii="Bookman Old Style" w:hAnsi="Bookman Old Style" w:cs="Arial"/>
          <w:szCs w:val="28"/>
        </w:rPr>
        <w:t xml:space="preserve">entre ellas </w:t>
      </w:r>
      <w:r w:rsidR="00941681">
        <w:rPr>
          <w:rFonts w:ascii="Bookman Old Style" w:hAnsi="Bookman Old Style" w:cs="Arial"/>
          <w:szCs w:val="28"/>
        </w:rPr>
        <w:t xml:space="preserve">la presunción de inocencia y </w:t>
      </w:r>
      <w:r w:rsidR="00EA4B44" w:rsidRPr="00584EDB">
        <w:rPr>
          <w:rFonts w:ascii="Bookman Old Style" w:hAnsi="Bookman Old Style" w:cs="Arial"/>
          <w:szCs w:val="28"/>
        </w:rPr>
        <w:t xml:space="preserve">el derecho a un proceso sin dilaciones </w:t>
      </w:r>
      <w:r w:rsidR="00941681">
        <w:rPr>
          <w:rFonts w:ascii="Bookman Old Style" w:hAnsi="Bookman Old Style" w:cs="Arial"/>
          <w:szCs w:val="28"/>
        </w:rPr>
        <w:t>injustificadas</w:t>
      </w:r>
      <w:r w:rsidR="00EA4B44" w:rsidRPr="00584EDB">
        <w:rPr>
          <w:rFonts w:ascii="Bookman Old Style" w:hAnsi="Bookman Old Style" w:cs="Arial"/>
          <w:szCs w:val="28"/>
        </w:rPr>
        <w:t xml:space="preserve">. </w:t>
      </w:r>
    </w:p>
    <w:p w14:paraId="7AB14A58" w14:textId="77777777" w:rsidR="00EA4B44" w:rsidRPr="00584EDB" w:rsidRDefault="00EA4B44" w:rsidP="00EA4B44">
      <w:pPr>
        <w:tabs>
          <w:tab w:val="left" w:pos="540"/>
        </w:tabs>
        <w:spacing w:line="360" w:lineRule="auto"/>
        <w:ind w:right="-234"/>
        <w:jc w:val="both"/>
        <w:rPr>
          <w:rFonts w:ascii="Bookman Old Style" w:hAnsi="Bookman Old Style"/>
          <w:szCs w:val="28"/>
        </w:rPr>
      </w:pPr>
    </w:p>
    <w:p w14:paraId="5DECC7AB" w14:textId="40700EEF" w:rsidR="00FD4BA9" w:rsidRPr="00584EDB" w:rsidRDefault="005C7890" w:rsidP="00C71994">
      <w:pPr>
        <w:tabs>
          <w:tab w:val="left" w:pos="540"/>
        </w:tabs>
        <w:spacing w:line="360" w:lineRule="auto"/>
        <w:ind w:right="-234"/>
        <w:jc w:val="both"/>
        <w:rPr>
          <w:rFonts w:ascii="Bookman Old Style" w:hAnsi="Bookman Old Style"/>
          <w:szCs w:val="28"/>
        </w:rPr>
      </w:pPr>
      <w:r w:rsidRPr="00584EDB">
        <w:rPr>
          <w:rFonts w:ascii="Bookman Old Style" w:hAnsi="Bookman Old Style"/>
          <w:szCs w:val="28"/>
        </w:rPr>
        <w:tab/>
      </w:r>
      <w:r w:rsidR="0046237D" w:rsidRPr="00584EDB">
        <w:rPr>
          <w:rFonts w:ascii="Bookman Old Style" w:hAnsi="Bookman Old Style"/>
          <w:szCs w:val="28"/>
        </w:rPr>
        <w:t xml:space="preserve">En </w:t>
      </w:r>
      <w:r w:rsidR="001822EF" w:rsidRPr="00584EDB">
        <w:rPr>
          <w:rFonts w:ascii="Bookman Old Style" w:hAnsi="Bookman Old Style"/>
          <w:szCs w:val="28"/>
        </w:rPr>
        <w:t>conclusión</w:t>
      </w:r>
      <w:r w:rsidR="00EA4B44" w:rsidRPr="00584EDB">
        <w:rPr>
          <w:rFonts w:ascii="Bookman Old Style" w:hAnsi="Bookman Old Style"/>
          <w:szCs w:val="28"/>
        </w:rPr>
        <w:t xml:space="preserve">, la referida causal </w:t>
      </w:r>
      <w:r w:rsidR="00070C00" w:rsidRPr="00584EDB">
        <w:rPr>
          <w:rFonts w:ascii="Bookman Old Style" w:hAnsi="Bookman Old Style"/>
          <w:szCs w:val="28"/>
        </w:rPr>
        <w:t xml:space="preserve">de libertad es el resultado </w:t>
      </w:r>
      <w:r w:rsidR="0046237D" w:rsidRPr="00584EDB">
        <w:rPr>
          <w:rFonts w:ascii="Bookman Old Style" w:hAnsi="Bookman Old Style"/>
          <w:szCs w:val="28"/>
        </w:rPr>
        <w:t xml:space="preserve">del cumplimiento de </w:t>
      </w:r>
      <w:r w:rsidR="00EA4B44" w:rsidRPr="00584EDB">
        <w:rPr>
          <w:rFonts w:ascii="Bookman Old Style" w:hAnsi="Bookman Old Style"/>
          <w:szCs w:val="28"/>
        </w:rPr>
        <w:t xml:space="preserve">una orden constitucional destinada a superar </w:t>
      </w:r>
      <w:r w:rsidR="00FC6485" w:rsidRPr="00584EDB">
        <w:rPr>
          <w:rFonts w:ascii="Bookman Old Style" w:hAnsi="Bookman Old Style"/>
          <w:szCs w:val="28"/>
        </w:rPr>
        <w:t>un problema interpretativo</w:t>
      </w:r>
      <w:r w:rsidR="00AF1193" w:rsidRPr="00584EDB">
        <w:rPr>
          <w:rFonts w:ascii="Bookman Old Style" w:hAnsi="Bookman Old Style"/>
          <w:szCs w:val="28"/>
        </w:rPr>
        <w:t xml:space="preserve"> </w:t>
      </w:r>
      <w:r w:rsidR="004E497D" w:rsidRPr="00584EDB">
        <w:rPr>
          <w:rFonts w:ascii="Bookman Old Style" w:hAnsi="Bookman Old Style"/>
          <w:szCs w:val="28"/>
        </w:rPr>
        <w:t>que daba lugar a</w:t>
      </w:r>
      <w:r w:rsidR="00BD2D17" w:rsidRPr="00584EDB">
        <w:rPr>
          <w:rFonts w:ascii="Bookman Old Style" w:hAnsi="Bookman Old Style"/>
          <w:szCs w:val="28"/>
        </w:rPr>
        <w:t xml:space="preserve"> </w:t>
      </w:r>
      <w:r w:rsidR="003B1F7F" w:rsidRPr="00584EDB">
        <w:rPr>
          <w:rFonts w:ascii="Bookman Old Style" w:hAnsi="Bookman Old Style"/>
          <w:szCs w:val="28"/>
        </w:rPr>
        <w:t xml:space="preserve">un </w:t>
      </w:r>
      <w:r w:rsidR="00BD2D17" w:rsidRPr="00584EDB">
        <w:rPr>
          <w:rFonts w:ascii="Bookman Old Style" w:hAnsi="Bookman Old Style"/>
          <w:szCs w:val="28"/>
        </w:rPr>
        <w:t>supuesto de hecho</w:t>
      </w:r>
      <w:r w:rsidR="004E497D" w:rsidRPr="00584EDB">
        <w:rPr>
          <w:rFonts w:ascii="Bookman Old Style" w:hAnsi="Bookman Old Style"/>
          <w:szCs w:val="28"/>
        </w:rPr>
        <w:t xml:space="preserve"> esencialmente igual al</w:t>
      </w:r>
      <w:r w:rsidR="001E05AD" w:rsidRPr="00584EDB">
        <w:rPr>
          <w:rFonts w:ascii="Bookman Old Style" w:hAnsi="Bookman Old Style"/>
          <w:szCs w:val="28"/>
        </w:rPr>
        <w:t xml:space="preserve"> ahora</w:t>
      </w:r>
      <w:r w:rsidR="00BD2D17" w:rsidRPr="00584EDB">
        <w:rPr>
          <w:rFonts w:ascii="Bookman Old Style" w:hAnsi="Bookman Old Style"/>
          <w:szCs w:val="28"/>
        </w:rPr>
        <w:t xml:space="preserve"> regulado</w:t>
      </w:r>
      <w:r w:rsidR="00AE6786" w:rsidRPr="00584EDB">
        <w:rPr>
          <w:rFonts w:ascii="Bookman Old Style" w:hAnsi="Bookman Old Style"/>
          <w:szCs w:val="28"/>
        </w:rPr>
        <w:t xml:space="preserve">. </w:t>
      </w:r>
    </w:p>
    <w:p w14:paraId="458ED387" w14:textId="77777777" w:rsidR="00100B91" w:rsidRPr="00584EDB" w:rsidRDefault="00100B91" w:rsidP="00C71994">
      <w:pPr>
        <w:tabs>
          <w:tab w:val="left" w:pos="540"/>
        </w:tabs>
        <w:spacing w:line="360" w:lineRule="auto"/>
        <w:ind w:right="-234"/>
        <w:jc w:val="both"/>
        <w:rPr>
          <w:rFonts w:ascii="Bookman Old Style" w:hAnsi="Bookman Old Style"/>
          <w:szCs w:val="28"/>
        </w:rPr>
      </w:pPr>
    </w:p>
    <w:p w14:paraId="1355B764" w14:textId="77777777" w:rsidR="00BD0D51" w:rsidRPr="00584EDB" w:rsidRDefault="009578BB" w:rsidP="00AC6FCD">
      <w:pPr>
        <w:tabs>
          <w:tab w:val="left" w:pos="540"/>
        </w:tabs>
        <w:spacing w:line="360" w:lineRule="auto"/>
        <w:ind w:right="-234"/>
        <w:jc w:val="both"/>
        <w:rPr>
          <w:rFonts w:ascii="Bookman Old Style" w:hAnsi="Bookman Old Style" w:cs="Arial"/>
          <w:b/>
          <w:szCs w:val="28"/>
        </w:rPr>
      </w:pPr>
      <w:r w:rsidRPr="00584EDB">
        <w:rPr>
          <w:rFonts w:ascii="Bookman Old Style" w:hAnsi="Bookman Old Style" w:cs="Arial"/>
          <w:b/>
          <w:szCs w:val="28"/>
        </w:rPr>
        <w:tab/>
      </w:r>
      <w:r w:rsidR="006146BD" w:rsidRPr="00584EDB">
        <w:rPr>
          <w:rFonts w:ascii="Bookman Old Style" w:hAnsi="Bookman Old Style" w:cs="Arial"/>
          <w:b/>
          <w:szCs w:val="28"/>
        </w:rPr>
        <w:t>3.1.3</w:t>
      </w:r>
      <w:r w:rsidR="00EA4B44" w:rsidRPr="00584EDB">
        <w:rPr>
          <w:rFonts w:ascii="Bookman Old Style" w:hAnsi="Bookman Old Style" w:cs="Arial"/>
          <w:b/>
          <w:szCs w:val="28"/>
        </w:rPr>
        <w:t xml:space="preserve">. </w:t>
      </w:r>
      <w:r w:rsidR="00AC6FCD" w:rsidRPr="00584EDB">
        <w:rPr>
          <w:rFonts w:ascii="Bookman Old Style" w:hAnsi="Bookman Old Style" w:cs="Arial"/>
          <w:b/>
          <w:szCs w:val="28"/>
        </w:rPr>
        <w:t>Fundamento constitucional de la causal 6ª de libertad provisional por vencimiento de términos.</w:t>
      </w:r>
    </w:p>
    <w:p w14:paraId="5A692688" w14:textId="77777777" w:rsidR="00AC6FCD" w:rsidRPr="00584EDB" w:rsidRDefault="00AC6FCD" w:rsidP="00AC6FCD">
      <w:pPr>
        <w:tabs>
          <w:tab w:val="left" w:pos="540"/>
        </w:tabs>
        <w:spacing w:line="360" w:lineRule="auto"/>
        <w:ind w:right="-234"/>
        <w:jc w:val="both"/>
        <w:rPr>
          <w:rFonts w:ascii="Bookman Old Style" w:hAnsi="Bookman Old Style" w:cs="Arial"/>
          <w:szCs w:val="28"/>
        </w:rPr>
      </w:pPr>
    </w:p>
    <w:p w14:paraId="0EF819E2" w14:textId="7D273CDC" w:rsidR="00AC6FCD" w:rsidRPr="00584EDB" w:rsidRDefault="009578BB" w:rsidP="00F15B11">
      <w:pPr>
        <w:pStyle w:val="Textoindependiente2"/>
        <w:spacing w:line="360" w:lineRule="auto"/>
        <w:rPr>
          <w:rFonts w:ascii="Bookman Old Style" w:hAnsi="Bookman Old Style"/>
          <w:szCs w:val="28"/>
        </w:rPr>
      </w:pPr>
      <w:r w:rsidRPr="00584EDB">
        <w:rPr>
          <w:rFonts w:ascii="Bookman Old Style" w:hAnsi="Bookman Old Style"/>
          <w:szCs w:val="28"/>
        </w:rPr>
        <w:tab/>
      </w:r>
      <w:r w:rsidR="00AC6FCD" w:rsidRPr="00584EDB">
        <w:rPr>
          <w:rFonts w:ascii="Bookman Old Style" w:hAnsi="Bookman Old Style"/>
          <w:szCs w:val="28"/>
        </w:rPr>
        <w:t>L</w:t>
      </w:r>
      <w:r w:rsidR="00B90DA2" w:rsidRPr="00584EDB">
        <w:rPr>
          <w:rFonts w:ascii="Bookman Old Style" w:hAnsi="Bookman Old Style"/>
          <w:szCs w:val="28"/>
        </w:rPr>
        <w:t>a Sala Penal de esta Corporación en el fallo de tutela CSJ</w:t>
      </w:r>
      <w:r w:rsidR="00941681">
        <w:rPr>
          <w:rFonts w:ascii="Bookman Old Style" w:hAnsi="Bookman Old Style"/>
          <w:szCs w:val="28"/>
        </w:rPr>
        <w:t xml:space="preserve"> STP</w:t>
      </w:r>
      <w:r w:rsidR="00B90DA2" w:rsidRPr="00584EDB">
        <w:rPr>
          <w:rFonts w:ascii="Bookman Old Style" w:hAnsi="Bookman Old Style"/>
          <w:szCs w:val="28"/>
        </w:rPr>
        <w:t xml:space="preserve"> 11 mayo 2016, rad. </w:t>
      </w:r>
      <w:r w:rsidR="00DE1911" w:rsidRPr="00584EDB">
        <w:rPr>
          <w:rFonts w:ascii="Bookman Old Style" w:hAnsi="Bookman Old Style"/>
          <w:szCs w:val="28"/>
        </w:rPr>
        <w:t xml:space="preserve">84957, STP6017-2016, </w:t>
      </w:r>
      <w:r w:rsidR="00AC6FCD" w:rsidRPr="00584EDB">
        <w:rPr>
          <w:rFonts w:ascii="Bookman Old Style" w:hAnsi="Bookman Old Style"/>
          <w:szCs w:val="28"/>
        </w:rPr>
        <w:t xml:space="preserve">señaló que </w:t>
      </w:r>
      <w:r w:rsidR="000D6571" w:rsidRPr="00584EDB">
        <w:rPr>
          <w:rFonts w:ascii="Bookman Old Style" w:hAnsi="Bookman Old Style"/>
          <w:szCs w:val="28"/>
        </w:rPr>
        <w:t>el artículo</w:t>
      </w:r>
      <w:r w:rsidR="00AC6FCD" w:rsidRPr="00584EDB">
        <w:rPr>
          <w:rFonts w:ascii="Bookman Old Style" w:hAnsi="Bookman Old Style"/>
          <w:szCs w:val="28"/>
        </w:rPr>
        <w:t xml:space="preserve"> </w:t>
      </w:r>
      <w:r w:rsidR="00AC6FCD" w:rsidRPr="00584EDB">
        <w:rPr>
          <w:rFonts w:ascii="Bookman Old Style" w:hAnsi="Bookman Old Style"/>
          <w:b/>
          <w:i/>
          <w:szCs w:val="28"/>
        </w:rPr>
        <w:t>317 del Código de Procedimiento Penal</w:t>
      </w:r>
      <w:r w:rsidR="00AC6FCD" w:rsidRPr="00584EDB">
        <w:rPr>
          <w:rFonts w:ascii="Bookman Old Style" w:hAnsi="Bookman Old Style"/>
          <w:szCs w:val="28"/>
        </w:rPr>
        <w:t>, al igual que</w:t>
      </w:r>
      <w:r w:rsidR="00941681">
        <w:rPr>
          <w:rFonts w:ascii="Bookman Old Style" w:hAnsi="Bookman Old Style"/>
          <w:szCs w:val="28"/>
        </w:rPr>
        <w:t xml:space="preserve"> las</w:t>
      </w:r>
      <w:r w:rsidR="00AC6FCD" w:rsidRPr="00584EDB">
        <w:rPr>
          <w:rFonts w:ascii="Bookman Old Style" w:hAnsi="Bookman Old Style"/>
          <w:szCs w:val="28"/>
        </w:rPr>
        <w:t xml:space="preserve"> </w:t>
      </w:r>
      <w:r w:rsidR="00813FD8" w:rsidRPr="00584EDB">
        <w:rPr>
          <w:rFonts w:ascii="Bookman Old Style" w:hAnsi="Bookman Old Style"/>
          <w:szCs w:val="28"/>
        </w:rPr>
        <w:t>otras</w:t>
      </w:r>
      <w:r w:rsidR="00AC6FCD" w:rsidRPr="00584EDB">
        <w:rPr>
          <w:rFonts w:ascii="Bookman Old Style" w:hAnsi="Bookman Old Style"/>
          <w:szCs w:val="28"/>
        </w:rPr>
        <w:t xml:space="preserve"> normas </w:t>
      </w:r>
      <w:r w:rsidR="00267027" w:rsidRPr="00584EDB">
        <w:rPr>
          <w:rFonts w:ascii="Bookman Old Style" w:hAnsi="Bookman Old Style"/>
          <w:szCs w:val="28"/>
        </w:rPr>
        <w:t xml:space="preserve">de </w:t>
      </w:r>
      <w:r w:rsidR="007158EC">
        <w:rPr>
          <w:rFonts w:ascii="Bookman Old Style" w:hAnsi="Bookman Old Style"/>
          <w:szCs w:val="28"/>
        </w:rPr>
        <w:t>similares</w:t>
      </w:r>
      <w:r w:rsidR="00AC6FCD" w:rsidRPr="00584EDB">
        <w:rPr>
          <w:rFonts w:ascii="Bookman Old Style" w:hAnsi="Bookman Old Style"/>
          <w:szCs w:val="28"/>
        </w:rPr>
        <w:t xml:space="preserve">, constituyen un caso de especificación del </w:t>
      </w:r>
      <w:r w:rsidR="00584EDB" w:rsidRPr="00584EDB">
        <w:rPr>
          <w:rFonts w:ascii="Bookman Old Style" w:hAnsi="Bookman Old Style"/>
          <w:b/>
          <w:i/>
          <w:sz w:val="26"/>
          <w:szCs w:val="26"/>
        </w:rPr>
        <w:t>«</w:t>
      </w:r>
      <w:r w:rsidR="00AC6FCD" w:rsidRPr="00584EDB">
        <w:rPr>
          <w:rFonts w:ascii="Bookman Old Style" w:hAnsi="Bookman Old Style"/>
          <w:b/>
          <w:i/>
          <w:sz w:val="26"/>
          <w:szCs w:val="26"/>
        </w:rPr>
        <w:t>derecho a ser juzgado dentro de un plazo razonable o a ser puesto en libertad</w:t>
      </w:r>
      <w:r w:rsidR="00584EDB" w:rsidRPr="00584EDB">
        <w:rPr>
          <w:rFonts w:ascii="Bookman Old Style" w:hAnsi="Bookman Old Style"/>
          <w:b/>
          <w:i/>
          <w:sz w:val="26"/>
          <w:szCs w:val="26"/>
        </w:rPr>
        <w:t>»</w:t>
      </w:r>
      <w:r w:rsidR="00267027" w:rsidRPr="00584EDB">
        <w:rPr>
          <w:rFonts w:ascii="Bookman Old Style" w:hAnsi="Bookman Old Style"/>
          <w:szCs w:val="28"/>
        </w:rPr>
        <w:t>, pues en ella</w:t>
      </w:r>
      <w:r w:rsidR="00AC6FCD" w:rsidRPr="00584EDB">
        <w:rPr>
          <w:rFonts w:ascii="Bookman Old Style" w:hAnsi="Bookman Old Style"/>
          <w:szCs w:val="28"/>
        </w:rPr>
        <w:t>s no solo se consagra un límite temporal</w:t>
      </w:r>
      <w:r w:rsidR="002819C0" w:rsidRPr="00584EDB">
        <w:rPr>
          <w:rFonts w:ascii="Bookman Old Style" w:hAnsi="Bookman Old Style"/>
          <w:szCs w:val="28"/>
        </w:rPr>
        <w:t xml:space="preserve"> para realizar una actuación determinada</w:t>
      </w:r>
      <w:r w:rsidR="00AC6FCD" w:rsidRPr="00584EDB">
        <w:rPr>
          <w:rFonts w:ascii="Bookman Old Style" w:hAnsi="Bookman Old Style"/>
          <w:szCs w:val="28"/>
        </w:rPr>
        <w:t xml:space="preserve">, también se establecen las </w:t>
      </w:r>
      <w:r w:rsidR="00AC6FCD" w:rsidRPr="00584EDB">
        <w:rPr>
          <w:rFonts w:ascii="Bookman Old Style" w:hAnsi="Bookman Old Style"/>
          <w:szCs w:val="28"/>
        </w:rPr>
        <w:lastRenderedPageBreak/>
        <w:t xml:space="preserve">consecuencias que se derivan de su injustificado incumplimiento, por ejemplo, la libertad del procesado, el relevo del funcionario a cargo de la investigación o </w:t>
      </w:r>
      <w:r w:rsidR="005F586B" w:rsidRPr="00584EDB">
        <w:rPr>
          <w:rFonts w:ascii="Bookman Old Style" w:hAnsi="Bookman Old Style"/>
          <w:szCs w:val="28"/>
        </w:rPr>
        <w:t>la solicitud de terminación del proceso ante el juez de conocimiento.</w:t>
      </w:r>
    </w:p>
    <w:p w14:paraId="5F05AAD9" w14:textId="77777777" w:rsidR="00AC6FCD" w:rsidRPr="00584EDB" w:rsidRDefault="00AC6FCD" w:rsidP="00F15B11">
      <w:pPr>
        <w:pStyle w:val="Textoindependiente2"/>
        <w:spacing w:line="360" w:lineRule="auto"/>
        <w:rPr>
          <w:rFonts w:ascii="Bookman Old Style" w:hAnsi="Bookman Old Style"/>
          <w:szCs w:val="28"/>
        </w:rPr>
      </w:pPr>
    </w:p>
    <w:p w14:paraId="77782610" w14:textId="77777777" w:rsidR="00AC6FCD" w:rsidRPr="00584EDB" w:rsidRDefault="009578BB" w:rsidP="00F15B11">
      <w:pPr>
        <w:pStyle w:val="Textoindependiente2"/>
        <w:spacing w:line="360" w:lineRule="auto"/>
        <w:rPr>
          <w:rFonts w:ascii="Bookman Old Style" w:hAnsi="Bookman Old Style"/>
          <w:szCs w:val="28"/>
        </w:rPr>
      </w:pPr>
      <w:r w:rsidRPr="00584EDB">
        <w:rPr>
          <w:rFonts w:ascii="Bookman Old Style" w:hAnsi="Bookman Old Style"/>
          <w:szCs w:val="28"/>
        </w:rPr>
        <w:tab/>
      </w:r>
      <w:r w:rsidR="00AC6FCD" w:rsidRPr="00584EDB">
        <w:rPr>
          <w:rFonts w:ascii="Bookman Old Style" w:hAnsi="Bookman Old Style"/>
          <w:szCs w:val="28"/>
        </w:rPr>
        <w:t>Las razones de esa afirmación están consignadas en la citada decisión, las cuales se reproducen aquí, con algunas modificaciones.</w:t>
      </w:r>
    </w:p>
    <w:p w14:paraId="57592ED8" w14:textId="77777777" w:rsidR="00AC6FCD" w:rsidRPr="00584EDB" w:rsidRDefault="00AC6FCD" w:rsidP="00F15B11">
      <w:pPr>
        <w:pStyle w:val="Textoindependiente2"/>
        <w:spacing w:line="360" w:lineRule="auto"/>
        <w:rPr>
          <w:rFonts w:ascii="Bookman Old Style" w:hAnsi="Bookman Old Style"/>
          <w:szCs w:val="28"/>
        </w:rPr>
      </w:pPr>
    </w:p>
    <w:p w14:paraId="1366F834" w14:textId="77777777" w:rsidR="00BD0D51" w:rsidRPr="00584EDB" w:rsidRDefault="009578BB" w:rsidP="00F15B11">
      <w:pPr>
        <w:pStyle w:val="Textoindependiente2"/>
        <w:spacing w:line="360" w:lineRule="auto"/>
        <w:rPr>
          <w:rFonts w:ascii="Bookman Old Style" w:hAnsi="Bookman Old Style"/>
          <w:szCs w:val="28"/>
        </w:rPr>
      </w:pPr>
      <w:r w:rsidRPr="00584EDB">
        <w:rPr>
          <w:rFonts w:ascii="Bookman Old Style" w:hAnsi="Bookman Old Style"/>
          <w:szCs w:val="28"/>
        </w:rPr>
        <w:tab/>
      </w:r>
      <w:r w:rsidR="00AC6FCD" w:rsidRPr="00584EDB">
        <w:rPr>
          <w:rFonts w:ascii="Bookman Old Style" w:hAnsi="Bookman Old Style"/>
          <w:szCs w:val="28"/>
        </w:rPr>
        <w:t>E</w:t>
      </w:r>
      <w:r w:rsidR="00BD0D51" w:rsidRPr="00584EDB">
        <w:rPr>
          <w:rFonts w:ascii="Bookman Old Style" w:hAnsi="Bookman Old Style"/>
          <w:szCs w:val="28"/>
        </w:rPr>
        <w:t xml:space="preserve">n el marco del Estado de derecho, toda persona señalada de ser responsable de una conducta punible tiene a su favor, además del derecho a la presunción de inocencia, las garantías fundamentales a la contradicción, defensa, debido proceso y a ser juzgada dentro de un </w:t>
      </w:r>
      <w:r w:rsidR="00BD0D51" w:rsidRPr="00584EDB">
        <w:rPr>
          <w:rFonts w:ascii="Bookman Old Style" w:hAnsi="Bookman Old Style"/>
          <w:b/>
          <w:i/>
          <w:szCs w:val="28"/>
        </w:rPr>
        <w:t>término razonable</w:t>
      </w:r>
      <w:r w:rsidR="00BD0D51" w:rsidRPr="00584EDB">
        <w:rPr>
          <w:rFonts w:ascii="Bookman Old Style" w:hAnsi="Bookman Old Style"/>
          <w:szCs w:val="28"/>
        </w:rPr>
        <w:t xml:space="preserve">. </w:t>
      </w:r>
    </w:p>
    <w:p w14:paraId="704C8D4C" w14:textId="77777777" w:rsidR="00DE1911" w:rsidRPr="00584EDB" w:rsidRDefault="00DE1911" w:rsidP="0059268F">
      <w:pPr>
        <w:spacing w:line="360" w:lineRule="auto"/>
        <w:ind w:firstLine="567"/>
        <w:jc w:val="both"/>
        <w:rPr>
          <w:rFonts w:ascii="Bookman Old Style" w:hAnsi="Bookman Old Style" w:cs="Arial"/>
          <w:szCs w:val="28"/>
        </w:rPr>
      </w:pPr>
    </w:p>
    <w:p w14:paraId="43D59578" w14:textId="77777777" w:rsidR="00DE1911" w:rsidRPr="00584EDB" w:rsidRDefault="009578BB" w:rsidP="00F15B11">
      <w:pPr>
        <w:pStyle w:val="Textoindependiente2"/>
        <w:spacing w:line="360" w:lineRule="auto"/>
        <w:rPr>
          <w:rFonts w:ascii="Bookman Old Style" w:hAnsi="Bookman Old Style"/>
          <w:szCs w:val="28"/>
        </w:rPr>
      </w:pPr>
      <w:r w:rsidRPr="00584EDB">
        <w:rPr>
          <w:rFonts w:ascii="Bookman Old Style" w:hAnsi="Bookman Old Style"/>
          <w:szCs w:val="28"/>
        </w:rPr>
        <w:tab/>
      </w:r>
      <w:r w:rsidR="00DE1911" w:rsidRPr="00584EDB">
        <w:rPr>
          <w:rFonts w:ascii="Bookman Old Style" w:hAnsi="Bookman Old Style"/>
          <w:szCs w:val="28"/>
        </w:rPr>
        <w:t xml:space="preserve">Ese último concepto comporta una doble dimensión de justicia: La primera, la expectativa de la comunidad -y por supuesto de las víctimas- de que los culpables sean castigados prontamente y, la segunda, no menos importante, el derecho de los inocentes a ser liberados lo más pronto posible de toda sospecha, así como de cualquier cautela sobre su libertad personal y su patrimonio. </w:t>
      </w:r>
    </w:p>
    <w:p w14:paraId="73D3F5FB" w14:textId="77777777" w:rsidR="00DE1911" w:rsidRPr="00584EDB" w:rsidRDefault="00DE1911" w:rsidP="00DE1911">
      <w:pPr>
        <w:pStyle w:val="Textoindependiente2"/>
        <w:rPr>
          <w:rFonts w:ascii="Bookman Old Style" w:hAnsi="Bookman Old Style"/>
          <w:szCs w:val="28"/>
        </w:rPr>
      </w:pPr>
    </w:p>
    <w:p w14:paraId="259092C6" w14:textId="2B93396C" w:rsidR="00DE1911" w:rsidRPr="00584EDB" w:rsidRDefault="009578BB" w:rsidP="00F15B11">
      <w:pPr>
        <w:pStyle w:val="Textoindependiente2"/>
        <w:spacing w:line="360" w:lineRule="auto"/>
        <w:rPr>
          <w:rFonts w:ascii="Bookman Old Style" w:hAnsi="Bookman Old Style"/>
          <w:szCs w:val="28"/>
        </w:rPr>
      </w:pPr>
      <w:r w:rsidRPr="00584EDB">
        <w:rPr>
          <w:rFonts w:ascii="Bookman Old Style" w:hAnsi="Bookman Old Style"/>
          <w:szCs w:val="28"/>
        </w:rPr>
        <w:tab/>
      </w:r>
      <w:r w:rsidR="00DE1911" w:rsidRPr="00584EDB">
        <w:rPr>
          <w:rFonts w:ascii="Bookman Old Style" w:hAnsi="Bookman Old Style"/>
          <w:szCs w:val="28"/>
        </w:rPr>
        <w:t xml:space="preserve">También es posible distinguir dos ámbitos de </w:t>
      </w:r>
      <w:r w:rsidR="00F613BE" w:rsidRPr="00584EDB">
        <w:rPr>
          <w:rFonts w:ascii="Bookman Old Style" w:hAnsi="Bookman Old Style"/>
          <w:szCs w:val="28"/>
        </w:rPr>
        <w:t>la mencionada</w:t>
      </w:r>
      <w:r w:rsidR="00DE1911" w:rsidRPr="00584EDB">
        <w:rPr>
          <w:rFonts w:ascii="Bookman Old Style" w:hAnsi="Bookman Old Style"/>
          <w:szCs w:val="28"/>
        </w:rPr>
        <w:t xml:space="preserve"> garantía: Por un lado, la duración del proceso, en conjunto, hasta que se produzca una decisión judicial definitiva y, por otro, la permanencia del sujeto en detención </w:t>
      </w:r>
      <w:r w:rsidR="00DE1911" w:rsidRPr="00584EDB">
        <w:rPr>
          <w:rFonts w:ascii="Bookman Old Style" w:hAnsi="Bookman Old Style"/>
          <w:szCs w:val="28"/>
        </w:rPr>
        <w:lastRenderedPageBreak/>
        <w:t xml:space="preserve">preventiva mientras se adelanta la investigación o juzgamiento. </w:t>
      </w:r>
    </w:p>
    <w:p w14:paraId="365B81AF" w14:textId="77777777" w:rsidR="00DE1911" w:rsidRPr="00584EDB" w:rsidRDefault="00DE1911" w:rsidP="00DE1911">
      <w:pPr>
        <w:pStyle w:val="Textoindependiente2"/>
        <w:rPr>
          <w:rFonts w:ascii="Bookman Old Style" w:hAnsi="Bookman Old Style"/>
          <w:szCs w:val="28"/>
        </w:rPr>
      </w:pPr>
    </w:p>
    <w:p w14:paraId="6F8AE28D" w14:textId="39B50ACD" w:rsidR="00DE1911" w:rsidRPr="00584EDB" w:rsidRDefault="009578BB" w:rsidP="00F15B11">
      <w:pPr>
        <w:pStyle w:val="Textoindependiente2"/>
        <w:spacing w:line="360" w:lineRule="auto"/>
        <w:rPr>
          <w:rFonts w:ascii="Bookman Old Style" w:hAnsi="Bookman Old Style"/>
          <w:szCs w:val="28"/>
        </w:rPr>
      </w:pPr>
      <w:r w:rsidRPr="00584EDB">
        <w:rPr>
          <w:rFonts w:ascii="Bookman Old Style" w:hAnsi="Bookman Old Style"/>
          <w:szCs w:val="28"/>
        </w:rPr>
        <w:tab/>
      </w:r>
      <w:r w:rsidR="00DE1911" w:rsidRPr="00584EDB">
        <w:rPr>
          <w:rFonts w:ascii="Bookman Old Style" w:hAnsi="Bookman Old Style"/>
          <w:szCs w:val="28"/>
        </w:rPr>
        <w:t xml:space="preserve">El primero, como lo ha dicho la Corte Constitucional, con fundamento en los artículos 8.1 de la Convención Americana de Derechos Humanos y los artículos 29 y 228 de la Constitución Política, involucra la observancia de los términos judiciales y, por tanto, en forma genérica, </w:t>
      </w:r>
      <w:r w:rsidR="00AB0E89" w:rsidRPr="00584EDB">
        <w:rPr>
          <w:rFonts w:ascii="Bookman Old Style" w:hAnsi="Bookman Old Style"/>
          <w:szCs w:val="28"/>
        </w:rPr>
        <w:t>el</w:t>
      </w:r>
      <w:r w:rsidR="00DE1911" w:rsidRPr="00584EDB">
        <w:rPr>
          <w:rFonts w:ascii="Bookman Old Style" w:hAnsi="Bookman Old Style"/>
          <w:szCs w:val="28"/>
        </w:rPr>
        <w:t xml:space="preserve"> derecho fundamental al debido proceso.</w:t>
      </w:r>
      <w:r w:rsidR="00DE1911" w:rsidRPr="00584EDB">
        <w:rPr>
          <w:rStyle w:val="Refdenotaalpie"/>
          <w:rFonts w:ascii="Bookman Old Style" w:hAnsi="Bookman Old Style"/>
          <w:i/>
        </w:rPr>
        <w:footnoteReference w:id="12"/>
      </w:r>
      <w:r w:rsidR="00DE1911" w:rsidRPr="00584EDB">
        <w:rPr>
          <w:rFonts w:ascii="Bookman Old Style" w:hAnsi="Bookman Old Style"/>
          <w:szCs w:val="28"/>
        </w:rPr>
        <w:t xml:space="preserve"> </w:t>
      </w:r>
    </w:p>
    <w:p w14:paraId="3E221C1B" w14:textId="77777777" w:rsidR="00DE1911" w:rsidRPr="00584EDB" w:rsidRDefault="00DE1911" w:rsidP="00DE1911">
      <w:pPr>
        <w:pStyle w:val="Textoindependiente2"/>
        <w:rPr>
          <w:rFonts w:ascii="Bookman Old Style" w:hAnsi="Bookman Old Style"/>
          <w:szCs w:val="28"/>
        </w:rPr>
      </w:pPr>
    </w:p>
    <w:p w14:paraId="3D9D0C67" w14:textId="2F555B9B" w:rsidR="00DE1911" w:rsidRPr="00584EDB" w:rsidRDefault="009578BB" w:rsidP="00F15B11">
      <w:pPr>
        <w:pStyle w:val="Textoindependiente2"/>
        <w:spacing w:line="360" w:lineRule="auto"/>
        <w:rPr>
          <w:rFonts w:ascii="Bookman Old Style" w:hAnsi="Bookman Old Style"/>
          <w:szCs w:val="28"/>
        </w:rPr>
      </w:pPr>
      <w:r w:rsidRPr="00584EDB">
        <w:rPr>
          <w:rFonts w:ascii="Bookman Old Style" w:hAnsi="Bookman Old Style"/>
          <w:szCs w:val="28"/>
        </w:rPr>
        <w:tab/>
      </w:r>
      <w:r w:rsidR="00DE1911" w:rsidRPr="00584EDB">
        <w:rPr>
          <w:rFonts w:ascii="Bookman Old Style" w:hAnsi="Bookman Old Style"/>
          <w:szCs w:val="28"/>
        </w:rPr>
        <w:t xml:space="preserve">El segundo, se resalta, tiene una conexión primaria con los derechos a la presunción de inocencia y libertad personal, por esa razón, en un sentido más estricto, se enuncia como el </w:t>
      </w:r>
      <w:r w:rsidR="00584EDB" w:rsidRPr="00584EDB">
        <w:rPr>
          <w:rFonts w:ascii="Bookman Old Style" w:hAnsi="Bookman Old Style"/>
          <w:b/>
          <w:i/>
          <w:sz w:val="26"/>
          <w:szCs w:val="26"/>
        </w:rPr>
        <w:t>«</w:t>
      </w:r>
      <w:r w:rsidR="00DE1911" w:rsidRPr="00584EDB">
        <w:rPr>
          <w:rFonts w:ascii="Bookman Old Style" w:hAnsi="Bookman Old Style"/>
          <w:b/>
          <w:i/>
          <w:sz w:val="26"/>
          <w:szCs w:val="26"/>
        </w:rPr>
        <w:t>derecho a ser juzgado dentro de un plazo razonable o a ser puesto en libertad</w:t>
      </w:r>
      <w:r w:rsidR="00584EDB" w:rsidRPr="00584EDB">
        <w:rPr>
          <w:rFonts w:ascii="Bookman Old Style" w:hAnsi="Bookman Old Style"/>
          <w:b/>
          <w:i/>
          <w:sz w:val="26"/>
          <w:szCs w:val="26"/>
        </w:rPr>
        <w:t>»</w:t>
      </w:r>
      <w:r w:rsidR="00DE1911" w:rsidRPr="00584EDB">
        <w:rPr>
          <w:rFonts w:ascii="Bookman Old Style" w:hAnsi="Bookman Old Style"/>
          <w:sz w:val="26"/>
          <w:szCs w:val="26"/>
        </w:rPr>
        <w:t>.</w:t>
      </w:r>
    </w:p>
    <w:p w14:paraId="4CF1A807" w14:textId="77777777" w:rsidR="00DE1911" w:rsidRPr="00584EDB" w:rsidRDefault="00DE1911" w:rsidP="00DE1911">
      <w:pPr>
        <w:pStyle w:val="Textoindependiente2"/>
        <w:rPr>
          <w:rFonts w:ascii="Bookman Old Style" w:hAnsi="Bookman Old Style"/>
          <w:szCs w:val="28"/>
        </w:rPr>
      </w:pPr>
    </w:p>
    <w:p w14:paraId="6DC801DC" w14:textId="072FCA3D" w:rsidR="00DE1911" w:rsidRPr="00584EDB" w:rsidRDefault="009578BB" w:rsidP="00F15B11">
      <w:pPr>
        <w:pStyle w:val="Textoindependiente2"/>
        <w:spacing w:line="360" w:lineRule="auto"/>
        <w:rPr>
          <w:rFonts w:ascii="Bookman Old Style" w:hAnsi="Bookman Old Style"/>
          <w:szCs w:val="28"/>
        </w:rPr>
      </w:pPr>
      <w:r w:rsidRPr="00584EDB">
        <w:rPr>
          <w:rFonts w:ascii="Bookman Old Style" w:hAnsi="Bookman Old Style"/>
          <w:szCs w:val="28"/>
        </w:rPr>
        <w:tab/>
      </w:r>
      <w:r w:rsidR="00FC5A41" w:rsidRPr="00584EDB">
        <w:rPr>
          <w:rFonts w:ascii="Bookman Old Style" w:hAnsi="Bookman Old Style"/>
          <w:szCs w:val="28"/>
        </w:rPr>
        <w:t>Es</w:t>
      </w:r>
      <w:r w:rsidR="00DE1911" w:rsidRPr="00584EDB">
        <w:rPr>
          <w:rFonts w:ascii="Bookman Old Style" w:hAnsi="Bookman Old Style"/>
          <w:szCs w:val="28"/>
        </w:rPr>
        <w:t xml:space="preserve">e ámbito del plazo razonable está consagrado en los instrumentos internacionales sobre derechos humanos debidamente ratificados por el Estado colombiano, cuyas normas son las siguientes: </w:t>
      </w:r>
    </w:p>
    <w:p w14:paraId="2CFC55A6" w14:textId="77777777" w:rsidR="00DE1911" w:rsidRPr="00584EDB" w:rsidRDefault="00DE1911" w:rsidP="00DE1911">
      <w:pPr>
        <w:pStyle w:val="Textoindependiente2"/>
        <w:rPr>
          <w:rFonts w:ascii="Bookman Old Style" w:hAnsi="Bookman Old Style"/>
          <w:szCs w:val="28"/>
        </w:rPr>
      </w:pPr>
    </w:p>
    <w:p w14:paraId="676E9D8A" w14:textId="54F63FAC" w:rsidR="00DE1911" w:rsidRPr="00584EDB" w:rsidRDefault="00291BCE" w:rsidP="00DE1911">
      <w:pPr>
        <w:spacing w:after="160"/>
        <w:ind w:left="708"/>
        <w:jc w:val="both"/>
        <w:rPr>
          <w:rFonts w:ascii="Bookman Old Style" w:eastAsia="Calibri" w:hAnsi="Bookman Old Style"/>
          <w:szCs w:val="28"/>
          <w:lang w:eastAsia="en-US"/>
        </w:rPr>
      </w:pPr>
      <w:r w:rsidRPr="00584EDB">
        <w:rPr>
          <w:rFonts w:ascii="Bookman Old Style" w:eastAsia="Calibri" w:hAnsi="Bookman Old Style"/>
          <w:b/>
          <w:szCs w:val="28"/>
          <w:lang w:eastAsia="en-US"/>
        </w:rPr>
        <w:t>i</w:t>
      </w:r>
      <w:r w:rsidR="00DE1911" w:rsidRPr="00584EDB">
        <w:rPr>
          <w:rFonts w:ascii="Bookman Old Style" w:eastAsia="Calibri" w:hAnsi="Bookman Old Style"/>
          <w:b/>
          <w:szCs w:val="28"/>
          <w:lang w:eastAsia="en-US"/>
        </w:rPr>
        <w:t>)</w:t>
      </w:r>
      <w:r w:rsidR="00DE1911" w:rsidRPr="00584EDB">
        <w:rPr>
          <w:rFonts w:ascii="Bookman Old Style" w:eastAsia="Calibri" w:hAnsi="Bookman Old Style"/>
          <w:szCs w:val="28"/>
          <w:lang w:eastAsia="en-US"/>
        </w:rPr>
        <w:t xml:space="preserve"> Pacto Internacional de Derechos Civiles y Políticos, aprobado mediante la Ley 74 de 1968. Artículo 9.3:</w:t>
      </w:r>
    </w:p>
    <w:p w14:paraId="199EA7FA" w14:textId="77777777" w:rsidR="00DE1911" w:rsidRPr="00584EDB" w:rsidRDefault="00DE1911" w:rsidP="00DE1911">
      <w:pPr>
        <w:spacing w:after="160" w:line="360" w:lineRule="auto"/>
        <w:ind w:firstLine="708"/>
        <w:jc w:val="both"/>
        <w:rPr>
          <w:rFonts w:ascii="Bookman Old Style" w:eastAsia="Calibri" w:hAnsi="Bookman Old Style"/>
          <w:sz w:val="20"/>
          <w:szCs w:val="28"/>
          <w:lang w:eastAsia="en-US"/>
        </w:rPr>
      </w:pPr>
    </w:p>
    <w:p w14:paraId="769EEA6C" w14:textId="77777777" w:rsidR="00DE1911" w:rsidRPr="00584EDB" w:rsidRDefault="00DE1911" w:rsidP="00DE1911">
      <w:pPr>
        <w:spacing w:after="160"/>
        <w:ind w:left="708"/>
        <w:jc w:val="both"/>
        <w:rPr>
          <w:rFonts w:ascii="Bookman Old Style" w:eastAsia="Calibri" w:hAnsi="Bookman Old Style"/>
          <w:i/>
          <w:sz w:val="26"/>
          <w:szCs w:val="26"/>
          <w:lang w:eastAsia="en-US"/>
        </w:rPr>
      </w:pPr>
      <w:r w:rsidRPr="00584EDB">
        <w:rPr>
          <w:rFonts w:ascii="Bookman Old Style" w:eastAsia="Calibri" w:hAnsi="Bookman Old Style"/>
          <w:i/>
          <w:sz w:val="26"/>
          <w:szCs w:val="26"/>
          <w:u w:val="single"/>
          <w:lang w:eastAsia="en-US"/>
        </w:rPr>
        <w:t>Toda persona detenida o presa a causa de una infracción penal</w:t>
      </w:r>
      <w:r w:rsidRPr="00584EDB">
        <w:rPr>
          <w:rFonts w:ascii="Bookman Old Style" w:eastAsia="Calibri" w:hAnsi="Bookman Old Style"/>
          <w:i/>
          <w:sz w:val="26"/>
          <w:szCs w:val="26"/>
          <w:lang w:eastAsia="en-US"/>
        </w:rPr>
        <w:t xml:space="preserve"> será llevada sin demora ante un juez u otro funcionario autorizado por la ley para ejercer funciones judiciales, y </w:t>
      </w:r>
      <w:r w:rsidRPr="00584EDB">
        <w:rPr>
          <w:rFonts w:ascii="Bookman Old Style" w:eastAsia="Calibri" w:hAnsi="Bookman Old Style"/>
          <w:i/>
          <w:sz w:val="26"/>
          <w:szCs w:val="26"/>
          <w:u w:val="single"/>
          <w:lang w:eastAsia="en-US"/>
        </w:rPr>
        <w:t>tendrá derecho a ser juzgada dentro de un plazo razonable o a ser puesta en libertad</w:t>
      </w:r>
      <w:r w:rsidRPr="00584EDB">
        <w:rPr>
          <w:rFonts w:ascii="Bookman Old Style" w:eastAsia="Calibri" w:hAnsi="Bookman Old Style"/>
          <w:i/>
          <w:sz w:val="26"/>
          <w:szCs w:val="26"/>
          <w:lang w:eastAsia="en-US"/>
        </w:rPr>
        <w:t xml:space="preserve">. La prisión preventiva de las personas que hayan de ser juzgadas no debe ser la regla general, pero su libertad podrá estar subordinada a garantías que aseguren la comparecencia del acusado en el acto del juicio, o en cualquier otro momento de las diligencias procesales y, en su caso, para la ejecución de fallo. </w:t>
      </w:r>
      <w:r w:rsidR="0015201D" w:rsidRPr="00584EDB">
        <w:rPr>
          <w:rFonts w:ascii="Bookman Old Style" w:hAnsi="Bookman Old Style" w:cs="Arial"/>
          <w:i/>
          <w:sz w:val="26"/>
          <w:szCs w:val="26"/>
        </w:rPr>
        <w:t>–Resalta el Despacho-</w:t>
      </w:r>
    </w:p>
    <w:p w14:paraId="499431D0" w14:textId="77777777" w:rsidR="00DE1911" w:rsidRPr="00584EDB" w:rsidRDefault="00DE1911" w:rsidP="00DE1911">
      <w:pPr>
        <w:spacing w:after="160"/>
        <w:ind w:left="708"/>
        <w:jc w:val="both"/>
        <w:rPr>
          <w:rFonts w:ascii="Bookman Old Style" w:eastAsia="Calibri" w:hAnsi="Bookman Old Style"/>
          <w:szCs w:val="28"/>
          <w:lang w:eastAsia="en-US"/>
        </w:rPr>
      </w:pPr>
    </w:p>
    <w:p w14:paraId="5547C6B6" w14:textId="35AAC51C" w:rsidR="00DE1911" w:rsidRPr="00584EDB" w:rsidRDefault="00291BCE" w:rsidP="00DE1911">
      <w:pPr>
        <w:spacing w:after="160"/>
        <w:ind w:left="708"/>
        <w:jc w:val="both"/>
        <w:rPr>
          <w:rFonts w:ascii="Bookman Old Style" w:eastAsia="Calibri" w:hAnsi="Bookman Old Style"/>
          <w:szCs w:val="28"/>
          <w:lang w:eastAsia="en-US"/>
        </w:rPr>
      </w:pPr>
      <w:r w:rsidRPr="00584EDB">
        <w:rPr>
          <w:rFonts w:ascii="Bookman Old Style" w:eastAsia="Calibri" w:hAnsi="Bookman Old Style"/>
          <w:b/>
          <w:szCs w:val="28"/>
          <w:lang w:eastAsia="en-US"/>
        </w:rPr>
        <w:t>ii</w:t>
      </w:r>
      <w:r w:rsidR="00DE1911" w:rsidRPr="00584EDB">
        <w:rPr>
          <w:rFonts w:ascii="Bookman Old Style" w:eastAsia="Calibri" w:hAnsi="Bookman Old Style"/>
          <w:b/>
          <w:szCs w:val="28"/>
          <w:lang w:eastAsia="en-US"/>
        </w:rPr>
        <w:t>)</w:t>
      </w:r>
      <w:r w:rsidR="00DE1911" w:rsidRPr="00584EDB">
        <w:rPr>
          <w:rFonts w:ascii="Bookman Old Style" w:eastAsia="Calibri" w:hAnsi="Bookman Old Style"/>
          <w:szCs w:val="28"/>
          <w:lang w:eastAsia="en-US"/>
        </w:rPr>
        <w:t xml:space="preserve"> Convención Americana sobre Derechos Humanos, aprobada mediante la Ley 16 de 1972. Artículo 7.5:</w:t>
      </w:r>
    </w:p>
    <w:p w14:paraId="3D9F1F44" w14:textId="77777777" w:rsidR="00DE1911" w:rsidRPr="00584EDB" w:rsidRDefault="00DE1911" w:rsidP="00DE1911">
      <w:pPr>
        <w:spacing w:after="160" w:line="360" w:lineRule="auto"/>
        <w:ind w:firstLine="708"/>
        <w:jc w:val="both"/>
        <w:rPr>
          <w:rFonts w:ascii="Bookman Old Style" w:eastAsia="Calibri" w:hAnsi="Bookman Old Style"/>
          <w:sz w:val="20"/>
          <w:szCs w:val="28"/>
          <w:lang w:eastAsia="en-US"/>
        </w:rPr>
      </w:pPr>
    </w:p>
    <w:p w14:paraId="1C7F43CE" w14:textId="77777777" w:rsidR="00DE1911" w:rsidRPr="00584EDB" w:rsidRDefault="00DE1911" w:rsidP="00DE1911">
      <w:pPr>
        <w:spacing w:after="160"/>
        <w:ind w:left="708"/>
        <w:jc w:val="both"/>
        <w:rPr>
          <w:rFonts w:ascii="Bookman Old Style" w:eastAsia="Calibri" w:hAnsi="Bookman Old Style"/>
          <w:i/>
          <w:sz w:val="24"/>
          <w:szCs w:val="28"/>
          <w:lang w:eastAsia="en-US"/>
        </w:rPr>
      </w:pPr>
      <w:r w:rsidRPr="00584EDB">
        <w:rPr>
          <w:rFonts w:ascii="Bookman Old Style" w:eastAsia="Calibri" w:hAnsi="Bookman Old Style"/>
          <w:i/>
          <w:sz w:val="26"/>
          <w:szCs w:val="26"/>
          <w:u w:val="single"/>
          <w:lang w:eastAsia="en-US"/>
        </w:rPr>
        <w:t>Toda persona detenida o retenida</w:t>
      </w:r>
      <w:r w:rsidRPr="00584EDB">
        <w:rPr>
          <w:rFonts w:ascii="Bookman Old Style" w:eastAsia="Calibri" w:hAnsi="Bookman Old Style"/>
          <w:i/>
          <w:sz w:val="26"/>
          <w:szCs w:val="26"/>
          <w:lang w:eastAsia="en-US"/>
        </w:rPr>
        <w:t xml:space="preserve"> debe ser llevada, sin demora, ante un juez u otro funcionario autorizado por la ley para ejercer funciones judiciales, y </w:t>
      </w:r>
      <w:r w:rsidRPr="00584EDB">
        <w:rPr>
          <w:rFonts w:ascii="Bookman Old Style" w:eastAsia="Calibri" w:hAnsi="Bookman Old Style"/>
          <w:i/>
          <w:sz w:val="26"/>
          <w:szCs w:val="26"/>
          <w:u w:val="single"/>
          <w:lang w:eastAsia="en-US"/>
        </w:rPr>
        <w:t>tendrá derecho a ser juzgada dentro de un plazo razonable o a ser puesta en libertad</w:t>
      </w:r>
      <w:r w:rsidRPr="00584EDB">
        <w:rPr>
          <w:rFonts w:ascii="Bookman Old Style" w:eastAsia="Calibri" w:hAnsi="Bookman Old Style"/>
          <w:i/>
          <w:sz w:val="26"/>
          <w:szCs w:val="26"/>
          <w:lang w:eastAsia="en-US"/>
        </w:rPr>
        <w:t>, sin perjuicio de que continúe el proceso. Su libertad podrá estar condicionada a garantías que aseguren su comparecencia en el juicio.</w:t>
      </w:r>
      <w:r w:rsidR="0015201D" w:rsidRPr="00584EDB">
        <w:rPr>
          <w:rFonts w:ascii="Bookman Old Style" w:eastAsia="Calibri" w:hAnsi="Bookman Old Style"/>
          <w:i/>
          <w:sz w:val="26"/>
          <w:szCs w:val="26"/>
          <w:lang w:eastAsia="en-US"/>
        </w:rPr>
        <w:t xml:space="preserve"> </w:t>
      </w:r>
      <w:r w:rsidR="0015201D" w:rsidRPr="00584EDB">
        <w:rPr>
          <w:rFonts w:ascii="Bookman Old Style" w:hAnsi="Bookman Old Style" w:cs="Arial"/>
          <w:i/>
          <w:sz w:val="26"/>
          <w:szCs w:val="26"/>
        </w:rPr>
        <w:t>–Resalta el Despacho-</w:t>
      </w:r>
    </w:p>
    <w:p w14:paraId="5958EFFB" w14:textId="77777777" w:rsidR="00DE1911" w:rsidRPr="00584EDB" w:rsidRDefault="00DE1911" w:rsidP="00DE1911">
      <w:pPr>
        <w:pStyle w:val="Textoindependiente2"/>
        <w:rPr>
          <w:rFonts w:ascii="Bookman Old Style" w:eastAsia="Calibri" w:hAnsi="Bookman Old Style"/>
          <w:sz w:val="36"/>
          <w:szCs w:val="28"/>
          <w:lang w:eastAsia="en-US"/>
        </w:rPr>
      </w:pPr>
    </w:p>
    <w:p w14:paraId="43FB4839" w14:textId="0A464638" w:rsidR="00DE1911" w:rsidRPr="00584EDB" w:rsidRDefault="009578BB" w:rsidP="00F15B11">
      <w:pPr>
        <w:pStyle w:val="Textoindependiente2"/>
        <w:spacing w:line="360" w:lineRule="auto"/>
        <w:rPr>
          <w:rFonts w:ascii="Bookman Old Style" w:hAnsi="Bookman Old Style"/>
          <w:szCs w:val="28"/>
        </w:rPr>
      </w:pPr>
      <w:r w:rsidRPr="00584EDB">
        <w:rPr>
          <w:rFonts w:ascii="Bookman Old Style" w:hAnsi="Bookman Old Style"/>
          <w:szCs w:val="28"/>
        </w:rPr>
        <w:tab/>
      </w:r>
      <w:r w:rsidR="00DE1911" w:rsidRPr="00584EDB">
        <w:rPr>
          <w:rFonts w:ascii="Bookman Old Style" w:hAnsi="Bookman Old Style"/>
          <w:szCs w:val="28"/>
        </w:rPr>
        <w:t xml:space="preserve">Tales disposiciones, como lo ha dicho esta Sala, </w:t>
      </w:r>
      <w:r w:rsidR="00DE1911" w:rsidRPr="00584EDB">
        <w:rPr>
          <w:rFonts w:ascii="Bookman Old Style" w:hAnsi="Bookman Old Style"/>
          <w:i/>
          <w:sz w:val="26"/>
          <w:szCs w:val="26"/>
        </w:rPr>
        <w:t>-</w:t>
      </w:r>
      <w:r w:rsidR="007C3992">
        <w:rPr>
          <w:rFonts w:ascii="Bookman Old Style" w:hAnsi="Bookman Old Style"/>
          <w:i/>
          <w:sz w:val="26"/>
          <w:szCs w:val="26"/>
        </w:rPr>
        <w:t>CST STP</w:t>
      </w:r>
      <w:r w:rsidR="00CE13F2">
        <w:rPr>
          <w:rFonts w:ascii="Bookman Old Style" w:hAnsi="Bookman Old Style"/>
          <w:i/>
          <w:sz w:val="26"/>
          <w:szCs w:val="26"/>
        </w:rPr>
        <w:t>,</w:t>
      </w:r>
      <w:r w:rsidR="00DE1911" w:rsidRPr="00584EDB">
        <w:rPr>
          <w:rFonts w:ascii="Bookman Old Style" w:hAnsi="Bookman Old Style"/>
          <w:i/>
          <w:sz w:val="26"/>
          <w:szCs w:val="26"/>
        </w:rPr>
        <w:t xml:space="preserve"> 20 abril 2016, rad. 85216, STP4883-2016-</w:t>
      </w:r>
      <w:r w:rsidR="00DE1911" w:rsidRPr="00584EDB">
        <w:rPr>
          <w:rFonts w:ascii="Bookman Old Style" w:hAnsi="Bookman Old Style"/>
          <w:szCs w:val="28"/>
        </w:rPr>
        <w:t xml:space="preserve"> integran el bloque de constitucionalidad, por remisión del inciso segundo del artículo 93 de la Constitución Política, según el cual los derechos y deberes consagrados en ella se han de interpretar de conformidad con los tratados internacionales sobre derechos humanos ratificados por Colombia, y también a través de lo dispuesto por el canon 94 ibídem, en </w:t>
      </w:r>
      <w:r w:rsidR="00DE1911" w:rsidRPr="00584EDB">
        <w:rPr>
          <w:rFonts w:ascii="Bookman Old Style" w:hAnsi="Bookman Old Style"/>
          <w:szCs w:val="28"/>
        </w:rPr>
        <w:lastRenderedPageBreak/>
        <w:t>el sentido de que la enunciación de derechos y garantías efectuada por la Carta y los convenios internacionales vigentes no comportan la negación de otros que, siendo inherentes a la persona, no figuren expresamente en ellos.</w:t>
      </w:r>
    </w:p>
    <w:p w14:paraId="6945FF7B" w14:textId="77777777" w:rsidR="00F30C2E" w:rsidRPr="00584EDB" w:rsidRDefault="00F30C2E" w:rsidP="00DE1911">
      <w:pPr>
        <w:pStyle w:val="Textoindependiente2"/>
        <w:spacing w:line="240" w:lineRule="auto"/>
        <w:ind w:left="284"/>
        <w:rPr>
          <w:rFonts w:ascii="Bookman Old Style" w:eastAsia="Calibri" w:hAnsi="Bookman Old Style"/>
          <w:i/>
          <w:sz w:val="26"/>
          <w:szCs w:val="26"/>
          <w:lang w:eastAsia="en-US"/>
        </w:rPr>
      </w:pPr>
    </w:p>
    <w:p w14:paraId="1B73F5CC" w14:textId="26547486" w:rsidR="00DE1911" w:rsidRPr="00584EDB" w:rsidRDefault="009578BB" w:rsidP="00F15B11">
      <w:pPr>
        <w:pStyle w:val="Textoindependiente2"/>
        <w:spacing w:line="360" w:lineRule="auto"/>
        <w:rPr>
          <w:rFonts w:ascii="Bookman Old Style" w:hAnsi="Bookman Old Style"/>
          <w:szCs w:val="28"/>
        </w:rPr>
      </w:pPr>
      <w:r w:rsidRPr="00584EDB">
        <w:rPr>
          <w:rFonts w:ascii="Bookman Old Style" w:hAnsi="Bookman Old Style"/>
          <w:szCs w:val="28"/>
        </w:rPr>
        <w:tab/>
      </w:r>
      <w:r w:rsidR="00DE1911" w:rsidRPr="00584EDB">
        <w:rPr>
          <w:rFonts w:ascii="Bookman Old Style" w:hAnsi="Bookman Old Style"/>
          <w:szCs w:val="28"/>
        </w:rPr>
        <w:t xml:space="preserve">La negativa a reconocer la procedencia de la libertad por vencimiento de términos </w:t>
      </w:r>
      <w:r w:rsidR="00641D23" w:rsidRPr="00584EDB">
        <w:rPr>
          <w:rFonts w:ascii="Bookman Old Style" w:hAnsi="Bookman Old Style"/>
          <w:szCs w:val="28"/>
        </w:rPr>
        <w:t>justifica</w:t>
      </w:r>
      <w:r w:rsidR="007E2963" w:rsidRPr="00584EDB">
        <w:rPr>
          <w:rFonts w:ascii="Bookman Old Style" w:hAnsi="Bookman Old Style"/>
          <w:szCs w:val="28"/>
        </w:rPr>
        <w:t xml:space="preserve"> </w:t>
      </w:r>
      <w:r w:rsidR="005B797B" w:rsidRPr="00584EDB">
        <w:rPr>
          <w:rFonts w:ascii="Bookman Old Style" w:hAnsi="Bookman Old Style"/>
          <w:szCs w:val="28"/>
        </w:rPr>
        <w:t xml:space="preserve">la </w:t>
      </w:r>
      <w:r w:rsidR="00DE1911" w:rsidRPr="00584EDB">
        <w:rPr>
          <w:rFonts w:ascii="Bookman Old Style" w:hAnsi="Bookman Old Style"/>
          <w:szCs w:val="28"/>
        </w:rPr>
        <w:t xml:space="preserve">detención o prisión provisional </w:t>
      </w:r>
      <w:r w:rsidR="005B797B" w:rsidRPr="00584EDB">
        <w:rPr>
          <w:rFonts w:ascii="Bookman Old Style" w:hAnsi="Bookman Old Style"/>
          <w:szCs w:val="28"/>
        </w:rPr>
        <w:t xml:space="preserve">de la persona procesada </w:t>
      </w:r>
      <w:r w:rsidR="0074063E" w:rsidRPr="00584EDB">
        <w:rPr>
          <w:rFonts w:ascii="Bookman Old Style" w:hAnsi="Bookman Old Style"/>
          <w:szCs w:val="28"/>
        </w:rPr>
        <w:t xml:space="preserve">durante </w:t>
      </w:r>
      <w:r w:rsidR="001B123E" w:rsidRPr="00584EDB">
        <w:rPr>
          <w:rFonts w:ascii="Bookman Old Style" w:hAnsi="Bookman Old Style"/>
          <w:szCs w:val="28"/>
        </w:rPr>
        <w:t xml:space="preserve">todo </w:t>
      </w:r>
      <w:r w:rsidR="00DE1911" w:rsidRPr="00584EDB">
        <w:rPr>
          <w:rFonts w:ascii="Bookman Old Style" w:hAnsi="Bookman Old Style"/>
          <w:szCs w:val="28"/>
        </w:rPr>
        <w:t xml:space="preserve">el proceso, </w:t>
      </w:r>
      <w:r w:rsidR="0074063E" w:rsidRPr="00584EDB">
        <w:rPr>
          <w:rFonts w:ascii="Bookman Old Style" w:hAnsi="Bookman Old Style"/>
          <w:szCs w:val="28"/>
        </w:rPr>
        <w:t xml:space="preserve">lapso que podría </w:t>
      </w:r>
      <w:r w:rsidR="00DE1911" w:rsidRPr="00584EDB">
        <w:rPr>
          <w:rFonts w:ascii="Bookman Old Style" w:hAnsi="Bookman Old Style"/>
          <w:szCs w:val="28"/>
        </w:rPr>
        <w:t xml:space="preserve">ser equivalente </w:t>
      </w:r>
      <w:r w:rsidR="00DA77DD" w:rsidRPr="00584EDB">
        <w:rPr>
          <w:rFonts w:ascii="Bookman Old Style" w:hAnsi="Bookman Old Style"/>
          <w:szCs w:val="28"/>
        </w:rPr>
        <w:t>a la</w:t>
      </w:r>
      <w:r w:rsidR="00641D23" w:rsidRPr="00584EDB">
        <w:rPr>
          <w:rFonts w:ascii="Bookman Old Style" w:hAnsi="Bookman Old Style"/>
          <w:szCs w:val="28"/>
        </w:rPr>
        <w:t xml:space="preserve"> </w:t>
      </w:r>
      <w:r w:rsidR="00DE1911" w:rsidRPr="00584EDB">
        <w:rPr>
          <w:rFonts w:ascii="Bookman Old Style" w:hAnsi="Bookman Old Style"/>
          <w:szCs w:val="28"/>
        </w:rPr>
        <w:t xml:space="preserve">anticipación de </w:t>
      </w:r>
      <w:r w:rsidR="005A2EA2">
        <w:rPr>
          <w:rFonts w:ascii="Bookman Old Style" w:hAnsi="Bookman Old Style"/>
          <w:szCs w:val="28"/>
        </w:rPr>
        <w:t xml:space="preserve">la </w:t>
      </w:r>
      <w:r w:rsidR="00DE1911" w:rsidRPr="00584EDB">
        <w:rPr>
          <w:rFonts w:ascii="Bookman Old Style" w:hAnsi="Bookman Old Style"/>
          <w:szCs w:val="28"/>
        </w:rPr>
        <w:t>pena</w:t>
      </w:r>
      <w:r w:rsidR="001C78CC" w:rsidRPr="00584EDB">
        <w:rPr>
          <w:rFonts w:ascii="Bookman Old Style" w:hAnsi="Bookman Old Style"/>
          <w:szCs w:val="28"/>
        </w:rPr>
        <w:t xml:space="preserve"> y, por esa razón, </w:t>
      </w:r>
      <w:r w:rsidR="00B92E7E">
        <w:rPr>
          <w:rFonts w:ascii="Bookman Old Style" w:hAnsi="Bookman Old Style"/>
          <w:szCs w:val="28"/>
        </w:rPr>
        <w:t>constituye</w:t>
      </w:r>
      <w:r w:rsidR="001C78CC" w:rsidRPr="00584EDB">
        <w:rPr>
          <w:rFonts w:ascii="Bookman Old Style" w:hAnsi="Bookman Old Style"/>
          <w:szCs w:val="28"/>
        </w:rPr>
        <w:t xml:space="preserve"> una vulneración del derecho a la presunción de inocencia</w:t>
      </w:r>
      <w:r w:rsidR="00141B31" w:rsidRPr="00584EDB">
        <w:rPr>
          <w:rFonts w:ascii="Bookman Old Style" w:hAnsi="Bookman Old Style"/>
          <w:szCs w:val="28"/>
        </w:rPr>
        <w:t xml:space="preserve">. </w:t>
      </w:r>
      <w:r w:rsidR="00F85685" w:rsidRPr="00584EDB">
        <w:rPr>
          <w:rFonts w:ascii="Bookman Old Style" w:hAnsi="Bookman Old Style"/>
          <w:szCs w:val="28"/>
        </w:rPr>
        <w:t xml:space="preserve">Los imputados o acusados </w:t>
      </w:r>
      <w:r w:rsidR="00DE1911" w:rsidRPr="00584EDB">
        <w:rPr>
          <w:rFonts w:ascii="Bookman Old Style" w:hAnsi="Bookman Old Style"/>
          <w:szCs w:val="28"/>
        </w:rPr>
        <w:t>no solo debe</w:t>
      </w:r>
      <w:r w:rsidR="00F85685" w:rsidRPr="00584EDB">
        <w:rPr>
          <w:rFonts w:ascii="Bookman Old Style" w:hAnsi="Bookman Old Style"/>
          <w:szCs w:val="28"/>
        </w:rPr>
        <w:t>n ser considerados</w:t>
      </w:r>
      <w:r w:rsidR="00DE1911" w:rsidRPr="00584EDB">
        <w:rPr>
          <w:rFonts w:ascii="Bookman Old Style" w:hAnsi="Bookman Old Style"/>
          <w:szCs w:val="28"/>
        </w:rPr>
        <w:t xml:space="preserve"> inocente</w:t>
      </w:r>
      <w:r w:rsidR="00F85685" w:rsidRPr="00584EDB">
        <w:rPr>
          <w:rFonts w:ascii="Bookman Old Style" w:hAnsi="Bookman Old Style"/>
          <w:szCs w:val="28"/>
        </w:rPr>
        <w:t>s</w:t>
      </w:r>
      <w:r w:rsidR="00DE1911" w:rsidRPr="00584EDB">
        <w:rPr>
          <w:rFonts w:ascii="Bookman Old Style" w:hAnsi="Bookman Old Style"/>
          <w:szCs w:val="28"/>
        </w:rPr>
        <w:t xml:space="preserve"> hasta que se</w:t>
      </w:r>
      <w:r w:rsidR="00BB2FD3" w:rsidRPr="00584EDB">
        <w:rPr>
          <w:rFonts w:ascii="Bookman Old Style" w:hAnsi="Bookman Old Style"/>
          <w:szCs w:val="28"/>
        </w:rPr>
        <w:t xml:space="preserve"> les</w:t>
      </w:r>
      <w:r w:rsidR="00DE1911" w:rsidRPr="00584EDB">
        <w:rPr>
          <w:rFonts w:ascii="Bookman Old Style" w:hAnsi="Bookman Old Style"/>
          <w:szCs w:val="28"/>
        </w:rPr>
        <w:t xml:space="preserve"> pruebe lo contrario, </w:t>
      </w:r>
      <w:r w:rsidR="00A47E6C" w:rsidRPr="00584EDB">
        <w:rPr>
          <w:rFonts w:ascii="Bookman Old Style" w:hAnsi="Bookman Old Style"/>
          <w:szCs w:val="28"/>
        </w:rPr>
        <w:t>también</w:t>
      </w:r>
      <w:r w:rsidR="00DE1911" w:rsidRPr="00584EDB">
        <w:rPr>
          <w:rFonts w:ascii="Bookman Old Style" w:hAnsi="Bookman Old Style"/>
          <w:szCs w:val="28"/>
        </w:rPr>
        <w:t xml:space="preserve"> debe</w:t>
      </w:r>
      <w:r w:rsidR="00F85685" w:rsidRPr="00584EDB">
        <w:rPr>
          <w:rFonts w:ascii="Bookman Old Style" w:hAnsi="Bookman Old Style"/>
          <w:szCs w:val="28"/>
        </w:rPr>
        <w:t>n ser tratados</w:t>
      </w:r>
      <w:r w:rsidR="00DE1911" w:rsidRPr="00584EDB">
        <w:rPr>
          <w:rFonts w:ascii="Bookman Old Style" w:hAnsi="Bookman Old Style"/>
          <w:szCs w:val="28"/>
        </w:rPr>
        <w:t xml:space="preserve"> como tal.</w:t>
      </w:r>
    </w:p>
    <w:p w14:paraId="4AA960CF" w14:textId="77777777" w:rsidR="00AC6FCD" w:rsidRPr="00584EDB" w:rsidRDefault="00AC6FCD" w:rsidP="00F15B11">
      <w:pPr>
        <w:pStyle w:val="Textoindependiente2"/>
        <w:spacing w:line="360" w:lineRule="auto"/>
        <w:rPr>
          <w:rFonts w:ascii="Bookman Old Style" w:hAnsi="Bookman Old Style"/>
          <w:szCs w:val="28"/>
        </w:rPr>
      </w:pPr>
    </w:p>
    <w:p w14:paraId="5EF3CCE6" w14:textId="6323BFBB" w:rsidR="00DE1911" w:rsidRPr="00584EDB" w:rsidRDefault="009578BB" w:rsidP="00F15B11">
      <w:pPr>
        <w:pStyle w:val="Textoindependiente2"/>
        <w:spacing w:line="360" w:lineRule="auto"/>
        <w:rPr>
          <w:rFonts w:ascii="Bookman Old Style" w:hAnsi="Bookman Old Style"/>
          <w:sz w:val="26"/>
          <w:szCs w:val="26"/>
        </w:rPr>
      </w:pPr>
      <w:r w:rsidRPr="00584EDB">
        <w:rPr>
          <w:rFonts w:ascii="Bookman Old Style" w:hAnsi="Bookman Old Style"/>
          <w:szCs w:val="28"/>
        </w:rPr>
        <w:tab/>
      </w:r>
      <w:r w:rsidR="00DE1911" w:rsidRPr="00584EDB">
        <w:rPr>
          <w:rFonts w:ascii="Bookman Old Style" w:hAnsi="Bookman Old Style"/>
          <w:szCs w:val="28"/>
        </w:rPr>
        <w:t xml:space="preserve">No obstante, en la jurisprudencia del sistema interamericano de derechos humanos, el concepto de </w:t>
      </w:r>
      <w:r w:rsidR="00584EDB" w:rsidRPr="00584EDB">
        <w:rPr>
          <w:rFonts w:ascii="Bookman Old Style" w:hAnsi="Bookman Old Style"/>
          <w:i/>
          <w:sz w:val="26"/>
          <w:szCs w:val="26"/>
        </w:rPr>
        <w:t>«</w:t>
      </w:r>
      <w:r w:rsidR="00DE1911" w:rsidRPr="00584EDB">
        <w:rPr>
          <w:rFonts w:ascii="Bookman Old Style" w:hAnsi="Bookman Old Style"/>
          <w:i/>
          <w:sz w:val="26"/>
          <w:szCs w:val="26"/>
        </w:rPr>
        <w:t>derecho al plazo razonable</w:t>
      </w:r>
      <w:r w:rsidR="00584EDB" w:rsidRPr="00584EDB">
        <w:rPr>
          <w:rFonts w:ascii="Bookman Old Style" w:hAnsi="Bookman Old Style"/>
          <w:i/>
          <w:sz w:val="26"/>
          <w:szCs w:val="26"/>
        </w:rPr>
        <w:t>»</w:t>
      </w:r>
      <w:r w:rsidR="00DE1911" w:rsidRPr="00584EDB">
        <w:rPr>
          <w:rFonts w:ascii="Bookman Old Style" w:hAnsi="Bookman Old Style"/>
          <w:szCs w:val="28"/>
        </w:rPr>
        <w:t xml:space="preserve"> no significa un tiempo cuantificado en días, meses o años, sino la valoración de las circunstancias justificativas que dieron lugar a la prolongación de la actuación judicial. En ese sentido, la Corte Interamericana de Derechos Humanos, siguiendo la doctrina del Tribunal Europeo de Derechos Humanos, ha empleado tres criterios de análisis: </w:t>
      </w:r>
      <w:r w:rsidR="00584EDB" w:rsidRPr="00584EDB">
        <w:rPr>
          <w:rFonts w:ascii="Bookman Old Style" w:hAnsi="Bookman Old Style"/>
          <w:sz w:val="26"/>
          <w:szCs w:val="26"/>
        </w:rPr>
        <w:t>«</w:t>
      </w:r>
      <w:r w:rsidR="00DE1911" w:rsidRPr="00584EDB">
        <w:rPr>
          <w:rFonts w:ascii="Bookman Old Style" w:hAnsi="Bookman Old Style"/>
          <w:i/>
          <w:iCs/>
          <w:sz w:val="26"/>
          <w:szCs w:val="26"/>
        </w:rPr>
        <w:t>(i) la complejidad del asunto, (ii) la actividad procesal del interesado y (iii) la conducta de las autoridades nacionales</w:t>
      </w:r>
      <w:r w:rsidR="00584EDB" w:rsidRPr="00584EDB">
        <w:rPr>
          <w:rFonts w:ascii="Bookman Old Style" w:hAnsi="Bookman Old Style"/>
          <w:i/>
          <w:iCs/>
          <w:sz w:val="26"/>
          <w:szCs w:val="26"/>
        </w:rPr>
        <w:t>»</w:t>
      </w:r>
      <w:r w:rsidR="00DE1911" w:rsidRPr="00584EDB">
        <w:rPr>
          <w:rStyle w:val="Refdenotaalpie"/>
          <w:rFonts w:ascii="Bookman Old Style" w:hAnsi="Bookman Old Style"/>
          <w:i/>
          <w:iCs/>
        </w:rPr>
        <w:footnoteReference w:id="13"/>
      </w:r>
    </w:p>
    <w:p w14:paraId="4A087C61" w14:textId="77777777" w:rsidR="00DE1911" w:rsidRPr="00584EDB" w:rsidRDefault="00DE1911" w:rsidP="00DE1911">
      <w:pPr>
        <w:pStyle w:val="Textoindependiente2"/>
        <w:rPr>
          <w:rFonts w:ascii="Bookman Old Style" w:hAnsi="Bookman Old Style"/>
          <w:szCs w:val="28"/>
        </w:rPr>
      </w:pPr>
    </w:p>
    <w:p w14:paraId="42987380" w14:textId="561808AA" w:rsidR="00DE1911" w:rsidRPr="00584EDB" w:rsidRDefault="009578BB" w:rsidP="00F15B11">
      <w:pPr>
        <w:pStyle w:val="Textoindependiente2"/>
        <w:spacing w:line="360" w:lineRule="auto"/>
        <w:rPr>
          <w:rFonts w:ascii="Bookman Old Style" w:hAnsi="Bookman Old Style"/>
          <w:szCs w:val="28"/>
        </w:rPr>
      </w:pPr>
      <w:r w:rsidRPr="00584EDB">
        <w:rPr>
          <w:rFonts w:ascii="Bookman Old Style" w:hAnsi="Bookman Old Style"/>
          <w:szCs w:val="28"/>
        </w:rPr>
        <w:lastRenderedPageBreak/>
        <w:tab/>
      </w:r>
      <w:r w:rsidR="00DE1911" w:rsidRPr="00584EDB">
        <w:rPr>
          <w:rFonts w:ascii="Bookman Old Style" w:hAnsi="Bookman Old Style"/>
          <w:szCs w:val="28"/>
        </w:rPr>
        <w:t xml:space="preserve">Aunque esos criterios deben ser empleados por los jueces nacionales para resolver asuntos complejos, dada la indeterminación del concepto </w:t>
      </w:r>
      <w:r w:rsidR="00584EDB" w:rsidRPr="00584EDB">
        <w:rPr>
          <w:rFonts w:ascii="Bookman Old Style" w:hAnsi="Bookman Old Style"/>
          <w:i/>
          <w:sz w:val="26"/>
          <w:szCs w:val="26"/>
        </w:rPr>
        <w:t>«</w:t>
      </w:r>
      <w:r w:rsidR="00DE1911" w:rsidRPr="00584EDB">
        <w:rPr>
          <w:rFonts w:ascii="Bookman Old Style" w:hAnsi="Bookman Old Style"/>
          <w:i/>
          <w:sz w:val="26"/>
          <w:szCs w:val="26"/>
        </w:rPr>
        <w:t>dilaciones injustificadas</w:t>
      </w:r>
      <w:r w:rsidR="00584EDB" w:rsidRPr="00584EDB">
        <w:rPr>
          <w:rFonts w:ascii="Bookman Old Style" w:hAnsi="Bookman Old Style"/>
          <w:i/>
          <w:sz w:val="26"/>
          <w:szCs w:val="26"/>
        </w:rPr>
        <w:t>»</w:t>
      </w:r>
      <w:r w:rsidR="00DE1911" w:rsidRPr="00584EDB">
        <w:rPr>
          <w:rFonts w:ascii="Bookman Old Style" w:hAnsi="Bookman Old Style"/>
          <w:sz w:val="26"/>
          <w:szCs w:val="26"/>
        </w:rPr>
        <w:t xml:space="preserve"> </w:t>
      </w:r>
      <w:r w:rsidR="00DE1911" w:rsidRPr="00584EDB">
        <w:rPr>
          <w:rFonts w:ascii="Bookman Old Style" w:hAnsi="Bookman Old Style"/>
          <w:szCs w:val="28"/>
        </w:rPr>
        <w:t xml:space="preserve">del artículo 29 de la Constitución Política, no puede perderse de vista la existencia de la normatividad y jurisprudencia nacional vigente sobre los </w:t>
      </w:r>
      <w:r w:rsidR="00584EDB" w:rsidRPr="00584EDB">
        <w:rPr>
          <w:rFonts w:ascii="Bookman Old Style" w:hAnsi="Bookman Old Style"/>
          <w:szCs w:val="28"/>
        </w:rPr>
        <w:t>«</w:t>
      </w:r>
      <w:r w:rsidR="00DE1911" w:rsidRPr="00584EDB">
        <w:rPr>
          <w:rFonts w:ascii="Bookman Old Style" w:hAnsi="Bookman Old Style"/>
          <w:i/>
          <w:sz w:val="26"/>
          <w:szCs w:val="26"/>
        </w:rPr>
        <w:t>términos perentorios</w:t>
      </w:r>
      <w:r w:rsidR="00584EDB" w:rsidRPr="00584EDB">
        <w:rPr>
          <w:rFonts w:ascii="Bookman Old Style" w:hAnsi="Bookman Old Style"/>
          <w:i/>
          <w:sz w:val="26"/>
          <w:szCs w:val="26"/>
        </w:rPr>
        <w:t>»</w:t>
      </w:r>
      <w:r w:rsidR="00DE1911" w:rsidRPr="00584EDB">
        <w:rPr>
          <w:rFonts w:ascii="Bookman Old Style" w:hAnsi="Bookman Old Style"/>
          <w:i/>
          <w:sz w:val="26"/>
          <w:szCs w:val="26"/>
        </w:rPr>
        <w:t xml:space="preserve"> </w:t>
      </w:r>
      <w:r w:rsidR="00DE1911" w:rsidRPr="00584EDB">
        <w:rPr>
          <w:rFonts w:ascii="Bookman Old Style" w:hAnsi="Bookman Old Style"/>
          <w:szCs w:val="28"/>
        </w:rPr>
        <w:t>en las actuaciones procesales, los cuales han sido enunciados en unidades de tiempo cuantificables en días, meses o años.</w:t>
      </w:r>
    </w:p>
    <w:p w14:paraId="6D93BC4E" w14:textId="77777777" w:rsidR="00DE1911" w:rsidRPr="00584EDB" w:rsidRDefault="00DE1911" w:rsidP="00DE1911">
      <w:pPr>
        <w:pStyle w:val="Textoindependiente2"/>
        <w:rPr>
          <w:rFonts w:ascii="Bookman Old Style" w:hAnsi="Bookman Old Style"/>
          <w:szCs w:val="28"/>
        </w:rPr>
      </w:pPr>
    </w:p>
    <w:p w14:paraId="57ABEF20" w14:textId="77777777" w:rsidR="00DE1911" w:rsidRPr="00584EDB" w:rsidRDefault="00DE1911" w:rsidP="009578BB">
      <w:pPr>
        <w:spacing w:line="360" w:lineRule="auto"/>
        <w:ind w:firstLine="540"/>
        <w:jc w:val="both"/>
        <w:rPr>
          <w:rFonts w:ascii="Bookman Old Style" w:hAnsi="Bookman Old Style"/>
          <w:szCs w:val="28"/>
        </w:rPr>
      </w:pPr>
      <w:r w:rsidRPr="00584EDB">
        <w:rPr>
          <w:rFonts w:ascii="Bookman Old Style" w:hAnsi="Bookman Old Style"/>
          <w:szCs w:val="28"/>
        </w:rPr>
        <w:t xml:space="preserve">Sobre el específico tema de la duración de la privación temporal de la libertad, aspecto pertinente para el caso en estudio, la Corte Constitucional ha considerado lo siguiente: </w:t>
      </w:r>
    </w:p>
    <w:p w14:paraId="7A0182F3" w14:textId="77777777" w:rsidR="00DE1911" w:rsidRPr="00584EDB" w:rsidRDefault="00DE1911" w:rsidP="00DE1911">
      <w:pPr>
        <w:pStyle w:val="Textoindependiente2"/>
        <w:rPr>
          <w:rFonts w:ascii="Bookman Old Style" w:hAnsi="Bookman Old Style"/>
          <w:szCs w:val="28"/>
        </w:rPr>
      </w:pPr>
    </w:p>
    <w:p w14:paraId="2709ACCC" w14:textId="77777777" w:rsidR="00DE1911" w:rsidRPr="00584EDB" w:rsidRDefault="00DE1911" w:rsidP="00DE1911">
      <w:pPr>
        <w:shd w:val="clear" w:color="auto" w:fill="FFFFFF"/>
        <w:spacing w:line="293" w:lineRule="atLeast"/>
        <w:ind w:left="540" w:right="335"/>
        <w:jc w:val="both"/>
        <w:textAlignment w:val="baseline"/>
        <w:rPr>
          <w:rFonts w:ascii="Bookman Old Style" w:eastAsia="Calibri" w:hAnsi="Bookman Old Style"/>
          <w:i/>
          <w:sz w:val="26"/>
          <w:szCs w:val="26"/>
          <w:lang w:eastAsia="en-US"/>
        </w:rPr>
      </w:pPr>
      <w:r w:rsidRPr="00584EDB">
        <w:rPr>
          <w:rFonts w:ascii="Bookman Old Style" w:eastAsia="Calibri" w:hAnsi="Bookman Old Style"/>
          <w:i/>
          <w:sz w:val="26"/>
          <w:szCs w:val="26"/>
          <w:lang w:eastAsia="en-US"/>
        </w:rPr>
        <w:t xml:space="preserve">En ausencia de determinación legal, el concepto indeterminado "dilaciones injustificadas", debe deducirse en cada caso concreto con base en pautas objetivas que tomen en cuenta, entre otros factores, la complejidad del asunto, el tiempo promedio que demanda su trámite, el número de partes, el tipo de interés involucrado, las dificultades probatorias, el comportamiento procesal de los intervinientes, la diligencia de las autoridades judiciales etc. Sin embargo, en ciertos casos, es </w:t>
      </w:r>
      <w:r w:rsidRPr="00584EDB">
        <w:rPr>
          <w:rFonts w:ascii="Bookman Old Style" w:eastAsia="Calibri" w:hAnsi="Bookman Old Style"/>
          <w:i/>
          <w:sz w:val="26"/>
          <w:szCs w:val="26"/>
          <w:u w:val="single"/>
          <w:lang w:eastAsia="en-US"/>
        </w:rPr>
        <w:t>el propio legislador, en guarda de valores superiores, el que determina el contenido y alcance del aludido concepto, para lo cual establece términos perentorios cuyo incumplimiento desata consecuencias que bien pueden mirarse como riesgos conscientemente asumidos por el ordenamiento para no lastimar un bien superior.</w:t>
      </w:r>
      <w:r w:rsidRPr="00584EDB">
        <w:rPr>
          <w:rFonts w:ascii="Bookman Old Style" w:eastAsia="Calibri" w:hAnsi="Bookman Old Style"/>
          <w:i/>
          <w:sz w:val="26"/>
          <w:szCs w:val="26"/>
          <w:lang w:eastAsia="en-US"/>
        </w:rPr>
        <w:t xml:space="preserve"> En estos eventos, el derecho fundamental a un proceso público sin dilaciones injustificadas, adquiere prevalencia sobre consideraciones puramente orgánicas y funcionales propias del aparato de la justicia.</w:t>
      </w:r>
    </w:p>
    <w:p w14:paraId="3936E627" w14:textId="77777777" w:rsidR="00DE1911" w:rsidRPr="00584EDB" w:rsidRDefault="00DE1911" w:rsidP="00DE1911">
      <w:pPr>
        <w:shd w:val="clear" w:color="auto" w:fill="FFFFFF"/>
        <w:spacing w:line="293" w:lineRule="atLeast"/>
        <w:ind w:left="540" w:right="335"/>
        <w:jc w:val="both"/>
        <w:textAlignment w:val="baseline"/>
        <w:rPr>
          <w:rFonts w:ascii="Bookman Old Style" w:eastAsia="Calibri" w:hAnsi="Bookman Old Style"/>
          <w:i/>
          <w:sz w:val="26"/>
          <w:szCs w:val="26"/>
          <w:lang w:eastAsia="en-US"/>
        </w:rPr>
      </w:pPr>
      <w:r w:rsidRPr="00584EDB">
        <w:rPr>
          <w:rFonts w:ascii="Bookman Old Style" w:eastAsia="Calibri" w:hAnsi="Bookman Old Style"/>
          <w:i/>
          <w:sz w:val="26"/>
          <w:szCs w:val="26"/>
          <w:lang w:eastAsia="en-US"/>
        </w:rPr>
        <w:t> </w:t>
      </w:r>
    </w:p>
    <w:p w14:paraId="0A282A0E" w14:textId="77777777" w:rsidR="00DE1911" w:rsidRPr="00584EDB" w:rsidRDefault="00DE1911" w:rsidP="00DE1911">
      <w:pPr>
        <w:shd w:val="clear" w:color="auto" w:fill="FFFFFF"/>
        <w:spacing w:line="293" w:lineRule="atLeast"/>
        <w:ind w:left="540" w:right="335"/>
        <w:jc w:val="both"/>
        <w:textAlignment w:val="baseline"/>
        <w:rPr>
          <w:rFonts w:ascii="Bookman Old Style" w:eastAsia="Calibri" w:hAnsi="Bookman Old Style"/>
          <w:sz w:val="26"/>
          <w:szCs w:val="26"/>
          <w:lang w:eastAsia="en-US"/>
        </w:rPr>
      </w:pPr>
      <w:r w:rsidRPr="00584EDB">
        <w:rPr>
          <w:rFonts w:ascii="Bookman Old Style" w:eastAsia="Calibri" w:hAnsi="Bookman Old Style"/>
          <w:i/>
          <w:sz w:val="26"/>
          <w:szCs w:val="26"/>
          <w:lang w:eastAsia="en-US"/>
        </w:rPr>
        <w:t>Precisamente, la fijación legal de un término máximo de duración de la detención provisional, obedece al enunciado propósito</w:t>
      </w:r>
      <w:r w:rsidRPr="00584EDB">
        <w:rPr>
          <w:rFonts w:ascii="Bookman Old Style" w:eastAsia="Calibri" w:hAnsi="Bookman Old Style"/>
          <w:i/>
          <w:sz w:val="26"/>
          <w:szCs w:val="26"/>
          <w:u w:val="single"/>
          <w:lang w:eastAsia="en-US"/>
        </w:rPr>
        <w:t xml:space="preserve">. La duración de la privación temporal de la libertad, aplicable a las etapas de investigación y </w:t>
      </w:r>
      <w:r w:rsidRPr="00584EDB">
        <w:rPr>
          <w:rFonts w:ascii="Bookman Old Style" w:eastAsia="Calibri" w:hAnsi="Bookman Old Style"/>
          <w:i/>
          <w:sz w:val="26"/>
          <w:szCs w:val="26"/>
          <w:u w:val="single"/>
          <w:lang w:eastAsia="en-US"/>
        </w:rPr>
        <w:lastRenderedPageBreak/>
        <w:t>juzgamiento, consulta en una sociedad democrática el delicado equilibrio que debe mantenerse entre el interés legítimo del Estado de perseguir eficazmente el delito y sancionar a los culpables y, de otro lado, la necesidad de asegurar la libertad de las personas y la posibilidad de garantizar un proceso justo e imparcial.”</w:t>
      </w:r>
      <w:r w:rsidRPr="00584EDB">
        <w:rPr>
          <w:rStyle w:val="Refdenotaalpie"/>
          <w:rFonts w:ascii="Bookman Old Style" w:eastAsia="Calibri" w:hAnsi="Bookman Old Style"/>
          <w:i/>
          <w:u w:val="single"/>
          <w:lang w:eastAsia="en-US"/>
        </w:rPr>
        <w:footnoteReference w:id="14"/>
      </w:r>
      <w:r w:rsidRPr="00584EDB">
        <w:rPr>
          <w:rFonts w:ascii="Bookman Old Style" w:eastAsia="Calibri" w:hAnsi="Bookman Old Style"/>
          <w:sz w:val="26"/>
          <w:szCs w:val="26"/>
          <w:u w:val="single"/>
          <w:lang w:eastAsia="en-US"/>
        </w:rPr>
        <w:t xml:space="preserve"> </w:t>
      </w:r>
      <w:r w:rsidR="0015201D" w:rsidRPr="00584EDB">
        <w:rPr>
          <w:rFonts w:ascii="Bookman Old Style" w:hAnsi="Bookman Old Style" w:cs="Arial"/>
          <w:i/>
          <w:sz w:val="26"/>
          <w:szCs w:val="26"/>
        </w:rPr>
        <w:t>–Resalta el Despacho-</w:t>
      </w:r>
    </w:p>
    <w:p w14:paraId="41E2244B" w14:textId="77777777" w:rsidR="00DE1911" w:rsidRPr="00584EDB" w:rsidRDefault="00DE1911" w:rsidP="00DE1911">
      <w:pPr>
        <w:pStyle w:val="Textoindependiente2"/>
        <w:rPr>
          <w:rFonts w:ascii="Bookman Old Style" w:hAnsi="Bookman Old Style"/>
          <w:szCs w:val="28"/>
        </w:rPr>
      </w:pPr>
    </w:p>
    <w:p w14:paraId="1B97167B" w14:textId="6DFC5D95" w:rsidR="00AC6FCD" w:rsidRPr="00584EDB" w:rsidRDefault="00AC6FCD" w:rsidP="009578BB">
      <w:pPr>
        <w:spacing w:line="360" w:lineRule="auto"/>
        <w:ind w:firstLine="540"/>
        <w:jc w:val="both"/>
        <w:rPr>
          <w:rFonts w:ascii="Bookman Old Style" w:hAnsi="Bookman Old Style"/>
          <w:szCs w:val="28"/>
          <w:lang w:val="es-CO"/>
        </w:rPr>
      </w:pPr>
      <w:r w:rsidRPr="00584EDB">
        <w:rPr>
          <w:rFonts w:ascii="Bookman Old Style" w:hAnsi="Bookman Old Style"/>
          <w:szCs w:val="28"/>
          <w:lang w:val="es-CO"/>
        </w:rPr>
        <w:t>En la determinación de los términos procesales, ha dicho ese tribunal, el Legislador tiene una amplia potestad, limitada únicamente por los principios de razonabilidad y proporcionalidad, y el fin que en general persiguen las formas procesales,</w:t>
      </w:r>
      <w:r w:rsidR="009F6BB9">
        <w:rPr>
          <w:rFonts w:ascii="Bookman Old Style" w:hAnsi="Bookman Old Style"/>
          <w:szCs w:val="28"/>
          <w:lang w:val="es-CO"/>
        </w:rPr>
        <w:t xml:space="preserve"> el </w:t>
      </w:r>
      <w:r w:rsidRPr="00584EDB">
        <w:rPr>
          <w:rFonts w:ascii="Bookman Old Style" w:hAnsi="Bookman Old Style"/>
          <w:szCs w:val="28"/>
          <w:lang w:val="es-CO"/>
        </w:rPr>
        <w:t>cual es permitir la realización del derecho sustancial</w:t>
      </w:r>
      <w:r w:rsidRPr="00584EDB">
        <w:rPr>
          <w:rFonts w:ascii="Bookman Old Style" w:hAnsi="Bookman Old Style"/>
          <w:szCs w:val="28"/>
          <w:vertAlign w:val="superscript"/>
          <w:lang w:val="es-CO"/>
        </w:rPr>
        <w:footnoteReference w:id="15"/>
      </w:r>
      <w:r w:rsidRPr="00584EDB">
        <w:rPr>
          <w:rFonts w:ascii="Bookman Old Style" w:hAnsi="Bookman Old Style"/>
          <w:szCs w:val="28"/>
          <w:lang w:val="es-CO"/>
        </w:rPr>
        <w:t>, sin embargo, también ha aclarado que cuando está en juego la libertad de las personas, su indeterminación o inexistencia conduce a la violación de los principios y derechos constitucionales.</w:t>
      </w:r>
      <w:r w:rsidRPr="00584EDB">
        <w:rPr>
          <w:rFonts w:ascii="Bookman Old Style" w:hAnsi="Bookman Old Style"/>
          <w:szCs w:val="28"/>
          <w:vertAlign w:val="superscript"/>
          <w:lang w:val="es-CO"/>
        </w:rPr>
        <w:footnoteReference w:id="16"/>
      </w:r>
      <w:r w:rsidRPr="00584EDB">
        <w:rPr>
          <w:rFonts w:ascii="Bookman Old Style" w:hAnsi="Bookman Old Style"/>
          <w:szCs w:val="28"/>
          <w:lang w:val="es-CO"/>
        </w:rPr>
        <w:t xml:space="preserve"> </w:t>
      </w:r>
    </w:p>
    <w:p w14:paraId="0E46403B" w14:textId="77777777" w:rsidR="00AC6FCD" w:rsidRPr="00584EDB" w:rsidRDefault="00AC6FCD" w:rsidP="00AC6FCD">
      <w:pPr>
        <w:spacing w:line="360" w:lineRule="auto"/>
        <w:jc w:val="both"/>
        <w:rPr>
          <w:rFonts w:ascii="Bookman Old Style" w:hAnsi="Bookman Old Style"/>
          <w:szCs w:val="28"/>
          <w:lang w:val="es-CO"/>
        </w:rPr>
      </w:pPr>
    </w:p>
    <w:p w14:paraId="381ADF37" w14:textId="77777777" w:rsidR="00AC6FCD" w:rsidRPr="00584EDB" w:rsidRDefault="00AC6FCD" w:rsidP="009578BB">
      <w:pPr>
        <w:spacing w:line="360" w:lineRule="auto"/>
        <w:ind w:firstLine="540"/>
        <w:jc w:val="both"/>
        <w:rPr>
          <w:rFonts w:ascii="Bookman Old Style" w:hAnsi="Bookman Old Style"/>
          <w:b/>
          <w:szCs w:val="28"/>
          <w:lang w:val="es-CO"/>
        </w:rPr>
      </w:pPr>
      <w:r w:rsidRPr="00584EDB">
        <w:rPr>
          <w:rFonts w:ascii="Bookman Old Style" w:hAnsi="Bookman Old Style"/>
          <w:szCs w:val="28"/>
          <w:lang w:val="es-CO"/>
        </w:rPr>
        <w:t>De lo anterior pueden extraerse dos importantísimas conclusiones</w:t>
      </w:r>
      <w:r w:rsidRPr="00584EDB">
        <w:rPr>
          <w:rFonts w:ascii="Bookman Old Style" w:hAnsi="Bookman Old Style"/>
          <w:b/>
          <w:szCs w:val="28"/>
          <w:lang w:val="es-CO"/>
        </w:rPr>
        <w:t xml:space="preserve">. </w:t>
      </w:r>
    </w:p>
    <w:p w14:paraId="79F21B44" w14:textId="77777777" w:rsidR="00AC6FCD" w:rsidRPr="00584EDB" w:rsidRDefault="00AC6FCD" w:rsidP="00AC6FCD">
      <w:pPr>
        <w:spacing w:line="360" w:lineRule="auto"/>
        <w:jc w:val="both"/>
        <w:rPr>
          <w:rFonts w:ascii="Bookman Old Style" w:hAnsi="Bookman Old Style"/>
          <w:b/>
          <w:szCs w:val="28"/>
          <w:lang w:val="es-CO"/>
        </w:rPr>
      </w:pPr>
    </w:p>
    <w:p w14:paraId="580CFB2F" w14:textId="77777777" w:rsidR="00AC6FCD" w:rsidRPr="00584EDB" w:rsidRDefault="00AC6FCD" w:rsidP="009578BB">
      <w:pPr>
        <w:spacing w:line="360" w:lineRule="auto"/>
        <w:ind w:firstLine="540"/>
        <w:jc w:val="both"/>
        <w:rPr>
          <w:rFonts w:ascii="Bookman Old Style" w:hAnsi="Bookman Old Style"/>
          <w:szCs w:val="28"/>
          <w:lang w:val="es-CO"/>
        </w:rPr>
      </w:pPr>
      <w:r w:rsidRPr="00584EDB">
        <w:rPr>
          <w:rFonts w:ascii="Bookman Old Style" w:hAnsi="Bookman Old Style"/>
          <w:szCs w:val="28"/>
          <w:lang w:val="es-CO"/>
        </w:rPr>
        <w:t>La primera, la determinación de los términos y sus consecuencias procesales, en particular sobre la detención preventiva, corresponde al Legislador, de conformidad con la cláusula general de competencia del Congreso de la República para la expedición de las leyes, no obstante, la indeterminación o supresión de los mismos es incompatible con las garantías fundamentales de nuestro sistema normativo.</w:t>
      </w:r>
    </w:p>
    <w:p w14:paraId="050D211B" w14:textId="77777777" w:rsidR="00AC6FCD" w:rsidRPr="00584EDB" w:rsidRDefault="00AC6FCD" w:rsidP="00AC6FCD">
      <w:pPr>
        <w:spacing w:line="360" w:lineRule="auto"/>
        <w:jc w:val="both"/>
        <w:rPr>
          <w:rFonts w:ascii="Bookman Old Style" w:hAnsi="Bookman Old Style"/>
          <w:szCs w:val="28"/>
          <w:lang w:val="es-CO"/>
        </w:rPr>
      </w:pPr>
    </w:p>
    <w:p w14:paraId="63BBB2EB" w14:textId="77777777" w:rsidR="00AC6FCD" w:rsidRPr="00584EDB" w:rsidRDefault="00AC6FCD" w:rsidP="009578BB">
      <w:pPr>
        <w:spacing w:line="360" w:lineRule="auto"/>
        <w:ind w:firstLine="540"/>
        <w:jc w:val="both"/>
        <w:rPr>
          <w:rFonts w:ascii="Bookman Old Style" w:hAnsi="Bookman Old Style"/>
          <w:szCs w:val="28"/>
          <w:lang w:val="es-CO"/>
        </w:rPr>
      </w:pPr>
      <w:r w:rsidRPr="00584EDB">
        <w:rPr>
          <w:rFonts w:ascii="Bookman Old Style" w:hAnsi="Bookman Old Style"/>
          <w:szCs w:val="28"/>
          <w:lang w:val="es-CO"/>
        </w:rPr>
        <w:t xml:space="preserve">Por esa misma razón, tampoco puede el intérprete judicial crear o amplificar tales indeterminaciones. </w:t>
      </w:r>
    </w:p>
    <w:p w14:paraId="32CBBE5C" w14:textId="77777777" w:rsidR="00AC6FCD" w:rsidRPr="00584EDB" w:rsidRDefault="00AC6FCD" w:rsidP="00AC6FCD">
      <w:pPr>
        <w:spacing w:line="360" w:lineRule="auto"/>
        <w:jc w:val="both"/>
        <w:rPr>
          <w:rFonts w:ascii="Bookman Old Style" w:hAnsi="Bookman Old Style"/>
          <w:szCs w:val="28"/>
          <w:lang w:val="es-CO"/>
        </w:rPr>
      </w:pPr>
    </w:p>
    <w:p w14:paraId="4D5292DB" w14:textId="3728C4F8" w:rsidR="00AC6FCD" w:rsidRPr="00584EDB" w:rsidRDefault="00AC6FCD" w:rsidP="009578BB">
      <w:pPr>
        <w:spacing w:line="360" w:lineRule="auto"/>
        <w:ind w:firstLine="540"/>
        <w:jc w:val="both"/>
        <w:rPr>
          <w:rFonts w:ascii="Bookman Old Style" w:hAnsi="Bookman Old Style"/>
          <w:szCs w:val="28"/>
          <w:lang w:val="es-CO"/>
        </w:rPr>
      </w:pPr>
      <w:r w:rsidRPr="00584EDB">
        <w:rPr>
          <w:rFonts w:ascii="Bookman Old Style" w:hAnsi="Bookman Old Style"/>
          <w:szCs w:val="28"/>
          <w:lang w:val="es-CO"/>
        </w:rPr>
        <w:t>La segunda, aunque el Legislador, de hecho, en ejercicio de la libertad de configuración legislativa que le corresponde, suprima el término para la presentación del escrito de acusación, inicio de la audiencia preparatoria</w:t>
      </w:r>
      <w:r w:rsidR="007C3DF3">
        <w:rPr>
          <w:rFonts w:ascii="Bookman Old Style" w:hAnsi="Bookman Old Style"/>
          <w:szCs w:val="28"/>
          <w:lang w:val="es-CO"/>
        </w:rPr>
        <w:t xml:space="preserve"> o</w:t>
      </w:r>
      <w:r w:rsidRPr="00584EDB">
        <w:rPr>
          <w:rFonts w:ascii="Bookman Old Style" w:hAnsi="Bookman Old Style"/>
          <w:szCs w:val="28"/>
          <w:lang w:val="es-CO"/>
        </w:rPr>
        <w:t xml:space="preserve"> la celebración de la audiencia de lectura de fallo, la consecuencia que se derivaría de tal determinación no es la eliminación del </w:t>
      </w:r>
      <w:r w:rsidR="00A55D10" w:rsidRPr="00584EDB">
        <w:rPr>
          <w:rFonts w:ascii="Bookman Old Style" w:hAnsi="Bookman Old Style"/>
          <w:szCs w:val="28"/>
          <w:lang w:val="es-CO"/>
        </w:rPr>
        <w:t>«</w:t>
      </w:r>
      <w:r w:rsidRPr="00584EDB">
        <w:rPr>
          <w:rFonts w:ascii="Bookman Old Style" w:hAnsi="Bookman Old Style"/>
          <w:b/>
          <w:i/>
          <w:szCs w:val="28"/>
          <w:lang w:val="es-CO"/>
        </w:rPr>
        <w:t>derecho a ser juzgado dentro de un plazo razon</w:t>
      </w:r>
      <w:r w:rsidR="00A55D10" w:rsidRPr="00584EDB">
        <w:rPr>
          <w:rFonts w:ascii="Bookman Old Style" w:hAnsi="Bookman Old Style"/>
          <w:b/>
          <w:i/>
          <w:szCs w:val="28"/>
          <w:lang w:val="es-CO"/>
        </w:rPr>
        <w:t>able o a ser puesto en libertad»</w:t>
      </w:r>
      <w:r w:rsidRPr="00584EDB">
        <w:rPr>
          <w:rFonts w:ascii="Bookman Old Style" w:hAnsi="Bookman Old Style"/>
          <w:szCs w:val="28"/>
          <w:lang w:val="es-CO"/>
        </w:rPr>
        <w:t xml:space="preserve">, pues el legislador ordinario, y probablemente también el constituyente, carece de competencia para derogar una garantía fundamental contenida en el bloque de constitucionalidad. </w:t>
      </w:r>
    </w:p>
    <w:p w14:paraId="73D8C7AD" w14:textId="77777777" w:rsidR="00AC6FCD" w:rsidRPr="00584EDB" w:rsidRDefault="00AC6FCD" w:rsidP="00AC6FCD">
      <w:pPr>
        <w:spacing w:line="360" w:lineRule="auto"/>
        <w:jc w:val="both"/>
        <w:rPr>
          <w:rFonts w:ascii="Bookman Old Style" w:hAnsi="Bookman Old Style"/>
          <w:szCs w:val="28"/>
          <w:lang w:val="es-CO"/>
        </w:rPr>
      </w:pPr>
    </w:p>
    <w:p w14:paraId="5E713C2B" w14:textId="6C5EEA92" w:rsidR="00AC6FCD" w:rsidRPr="00584EDB" w:rsidRDefault="00AC6FCD" w:rsidP="009578BB">
      <w:pPr>
        <w:spacing w:line="360" w:lineRule="auto"/>
        <w:ind w:firstLine="540"/>
        <w:jc w:val="both"/>
        <w:rPr>
          <w:rFonts w:ascii="Bookman Old Style" w:hAnsi="Bookman Old Style"/>
          <w:szCs w:val="28"/>
          <w:lang w:val="es-CO"/>
        </w:rPr>
      </w:pPr>
      <w:r w:rsidRPr="00584EDB">
        <w:rPr>
          <w:rFonts w:ascii="Bookman Old Style" w:hAnsi="Bookman Old Style"/>
          <w:szCs w:val="28"/>
          <w:lang w:val="es-CO"/>
        </w:rPr>
        <w:t>Aún en ese contexto extremo, los jueces estarían en la obligación de valorar si la dilación procesal denunciada es injustificada y, por tanto, el tiempo de la detención preventiva resulta desproporcionada</w:t>
      </w:r>
      <w:r w:rsidR="002D7BFF" w:rsidRPr="00584EDB">
        <w:rPr>
          <w:rFonts w:ascii="Bookman Old Style" w:hAnsi="Bookman Old Style"/>
          <w:szCs w:val="28"/>
          <w:lang w:val="es-CO"/>
        </w:rPr>
        <w:t>, conforme</w:t>
      </w:r>
      <w:r w:rsidR="00F676A3" w:rsidRPr="00584EDB">
        <w:rPr>
          <w:rFonts w:ascii="Bookman Old Style" w:hAnsi="Bookman Old Style"/>
          <w:szCs w:val="28"/>
          <w:lang w:val="es-CO"/>
        </w:rPr>
        <w:t xml:space="preserve"> a </w:t>
      </w:r>
      <w:r w:rsidR="00F676A3" w:rsidRPr="00584EDB">
        <w:rPr>
          <w:rFonts w:ascii="Bookman Old Style" w:hAnsi="Bookman Old Style"/>
          <w:szCs w:val="28"/>
        </w:rPr>
        <w:t xml:space="preserve">la doctrina de la Corte Interamericana de Derechos Humanos sobre la materia. </w:t>
      </w:r>
    </w:p>
    <w:p w14:paraId="63F1B7C6" w14:textId="77777777" w:rsidR="00245D3D" w:rsidRDefault="00245D3D" w:rsidP="00D54847">
      <w:pPr>
        <w:spacing w:line="360" w:lineRule="auto"/>
        <w:ind w:firstLine="567"/>
        <w:jc w:val="both"/>
        <w:rPr>
          <w:rFonts w:ascii="Bookman Old Style" w:hAnsi="Bookman Old Style" w:cs="Arial"/>
          <w:b/>
          <w:szCs w:val="28"/>
        </w:rPr>
      </w:pPr>
    </w:p>
    <w:p w14:paraId="4B240DE1" w14:textId="77777777" w:rsidR="00245D3D" w:rsidRDefault="00245D3D" w:rsidP="00D54847">
      <w:pPr>
        <w:spacing w:line="360" w:lineRule="auto"/>
        <w:ind w:firstLine="567"/>
        <w:jc w:val="both"/>
        <w:rPr>
          <w:rFonts w:ascii="Bookman Old Style" w:hAnsi="Bookman Old Style" w:cs="Arial"/>
          <w:b/>
          <w:szCs w:val="28"/>
        </w:rPr>
      </w:pPr>
    </w:p>
    <w:p w14:paraId="4135609B" w14:textId="77777777" w:rsidR="00245D3D" w:rsidRDefault="00245D3D" w:rsidP="00D54847">
      <w:pPr>
        <w:spacing w:line="360" w:lineRule="auto"/>
        <w:ind w:firstLine="567"/>
        <w:jc w:val="both"/>
        <w:rPr>
          <w:rFonts w:ascii="Bookman Old Style" w:hAnsi="Bookman Old Style" w:cs="Arial"/>
          <w:b/>
          <w:szCs w:val="28"/>
        </w:rPr>
      </w:pPr>
    </w:p>
    <w:p w14:paraId="37C7FB6B" w14:textId="77777777" w:rsidR="00245D3D" w:rsidRDefault="00245D3D" w:rsidP="00D54847">
      <w:pPr>
        <w:spacing w:line="360" w:lineRule="auto"/>
        <w:ind w:firstLine="567"/>
        <w:jc w:val="both"/>
        <w:rPr>
          <w:rFonts w:ascii="Bookman Old Style" w:hAnsi="Bookman Old Style" w:cs="Arial"/>
          <w:b/>
          <w:szCs w:val="28"/>
        </w:rPr>
      </w:pPr>
    </w:p>
    <w:p w14:paraId="56F4A7CF" w14:textId="120EB8CB" w:rsidR="00D54847" w:rsidRPr="00584EDB" w:rsidRDefault="006146BD" w:rsidP="00D54847">
      <w:pPr>
        <w:spacing w:line="360" w:lineRule="auto"/>
        <w:ind w:firstLine="567"/>
        <w:jc w:val="both"/>
        <w:rPr>
          <w:rFonts w:ascii="Bookman Old Style" w:hAnsi="Bookman Old Style" w:cs="Arial"/>
          <w:b/>
          <w:szCs w:val="28"/>
        </w:rPr>
      </w:pPr>
      <w:r w:rsidRPr="00584EDB">
        <w:rPr>
          <w:rFonts w:ascii="Bookman Old Style" w:hAnsi="Bookman Old Style" w:cs="Arial"/>
          <w:b/>
          <w:szCs w:val="28"/>
        </w:rPr>
        <w:lastRenderedPageBreak/>
        <w:t>3</w:t>
      </w:r>
      <w:r w:rsidR="00043304" w:rsidRPr="00584EDB">
        <w:rPr>
          <w:rFonts w:ascii="Bookman Old Style" w:hAnsi="Bookman Old Style" w:cs="Arial"/>
          <w:b/>
          <w:szCs w:val="28"/>
        </w:rPr>
        <w:t xml:space="preserve">.2. </w:t>
      </w:r>
      <w:r w:rsidR="009F6BB9">
        <w:rPr>
          <w:rFonts w:ascii="Bookman Old Style" w:hAnsi="Bookman Old Style" w:cs="Arial"/>
          <w:b/>
          <w:szCs w:val="28"/>
        </w:rPr>
        <w:t>La j</w:t>
      </w:r>
      <w:r w:rsidR="00043304" w:rsidRPr="00584EDB">
        <w:rPr>
          <w:rFonts w:ascii="Bookman Old Style" w:hAnsi="Bookman Old Style" w:cs="Arial"/>
          <w:b/>
          <w:szCs w:val="28"/>
        </w:rPr>
        <w:t>urisprudencia de la Sala</w:t>
      </w:r>
      <w:r w:rsidR="00127F26" w:rsidRPr="00584EDB">
        <w:rPr>
          <w:rFonts w:ascii="Bookman Old Style" w:hAnsi="Bookman Old Style" w:cs="Arial"/>
          <w:b/>
          <w:szCs w:val="28"/>
        </w:rPr>
        <w:t xml:space="preserve"> Penal de la Corte Suprema de Justicia </w:t>
      </w:r>
      <w:r w:rsidR="00043304" w:rsidRPr="00584EDB">
        <w:rPr>
          <w:rFonts w:ascii="Bookman Old Style" w:hAnsi="Bookman Old Style" w:cs="Arial"/>
          <w:b/>
          <w:szCs w:val="28"/>
        </w:rPr>
        <w:t xml:space="preserve">sobre </w:t>
      </w:r>
      <w:r w:rsidR="00D54847" w:rsidRPr="00584EDB">
        <w:rPr>
          <w:rFonts w:ascii="Bookman Old Style" w:hAnsi="Bookman Old Style" w:cs="Arial"/>
          <w:b/>
          <w:szCs w:val="28"/>
        </w:rPr>
        <w:t xml:space="preserve">el </w:t>
      </w:r>
      <w:r w:rsidR="00127F26" w:rsidRPr="00584EDB">
        <w:rPr>
          <w:rFonts w:ascii="Bookman Old Style" w:hAnsi="Bookman Old Style" w:cs="Arial"/>
          <w:b/>
          <w:szCs w:val="28"/>
        </w:rPr>
        <w:t>t</w:t>
      </w:r>
      <w:r w:rsidR="00D54847" w:rsidRPr="00584EDB">
        <w:rPr>
          <w:rFonts w:ascii="Bookman Old Style" w:hAnsi="Bookman Old Style" w:cs="Arial"/>
          <w:b/>
          <w:szCs w:val="28"/>
        </w:rPr>
        <w:t xml:space="preserve">ránsito </w:t>
      </w:r>
      <w:r w:rsidR="0052292D" w:rsidRPr="00584EDB">
        <w:rPr>
          <w:rFonts w:ascii="Bookman Old Style" w:hAnsi="Bookman Old Style" w:cs="Arial"/>
          <w:b/>
          <w:szCs w:val="28"/>
        </w:rPr>
        <w:t>de normas procesales</w:t>
      </w:r>
      <w:r w:rsidR="00D54847" w:rsidRPr="00584EDB">
        <w:rPr>
          <w:rFonts w:ascii="Bookman Old Style" w:hAnsi="Bookman Old Style" w:cs="Arial"/>
          <w:b/>
          <w:szCs w:val="28"/>
        </w:rPr>
        <w:t xml:space="preserve"> y el principio de favorabilidad.</w:t>
      </w:r>
    </w:p>
    <w:p w14:paraId="02D68ACB" w14:textId="77777777" w:rsidR="00D54847" w:rsidRPr="00584EDB" w:rsidRDefault="00D54847" w:rsidP="00D54847">
      <w:pPr>
        <w:spacing w:line="360" w:lineRule="auto"/>
        <w:ind w:firstLine="567"/>
        <w:jc w:val="both"/>
        <w:rPr>
          <w:rFonts w:ascii="Bookman Old Style" w:hAnsi="Bookman Old Style" w:cs="Arial"/>
          <w:szCs w:val="28"/>
        </w:rPr>
      </w:pPr>
    </w:p>
    <w:p w14:paraId="7B973202" w14:textId="0FA7591E" w:rsidR="00207335" w:rsidRPr="00584EDB" w:rsidRDefault="005F164B" w:rsidP="005F164B">
      <w:pPr>
        <w:spacing w:line="360" w:lineRule="auto"/>
        <w:ind w:firstLine="567"/>
        <w:jc w:val="both"/>
        <w:rPr>
          <w:rFonts w:ascii="Bookman Old Style" w:hAnsi="Bookman Old Style" w:cs="Arial"/>
          <w:szCs w:val="28"/>
        </w:rPr>
      </w:pPr>
      <w:r w:rsidRPr="00584EDB">
        <w:rPr>
          <w:rFonts w:ascii="Bookman Old Style" w:hAnsi="Bookman Old Style" w:cs="Arial"/>
          <w:szCs w:val="28"/>
        </w:rPr>
        <w:t>Esta</w:t>
      </w:r>
      <w:r w:rsidR="00731E31" w:rsidRPr="00584EDB">
        <w:rPr>
          <w:rFonts w:ascii="Bookman Old Style" w:hAnsi="Bookman Old Style" w:cs="Arial"/>
          <w:szCs w:val="28"/>
        </w:rPr>
        <w:t xml:space="preserve"> Corporación ha </w:t>
      </w:r>
      <w:r w:rsidR="0052292D" w:rsidRPr="00584EDB">
        <w:rPr>
          <w:rFonts w:ascii="Bookman Old Style" w:hAnsi="Bookman Old Style" w:cs="Arial"/>
          <w:szCs w:val="28"/>
        </w:rPr>
        <w:t>sostenido,</w:t>
      </w:r>
      <w:r w:rsidRPr="00584EDB">
        <w:rPr>
          <w:rFonts w:ascii="Bookman Old Style" w:hAnsi="Bookman Old Style" w:cs="Arial"/>
          <w:szCs w:val="28"/>
        </w:rPr>
        <w:t xml:space="preserve"> en diferentes oportunidades</w:t>
      </w:r>
      <w:r w:rsidRPr="00584EDB">
        <w:rPr>
          <w:rStyle w:val="Refdenotaalpie"/>
          <w:rFonts w:ascii="Bookman Old Style" w:hAnsi="Bookman Old Style" w:cs="Arial"/>
          <w:szCs w:val="28"/>
        </w:rPr>
        <w:footnoteReference w:id="17"/>
      </w:r>
      <w:r w:rsidRPr="00584EDB">
        <w:rPr>
          <w:rFonts w:ascii="Bookman Old Style" w:hAnsi="Bookman Old Style" w:cs="Arial"/>
          <w:szCs w:val="28"/>
        </w:rPr>
        <w:t>,</w:t>
      </w:r>
      <w:r w:rsidR="0052292D" w:rsidRPr="00584EDB">
        <w:rPr>
          <w:rFonts w:ascii="Bookman Old Style" w:hAnsi="Bookman Old Style" w:cs="Arial"/>
          <w:szCs w:val="28"/>
        </w:rPr>
        <w:t xml:space="preserve"> </w:t>
      </w:r>
      <w:r w:rsidR="00207335" w:rsidRPr="00584EDB">
        <w:rPr>
          <w:rFonts w:ascii="Bookman Old Style" w:hAnsi="Bookman Old Style" w:cs="Arial"/>
          <w:szCs w:val="28"/>
        </w:rPr>
        <w:t xml:space="preserve">que no </w:t>
      </w:r>
      <w:r w:rsidR="00723C03" w:rsidRPr="00584EDB">
        <w:rPr>
          <w:rFonts w:ascii="Bookman Old Style" w:hAnsi="Bookman Old Style" w:cs="Arial"/>
          <w:szCs w:val="28"/>
        </w:rPr>
        <w:t>existe</w:t>
      </w:r>
      <w:r w:rsidR="00207335" w:rsidRPr="00584EDB">
        <w:rPr>
          <w:rFonts w:ascii="Bookman Old Style" w:hAnsi="Bookman Old Style" w:cs="Arial"/>
          <w:szCs w:val="28"/>
        </w:rPr>
        <w:t xml:space="preserve"> discusión alguna en torno al reconocimiento y declaratoria de la favorabilidad</w:t>
      </w:r>
      <w:r w:rsidR="00723C03" w:rsidRPr="00584EDB">
        <w:rPr>
          <w:rFonts w:ascii="Bookman Old Style" w:hAnsi="Bookman Old Style" w:cs="Arial"/>
          <w:szCs w:val="28"/>
        </w:rPr>
        <w:t xml:space="preserve"> en los</w:t>
      </w:r>
      <w:r w:rsidR="00207335" w:rsidRPr="00584EDB">
        <w:rPr>
          <w:rFonts w:ascii="Bookman Old Style" w:hAnsi="Bookman Old Style" w:cs="Arial"/>
          <w:szCs w:val="28"/>
        </w:rPr>
        <w:t xml:space="preserve"> </w:t>
      </w:r>
      <w:r w:rsidR="00723C03" w:rsidRPr="00584EDB">
        <w:rPr>
          <w:rFonts w:ascii="Bookman Old Style" w:hAnsi="Bookman Old Style" w:cs="Arial"/>
          <w:szCs w:val="28"/>
        </w:rPr>
        <w:t xml:space="preserve">casos de sucesión de leyes y en la coexistencia de normas </w:t>
      </w:r>
      <w:r w:rsidR="00207335" w:rsidRPr="00584EDB">
        <w:rPr>
          <w:rFonts w:ascii="Bookman Old Style" w:hAnsi="Bookman Old Style" w:cs="Arial"/>
          <w:szCs w:val="28"/>
        </w:rPr>
        <w:t>de derecho material, así como</w:t>
      </w:r>
      <w:r w:rsidR="00E10B12" w:rsidRPr="00584EDB">
        <w:rPr>
          <w:rFonts w:ascii="Bookman Old Style" w:hAnsi="Bookman Old Style" w:cs="Arial"/>
          <w:szCs w:val="28"/>
        </w:rPr>
        <w:t xml:space="preserve"> de</w:t>
      </w:r>
      <w:r w:rsidR="00207335" w:rsidRPr="00584EDB">
        <w:rPr>
          <w:rFonts w:ascii="Bookman Old Style" w:hAnsi="Bookman Old Style" w:cs="Arial"/>
          <w:szCs w:val="28"/>
        </w:rPr>
        <w:t xml:space="preserve"> </w:t>
      </w:r>
      <w:r w:rsidR="00E10B12" w:rsidRPr="00584EDB">
        <w:rPr>
          <w:rFonts w:ascii="Bookman Old Style" w:hAnsi="Bookman Old Style" w:cs="Arial"/>
        </w:rPr>
        <w:t>la</w:t>
      </w:r>
      <w:r w:rsidR="00FA6B1E" w:rsidRPr="00584EDB">
        <w:rPr>
          <w:rFonts w:ascii="Bookman Old Style" w:hAnsi="Bookman Old Style" w:cs="Arial"/>
        </w:rPr>
        <w:t>s</w:t>
      </w:r>
      <w:r w:rsidR="00E10B12" w:rsidRPr="00584EDB">
        <w:rPr>
          <w:rFonts w:ascii="Bookman Old Style" w:hAnsi="Bookman Old Style" w:cs="Arial"/>
        </w:rPr>
        <w:t xml:space="preserve"> instrumentales, siempre que de ellas se deriven efectos sustanciales</w:t>
      </w:r>
      <w:r w:rsidR="00207335" w:rsidRPr="00584EDB">
        <w:rPr>
          <w:rFonts w:ascii="Bookman Old Style" w:hAnsi="Bookman Old Style" w:cs="Arial"/>
          <w:szCs w:val="28"/>
        </w:rPr>
        <w:t xml:space="preserve">. </w:t>
      </w:r>
    </w:p>
    <w:p w14:paraId="726673A2" w14:textId="77777777" w:rsidR="00207335" w:rsidRPr="00584EDB" w:rsidRDefault="00207335" w:rsidP="0059268F">
      <w:pPr>
        <w:spacing w:line="360" w:lineRule="auto"/>
        <w:ind w:firstLine="567"/>
        <w:jc w:val="both"/>
        <w:rPr>
          <w:rFonts w:ascii="Bookman Old Style" w:hAnsi="Bookman Old Style" w:cs="Arial"/>
          <w:szCs w:val="28"/>
        </w:rPr>
      </w:pPr>
    </w:p>
    <w:p w14:paraId="5F6EF6D3" w14:textId="0E8F5F59" w:rsidR="00127F26" w:rsidRPr="00584EDB" w:rsidRDefault="00207335" w:rsidP="00127F26">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Esa </w:t>
      </w:r>
      <w:r w:rsidR="005F164B" w:rsidRPr="00584EDB">
        <w:rPr>
          <w:rFonts w:ascii="Bookman Old Style" w:hAnsi="Bookman Old Style" w:cs="Arial"/>
          <w:szCs w:val="28"/>
        </w:rPr>
        <w:t>línea jurisprudencial</w:t>
      </w:r>
      <w:r w:rsidRPr="00584EDB">
        <w:rPr>
          <w:rFonts w:ascii="Bookman Old Style" w:hAnsi="Bookman Old Style" w:cs="Arial"/>
          <w:szCs w:val="28"/>
        </w:rPr>
        <w:t xml:space="preserve"> está </w:t>
      </w:r>
      <w:r w:rsidR="005F164B" w:rsidRPr="00584EDB">
        <w:rPr>
          <w:rFonts w:ascii="Bookman Old Style" w:hAnsi="Bookman Old Style" w:cs="Arial"/>
          <w:szCs w:val="28"/>
        </w:rPr>
        <w:t>sustentada</w:t>
      </w:r>
      <w:r w:rsidRPr="00584EDB">
        <w:rPr>
          <w:rFonts w:ascii="Bookman Old Style" w:hAnsi="Bookman Old Style" w:cs="Arial"/>
          <w:szCs w:val="28"/>
        </w:rPr>
        <w:t xml:space="preserve"> en los artículos 6º del Código Penal -L</w:t>
      </w:r>
      <w:r w:rsidR="002E1B7A" w:rsidRPr="00584EDB">
        <w:rPr>
          <w:rFonts w:ascii="Bookman Old Style" w:hAnsi="Bookman Old Style" w:cs="Arial"/>
          <w:szCs w:val="28"/>
        </w:rPr>
        <w:t>ey</w:t>
      </w:r>
      <w:r w:rsidRPr="00584EDB">
        <w:rPr>
          <w:rFonts w:ascii="Bookman Old Style" w:hAnsi="Bookman Old Style" w:cs="Arial"/>
          <w:szCs w:val="28"/>
        </w:rPr>
        <w:t xml:space="preserve"> 599 de 2000</w:t>
      </w:r>
      <w:r w:rsidR="009E0C39" w:rsidRPr="00584EDB">
        <w:rPr>
          <w:rFonts w:ascii="Bookman Old Style" w:hAnsi="Bookman Old Style" w:cs="Arial"/>
          <w:szCs w:val="28"/>
        </w:rPr>
        <w:t>-</w:t>
      </w:r>
      <w:r w:rsidRPr="00584EDB">
        <w:rPr>
          <w:rFonts w:ascii="Bookman Old Style" w:hAnsi="Bookman Old Style" w:cs="Arial"/>
          <w:szCs w:val="28"/>
        </w:rPr>
        <w:t xml:space="preserve"> y 6º del Código de Procedimiento Penal </w:t>
      </w:r>
      <w:r w:rsidR="009E0C39" w:rsidRPr="00584EDB">
        <w:rPr>
          <w:rFonts w:ascii="Bookman Old Style" w:hAnsi="Bookman Old Style" w:cs="Arial"/>
          <w:szCs w:val="28"/>
        </w:rPr>
        <w:t>-</w:t>
      </w:r>
      <w:r w:rsidRPr="00584EDB">
        <w:rPr>
          <w:rFonts w:ascii="Bookman Old Style" w:hAnsi="Bookman Old Style" w:cs="Arial"/>
          <w:szCs w:val="28"/>
        </w:rPr>
        <w:t>Ley 906 de 2004</w:t>
      </w:r>
      <w:r w:rsidR="009E0C39" w:rsidRPr="00584EDB">
        <w:rPr>
          <w:rFonts w:ascii="Bookman Old Style" w:hAnsi="Bookman Old Style" w:cs="Arial"/>
          <w:szCs w:val="28"/>
        </w:rPr>
        <w:t>-</w:t>
      </w:r>
      <w:r w:rsidRPr="00584EDB">
        <w:rPr>
          <w:rFonts w:ascii="Bookman Old Style" w:hAnsi="Bookman Old Style" w:cs="Arial"/>
          <w:szCs w:val="28"/>
        </w:rPr>
        <w:t xml:space="preserve"> y en la fuerza vinculante de las normas de superior jerarquía como el </w:t>
      </w:r>
      <w:r w:rsidR="009E0C39" w:rsidRPr="00584EDB">
        <w:rPr>
          <w:rFonts w:ascii="Bookman Old Style" w:hAnsi="Bookman Old Style" w:cs="Arial"/>
          <w:szCs w:val="28"/>
        </w:rPr>
        <w:t xml:space="preserve">artículo </w:t>
      </w:r>
      <w:r w:rsidRPr="00584EDB">
        <w:rPr>
          <w:rFonts w:ascii="Bookman Old Style" w:hAnsi="Bookman Old Style" w:cs="Arial"/>
          <w:szCs w:val="28"/>
        </w:rPr>
        <w:t>29 de la Constitución Política y los artículo</w:t>
      </w:r>
      <w:r w:rsidR="009E0C39" w:rsidRPr="00584EDB">
        <w:rPr>
          <w:rFonts w:ascii="Bookman Old Style" w:hAnsi="Bookman Old Style" w:cs="Arial"/>
          <w:szCs w:val="28"/>
        </w:rPr>
        <w:t>s</w:t>
      </w:r>
      <w:r w:rsidRPr="00584EDB">
        <w:rPr>
          <w:rFonts w:ascii="Bookman Old Style" w:hAnsi="Bookman Old Style" w:cs="Arial"/>
          <w:szCs w:val="28"/>
        </w:rPr>
        <w:t xml:space="preserve"> 9° de la Convención Americana sobre Derechos Humanos (Pacto de San José de Costa Rica, adoptado mediante Ley 16 de 1972) y 15.1 del Pacto Internacional de Derechos Civiles y Políticos (Ley 74 de 1968), </w:t>
      </w:r>
      <w:r w:rsidR="00127F26" w:rsidRPr="00584EDB">
        <w:rPr>
          <w:rFonts w:ascii="Bookman Old Style" w:hAnsi="Bookman Old Style" w:cs="Arial"/>
          <w:szCs w:val="28"/>
        </w:rPr>
        <w:t>incorporados a</w:t>
      </w:r>
      <w:r w:rsidR="009E0C39" w:rsidRPr="00584EDB">
        <w:rPr>
          <w:rFonts w:ascii="Bookman Old Style" w:hAnsi="Bookman Old Style" w:cs="Arial"/>
          <w:szCs w:val="28"/>
        </w:rPr>
        <w:t>l</w:t>
      </w:r>
      <w:r w:rsidR="00127F26" w:rsidRPr="00584EDB">
        <w:rPr>
          <w:rFonts w:ascii="Bookman Old Style" w:hAnsi="Bookman Old Style" w:cs="Arial"/>
          <w:szCs w:val="28"/>
        </w:rPr>
        <w:t xml:space="preserve"> </w:t>
      </w:r>
      <w:r w:rsidR="00127F26" w:rsidRPr="00584EDB">
        <w:rPr>
          <w:rFonts w:ascii="Bookman Old Style" w:hAnsi="Bookman Old Style" w:cs="Arial"/>
          <w:i/>
          <w:sz w:val="26"/>
          <w:szCs w:val="26"/>
        </w:rPr>
        <w:t>«bloque de constitucionalidad»</w:t>
      </w:r>
      <w:r w:rsidR="00127F26" w:rsidRPr="00584EDB">
        <w:rPr>
          <w:rFonts w:ascii="Bookman Old Style" w:hAnsi="Bookman Old Style" w:cs="Arial"/>
          <w:szCs w:val="28"/>
        </w:rPr>
        <w:t xml:space="preserve">. </w:t>
      </w:r>
    </w:p>
    <w:p w14:paraId="3EFFE8ED" w14:textId="77777777" w:rsidR="00207335" w:rsidRPr="00584EDB" w:rsidRDefault="00207335" w:rsidP="00207335">
      <w:pPr>
        <w:spacing w:line="360" w:lineRule="auto"/>
        <w:ind w:firstLine="567"/>
        <w:jc w:val="both"/>
        <w:rPr>
          <w:rFonts w:ascii="Bookman Old Style" w:hAnsi="Bookman Old Style" w:cs="Arial"/>
          <w:szCs w:val="28"/>
        </w:rPr>
      </w:pPr>
    </w:p>
    <w:p w14:paraId="7A9791A1" w14:textId="7B430DCC" w:rsidR="00127F26" w:rsidRPr="00584EDB" w:rsidRDefault="005F164B" w:rsidP="0059268F">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En lo que concierne </w:t>
      </w:r>
      <w:r w:rsidR="008D00D7">
        <w:rPr>
          <w:rFonts w:ascii="Bookman Old Style" w:hAnsi="Bookman Old Style" w:cs="Arial"/>
          <w:szCs w:val="28"/>
        </w:rPr>
        <w:t>el rasgo</w:t>
      </w:r>
      <w:r w:rsidR="003641D8" w:rsidRPr="00584EDB">
        <w:rPr>
          <w:rFonts w:ascii="Bookman Old Style" w:hAnsi="Bookman Old Style" w:cs="Arial"/>
          <w:szCs w:val="28"/>
        </w:rPr>
        <w:t xml:space="preserve"> diferenciador de </w:t>
      </w:r>
      <w:r w:rsidR="005D1C82" w:rsidRPr="00584EDB">
        <w:rPr>
          <w:rFonts w:ascii="Bookman Old Style" w:hAnsi="Bookman Old Style" w:cs="Arial"/>
          <w:szCs w:val="28"/>
        </w:rPr>
        <w:t>las</w:t>
      </w:r>
      <w:r w:rsidR="00127F26" w:rsidRPr="00584EDB">
        <w:rPr>
          <w:rFonts w:ascii="Bookman Old Style" w:hAnsi="Bookman Old Style" w:cs="Arial"/>
          <w:szCs w:val="28"/>
        </w:rPr>
        <w:t xml:space="preserve"> normas </w:t>
      </w:r>
      <w:r w:rsidRPr="00584EDB">
        <w:rPr>
          <w:rFonts w:ascii="Bookman Old Style" w:hAnsi="Bookman Old Style" w:cs="Arial"/>
          <w:szCs w:val="28"/>
        </w:rPr>
        <w:t xml:space="preserve">procesales </w:t>
      </w:r>
      <w:r w:rsidR="003641D8" w:rsidRPr="00584EDB">
        <w:rPr>
          <w:rFonts w:ascii="Bookman Old Style" w:hAnsi="Bookman Old Style" w:cs="Arial"/>
          <w:szCs w:val="28"/>
        </w:rPr>
        <w:t>con</w:t>
      </w:r>
      <w:r w:rsidRPr="00584EDB">
        <w:rPr>
          <w:rFonts w:ascii="Bookman Old Style" w:hAnsi="Bookman Old Style" w:cs="Arial"/>
        </w:rPr>
        <w:t xml:space="preserve"> efectos sustanciales </w:t>
      </w:r>
      <w:r w:rsidR="003641D8" w:rsidRPr="00584EDB">
        <w:rPr>
          <w:rFonts w:ascii="Bookman Old Style" w:hAnsi="Bookman Old Style" w:cs="Arial"/>
        </w:rPr>
        <w:t>respecto de las</w:t>
      </w:r>
      <w:r w:rsidRPr="00584EDB">
        <w:rPr>
          <w:rFonts w:ascii="Bookman Old Style" w:hAnsi="Bookman Old Style" w:cs="Arial"/>
          <w:szCs w:val="28"/>
        </w:rPr>
        <w:t xml:space="preserve"> </w:t>
      </w:r>
      <w:r w:rsidR="00127F26" w:rsidRPr="00584EDB">
        <w:rPr>
          <w:rFonts w:ascii="Bookman Old Style" w:hAnsi="Bookman Old Style" w:cs="Arial"/>
          <w:szCs w:val="28"/>
        </w:rPr>
        <w:t>netament</w:t>
      </w:r>
      <w:r w:rsidR="00723C03" w:rsidRPr="00584EDB">
        <w:rPr>
          <w:rFonts w:ascii="Bookman Old Style" w:hAnsi="Bookman Old Style" w:cs="Arial"/>
          <w:szCs w:val="28"/>
        </w:rPr>
        <w:t xml:space="preserve">e </w:t>
      </w:r>
      <w:r w:rsidR="0052292D" w:rsidRPr="00584EDB">
        <w:rPr>
          <w:rFonts w:ascii="Bookman Old Style" w:hAnsi="Bookman Old Style" w:cs="Arial"/>
          <w:szCs w:val="28"/>
        </w:rPr>
        <w:t>instrumentales</w:t>
      </w:r>
      <w:r w:rsidRPr="00584EDB">
        <w:rPr>
          <w:rFonts w:ascii="Bookman Old Style" w:hAnsi="Bookman Old Style" w:cs="Arial"/>
          <w:szCs w:val="28"/>
        </w:rPr>
        <w:t xml:space="preserve">, la Sala ha dicho lo siguiente: </w:t>
      </w:r>
    </w:p>
    <w:p w14:paraId="23BABCE9" w14:textId="77777777" w:rsidR="003D6B51" w:rsidRPr="00584EDB" w:rsidRDefault="003D6B51" w:rsidP="0059268F">
      <w:pPr>
        <w:spacing w:line="360" w:lineRule="auto"/>
        <w:ind w:firstLine="567"/>
        <w:jc w:val="both"/>
        <w:rPr>
          <w:rFonts w:ascii="Bookman Old Style" w:hAnsi="Bookman Old Style" w:cs="Arial"/>
          <w:szCs w:val="28"/>
        </w:rPr>
      </w:pPr>
    </w:p>
    <w:p w14:paraId="4DEDEE04" w14:textId="77777777" w:rsidR="003D6B51" w:rsidRPr="00584EDB" w:rsidRDefault="00A97181" w:rsidP="00A97181">
      <w:pPr>
        <w:ind w:left="567"/>
        <w:jc w:val="both"/>
        <w:rPr>
          <w:rFonts w:ascii="Bookman Old Style" w:eastAsia="Calibri" w:hAnsi="Bookman Old Style"/>
          <w:i/>
          <w:sz w:val="26"/>
          <w:szCs w:val="26"/>
          <w:lang w:eastAsia="en-US"/>
        </w:rPr>
      </w:pPr>
      <w:r w:rsidRPr="00584EDB">
        <w:rPr>
          <w:rFonts w:ascii="Bookman Old Style" w:eastAsia="Calibri" w:hAnsi="Bookman Old Style"/>
          <w:i/>
          <w:sz w:val="26"/>
          <w:szCs w:val="26"/>
          <w:lang w:eastAsia="en-US"/>
        </w:rPr>
        <w:lastRenderedPageBreak/>
        <w:t>En la medida en que por razón de su limitación, ampliación, consagración, eliminación, etc. pueden verse afectadas -positiva o negativamente- garantías fundamentales, característica ésta que es -en el fondo- lo que permite calificar que una norma instrumental alcance esa condición.</w:t>
      </w:r>
      <w:r w:rsidR="00872157" w:rsidRPr="00584EDB">
        <w:rPr>
          <w:rStyle w:val="Refdenotaalpie"/>
          <w:rFonts w:ascii="Bookman Old Style" w:eastAsia="Calibri" w:hAnsi="Bookman Old Style"/>
          <w:i/>
          <w:sz w:val="26"/>
          <w:szCs w:val="26"/>
          <w:lang w:eastAsia="en-US"/>
        </w:rPr>
        <w:footnoteReference w:id="18"/>
      </w:r>
    </w:p>
    <w:p w14:paraId="59E8C487" w14:textId="77777777" w:rsidR="0052292D" w:rsidRPr="00584EDB" w:rsidRDefault="0052292D" w:rsidP="005F586B">
      <w:pPr>
        <w:jc w:val="both"/>
        <w:rPr>
          <w:rFonts w:ascii="Bookman Old Style" w:eastAsia="Calibri" w:hAnsi="Bookman Old Style"/>
          <w:i/>
          <w:szCs w:val="28"/>
          <w:lang w:eastAsia="en-US"/>
        </w:rPr>
      </w:pPr>
    </w:p>
    <w:p w14:paraId="51C850C0" w14:textId="4D1BC953" w:rsidR="0052292D" w:rsidRPr="00584EDB" w:rsidRDefault="0052292D" w:rsidP="00FA6B1E">
      <w:pPr>
        <w:spacing w:line="360" w:lineRule="auto"/>
        <w:ind w:firstLine="567"/>
        <w:jc w:val="both"/>
        <w:rPr>
          <w:rFonts w:ascii="Bookman Old Style" w:eastAsia="Calibri" w:hAnsi="Bookman Old Style"/>
          <w:szCs w:val="28"/>
          <w:lang w:eastAsia="en-US"/>
        </w:rPr>
      </w:pPr>
      <w:r w:rsidRPr="00584EDB">
        <w:rPr>
          <w:rFonts w:ascii="Bookman Old Style" w:eastAsia="Calibri" w:hAnsi="Bookman Old Style"/>
          <w:szCs w:val="28"/>
          <w:lang w:eastAsia="en-US"/>
        </w:rPr>
        <w:t>Adicion</w:t>
      </w:r>
      <w:r w:rsidR="00FA6B1E" w:rsidRPr="00584EDB">
        <w:rPr>
          <w:rFonts w:ascii="Bookman Old Style" w:eastAsia="Calibri" w:hAnsi="Bookman Old Style"/>
          <w:szCs w:val="28"/>
          <w:lang w:eastAsia="en-US"/>
        </w:rPr>
        <w:t xml:space="preserve">almente, </w:t>
      </w:r>
      <w:r w:rsidR="00D91E9D" w:rsidRPr="00584EDB">
        <w:rPr>
          <w:rFonts w:ascii="Bookman Old Style" w:eastAsia="Calibri" w:hAnsi="Bookman Old Style"/>
          <w:szCs w:val="28"/>
          <w:lang w:eastAsia="en-US"/>
        </w:rPr>
        <w:t xml:space="preserve">ha señalado </w:t>
      </w:r>
      <w:r w:rsidR="007158EC">
        <w:rPr>
          <w:rFonts w:ascii="Bookman Old Style" w:eastAsia="Calibri" w:hAnsi="Bookman Old Style"/>
          <w:szCs w:val="28"/>
          <w:lang w:eastAsia="en-US"/>
        </w:rPr>
        <w:t>el carácter</w:t>
      </w:r>
      <w:r w:rsidR="00FA6B1E" w:rsidRPr="00584EDB">
        <w:rPr>
          <w:rFonts w:ascii="Bookman Old Style" w:eastAsia="Calibri" w:hAnsi="Bookman Old Style"/>
          <w:szCs w:val="28"/>
          <w:lang w:eastAsia="en-US"/>
        </w:rPr>
        <w:t xml:space="preserve"> </w:t>
      </w:r>
      <w:r w:rsidRPr="00584EDB">
        <w:rPr>
          <w:rFonts w:ascii="Bookman Old Style" w:eastAsia="Calibri" w:hAnsi="Bookman Old Style"/>
          <w:szCs w:val="28"/>
          <w:lang w:eastAsia="en-US"/>
        </w:rPr>
        <w:t xml:space="preserve">sustancial de las </w:t>
      </w:r>
      <w:r w:rsidR="005F164B" w:rsidRPr="00584EDB">
        <w:rPr>
          <w:rFonts w:ascii="Bookman Old Style" w:eastAsia="Calibri" w:hAnsi="Bookman Old Style"/>
          <w:szCs w:val="28"/>
          <w:lang w:eastAsia="en-US"/>
        </w:rPr>
        <w:t xml:space="preserve">disposiciones </w:t>
      </w:r>
      <w:r w:rsidR="00927CD7" w:rsidRPr="00584EDB">
        <w:rPr>
          <w:rFonts w:ascii="Bookman Old Style" w:eastAsia="Calibri" w:hAnsi="Bookman Old Style"/>
          <w:szCs w:val="28"/>
          <w:lang w:eastAsia="en-US"/>
        </w:rPr>
        <w:t>procesales</w:t>
      </w:r>
      <w:r w:rsidRPr="00584EDB">
        <w:rPr>
          <w:rFonts w:ascii="Bookman Old Style" w:eastAsia="Calibri" w:hAnsi="Bookman Old Style"/>
          <w:szCs w:val="28"/>
          <w:lang w:eastAsia="en-US"/>
        </w:rPr>
        <w:t xml:space="preserve"> que afectan la esfera de la libertad del individuo: </w:t>
      </w:r>
    </w:p>
    <w:p w14:paraId="0CCEAA33" w14:textId="77777777" w:rsidR="0052292D" w:rsidRPr="00584EDB" w:rsidRDefault="0052292D" w:rsidP="0052292D">
      <w:pPr>
        <w:spacing w:line="360" w:lineRule="auto"/>
        <w:jc w:val="both"/>
        <w:rPr>
          <w:rFonts w:ascii="Bookman Old Style" w:eastAsia="Calibri" w:hAnsi="Bookman Old Style"/>
          <w:szCs w:val="28"/>
          <w:lang w:eastAsia="en-US"/>
        </w:rPr>
      </w:pPr>
    </w:p>
    <w:p w14:paraId="6F640ED6" w14:textId="77777777" w:rsidR="0052292D" w:rsidRPr="00584EDB" w:rsidRDefault="0052292D" w:rsidP="006B3264">
      <w:pPr>
        <w:ind w:left="567"/>
        <w:jc w:val="both"/>
        <w:rPr>
          <w:rFonts w:ascii="Bookman Old Style" w:eastAsia="Calibri" w:hAnsi="Bookman Old Style"/>
          <w:i/>
          <w:sz w:val="26"/>
          <w:szCs w:val="26"/>
          <w:lang w:eastAsia="en-US"/>
        </w:rPr>
      </w:pPr>
      <w:r w:rsidRPr="00584EDB">
        <w:rPr>
          <w:rFonts w:ascii="Bookman Old Style" w:eastAsia="Calibri" w:hAnsi="Bookman Old Style"/>
          <w:i/>
          <w:sz w:val="26"/>
          <w:szCs w:val="26"/>
          <w:lang w:eastAsia="en-US"/>
        </w:rPr>
        <w:t>[E]l baremo o medida de valoración para la determinación de la aplicación retroactiva de la ley penal favorable no está en que el precepto invocado forme parte del derecho penal material, sino en que el mismo afecte esferas de libertad del individuo, por lo que es frecuente encontrar en los códigos de procedimiento penal normas de indiscutible naturaleza sustantiva.</w:t>
      </w:r>
      <w:r w:rsidR="00FA6B1E" w:rsidRPr="00584EDB">
        <w:rPr>
          <w:rStyle w:val="Refdenotaalpie"/>
          <w:rFonts w:ascii="Bookman Old Style" w:eastAsia="Calibri" w:hAnsi="Bookman Old Style"/>
          <w:i/>
          <w:sz w:val="26"/>
          <w:szCs w:val="26"/>
          <w:lang w:eastAsia="en-US"/>
        </w:rPr>
        <w:t xml:space="preserve"> </w:t>
      </w:r>
      <w:r w:rsidR="00FA6B1E" w:rsidRPr="00584EDB">
        <w:rPr>
          <w:rStyle w:val="Refdenotaalpie"/>
          <w:rFonts w:ascii="Bookman Old Style" w:eastAsia="Calibri" w:hAnsi="Bookman Old Style"/>
          <w:i/>
          <w:sz w:val="26"/>
          <w:szCs w:val="26"/>
          <w:lang w:eastAsia="en-US"/>
        </w:rPr>
        <w:footnoteReference w:id="19"/>
      </w:r>
      <w:r w:rsidRPr="00584EDB">
        <w:rPr>
          <w:rFonts w:ascii="Bookman Old Style" w:eastAsia="Calibri" w:hAnsi="Bookman Old Style"/>
          <w:i/>
          <w:sz w:val="26"/>
          <w:szCs w:val="26"/>
          <w:lang w:eastAsia="en-US"/>
        </w:rPr>
        <w:t xml:space="preserve">  </w:t>
      </w:r>
    </w:p>
    <w:p w14:paraId="6C9A1D4D" w14:textId="77777777" w:rsidR="006B3264" w:rsidRPr="00584EDB" w:rsidRDefault="006B3264" w:rsidP="006B3264">
      <w:pPr>
        <w:spacing w:line="360" w:lineRule="auto"/>
        <w:jc w:val="both"/>
        <w:rPr>
          <w:rFonts w:ascii="Bookman Old Style" w:eastAsia="Calibri" w:hAnsi="Bookman Old Style"/>
          <w:szCs w:val="28"/>
          <w:lang w:eastAsia="en-US"/>
        </w:rPr>
      </w:pPr>
    </w:p>
    <w:p w14:paraId="6F631306" w14:textId="6AC5A626" w:rsidR="006B3264" w:rsidRPr="00584EDB" w:rsidRDefault="006B3264" w:rsidP="006B3264">
      <w:pPr>
        <w:spacing w:line="360" w:lineRule="auto"/>
        <w:ind w:firstLine="567"/>
        <w:jc w:val="both"/>
        <w:rPr>
          <w:rFonts w:ascii="Bookman Old Style" w:eastAsia="Calibri" w:hAnsi="Bookman Old Style"/>
          <w:szCs w:val="28"/>
          <w:lang w:eastAsia="en-US"/>
        </w:rPr>
      </w:pPr>
      <w:r w:rsidRPr="00584EDB">
        <w:rPr>
          <w:rFonts w:ascii="Bookman Old Style" w:eastAsia="Calibri" w:hAnsi="Bookman Old Style"/>
          <w:szCs w:val="28"/>
          <w:lang w:eastAsia="en-US"/>
        </w:rPr>
        <w:t xml:space="preserve">Pese </w:t>
      </w:r>
      <w:r w:rsidR="004657B2">
        <w:rPr>
          <w:rFonts w:ascii="Bookman Old Style" w:eastAsia="Calibri" w:hAnsi="Bookman Old Style"/>
          <w:szCs w:val="28"/>
          <w:lang w:eastAsia="en-US"/>
        </w:rPr>
        <w:t xml:space="preserve">a </w:t>
      </w:r>
      <w:r w:rsidRPr="00584EDB">
        <w:rPr>
          <w:rFonts w:ascii="Bookman Old Style" w:eastAsia="Calibri" w:hAnsi="Bookman Old Style"/>
          <w:szCs w:val="28"/>
          <w:lang w:eastAsia="en-US"/>
        </w:rPr>
        <w:t xml:space="preserve">la </w:t>
      </w:r>
      <w:r w:rsidR="004657B2">
        <w:rPr>
          <w:rFonts w:ascii="Bookman Old Style" w:eastAsia="Calibri" w:hAnsi="Bookman Old Style"/>
          <w:szCs w:val="28"/>
          <w:lang w:eastAsia="en-US"/>
        </w:rPr>
        <w:t>claridad</w:t>
      </w:r>
      <w:r w:rsidRPr="00584EDB">
        <w:rPr>
          <w:rFonts w:ascii="Bookman Old Style" w:eastAsia="Calibri" w:hAnsi="Bookman Old Style"/>
          <w:szCs w:val="28"/>
          <w:lang w:eastAsia="en-US"/>
        </w:rPr>
        <w:t xml:space="preserve"> de esos enunciados, la inclusión de las causales de libertad por vencimiento</w:t>
      </w:r>
      <w:r w:rsidR="00EC4439" w:rsidRPr="00584EDB">
        <w:rPr>
          <w:rFonts w:ascii="Bookman Old Style" w:eastAsia="Calibri" w:hAnsi="Bookman Old Style"/>
          <w:szCs w:val="28"/>
          <w:lang w:eastAsia="en-US"/>
        </w:rPr>
        <w:t xml:space="preserve"> de términos</w:t>
      </w:r>
      <w:r w:rsidRPr="00584EDB">
        <w:rPr>
          <w:rFonts w:ascii="Bookman Old Style" w:eastAsia="Calibri" w:hAnsi="Bookman Old Style"/>
          <w:szCs w:val="28"/>
          <w:lang w:eastAsia="en-US"/>
        </w:rPr>
        <w:t xml:space="preserve"> en la categoría de normas procesales con efectos sustantivos no ha sido pacífica.  </w:t>
      </w:r>
    </w:p>
    <w:p w14:paraId="46DDB75A" w14:textId="77777777" w:rsidR="006B3264" w:rsidRPr="00584EDB" w:rsidRDefault="006B3264" w:rsidP="006B3264">
      <w:pPr>
        <w:spacing w:line="360" w:lineRule="auto"/>
        <w:ind w:firstLine="567"/>
        <w:jc w:val="both"/>
        <w:rPr>
          <w:rFonts w:ascii="Bookman Old Style" w:eastAsia="Calibri" w:hAnsi="Bookman Old Style"/>
          <w:szCs w:val="28"/>
          <w:lang w:eastAsia="en-US"/>
        </w:rPr>
      </w:pPr>
    </w:p>
    <w:p w14:paraId="42CFE05F" w14:textId="525D1A56" w:rsidR="006B3264" w:rsidRPr="00584EDB" w:rsidRDefault="006B3264" w:rsidP="006B3264">
      <w:pPr>
        <w:spacing w:line="360" w:lineRule="auto"/>
        <w:ind w:firstLine="567"/>
        <w:jc w:val="both"/>
        <w:rPr>
          <w:rFonts w:ascii="Bookman Old Style" w:eastAsia="Calibri" w:hAnsi="Bookman Old Style"/>
          <w:szCs w:val="28"/>
          <w:lang w:eastAsia="en-US"/>
        </w:rPr>
      </w:pPr>
      <w:r w:rsidRPr="00584EDB">
        <w:rPr>
          <w:rFonts w:ascii="Bookman Old Style" w:eastAsia="Calibri" w:hAnsi="Bookman Old Style"/>
          <w:szCs w:val="28"/>
          <w:lang w:eastAsia="en-US"/>
        </w:rPr>
        <w:t xml:space="preserve">Bajo </w:t>
      </w:r>
      <w:r w:rsidR="004657B2">
        <w:rPr>
          <w:rFonts w:ascii="Bookman Old Style" w:eastAsia="Calibri" w:hAnsi="Bookman Old Style"/>
          <w:szCs w:val="28"/>
          <w:lang w:eastAsia="en-US"/>
        </w:rPr>
        <w:t xml:space="preserve">la </w:t>
      </w:r>
      <w:r w:rsidRPr="00584EDB">
        <w:rPr>
          <w:rFonts w:ascii="Bookman Old Style" w:eastAsia="Calibri" w:hAnsi="Bookman Old Style"/>
          <w:szCs w:val="28"/>
          <w:lang w:eastAsia="en-US"/>
        </w:rPr>
        <w:t xml:space="preserve">vigencia de la Ley 1453 de 2011, la cual introdujo algunos cambios significativos en </w:t>
      </w:r>
      <w:r w:rsidR="004657B2">
        <w:rPr>
          <w:rFonts w:ascii="Bookman Old Style" w:eastAsia="Calibri" w:hAnsi="Bookman Old Style"/>
          <w:szCs w:val="28"/>
          <w:lang w:eastAsia="en-US"/>
        </w:rPr>
        <w:t xml:space="preserve">el </w:t>
      </w:r>
      <w:r w:rsidRPr="00584EDB">
        <w:rPr>
          <w:rFonts w:ascii="Bookman Old Style" w:eastAsia="Calibri" w:hAnsi="Bookman Old Style"/>
          <w:szCs w:val="28"/>
          <w:lang w:eastAsia="en-US"/>
        </w:rPr>
        <w:t>artículo 317 de la Ley 906 de 2004, se suscitaron algunos problemas relacionados con la procedencia de las figuras de</w:t>
      </w:r>
      <w:r w:rsidR="00FE26AB" w:rsidRPr="00584EDB">
        <w:rPr>
          <w:rFonts w:ascii="Bookman Old Style" w:eastAsia="Calibri" w:hAnsi="Bookman Old Style"/>
          <w:szCs w:val="28"/>
          <w:lang w:eastAsia="en-US"/>
        </w:rPr>
        <w:t xml:space="preserve"> la</w:t>
      </w:r>
      <w:r w:rsidRPr="00584EDB">
        <w:rPr>
          <w:rFonts w:ascii="Bookman Old Style" w:eastAsia="Calibri" w:hAnsi="Bookman Old Style"/>
          <w:szCs w:val="28"/>
          <w:lang w:eastAsia="en-US"/>
        </w:rPr>
        <w:t xml:space="preserve"> ultra</w:t>
      </w:r>
      <w:r w:rsidR="00EC4439" w:rsidRPr="00584EDB">
        <w:rPr>
          <w:rFonts w:ascii="Bookman Old Style" w:eastAsia="Calibri" w:hAnsi="Bookman Old Style"/>
          <w:szCs w:val="28"/>
          <w:lang w:eastAsia="en-US"/>
        </w:rPr>
        <w:t>actividad</w:t>
      </w:r>
      <w:r w:rsidRPr="00584EDB">
        <w:rPr>
          <w:rFonts w:ascii="Bookman Old Style" w:eastAsia="Calibri" w:hAnsi="Bookman Old Style"/>
          <w:szCs w:val="28"/>
          <w:lang w:eastAsia="en-US"/>
        </w:rPr>
        <w:t xml:space="preserve"> y retroactividad de las causales de libertad, en virtud del principio de favorabilidad. </w:t>
      </w:r>
    </w:p>
    <w:p w14:paraId="3BDF6CD6" w14:textId="77777777" w:rsidR="006B3264" w:rsidRPr="00584EDB" w:rsidRDefault="006B3264" w:rsidP="006B3264">
      <w:pPr>
        <w:spacing w:line="360" w:lineRule="auto"/>
        <w:jc w:val="both"/>
        <w:rPr>
          <w:rFonts w:ascii="Bookman Old Style" w:eastAsia="Calibri" w:hAnsi="Bookman Old Style"/>
          <w:szCs w:val="28"/>
          <w:lang w:eastAsia="en-US"/>
        </w:rPr>
      </w:pPr>
    </w:p>
    <w:p w14:paraId="055F1CCC" w14:textId="11393C06" w:rsidR="00282700" w:rsidRPr="00584EDB" w:rsidRDefault="006B3264" w:rsidP="00E873B6">
      <w:pPr>
        <w:spacing w:line="360" w:lineRule="auto"/>
        <w:ind w:firstLine="567"/>
        <w:jc w:val="both"/>
        <w:rPr>
          <w:rFonts w:ascii="Bookman Old Style" w:eastAsia="Calibri" w:hAnsi="Bookman Old Style"/>
          <w:szCs w:val="28"/>
          <w:lang w:eastAsia="en-US"/>
        </w:rPr>
      </w:pPr>
      <w:r w:rsidRPr="00584EDB">
        <w:rPr>
          <w:rFonts w:ascii="Bookman Old Style" w:eastAsia="Calibri" w:hAnsi="Bookman Old Style"/>
          <w:szCs w:val="28"/>
          <w:lang w:eastAsia="en-US"/>
        </w:rPr>
        <w:t xml:space="preserve">En el auto de única instancia de 22 de julio de 2011, rad. 36926, la Sala Penal, en pleno, </w:t>
      </w:r>
      <w:r w:rsidR="00E873B6" w:rsidRPr="00584EDB">
        <w:rPr>
          <w:rFonts w:ascii="Bookman Old Style" w:eastAsia="Calibri" w:hAnsi="Bookman Old Style"/>
          <w:szCs w:val="28"/>
          <w:lang w:eastAsia="en-US"/>
        </w:rPr>
        <w:t>abordó</w:t>
      </w:r>
      <w:r w:rsidRPr="00584EDB">
        <w:rPr>
          <w:rFonts w:ascii="Bookman Old Style" w:eastAsia="Calibri" w:hAnsi="Bookman Old Style"/>
          <w:szCs w:val="28"/>
          <w:lang w:eastAsia="en-US"/>
        </w:rPr>
        <w:t xml:space="preserve"> el asunto desde </w:t>
      </w:r>
      <w:r w:rsidRPr="00584EDB">
        <w:rPr>
          <w:rFonts w:ascii="Bookman Old Style" w:eastAsia="Calibri" w:hAnsi="Bookman Old Style"/>
          <w:szCs w:val="28"/>
          <w:lang w:eastAsia="en-US"/>
        </w:rPr>
        <w:lastRenderedPageBreak/>
        <w:t xml:space="preserve">la óptica </w:t>
      </w:r>
      <w:r w:rsidR="00A13B3D" w:rsidRPr="00584EDB">
        <w:rPr>
          <w:rFonts w:ascii="Bookman Old Style" w:eastAsia="Calibri" w:hAnsi="Bookman Old Style"/>
          <w:szCs w:val="28"/>
          <w:lang w:eastAsia="en-US"/>
        </w:rPr>
        <w:t xml:space="preserve">de la línea jurisprudencial y </w:t>
      </w:r>
      <w:r w:rsidR="00E873B6" w:rsidRPr="00584EDB">
        <w:rPr>
          <w:rFonts w:ascii="Bookman Old Style" w:eastAsia="Calibri" w:hAnsi="Bookman Old Style"/>
          <w:szCs w:val="28"/>
          <w:lang w:eastAsia="en-US"/>
        </w:rPr>
        <w:t xml:space="preserve">los conceptos </w:t>
      </w:r>
      <w:r w:rsidR="004657B2">
        <w:rPr>
          <w:rFonts w:ascii="Bookman Old Style" w:eastAsia="Calibri" w:hAnsi="Bookman Old Style"/>
          <w:szCs w:val="28"/>
          <w:lang w:eastAsia="en-US"/>
        </w:rPr>
        <w:t xml:space="preserve">anteriormente </w:t>
      </w:r>
      <w:r w:rsidR="00E873B6" w:rsidRPr="00584EDB">
        <w:rPr>
          <w:rFonts w:ascii="Bookman Old Style" w:eastAsia="Calibri" w:hAnsi="Bookman Old Style"/>
          <w:szCs w:val="28"/>
          <w:lang w:eastAsia="en-US"/>
        </w:rPr>
        <w:t>reseñados. Se trascribe</w:t>
      </w:r>
      <w:r w:rsidR="00FE26AB" w:rsidRPr="00584EDB">
        <w:rPr>
          <w:rFonts w:ascii="Bookman Old Style" w:eastAsia="Calibri" w:hAnsi="Bookman Old Style"/>
          <w:szCs w:val="28"/>
          <w:lang w:eastAsia="en-US"/>
        </w:rPr>
        <w:t xml:space="preserve"> un fragmento de </w:t>
      </w:r>
      <w:r w:rsidR="00E873B6" w:rsidRPr="00584EDB">
        <w:rPr>
          <w:rFonts w:ascii="Bookman Old Style" w:eastAsia="Calibri" w:hAnsi="Bookman Old Style"/>
          <w:szCs w:val="28"/>
          <w:lang w:eastAsia="en-US"/>
        </w:rPr>
        <w:t xml:space="preserve">esa decisión por su relevancia: </w:t>
      </w:r>
      <w:r w:rsidRPr="00584EDB">
        <w:rPr>
          <w:rFonts w:ascii="Bookman Old Style" w:eastAsia="Calibri" w:hAnsi="Bookman Old Style"/>
          <w:szCs w:val="28"/>
          <w:lang w:eastAsia="en-US"/>
        </w:rPr>
        <w:t xml:space="preserve"> </w:t>
      </w:r>
    </w:p>
    <w:p w14:paraId="2CE0636D" w14:textId="77777777" w:rsidR="00E873B6" w:rsidRPr="00584EDB" w:rsidRDefault="00E873B6" w:rsidP="00E873B6">
      <w:pPr>
        <w:spacing w:line="360" w:lineRule="auto"/>
        <w:ind w:firstLine="567"/>
        <w:jc w:val="both"/>
        <w:rPr>
          <w:rFonts w:ascii="Bookman Old Style" w:eastAsia="Calibri" w:hAnsi="Bookman Old Style"/>
          <w:szCs w:val="28"/>
          <w:lang w:eastAsia="en-US"/>
        </w:rPr>
      </w:pPr>
    </w:p>
    <w:p w14:paraId="3753119C" w14:textId="77777777" w:rsidR="00282700" w:rsidRPr="00584EDB" w:rsidRDefault="00282700" w:rsidP="000327AD">
      <w:pPr>
        <w:ind w:left="567"/>
        <w:jc w:val="both"/>
        <w:rPr>
          <w:rFonts w:ascii="Bookman Old Style" w:hAnsi="Bookman Old Style" w:cs="Arial"/>
          <w:bCs/>
          <w:i/>
          <w:sz w:val="26"/>
          <w:szCs w:val="26"/>
          <w:u w:val="single"/>
        </w:rPr>
      </w:pPr>
      <w:r w:rsidRPr="00584EDB">
        <w:rPr>
          <w:rFonts w:ascii="Bookman Old Style" w:eastAsia="Calibri" w:hAnsi="Bookman Old Style"/>
          <w:i/>
          <w:sz w:val="26"/>
          <w:szCs w:val="26"/>
          <w:lang w:eastAsia="en-US"/>
        </w:rPr>
        <w:t xml:space="preserve">… </w:t>
      </w:r>
      <w:r w:rsidRPr="00584EDB">
        <w:rPr>
          <w:rFonts w:ascii="Bookman Old Style" w:eastAsia="Calibri" w:hAnsi="Bookman Old Style"/>
          <w:i/>
          <w:sz w:val="26"/>
          <w:szCs w:val="26"/>
          <w:u w:val="single"/>
          <w:lang w:eastAsia="en-US"/>
        </w:rPr>
        <w:t xml:space="preserve">[L]a </w:t>
      </w:r>
      <w:r w:rsidRPr="00584EDB">
        <w:rPr>
          <w:rFonts w:ascii="Bookman Old Style" w:hAnsi="Bookman Old Style" w:cs="Arial"/>
          <w:bCs/>
          <w:i/>
          <w:sz w:val="26"/>
          <w:szCs w:val="26"/>
          <w:u w:val="single"/>
        </w:rPr>
        <w:t>favorabilidad resulta de obligatoria aplicación –entre otros- en casos como la regulación de las causales de libertad,</w:t>
      </w:r>
      <w:r w:rsidRPr="00584EDB">
        <w:rPr>
          <w:rFonts w:ascii="Bookman Old Style" w:hAnsi="Bookman Old Style" w:cs="Arial"/>
          <w:bCs/>
          <w:i/>
          <w:sz w:val="26"/>
          <w:szCs w:val="26"/>
        </w:rPr>
        <w:t xml:space="preserve"> y más concretamente la 5 del art 317 de la Ley 906/04, modificado por el art 30 de la Ley 1142/07 y éste a su vez por el art 61 de la Ley 1453/11, bajo análisis, </w:t>
      </w:r>
      <w:r w:rsidRPr="00584EDB">
        <w:rPr>
          <w:rFonts w:ascii="Bookman Old Style" w:hAnsi="Bookman Old Style" w:cs="Arial"/>
          <w:bCs/>
          <w:i/>
          <w:sz w:val="26"/>
          <w:szCs w:val="26"/>
          <w:u w:val="single"/>
        </w:rPr>
        <w:t>si en cuenta se tiene que esta última legislación introdujo ingredientes que aunque cronológicos (por lo cual comportan naturaleza procesal) no hay duda que proyectan efectos sustanciales, en la medida en que reclaman estrecha relación con la garantía fundamental de la libertad .</w:t>
      </w:r>
    </w:p>
    <w:p w14:paraId="08D74C51" w14:textId="77777777" w:rsidR="006B3264" w:rsidRPr="00584EDB" w:rsidRDefault="006B3264" w:rsidP="00282700">
      <w:pPr>
        <w:ind w:left="567" w:firstLine="567"/>
        <w:jc w:val="both"/>
        <w:rPr>
          <w:rFonts w:ascii="Bookman Old Style" w:hAnsi="Bookman Old Style" w:cs="Arial"/>
          <w:bCs/>
          <w:i/>
          <w:sz w:val="26"/>
          <w:szCs w:val="26"/>
        </w:rPr>
      </w:pPr>
    </w:p>
    <w:p w14:paraId="46976D35" w14:textId="77777777" w:rsidR="006B3264" w:rsidRPr="00584EDB" w:rsidRDefault="006B3264" w:rsidP="000327AD">
      <w:pPr>
        <w:ind w:left="567"/>
        <w:jc w:val="both"/>
        <w:rPr>
          <w:rFonts w:ascii="Bookman Old Style" w:hAnsi="Bookman Old Style" w:cs="Arial"/>
          <w:bCs/>
          <w:i/>
          <w:sz w:val="26"/>
          <w:szCs w:val="26"/>
        </w:rPr>
      </w:pPr>
      <w:r w:rsidRPr="00584EDB">
        <w:rPr>
          <w:rFonts w:ascii="Bookman Old Style" w:hAnsi="Bookman Old Style" w:cs="Arial"/>
          <w:bCs/>
          <w:i/>
          <w:sz w:val="26"/>
          <w:szCs w:val="26"/>
        </w:rPr>
        <w:t>Nótese cómo la norma original de la Ley 906/04 consagraba la excarcelación cuando habiendo trascurrido 60 días (ininterrumpidos) desde la formulación de acusación no se había dado inicio al juicio oral, precisándose por la jurisprudencia que esa “formulación de acusación” debía entenderse satisfecha con o a partir de la presentación del escrito de acusación.</w:t>
      </w:r>
    </w:p>
    <w:p w14:paraId="3A45636B" w14:textId="77777777" w:rsidR="006B3264" w:rsidRPr="00584EDB" w:rsidRDefault="006B3264" w:rsidP="006B3264">
      <w:pPr>
        <w:ind w:left="567" w:firstLine="567"/>
        <w:jc w:val="both"/>
        <w:rPr>
          <w:rFonts w:ascii="Bookman Old Style" w:hAnsi="Bookman Old Style" w:cs="Arial"/>
          <w:bCs/>
          <w:i/>
          <w:sz w:val="26"/>
          <w:szCs w:val="26"/>
        </w:rPr>
      </w:pPr>
    </w:p>
    <w:p w14:paraId="1303DF8F" w14:textId="77777777" w:rsidR="006B3264" w:rsidRPr="00584EDB" w:rsidRDefault="006B3264" w:rsidP="000327AD">
      <w:pPr>
        <w:ind w:left="567"/>
        <w:jc w:val="both"/>
        <w:rPr>
          <w:rFonts w:ascii="Bookman Old Style" w:hAnsi="Bookman Old Style" w:cs="Arial"/>
          <w:bCs/>
          <w:i/>
          <w:sz w:val="26"/>
          <w:szCs w:val="26"/>
        </w:rPr>
      </w:pPr>
      <w:r w:rsidRPr="00584EDB">
        <w:rPr>
          <w:rFonts w:ascii="Bookman Old Style" w:hAnsi="Bookman Old Style" w:cs="Arial"/>
          <w:bCs/>
          <w:i/>
          <w:sz w:val="26"/>
          <w:szCs w:val="26"/>
        </w:rPr>
        <w:t>Ese plazo –bajo el mismo condicionamiento- fue ampliado a 90 días (igualmente ininterrumpidos) por el art 30 de la Ley 1142/07, y a su turno a 120 días (conforme al calendario) por el art 61 de la L 1453/11.</w:t>
      </w:r>
    </w:p>
    <w:p w14:paraId="16A422B4" w14:textId="77777777" w:rsidR="006B3264" w:rsidRPr="00584EDB" w:rsidRDefault="006B3264" w:rsidP="006B3264">
      <w:pPr>
        <w:ind w:left="567" w:firstLine="567"/>
        <w:jc w:val="both"/>
        <w:rPr>
          <w:rFonts w:ascii="Bookman Old Style" w:hAnsi="Bookman Old Style" w:cs="Arial"/>
          <w:bCs/>
          <w:i/>
          <w:sz w:val="26"/>
          <w:szCs w:val="26"/>
        </w:rPr>
      </w:pPr>
    </w:p>
    <w:p w14:paraId="31D41E3F" w14:textId="77777777" w:rsidR="006B3264" w:rsidRPr="00584EDB" w:rsidRDefault="006B3264" w:rsidP="000327AD">
      <w:pPr>
        <w:ind w:left="567"/>
        <w:jc w:val="both"/>
        <w:rPr>
          <w:rFonts w:ascii="Bookman Old Style" w:hAnsi="Bookman Old Style" w:cs="Arial"/>
          <w:bCs/>
          <w:i/>
          <w:sz w:val="26"/>
          <w:szCs w:val="26"/>
          <w:u w:val="single"/>
        </w:rPr>
      </w:pPr>
      <w:r w:rsidRPr="00584EDB">
        <w:rPr>
          <w:rFonts w:ascii="Bookman Old Style" w:hAnsi="Bookman Old Style" w:cs="Arial"/>
          <w:bCs/>
          <w:i/>
          <w:sz w:val="26"/>
          <w:szCs w:val="26"/>
        </w:rPr>
        <w:t xml:space="preserve">Esa sucesión de leyes en el tiempo, con tránsito de legislaciones de por medio, estructura las condiciones exigidas para que se aplique la favorabilidad, desde luego bajo el entendido que </w:t>
      </w:r>
      <w:r w:rsidRPr="00584EDB">
        <w:rPr>
          <w:rFonts w:ascii="Bookman Old Style" w:hAnsi="Bookman Old Style" w:cs="Arial"/>
          <w:bCs/>
          <w:i/>
          <w:sz w:val="26"/>
          <w:szCs w:val="26"/>
          <w:u w:val="single"/>
        </w:rPr>
        <w:t>la original norma (L 906) es más ventajosa que la intermedia (L 1142/07, 30) y ésta a su vez más favorable que la actual (L 1453/11, 61), de todo lo cual puede predicarse que un delito cometido en vigencia del original art 317 apareja causal de libertad por el transcurso de los 60 días señalados en la norma, con preferencia sobre los 120 que señala la más reciente legislación.</w:t>
      </w:r>
    </w:p>
    <w:p w14:paraId="31991BF9" w14:textId="77777777" w:rsidR="006B3264" w:rsidRPr="00584EDB" w:rsidRDefault="006B3264" w:rsidP="006B3264">
      <w:pPr>
        <w:ind w:left="567" w:firstLine="567"/>
        <w:jc w:val="both"/>
        <w:rPr>
          <w:rFonts w:ascii="Bookman Old Style" w:hAnsi="Bookman Old Style" w:cs="Arial"/>
          <w:bCs/>
          <w:i/>
          <w:sz w:val="26"/>
          <w:szCs w:val="26"/>
        </w:rPr>
      </w:pPr>
    </w:p>
    <w:p w14:paraId="59D2E510" w14:textId="77777777" w:rsidR="006B3264" w:rsidRPr="00584EDB" w:rsidRDefault="006B3264" w:rsidP="000327AD">
      <w:pPr>
        <w:ind w:left="567"/>
        <w:jc w:val="both"/>
        <w:rPr>
          <w:rFonts w:ascii="Bookman Old Style" w:hAnsi="Bookman Old Style" w:cs="Arial"/>
          <w:bCs/>
          <w:i/>
          <w:sz w:val="26"/>
          <w:szCs w:val="26"/>
        </w:rPr>
      </w:pPr>
      <w:r w:rsidRPr="00584EDB">
        <w:rPr>
          <w:rFonts w:ascii="Bookman Old Style" w:hAnsi="Bookman Old Style" w:cs="Arial"/>
          <w:bCs/>
          <w:i/>
          <w:sz w:val="26"/>
          <w:szCs w:val="26"/>
        </w:rPr>
        <w:t xml:space="preserve">Obsérvese que </w:t>
      </w:r>
      <w:r w:rsidRPr="00584EDB">
        <w:rPr>
          <w:rFonts w:ascii="Bookman Old Style" w:hAnsi="Bookman Old Style" w:cs="Arial"/>
          <w:bCs/>
          <w:i/>
          <w:sz w:val="26"/>
          <w:szCs w:val="26"/>
          <w:u w:val="single"/>
        </w:rPr>
        <w:t xml:space="preserve">las aludidas modificaciones normativas no se refieren a la simple ampliación de un término o plazo para llevar a cabo una actuación. No. Porque si bien es cierto que es clara la prolongación cronológica, no lo es menos que ella fue concebida para efectos de libertad, esto es, para proteger o para afectar –como se quiera- aquella garantía </w:t>
      </w:r>
      <w:r w:rsidRPr="00584EDB">
        <w:rPr>
          <w:rFonts w:ascii="Bookman Old Style" w:hAnsi="Bookman Old Style" w:cs="Arial"/>
          <w:bCs/>
          <w:i/>
          <w:sz w:val="26"/>
          <w:szCs w:val="26"/>
          <w:u w:val="single"/>
        </w:rPr>
        <w:lastRenderedPageBreak/>
        <w:t>fundamental</w:t>
      </w:r>
      <w:r w:rsidRPr="00584EDB">
        <w:rPr>
          <w:rFonts w:ascii="Bookman Old Style" w:hAnsi="Bookman Old Style" w:cs="Arial"/>
          <w:bCs/>
          <w:i/>
          <w:sz w:val="26"/>
          <w:szCs w:val="26"/>
        </w:rPr>
        <w:t>. En ello radica la diferencia -por ejemplo- con la simple ampliación del término de investigación que regula el art 49 de la Ley 1453, respecto del cual ninguna favorabilidad –per se-, es predicable.</w:t>
      </w:r>
      <w:r w:rsidR="000F2473" w:rsidRPr="00584EDB">
        <w:rPr>
          <w:rFonts w:ascii="Bookman Old Style" w:hAnsi="Bookman Old Style" w:cs="Arial"/>
          <w:bCs/>
          <w:i/>
          <w:sz w:val="26"/>
          <w:szCs w:val="26"/>
        </w:rPr>
        <w:t xml:space="preserve"> </w:t>
      </w:r>
      <w:r w:rsidR="000F2473" w:rsidRPr="00584EDB">
        <w:rPr>
          <w:rFonts w:ascii="Bookman Old Style" w:hAnsi="Bookman Old Style" w:cs="Arial"/>
          <w:i/>
          <w:sz w:val="26"/>
          <w:szCs w:val="26"/>
        </w:rPr>
        <w:t>–Resalta el Despacho-</w:t>
      </w:r>
    </w:p>
    <w:p w14:paraId="4BF7B711" w14:textId="77777777" w:rsidR="00D55E70" w:rsidRPr="00584EDB" w:rsidRDefault="00D55E70" w:rsidP="00D55E70">
      <w:pPr>
        <w:spacing w:line="360" w:lineRule="auto"/>
        <w:ind w:firstLine="567"/>
        <w:jc w:val="both"/>
        <w:rPr>
          <w:rFonts w:ascii="Bookman Old Style" w:eastAsia="Calibri" w:hAnsi="Bookman Old Style"/>
          <w:szCs w:val="28"/>
          <w:lang w:eastAsia="en-US"/>
        </w:rPr>
      </w:pPr>
    </w:p>
    <w:p w14:paraId="7936E356" w14:textId="78FFDEB5" w:rsidR="00D83B75" w:rsidRPr="00584EDB" w:rsidRDefault="003B0AE0" w:rsidP="000327AD">
      <w:pPr>
        <w:spacing w:line="360" w:lineRule="auto"/>
        <w:ind w:firstLine="567"/>
        <w:jc w:val="both"/>
        <w:rPr>
          <w:rFonts w:ascii="Bookman Old Style" w:eastAsia="Calibri" w:hAnsi="Bookman Old Style"/>
          <w:szCs w:val="28"/>
          <w:lang w:eastAsia="en-US"/>
        </w:rPr>
      </w:pPr>
      <w:r w:rsidRPr="00584EDB">
        <w:rPr>
          <w:rFonts w:ascii="Bookman Old Style" w:eastAsia="Calibri" w:hAnsi="Bookman Old Style"/>
          <w:szCs w:val="28"/>
          <w:lang w:eastAsia="en-US"/>
        </w:rPr>
        <w:t>E</w:t>
      </w:r>
      <w:r w:rsidR="00EB7F00" w:rsidRPr="00584EDB">
        <w:rPr>
          <w:rFonts w:ascii="Bookman Old Style" w:eastAsia="Calibri" w:hAnsi="Bookman Old Style"/>
          <w:szCs w:val="28"/>
          <w:lang w:eastAsia="en-US"/>
        </w:rPr>
        <w:t>sa decisión</w:t>
      </w:r>
      <w:r w:rsidR="005468CB" w:rsidRPr="00584EDB">
        <w:rPr>
          <w:rFonts w:ascii="Bookman Old Style" w:eastAsia="Calibri" w:hAnsi="Bookman Old Style"/>
          <w:szCs w:val="28"/>
          <w:lang w:eastAsia="en-US"/>
        </w:rPr>
        <w:t>, al igual que l</w:t>
      </w:r>
      <w:r w:rsidRPr="00584EDB">
        <w:rPr>
          <w:rFonts w:ascii="Bookman Old Style" w:eastAsia="Calibri" w:hAnsi="Bookman Old Style"/>
          <w:szCs w:val="28"/>
          <w:lang w:eastAsia="en-US"/>
        </w:rPr>
        <w:t>a línea jurisprudencia</w:t>
      </w:r>
      <w:r w:rsidR="0079671D" w:rsidRPr="00584EDB">
        <w:rPr>
          <w:rFonts w:ascii="Bookman Old Style" w:eastAsia="Calibri" w:hAnsi="Bookman Old Style"/>
          <w:szCs w:val="28"/>
          <w:lang w:eastAsia="en-US"/>
        </w:rPr>
        <w:t>l</w:t>
      </w:r>
      <w:r w:rsidRPr="00584EDB">
        <w:rPr>
          <w:rFonts w:ascii="Bookman Old Style" w:eastAsia="Calibri" w:hAnsi="Bookman Old Style"/>
          <w:szCs w:val="28"/>
          <w:lang w:eastAsia="en-US"/>
        </w:rPr>
        <w:t xml:space="preserve"> </w:t>
      </w:r>
      <w:r w:rsidR="00FA1E11" w:rsidRPr="00584EDB">
        <w:rPr>
          <w:rFonts w:ascii="Bookman Old Style" w:eastAsia="Calibri" w:hAnsi="Bookman Old Style"/>
          <w:szCs w:val="28"/>
          <w:lang w:eastAsia="en-US"/>
        </w:rPr>
        <w:t>en la que se fundamenta</w:t>
      </w:r>
      <w:r w:rsidRPr="00584EDB">
        <w:rPr>
          <w:rFonts w:ascii="Bookman Old Style" w:eastAsia="Calibri" w:hAnsi="Bookman Old Style"/>
          <w:szCs w:val="28"/>
          <w:lang w:eastAsia="en-US"/>
        </w:rPr>
        <w:t xml:space="preserve">, no </w:t>
      </w:r>
      <w:r w:rsidR="008E0F97" w:rsidRPr="00584EDB">
        <w:rPr>
          <w:rFonts w:ascii="Bookman Old Style" w:eastAsia="Calibri" w:hAnsi="Bookman Old Style"/>
          <w:szCs w:val="28"/>
          <w:lang w:eastAsia="en-US"/>
        </w:rPr>
        <w:t>fue</w:t>
      </w:r>
      <w:r w:rsidRPr="00584EDB">
        <w:rPr>
          <w:rFonts w:ascii="Bookman Old Style" w:eastAsia="Calibri" w:hAnsi="Bookman Old Style"/>
          <w:szCs w:val="28"/>
          <w:lang w:eastAsia="en-US"/>
        </w:rPr>
        <w:t xml:space="preserve"> </w:t>
      </w:r>
      <w:r w:rsidR="00EE1556" w:rsidRPr="00584EDB">
        <w:rPr>
          <w:rFonts w:ascii="Bookman Old Style" w:eastAsia="Calibri" w:hAnsi="Bookman Old Style"/>
          <w:szCs w:val="28"/>
          <w:lang w:eastAsia="en-US"/>
        </w:rPr>
        <w:t>seguida</w:t>
      </w:r>
      <w:r w:rsidRPr="00584EDB">
        <w:rPr>
          <w:rFonts w:ascii="Bookman Old Style" w:eastAsia="Calibri" w:hAnsi="Bookman Old Style"/>
          <w:szCs w:val="28"/>
          <w:lang w:eastAsia="en-US"/>
        </w:rPr>
        <w:t xml:space="preserve"> </w:t>
      </w:r>
      <w:r w:rsidR="00EB7F00" w:rsidRPr="00584EDB">
        <w:rPr>
          <w:rFonts w:ascii="Bookman Old Style" w:eastAsia="Calibri" w:hAnsi="Bookman Old Style"/>
          <w:szCs w:val="28"/>
          <w:lang w:eastAsia="en-US"/>
        </w:rPr>
        <w:t xml:space="preserve">por algunos Magistrados </w:t>
      </w:r>
      <w:r w:rsidR="00A552EA" w:rsidRPr="00584EDB">
        <w:rPr>
          <w:rFonts w:ascii="Bookman Old Style" w:eastAsia="Calibri" w:hAnsi="Bookman Old Style"/>
          <w:szCs w:val="28"/>
          <w:lang w:eastAsia="en-US"/>
        </w:rPr>
        <w:t xml:space="preserve">de </w:t>
      </w:r>
      <w:r w:rsidR="00DD2D81" w:rsidRPr="00584EDB">
        <w:rPr>
          <w:rFonts w:ascii="Bookman Old Style" w:eastAsia="Calibri" w:hAnsi="Bookman Old Style"/>
          <w:szCs w:val="28"/>
          <w:lang w:eastAsia="en-US"/>
        </w:rPr>
        <w:t xml:space="preserve">la Sala Penal </w:t>
      </w:r>
      <w:r w:rsidR="00016B7E" w:rsidRPr="00584EDB">
        <w:rPr>
          <w:rFonts w:ascii="Bookman Old Style" w:eastAsia="Calibri" w:hAnsi="Bookman Old Style"/>
          <w:szCs w:val="28"/>
          <w:lang w:eastAsia="en-US"/>
        </w:rPr>
        <w:t xml:space="preserve">de esta Corporación </w:t>
      </w:r>
      <w:r w:rsidR="001256AB" w:rsidRPr="00584EDB">
        <w:rPr>
          <w:rFonts w:ascii="Bookman Old Style" w:eastAsia="Calibri" w:hAnsi="Bookman Old Style"/>
          <w:szCs w:val="28"/>
          <w:lang w:eastAsia="en-US"/>
        </w:rPr>
        <w:t xml:space="preserve">en los pronunciamientos </w:t>
      </w:r>
      <w:r w:rsidR="00C95B86" w:rsidRPr="00584EDB">
        <w:rPr>
          <w:rFonts w:ascii="Bookman Old Style" w:eastAsia="Calibri" w:hAnsi="Bookman Old Style"/>
          <w:szCs w:val="28"/>
          <w:lang w:eastAsia="en-US"/>
        </w:rPr>
        <w:t xml:space="preserve">de segunda instancia </w:t>
      </w:r>
      <w:r w:rsidR="001256AB" w:rsidRPr="00584EDB">
        <w:rPr>
          <w:rFonts w:ascii="Bookman Old Style" w:eastAsia="Calibri" w:hAnsi="Bookman Old Style"/>
          <w:szCs w:val="28"/>
          <w:lang w:eastAsia="en-US"/>
        </w:rPr>
        <w:t xml:space="preserve">en el </w:t>
      </w:r>
      <w:r w:rsidR="00B92E7E">
        <w:rPr>
          <w:rFonts w:ascii="Bookman Old Style" w:eastAsia="Calibri" w:hAnsi="Bookman Old Style"/>
          <w:szCs w:val="28"/>
          <w:lang w:eastAsia="en-US"/>
        </w:rPr>
        <w:t>trámite de</w:t>
      </w:r>
      <w:r w:rsidR="00EE1556" w:rsidRPr="00584EDB">
        <w:rPr>
          <w:rFonts w:ascii="Bookman Old Style" w:eastAsia="Calibri" w:hAnsi="Bookman Old Style"/>
          <w:szCs w:val="28"/>
          <w:lang w:eastAsia="en-US"/>
        </w:rPr>
        <w:t xml:space="preserve"> </w:t>
      </w:r>
      <w:r w:rsidR="00B92E7E">
        <w:rPr>
          <w:rFonts w:ascii="Bookman Old Style" w:eastAsia="Calibri" w:hAnsi="Bookman Old Style"/>
          <w:szCs w:val="28"/>
          <w:lang w:eastAsia="en-US"/>
        </w:rPr>
        <w:t>las acciones</w:t>
      </w:r>
      <w:r w:rsidR="00D850F8" w:rsidRPr="00584EDB">
        <w:rPr>
          <w:rFonts w:ascii="Bookman Old Style" w:eastAsia="Calibri" w:hAnsi="Bookman Old Style"/>
          <w:szCs w:val="28"/>
          <w:lang w:eastAsia="en-US"/>
        </w:rPr>
        <w:t xml:space="preserve"> </w:t>
      </w:r>
      <w:r w:rsidR="00FC43E5" w:rsidRPr="00584EDB">
        <w:rPr>
          <w:rFonts w:ascii="Bookman Old Style" w:eastAsia="Calibri" w:hAnsi="Bookman Old Style"/>
          <w:szCs w:val="28"/>
          <w:lang w:eastAsia="en-US"/>
        </w:rPr>
        <w:t xml:space="preserve">constitucionales </w:t>
      </w:r>
      <w:r w:rsidR="00B92E7E">
        <w:rPr>
          <w:rFonts w:ascii="Bookman Old Style" w:eastAsia="Calibri" w:hAnsi="Bookman Old Style"/>
          <w:szCs w:val="28"/>
          <w:lang w:eastAsia="en-US"/>
        </w:rPr>
        <w:t>de hábeas c</w:t>
      </w:r>
      <w:r w:rsidR="00D850F8" w:rsidRPr="00584EDB">
        <w:rPr>
          <w:rFonts w:ascii="Bookman Old Style" w:eastAsia="Calibri" w:hAnsi="Bookman Old Style"/>
          <w:szCs w:val="28"/>
          <w:lang w:eastAsia="en-US"/>
        </w:rPr>
        <w:t xml:space="preserve">orpus. </w:t>
      </w:r>
    </w:p>
    <w:p w14:paraId="49BC441E" w14:textId="77777777" w:rsidR="000327AD" w:rsidRPr="00584EDB" w:rsidRDefault="000327AD" w:rsidP="006B3264">
      <w:pPr>
        <w:spacing w:line="360" w:lineRule="auto"/>
        <w:jc w:val="both"/>
        <w:rPr>
          <w:rFonts w:ascii="Bookman Old Style" w:eastAsia="Calibri" w:hAnsi="Bookman Old Style"/>
          <w:szCs w:val="28"/>
          <w:lang w:eastAsia="en-US"/>
        </w:rPr>
      </w:pPr>
    </w:p>
    <w:p w14:paraId="568DFFB3" w14:textId="24028ECB" w:rsidR="000327AD" w:rsidRPr="00584EDB" w:rsidRDefault="001C0593" w:rsidP="006B3264">
      <w:pPr>
        <w:spacing w:line="360" w:lineRule="auto"/>
        <w:jc w:val="both"/>
        <w:rPr>
          <w:rFonts w:ascii="Bookman Old Style" w:eastAsia="Calibri" w:hAnsi="Bookman Old Style"/>
          <w:szCs w:val="28"/>
          <w:lang w:eastAsia="en-US"/>
        </w:rPr>
      </w:pPr>
      <w:r w:rsidRPr="00584EDB">
        <w:rPr>
          <w:rFonts w:ascii="Bookman Old Style" w:eastAsia="Calibri" w:hAnsi="Bookman Old Style"/>
          <w:szCs w:val="28"/>
          <w:lang w:eastAsia="en-US"/>
        </w:rPr>
        <w:tab/>
        <w:t xml:space="preserve">En el auto de 11 de noviembre de 2011, rad. </w:t>
      </w:r>
      <w:r w:rsidR="002F6687" w:rsidRPr="00584EDB">
        <w:rPr>
          <w:rFonts w:ascii="Bookman Old Style" w:eastAsia="Calibri" w:hAnsi="Bookman Old Style"/>
          <w:szCs w:val="28"/>
          <w:lang w:eastAsia="en-US"/>
        </w:rPr>
        <w:t>37877, se dijo que la</w:t>
      </w:r>
      <w:r w:rsidR="004E5E2A" w:rsidRPr="00584EDB">
        <w:rPr>
          <w:rFonts w:ascii="Bookman Old Style" w:eastAsia="Calibri" w:hAnsi="Bookman Old Style"/>
          <w:szCs w:val="28"/>
          <w:lang w:eastAsia="en-US"/>
        </w:rPr>
        <w:t xml:space="preserve"> </w:t>
      </w:r>
      <w:r w:rsidR="00637DBE" w:rsidRPr="00584EDB">
        <w:rPr>
          <w:rFonts w:ascii="Bookman Old Style" w:eastAsia="Calibri" w:hAnsi="Bookman Old Style"/>
          <w:szCs w:val="28"/>
          <w:lang w:eastAsia="en-US"/>
        </w:rPr>
        <w:t>regla</w:t>
      </w:r>
      <w:r w:rsidR="004E5E2A" w:rsidRPr="00584EDB">
        <w:rPr>
          <w:rFonts w:ascii="Bookman Old Style" w:eastAsia="Calibri" w:hAnsi="Bookman Old Style"/>
          <w:szCs w:val="28"/>
          <w:lang w:eastAsia="en-US"/>
        </w:rPr>
        <w:t xml:space="preserve"> aplicable </w:t>
      </w:r>
      <w:r w:rsidR="00D83B75" w:rsidRPr="00584EDB">
        <w:rPr>
          <w:rFonts w:ascii="Bookman Old Style" w:eastAsia="Calibri" w:hAnsi="Bookman Old Style"/>
          <w:szCs w:val="28"/>
          <w:lang w:eastAsia="en-US"/>
        </w:rPr>
        <w:t xml:space="preserve">era el artículo </w:t>
      </w:r>
      <w:r w:rsidR="009D3E3F" w:rsidRPr="00584EDB">
        <w:rPr>
          <w:rFonts w:ascii="Bookman Old Style" w:eastAsia="Calibri" w:hAnsi="Bookman Old Style"/>
          <w:szCs w:val="28"/>
          <w:lang w:eastAsia="en-US"/>
        </w:rPr>
        <w:t>61 de la Ley 1453 de 2011</w:t>
      </w:r>
      <w:r w:rsidR="004E5E2A" w:rsidRPr="00584EDB">
        <w:rPr>
          <w:rFonts w:ascii="Bookman Old Style" w:eastAsia="Calibri" w:hAnsi="Bookman Old Style"/>
          <w:szCs w:val="28"/>
          <w:lang w:eastAsia="en-US"/>
        </w:rPr>
        <w:t xml:space="preserve">, </w:t>
      </w:r>
      <w:r w:rsidR="008C097B" w:rsidRPr="00584EDB">
        <w:rPr>
          <w:rFonts w:ascii="Bookman Old Style" w:eastAsia="Calibri" w:hAnsi="Bookman Old Style"/>
          <w:szCs w:val="28"/>
          <w:lang w:eastAsia="en-US"/>
        </w:rPr>
        <w:t xml:space="preserve">porque se trataba de una disposición procesal de efecto inmediato, de conformidad con el artículo 40 de </w:t>
      </w:r>
      <w:r w:rsidR="00FA3727">
        <w:rPr>
          <w:rFonts w:ascii="Bookman Old Style" w:eastAsia="Calibri" w:hAnsi="Bookman Old Style"/>
          <w:szCs w:val="28"/>
          <w:lang w:eastAsia="en-US"/>
        </w:rPr>
        <w:t>la L</w:t>
      </w:r>
      <w:r w:rsidR="001A6DA0" w:rsidRPr="00584EDB">
        <w:rPr>
          <w:rFonts w:ascii="Bookman Old Style" w:eastAsia="Calibri" w:hAnsi="Bookman Old Style"/>
          <w:szCs w:val="28"/>
          <w:lang w:eastAsia="en-US"/>
        </w:rPr>
        <w:t>ey 153 de 1887</w:t>
      </w:r>
      <w:r w:rsidR="008C097B" w:rsidRPr="00584EDB">
        <w:rPr>
          <w:rFonts w:ascii="Bookman Old Style" w:eastAsia="Calibri" w:hAnsi="Bookman Old Style"/>
          <w:szCs w:val="28"/>
          <w:lang w:eastAsia="en-US"/>
        </w:rPr>
        <w:t xml:space="preserve">. </w:t>
      </w:r>
      <w:r w:rsidR="004E5E2A" w:rsidRPr="00584EDB">
        <w:rPr>
          <w:rFonts w:ascii="Bookman Old Style" w:eastAsia="Calibri" w:hAnsi="Bookman Old Style"/>
          <w:szCs w:val="28"/>
          <w:lang w:eastAsia="en-US"/>
        </w:rPr>
        <w:t xml:space="preserve"> </w:t>
      </w:r>
    </w:p>
    <w:p w14:paraId="209756D6" w14:textId="77777777" w:rsidR="00215626" w:rsidRPr="00584EDB" w:rsidRDefault="00215626" w:rsidP="006B3264">
      <w:pPr>
        <w:spacing w:line="360" w:lineRule="auto"/>
        <w:jc w:val="both"/>
        <w:rPr>
          <w:rFonts w:ascii="Bookman Old Style" w:eastAsia="Calibri" w:hAnsi="Bookman Old Style"/>
          <w:szCs w:val="28"/>
          <w:lang w:eastAsia="en-US"/>
        </w:rPr>
      </w:pPr>
    </w:p>
    <w:p w14:paraId="68EB1D4A" w14:textId="72FFEE8C" w:rsidR="004D062C" w:rsidRPr="00584EDB" w:rsidRDefault="00085B01" w:rsidP="007D576F">
      <w:pPr>
        <w:spacing w:line="360" w:lineRule="auto"/>
        <w:ind w:firstLine="567"/>
        <w:jc w:val="both"/>
        <w:rPr>
          <w:rFonts w:ascii="Bookman Old Style" w:hAnsi="Bookman Old Style"/>
          <w:szCs w:val="24"/>
        </w:rPr>
      </w:pPr>
      <w:r w:rsidRPr="00584EDB">
        <w:rPr>
          <w:rFonts w:ascii="Bookman Old Style" w:eastAsia="Calibri" w:hAnsi="Bookman Old Style"/>
          <w:szCs w:val="28"/>
          <w:lang w:eastAsia="en-US"/>
        </w:rPr>
        <w:t>En esa decisión se</w:t>
      </w:r>
      <w:r w:rsidR="00215626" w:rsidRPr="00584EDB">
        <w:rPr>
          <w:rFonts w:ascii="Bookman Old Style" w:hAnsi="Bookman Old Style"/>
          <w:szCs w:val="24"/>
        </w:rPr>
        <w:t xml:space="preserve"> </w:t>
      </w:r>
      <w:r w:rsidRPr="00584EDB">
        <w:rPr>
          <w:rFonts w:ascii="Bookman Old Style" w:hAnsi="Bookman Old Style"/>
          <w:szCs w:val="24"/>
        </w:rPr>
        <w:t>afirmó que</w:t>
      </w:r>
      <w:r w:rsidR="00215626" w:rsidRPr="00584EDB">
        <w:rPr>
          <w:rFonts w:ascii="Bookman Old Style" w:hAnsi="Bookman Old Style"/>
          <w:szCs w:val="24"/>
        </w:rPr>
        <w:t xml:space="preserve"> la </w:t>
      </w:r>
      <w:r w:rsidR="00215626" w:rsidRPr="00584EDB">
        <w:rPr>
          <w:rFonts w:ascii="Bookman Old Style" w:hAnsi="Bookman Old Style"/>
        </w:rPr>
        <w:t>Ley 1453 de 2011</w:t>
      </w:r>
      <w:r w:rsidR="009517AD" w:rsidRPr="00584EDB">
        <w:rPr>
          <w:rFonts w:ascii="Bookman Old Style" w:hAnsi="Bookman Old Style"/>
        </w:rPr>
        <w:t xml:space="preserve"> contenía dos </w:t>
      </w:r>
      <w:r w:rsidR="00EC7D01" w:rsidRPr="00584EDB">
        <w:rPr>
          <w:rFonts w:ascii="Bookman Old Style" w:hAnsi="Bookman Old Style"/>
        </w:rPr>
        <w:t>tipos de</w:t>
      </w:r>
      <w:r w:rsidR="009517AD" w:rsidRPr="00584EDB">
        <w:rPr>
          <w:rFonts w:ascii="Bookman Old Style" w:hAnsi="Bookman Old Style"/>
        </w:rPr>
        <w:t xml:space="preserve"> normas</w:t>
      </w:r>
      <w:r w:rsidR="00215626" w:rsidRPr="00584EDB">
        <w:rPr>
          <w:rFonts w:ascii="Bookman Old Style" w:hAnsi="Bookman Old Style"/>
          <w:szCs w:val="24"/>
        </w:rPr>
        <w:t xml:space="preserve">: </w:t>
      </w:r>
      <w:r w:rsidR="00584EDB" w:rsidRPr="00584EDB">
        <w:rPr>
          <w:rFonts w:ascii="Bookman Old Style" w:hAnsi="Bookman Old Style"/>
          <w:i/>
          <w:sz w:val="26"/>
          <w:szCs w:val="26"/>
        </w:rPr>
        <w:t>«</w:t>
      </w:r>
      <w:r w:rsidR="00215626" w:rsidRPr="00584EDB">
        <w:rPr>
          <w:rFonts w:ascii="Bookman Old Style" w:hAnsi="Bookman Old Style"/>
          <w:i/>
          <w:sz w:val="26"/>
          <w:szCs w:val="26"/>
        </w:rPr>
        <w:t>Las unas de clara estirpe procedimental, sin ningún efecto sustancial; y las otras, también reguladoras del trámite, pero contentivas de efectos clara</w:t>
      </w:r>
      <w:r w:rsidR="009517AD" w:rsidRPr="00584EDB">
        <w:rPr>
          <w:rFonts w:ascii="Bookman Old Style" w:hAnsi="Bookman Old Style"/>
          <w:i/>
          <w:sz w:val="26"/>
          <w:szCs w:val="26"/>
        </w:rPr>
        <w:t>mente favorables al procesado</w:t>
      </w:r>
      <w:r w:rsidR="00584EDB" w:rsidRPr="00584EDB">
        <w:rPr>
          <w:rFonts w:ascii="Bookman Old Style" w:hAnsi="Bookman Old Style"/>
          <w:i/>
          <w:sz w:val="26"/>
          <w:szCs w:val="26"/>
        </w:rPr>
        <w:t>»</w:t>
      </w:r>
      <w:r w:rsidR="00B92E7E">
        <w:rPr>
          <w:rFonts w:ascii="Bookman Old Style" w:hAnsi="Bookman Old Style"/>
          <w:i/>
          <w:sz w:val="26"/>
          <w:szCs w:val="26"/>
        </w:rPr>
        <w:t>.</w:t>
      </w:r>
      <w:r w:rsidR="009517AD" w:rsidRPr="00584EDB">
        <w:rPr>
          <w:rFonts w:ascii="Bookman Old Style" w:hAnsi="Bookman Old Style"/>
          <w:szCs w:val="24"/>
        </w:rPr>
        <w:t xml:space="preserve">  </w:t>
      </w:r>
    </w:p>
    <w:p w14:paraId="1ECFA003" w14:textId="77777777" w:rsidR="004D062C" w:rsidRPr="00584EDB" w:rsidRDefault="004D062C" w:rsidP="007D576F">
      <w:pPr>
        <w:spacing w:line="360" w:lineRule="auto"/>
        <w:ind w:firstLine="567"/>
        <w:jc w:val="both"/>
        <w:rPr>
          <w:rFonts w:ascii="Bookman Old Style" w:hAnsi="Bookman Old Style"/>
          <w:szCs w:val="24"/>
        </w:rPr>
      </w:pPr>
    </w:p>
    <w:p w14:paraId="1E3A5DCC" w14:textId="4FC6ABD5" w:rsidR="00215626" w:rsidRPr="00584EDB" w:rsidRDefault="00327D50" w:rsidP="007D576F">
      <w:pPr>
        <w:spacing w:line="360" w:lineRule="auto"/>
        <w:ind w:firstLine="567"/>
        <w:jc w:val="both"/>
        <w:rPr>
          <w:rFonts w:ascii="Bookman Old Style" w:hAnsi="Bookman Old Style"/>
          <w:szCs w:val="24"/>
        </w:rPr>
      </w:pPr>
      <w:r w:rsidRPr="00584EDB">
        <w:rPr>
          <w:rFonts w:ascii="Bookman Old Style" w:hAnsi="Bookman Old Style"/>
          <w:szCs w:val="24"/>
        </w:rPr>
        <w:t>P</w:t>
      </w:r>
      <w:r w:rsidR="004D062C" w:rsidRPr="00584EDB">
        <w:rPr>
          <w:rFonts w:ascii="Bookman Old Style" w:hAnsi="Bookman Old Style"/>
          <w:szCs w:val="24"/>
        </w:rPr>
        <w:t xml:space="preserve">ese a que </w:t>
      </w:r>
      <w:r w:rsidRPr="00584EDB">
        <w:rPr>
          <w:rFonts w:ascii="Bookman Old Style" w:hAnsi="Bookman Old Style"/>
          <w:szCs w:val="24"/>
        </w:rPr>
        <w:t>allí se</w:t>
      </w:r>
      <w:r w:rsidR="004D062C" w:rsidRPr="00584EDB">
        <w:rPr>
          <w:rFonts w:ascii="Bookman Old Style" w:hAnsi="Bookman Old Style"/>
          <w:szCs w:val="24"/>
        </w:rPr>
        <w:t xml:space="preserve"> </w:t>
      </w:r>
      <w:r w:rsidR="001A6DA0" w:rsidRPr="00584EDB">
        <w:rPr>
          <w:rFonts w:ascii="Bookman Old Style" w:hAnsi="Bookman Old Style"/>
          <w:szCs w:val="24"/>
        </w:rPr>
        <w:t>indicó</w:t>
      </w:r>
      <w:r w:rsidR="002D564F" w:rsidRPr="00584EDB">
        <w:rPr>
          <w:rFonts w:ascii="Bookman Old Style" w:hAnsi="Bookman Old Style"/>
          <w:szCs w:val="24"/>
        </w:rPr>
        <w:t xml:space="preserve"> que </w:t>
      </w:r>
      <w:r w:rsidR="004C3108" w:rsidRPr="00584EDB">
        <w:rPr>
          <w:rFonts w:ascii="Bookman Old Style" w:hAnsi="Bookman Old Style"/>
          <w:szCs w:val="24"/>
        </w:rPr>
        <w:t xml:space="preserve">el artículo 61 </w:t>
      </w:r>
      <w:proofErr w:type="spellStart"/>
      <w:r w:rsidR="000A1686">
        <w:rPr>
          <w:rFonts w:ascii="Bookman Old Style" w:hAnsi="Bookman Old Style"/>
          <w:szCs w:val="24"/>
        </w:rPr>
        <w:t>e</w:t>
      </w:r>
      <w:r w:rsidR="00F95A67" w:rsidRPr="00F95A67">
        <w:rPr>
          <w:rFonts w:ascii="Bookman Old Style" w:hAnsi="Bookman Old Style"/>
          <w:szCs w:val="24"/>
        </w:rPr>
        <w:t>jusdem</w:t>
      </w:r>
      <w:proofErr w:type="spellEnd"/>
      <w:r w:rsidR="00F311BE" w:rsidRPr="00584EDB">
        <w:rPr>
          <w:rFonts w:ascii="Bookman Old Style" w:hAnsi="Bookman Old Style"/>
          <w:szCs w:val="24"/>
        </w:rPr>
        <w:t xml:space="preserve">, </w:t>
      </w:r>
      <w:r w:rsidR="002D564F" w:rsidRPr="00584EDB">
        <w:rPr>
          <w:rFonts w:ascii="Bookman Old Style" w:hAnsi="Bookman Old Style"/>
          <w:szCs w:val="24"/>
        </w:rPr>
        <w:t>correspondía al segundo grupo</w:t>
      </w:r>
      <w:r w:rsidR="00637DBE" w:rsidRPr="00584EDB">
        <w:rPr>
          <w:rFonts w:ascii="Bookman Old Style" w:hAnsi="Bookman Old Style"/>
          <w:szCs w:val="24"/>
        </w:rPr>
        <w:t>,</w:t>
      </w:r>
      <w:r w:rsidR="002D564F" w:rsidRPr="00584EDB">
        <w:rPr>
          <w:rFonts w:ascii="Bookman Old Style" w:hAnsi="Bookman Old Style"/>
          <w:szCs w:val="24"/>
        </w:rPr>
        <w:t xml:space="preserve"> </w:t>
      </w:r>
      <w:r w:rsidR="00F311BE" w:rsidRPr="00584EDB">
        <w:rPr>
          <w:rFonts w:ascii="Bookman Old Style" w:hAnsi="Bookman Old Style"/>
          <w:szCs w:val="24"/>
        </w:rPr>
        <w:t>porque</w:t>
      </w:r>
      <w:r w:rsidR="004C3108" w:rsidRPr="00584EDB">
        <w:rPr>
          <w:rFonts w:ascii="Bookman Old Style" w:hAnsi="Bookman Old Style"/>
          <w:szCs w:val="24"/>
        </w:rPr>
        <w:t xml:space="preserve"> </w:t>
      </w:r>
      <w:r w:rsidR="00584EDB" w:rsidRPr="00584EDB">
        <w:rPr>
          <w:rFonts w:ascii="Bookman Old Style" w:hAnsi="Bookman Old Style"/>
          <w:i/>
          <w:szCs w:val="24"/>
        </w:rPr>
        <w:t>«</w:t>
      </w:r>
      <w:r w:rsidR="00215626" w:rsidRPr="00584EDB">
        <w:rPr>
          <w:rFonts w:ascii="Bookman Old Style" w:hAnsi="Bookman Old Style"/>
          <w:i/>
          <w:sz w:val="26"/>
          <w:szCs w:val="26"/>
        </w:rPr>
        <w:t>modifica el artículo 317 de la Ley 906 de 2004, reseña las causales de libertad y, en particular, como antes se anotó, incrementa a 120 días, contados desde la formulación de acusación, el lapso que debe discurrir, sin que se abra la audiencia de juicio oral, para obtener la liber</w:t>
      </w:r>
      <w:r w:rsidR="00DA4060" w:rsidRPr="00584EDB">
        <w:rPr>
          <w:rFonts w:ascii="Bookman Old Style" w:hAnsi="Bookman Old Style"/>
          <w:i/>
          <w:sz w:val="26"/>
          <w:szCs w:val="26"/>
        </w:rPr>
        <w:t>tad por vencimiento de términos</w:t>
      </w:r>
      <w:r w:rsidR="00584EDB" w:rsidRPr="00584EDB">
        <w:rPr>
          <w:rFonts w:ascii="Bookman Old Style" w:hAnsi="Bookman Old Style"/>
          <w:i/>
          <w:sz w:val="26"/>
          <w:szCs w:val="26"/>
        </w:rPr>
        <w:t>»</w:t>
      </w:r>
      <w:r w:rsidR="00F311BE" w:rsidRPr="00584EDB">
        <w:rPr>
          <w:rFonts w:ascii="Bookman Old Style" w:hAnsi="Bookman Old Style"/>
          <w:i/>
          <w:sz w:val="26"/>
          <w:szCs w:val="26"/>
        </w:rPr>
        <w:t>,</w:t>
      </w:r>
      <w:r w:rsidR="00F311BE" w:rsidRPr="00584EDB">
        <w:rPr>
          <w:rFonts w:ascii="Bookman Old Style" w:hAnsi="Bookman Old Style"/>
          <w:szCs w:val="24"/>
        </w:rPr>
        <w:t xml:space="preserve"> </w:t>
      </w:r>
      <w:r w:rsidR="00C555AE" w:rsidRPr="00584EDB">
        <w:rPr>
          <w:rFonts w:ascii="Bookman Old Style" w:hAnsi="Bookman Old Style"/>
          <w:szCs w:val="24"/>
        </w:rPr>
        <w:t>se</w:t>
      </w:r>
      <w:r w:rsidR="001A6DA0" w:rsidRPr="00584EDB">
        <w:rPr>
          <w:rFonts w:ascii="Bookman Old Style" w:hAnsi="Bookman Old Style"/>
          <w:szCs w:val="24"/>
        </w:rPr>
        <w:t xml:space="preserve"> </w:t>
      </w:r>
      <w:r w:rsidR="00DA4060" w:rsidRPr="00584EDB">
        <w:rPr>
          <w:rFonts w:ascii="Bookman Old Style" w:hAnsi="Bookman Old Style"/>
          <w:szCs w:val="24"/>
        </w:rPr>
        <w:t xml:space="preserve">negó el </w:t>
      </w:r>
      <w:r w:rsidR="00DA4060" w:rsidRPr="00584EDB">
        <w:rPr>
          <w:rFonts w:ascii="Bookman Old Style" w:hAnsi="Bookman Old Style"/>
          <w:szCs w:val="24"/>
        </w:rPr>
        <w:lastRenderedPageBreak/>
        <w:t>reconocimiento de la ultra</w:t>
      </w:r>
      <w:r w:rsidR="00881AF9" w:rsidRPr="00584EDB">
        <w:rPr>
          <w:rFonts w:ascii="Bookman Old Style" w:hAnsi="Bookman Old Style"/>
          <w:szCs w:val="24"/>
        </w:rPr>
        <w:t>a</w:t>
      </w:r>
      <w:r w:rsidR="00DA4060" w:rsidRPr="00584EDB">
        <w:rPr>
          <w:rFonts w:ascii="Bookman Old Style" w:hAnsi="Bookman Old Style"/>
          <w:szCs w:val="24"/>
        </w:rPr>
        <w:t>ct</w:t>
      </w:r>
      <w:r w:rsidR="00F311BE" w:rsidRPr="00584EDB">
        <w:rPr>
          <w:rFonts w:ascii="Bookman Old Style" w:hAnsi="Bookman Old Style"/>
          <w:szCs w:val="24"/>
        </w:rPr>
        <w:t>ividad</w:t>
      </w:r>
      <w:r w:rsidR="00CC35DF" w:rsidRPr="00584EDB">
        <w:rPr>
          <w:rFonts w:ascii="Bookman Old Style" w:hAnsi="Bookman Old Style"/>
          <w:szCs w:val="24"/>
        </w:rPr>
        <w:t xml:space="preserve"> de la </w:t>
      </w:r>
      <w:r w:rsidR="00FA4C4D" w:rsidRPr="00584EDB">
        <w:rPr>
          <w:rFonts w:ascii="Bookman Old Style" w:hAnsi="Bookman Old Style"/>
          <w:szCs w:val="24"/>
        </w:rPr>
        <w:t>norma</w:t>
      </w:r>
      <w:r w:rsidR="00CC35DF" w:rsidRPr="00584EDB">
        <w:rPr>
          <w:rFonts w:ascii="Bookman Old Style" w:hAnsi="Bookman Old Style"/>
          <w:szCs w:val="24"/>
        </w:rPr>
        <w:t xml:space="preserve"> más favorable, </w:t>
      </w:r>
      <w:r w:rsidR="00F311BE" w:rsidRPr="00584EDB">
        <w:rPr>
          <w:rFonts w:ascii="Bookman Old Style" w:hAnsi="Bookman Old Style"/>
          <w:szCs w:val="24"/>
        </w:rPr>
        <w:t>porque:</w:t>
      </w:r>
    </w:p>
    <w:p w14:paraId="402D1242" w14:textId="77777777" w:rsidR="00194BD5" w:rsidRPr="00584EDB" w:rsidRDefault="00194BD5" w:rsidP="00194BD5">
      <w:pPr>
        <w:spacing w:line="360" w:lineRule="auto"/>
        <w:ind w:left="567" w:firstLine="567"/>
        <w:jc w:val="both"/>
        <w:rPr>
          <w:rFonts w:ascii="Bookman Old Style" w:hAnsi="Bookman Old Style" w:cs="Arial"/>
          <w:bCs/>
          <w:i/>
          <w:sz w:val="26"/>
          <w:szCs w:val="26"/>
        </w:rPr>
      </w:pPr>
    </w:p>
    <w:p w14:paraId="1C223BD4" w14:textId="4B68CB51" w:rsidR="00194BD5" w:rsidRPr="00584EDB" w:rsidRDefault="00194BD5" w:rsidP="00194BD5">
      <w:pPr>
        <w:pStyle w:val="Textosinformato"/>
        <w:ind w:left="567"/>
        <w:jc w:val="both"/>
        <w:rPr>
          <w:rFonts w:ascii="Bookman Old Style" w:eastAsia="Times New Roman" w:hAnsi="Bookman Old Style" w:cs="Arial"/>
          <w:bCs/>
          <w:i/>
          <w:sz w:val="26"/>
          <w:szCs w:val="26"/>
          <w:lang w:eastAsia="es-ES"/>
        </w:rPr>
      </w:pPr>
      <w:r w:rsidRPr="00584EDB">
        <w:rPr>
          <w:rFonts w:ascii="Bookman Old Style" w:eastAsia="Times New Roman" w:hAnsi="Bookman Old Style" w:cs="Arial"/>
          <w:bCs/>
          <w:i/>
          <w:sz w:val="26"/>
          <w:szCs w:val="26"/>
          <w:lang w:eastAsia="es-ES"/>
        </w:rPr>
        <w:t xml:space="preserve">Así, se evita la paradoja que resulta de cumplir el funcionario los términos, conforme normas procedimentales de aplicación inmediata, pero a la vez estimar vencidos los mismos para así facultar una libertad que, por lo demás, carece de soporte material si se entiende que la excarcelación basada en esa causal opera precisamente como </w:t>
      </w:r>
      <w:r w:rsidRPr="00584EDB">
        <w:rPr>
          <w:rFonts w:ascii="Bookman Old Style" w:eastAsia="Times New Roman" w:hAnsi="Bookman Old Style" w:cs="Arial"/>
          <w:bCs/>
          <w:i/>
          <w:sz w:val="26"/>
          <w:szCs w:val="26"/>
          <w:u w:val="single"/>
          <w:lang w:eastAsia="es-ES"/>
        </w:rPr>
        <w:t xml:space="preserve">castigo al Estado por su </w:t>
      </w:r>
      <w:r w:rsidRPr="00FA3727">
        <w:rPr>
          <w:rFonts w:ascii="Bookman Old Style" w:eastAsia="Times New Roman" w:hAnsi="Bookman Old Style" w:cs="Arial"/>
          <w:bCs/>
          <w:i/>
          <w:sz w:val="26"/>
          <w:szCs w:val="26"/>
          <w:u w:val="single"/>
          <w:lang w:eastAsia="es-ES"/>
        </w:rPr>
        <w:t>negligencia</w:t>
      </w:r>
      <w:r w:rsidRPr="00584EDB">
        <w:rPr>
          <w:rFonts w:ascii="Bookman Old Style" w:eastAsia="Times New Roman" w:hAnsi="Bookman Old Style" w:cs="Arial"/>
          <w:bCs/>
          <w:i/>
          <w:sz w:val="26"/>
          <w:szCs w:val="26"/>
          <w:lang w:eastAsia="es-ES"/>
        </w:rPr>
        <w:t>.</w:t>
      </w:r>
      <w:r w:rsidR="00027701" w:rsidRPr="00584EDB">
        <w:rPr>
          <w:rFonts w:ascii="Bookman Old Style" w:eastAsia="Times New Roman" w:hAnsi="Bookman Old Style" w:cs="Arial"/>
          <w:bCs/>
          <w:i/>
          <w:sz w:val="26"/>
          <w:szCs w:val="26"/>
          <w:lang w:eastAsia="es-ES"/>
        </w:rPr>
        <w:t xml:space="preserve"> –Resalta el despacho-</w:t>
      </w:r>
    </w:p>
    <w:p w14:paraId="685E034A" w14:textId="77777777" w:rsidR="00194BD5" w:rsidRPr="00584EDB" w:rsidRDefault="00194BD5" w:rsidP="007D576F">
      <w:pPr>
        <w:spacing w:line="360" w:lineRule="auto"/>
        <w:ind w:firstLine="567"/>
        <w:jc w:val="both"/>
        <w:rPr>
          <w:rFonts w:ascii="Bookman Old Style" w:hAnsi="Bookman Old Style"/>
          <w:szCs w:val="24"/>
        </w:rPr>
      </w:pPr>
    </w:p>
    <w:p w14:paraId="79B10E76" w14:textId="17FF3327" w:rsidR="0040470A" w:rsidRPr="00584EDB" w:rsidRDefault="00D5474F" w:rsidP="00105398">
      <w:pPr>
        <w:spacing w:line="360" w:lineRule="auto"/>
        <w:ind w:firstLine="567"/>
        <w:jc w:val="both"/>
        <w:rPr>
          <w:rFonts w:ascii="Bookman Old Style" w:hAnsi="Bookman Old Style"/>
          <w:szCs w:val="24"/>
        </w:rPr>
      </w:pPr>
      <w:r w:rsidRPr="00584EDB">
        <w:rPr>
          <w:rFonts w:ascii="Bookman Old Style" w:hAnsi="Bookman Old Style"/>
          <w:szCs w:val="24"/>
        </w:rPr>
        <w:t>Posteriormente</w:t>
      </w:r>
      <w:r w:rsidR="009A6C4A" w:rsidRPr="00584EDB">
        <w:rPr>
          <w:rFonts w:ascii="Bookman Old Style" w:hAnsi="Bookman Old Style"/>
          <w:szCs w:val="24"/>
        </w:rPr>
        <w:t xml:space="preserve">, en el auto de 14 de febrero de 2013, </w:t>
      </w:r>
      <w:r w:rsidR="0040470A" w:rsidRPr="00584EDB">
        <w:rPr>
          <w:rFonts w:ascii="Bookman Old Style" w:hAnsi="Bookman Old Style"/>
          <w:szCs w:val="24"/>
        </w:rPr>
        <w:t xml:space="preserve">rad. 40686, </w:t>
      </w:r>
      <w:r w:rsidR="002B24CA" w:rsidRPr="00584EDB">
        <w:rPr>
          <w:rFonts w:ascii="Bookman Old Style" w:hAnsi="Bookman Old Style"/>
          <w:szCs w:val="24"/>
        </w:rPr>
        <w:t xml:space="preserve">frente a un caso </w:t>
      </w:r>
      <w:r w:rsidR="00A1002A" w:rsidRPr="00584EDB">
        <w:rPr>
          <w:rFonts w:ascii="Bookman Old Style" w:hAnsi="Bookman Old Style"/>
          <w:szCs w:val="24"/>
        </w:rPr>
        <w:t xml:space="preserve">en el que también se alegó la </w:t>
      </w:r>
      <w:r w:rsidR="00881AF9" w:rsidRPr="00584EDB">
        <w:rPr>
          <w:rFonts w:ascii="Bookman Old Style" w:hAnsi="Bookman Old Style"/>
          <w:szCs w:val="24"/>
        </w:rPr>
        <w:t xml:space="preserve">ultraactividad </w:t>
      </w:r>
      <w:r w:rsidR="00A1002A" w:rsidRPr="00584EDB">
        <w:rPr>
          <w:rFonts w:ascii="Bookman Old Style" w:hAnsi="Bookman Old Style"/>
          <w:szCs w:val="24"/>
        </w:rPr>
        <w:t xml:space="preserve">de la </w:t>
      </w:r>
      <w:r w:rsidR="009C3387" w:rsidRPr="00584EDB">
        <w:rPr>
          <w:rFonts w:ascii="Bookman Old Style" w:hAnsi="Bookman Old Style"/>
          <w:szCs w:val="24"/>
        </w:rPr>
        <w:t>disposición</w:t>
      </w:r>
      <w:r w:rsidR="00A1002A" w:rsidRPr="00584EDB">
        <w:rPr>
          <w:rFonts w:ascii="Bookman Old Style" w:hAnsi="Bookman Old Style"/>
          <w:szCs w:val="24"/>
        </w:rPr>
        <w:t xml:space="preserve"> más favorable, se </w:t>
      </w:r>
      <w:r w:rsidR="009C3387" w:rsidRPr="00584EDB">
        <w:rPr>
          <w:rFonts w:ascii="Bookman Old Style" w:hAnsi="Bookman Old Style"/>
          <w:szCs w:val="24"/>
        </w:rPr>
        <w:t>desestimó el pedido de libertad porque</w:t>
      </w:r>
      <w:r w:rsidR="008C33F0" w:rsidRPr="00584EDB">
        <w:rPr>
          <w:rFonts w:ascii="Bookman Old Style" w:hAnsi="Bookman Old Style"/>
          <w:szCs w:val="24"/>
        </w:rPr>
        <w:t>,</w:t>
      </w:r>
      <w:r w:rsidR="00B03839" w:rsidRPr="00584EDB">
        <w:rPr>
          <w:rFonts w:ascii="Bookman Old Style" w:hAnsi="Bookman Old Style"/>
          <w:szCs w:val="24"/>
        </w:rPr>
        <w:t xml:space="preserve"> tal solicitud: </w:t>
      </w:r>
    </w:p>
    <w:p w14:paraId="1884CA3E" w14:textId="77777777" w:rsidR="00B03839" w:rsidRPr="00584EDB" w:rsidRDefault="00B03839" w:rsidP="00CC35DF">
      <w:pPr>
        <w:spacing w:line="360" w:lineRule="auto"/>
        <w:jc w:val="both"/>
        <w:rPr>
          <w:rFonts w:ascii="Bookman Old Style" w:hAnsi="Bookman Old Style"/>
          <w:szCs w:val="24"/>
        </w:rPr>
      </w:pPr>
    </w:p>
    <w:p w14:paraId="394F6C4A" w14:textId="77777777" w:rsidR="00B03839" w:rsidRPr="00584EDB" w:rsidRDefault="00B03839" w:rsidP="00B03839">
      <w:pPr>
        <w:ind w:left="567"/>
        <w:jc w:val="both"/>
        <w:rPr>
          <w:rFonts w:ascii="Bookman Old Style" w:hAnsi="Bookman Old Style" w:cs="Arial"/>
          <w:i/>
          <w:color w:val="000000"/>
          <w:sz w:val="26"/>
          <w:szCs w:val="26"/>
          <w:lang w:eastAsia="es-CO"/>
        </w:rPr>
      </w:pPr>
      <w:r w:rsidRPr="00584EDB">
        <w:rPr>
          <w:rFonts w:ascii="Bookman Old Style" w:hAnsi="Bookman Old Style" w:cs="Arial"/>
          <w:i/>
          <w:color w:val="000000"/>
          <w:sz w:val="26"/>
          <w:szCs w:val="26"/>
          <w:lang w:eastAsia="es-CO"/>
        </w:rPr>
        <w:t>… desconoce que la ley 906 de 2004 es de naturaleza instrumental, normas a las que les corresponde la categoría de orden público, de obligatorio e inmediato acatamiento, como lo dispone el artículo 40 de la Ley 153 de 1887, conforme al cual, las leyes concernientes a la sustanciación y ritualidad de los juicios prevalecen sobre las anteriores desde el momento en que deben empezar a regir; y que los términos que hubieren empezado a correr, y las actuaciones y diligencias que ya estuvieren iniciadas, se regirán por la ley vigente al tiempo de su iniciación. </w:t>
      </w:r>
    </w:p>
    <w:p w14:paraId="36FA1C77" w14:textId="77777777" w:rsidR="00B03839" w:rsidRPr="00584EDB" w:rsidRDefault="00B03839" w:rsidP="00CC35DF">
      <w:pPr>
        <w:spacing w:line="360" w:lineRule="auto"/>
        <w:jc w:val="both"/>
        <w:rPr>
          <w:rFonts w:ascii="Bookman Old Style" w:hAnsi="Bookman Old Style"/>
          <w:szCs w:val="24"/>
        </w:rPr>
      </w:pPr>
    </w:p>
    <w:p w14:paraId="3422C2F2" w14:textId="4E54A6F6" w:rsidR="008E0F97" w:rsidRPr="00584EDB" w:rsidRDefault="008E0F97" w:rsidP="008E0F97">
      <w:pPr>
        <w:spacing w:line="360" w:lineRule="auto"/>
        <w:ind w:firstLine="567"/>
        <w:jc w:val="both"/>
        <w:rPr>
          <w:rFonts w:ascii="Bookman Old Style" w:eastAsia="Calibri" w:hAnsi="Bookman Old Style"/>
          <w:szCs w:val="28"/>
          <w:lang w:eastAsia="en-US"/>
        </w:rPr>
      </w:pPr>
      <w:r w:rsidRPr="00584EDB">
        <w:rPr>
          <w:rFonts w:ascii="Bookman Old Style" w:eastAsia="Calibri" w:hAnsi="Bookman Old Style"/>
          <w:szCs w:val="28"/>
          <w:lang w:eastAsia="en-US"/>
        </w:rPr>
        <w:t xml:space="preserve">A juzgar por las respuestas de las autoridades accionadas y de los razonamientos consignados en la decisión impugnada en el presente trámite, </w:t>
      </w:r>
      <w:r w:rsidR="00CC72D1" w:rsidRPr="00584EDB">
        <w:rPr>
          <w:rFonts w:ascii="Bookman Old Style" w:eastAsia="Calibri" w:hAnsi="Bookman Old Style"/>
          <w:szCs w:val="28"/>
          <w:lang w:eastAsia="en-US"/>
        </w:rPr>
        <w:t xml:space="preserve">estas </w:t>
      </w:r>
      <w:r w:rsidR="00B92E7E">
        <w:rPr>
          <w:rFonts w:ascii="Bookman Old Style" w:eastAsia="Calibri" w:hAnsi="Bookman Old Style"/>
          <w:szCs w:val="28"/>
          <w:lang w:eastAsia="en-US"/>
        </w:rPr>
        <w:t>últimas providencias</w:t>
      </w:r>
      <w:r w:rsidRPr="00584EDB">
        <w:rPr>
          <w:rFonts w:ascii="Bookman Old Style" w:eastAsia="Calibri" w:hAnsi="Bookman Old Style"/>
          <w:szCs w:val="28"/>
          <w:lang w:eastAsia="en-US"/>
        </w:rPr>
        <w:t xml:space="preserve"> </w:t>
      </w:r>
      <w:r w:rsidR="008C33F0" w:rsidRPr="00584EDB">
        <w:rPr>
          <w:rFonts w:ascii="Bookman Old Style" w:eastAsia="Calibri" w:hAnsi="Bookman Old Style"/>
          <w:szCs w:val="28"/>
          <w:lang w:eastAsia="en-US"/>
        </w:rPr>
        <w:t xml:space="preserve">han orientado </w:t>
      </w:r>
      <w:r w:rsidRPr="00584EDB">
        <w:rPr>
          <w:rFonts w:ascii="Bookman Old Style" w:eastAsia="Calibri" w:hAnsi="Bookman Old Style"/>
          <w:szCs w:val="28"/>
          <w:lang w:eastAsia="en-US"/>
        </w:rPr>
        <w:t xml:space="preserve">la praxis judicial actual.  </w:t>
      </w:r>
    </w:p>
    <w:p w14:paraId="349D7CDB" w14:textId="77777777" w:rsidR="008E0F97" w:rsidRPr="00584EDB" w:rsidRDefault="008E0F97" w:rsidP="00CC35DF">
      <w:pPr>
        <w:spacing w:line="360" w:lineRule="auto"/>
        <w:jc w:val="both"/>
        <w:rPr>
          <w:rFonts w:ascii="Bookman Old Style" w:hAnsi="Bookman Old Style"/>
          <w:szCs w:val="24"/>
        </w:rPr>
      </w:pPr>
    </w:p>
    <w:p w14:paraId="3F090266" w14:textId="77777777" w:rsidR="00BB2C28" w:rsidRPr="00584EDB" w:rsidRDefault="00707824" w:rsidP="005F3728">
      <w:pPr>
        <w:spacing w:line="360" w:lineRule="auto"/>
        <w:ind w:firstLine="567"/>
        <w:jc w:val="both"/>
        <w:rPr>
          <w:rFonts w:ascii="Bookman Old Style" w:hAnsi="Bookman Old Style"/>
          <w:szCs w:val="24"/>
        </w:rPr>
      </w:pPr>
      <w:r w:rsidRPr="00584EDB">
        <w:rPr>
          <w:rFonts w:ascii="Bookman Old Style" w:hAnsi="Bookman Old Style"/>
          <w:szCs w:val="24"/>
        </w:rPr>
        <w:t xml:space="preserve">En resumen, de la revisión de la jurisprudencia </w:t>
      </w:r>
      <w:r w:rsidR="008814F9" w:rsidRPr="00584EDB">
        <w:rPr>
          <w:rFonts w:ascii="Bookman Old Style" w:hAnsi="Bookman Old Style"/>
          <w:szCs w:val="24"/>
        </w:rPr>
        <w:t xml:space="preserve">de la Sala Penal de esta Corporación </w:t>
      </w:r>
      <w:r w:rsidR="00FF7416" w:rsidRPr="00584EDB">
        <w:rPr>
          <w:rFonts w:ascii="Bookman Old Style" w:hAnsi="Bookman Old Style"/>
          <w:szCs w:val="24"/>
        </w:rPr>
        <w:t xml:space="preserve">se </w:t>
      </w:r>
      <w:r w:rsidR="00A21FA6" w:rsidRPr="00584EDB">
        <w:rPr>
          <w:rFonts w:ascii="Bookman Old Style" w:hAnsi="Bookman Old Style"/>
          <w:szCs w:val="24"/>
        </w:rPr>
        <w:t>observan</w:t>
      </w:r>
      <w:r w:rsidR="008814F9" w:rsidRPr="00584EDB">
        <w:rPr>
          <w:rFonts w:ascii="Bookman Old Style" w:hAnsi="Bookman Old Style"/>
          <w:szCs w:val="24"/>
        </w:rPr>
        <w:t xml:space="preserve"> dos tendencias</w:t>
      </w:r>
      <w:r w:rsidR="00881AF9" w:rsidRPr="00584EDB">
        <w:rPr>
          <w:rFonts w:ascii="Bookman Old Style" w:hAnsi="Bookman Old Style"/>
          <w:szCs w:val="24"/>
        </w:rPr>
        <w:t>:</w:t>
      </w:r>
      <w:r w:rsidR="008814F9" w:rsidRPr="00584EDB">
        <w:rPr>
          <w:rFonts w:ascii="Bookman Old Style" w:hAnsi="Bookman Old Style"/>
          <w:szCs w:val="24"/>
        </w:rPr>
        <w:t xml:space="preserve"> </w:t>
      </w:r>
    </w:p>
    <w:p w14:paraId="4419EDB3" w14:textId="77777777" w:rsidR="00BB2C28" w:rsidRPr="00584EDB" w:rsidRDefault="00BB2C28" w:rsidP="005F3728">
      <w:pPr>
        <w:spacing w:line="360" w:lineRule="auto"/>
        <w:ind w:firstLine="567"/>
        <w:jc w:val="both"/>
        <w:rPr>
          <w:rFonts w:ascii="Bookman Old Style" w:hAnsi="Bookman Old Style"/>
          <w:szCs w:val="24"/>
        </w:rPr>
      </w:pPr>
    </w:p>
    <w:p w14:paraId="4B9345E6" w14:textId="00F6E427" w:rsidR="00BB2C28" w:rsidRPr="00584EDB" w:rsidRDefault="00435723" w:rsidP="005F3728">
      <w:pPr>
        <w:spacing w:line="360" w:lineRule="auto"/>
        <w:ind w:firstLine="567"/>
        <w:jc w:val="both"/>
        <w:rPr>
          <w:rFonts w:ascii="Bookman Old Style" w:hAnsi="Bookman Old Style"/>
          <w:szCs w:val="24"/>
        </w:rPr>
      </w:pPr>
      <w:r w:rsidRPr="00584EDB">
        <w:rPr>
          <w:rFonts w:ascii="Bookman Old Style" w:hAnsi="Bookman Old Style"/>
          <w:szCs w:val="24"/>
        </w:rPr>
        <w:t>-</w:t>
      </w:r>
      <w:r w:rsidR="00BB2C28" w:rsidRPr="00584EDB">
        <w:rPr>
          <w:rFonts w:ascii="Bookman Old Style" w:hAnsi="Bookman Old Style"/>
          <w:szCs w:val="24"/>
        </w:rPr>
        <w:t xml:space="preserve"> </w:t>
      </w:r>
      <w:r w:rsidR="008814F9" w:rsidRPr="00584EDB">
        <w:rPr>
          <w:rFonts w:ascii="Bookman Old Style" w:hAnsi="Bookman Old Style"/>
          <w:szCs w:val="24"/>
        </w:rPr>
        <w:t>La primera</w:t>
      </w:r>
      <w:r w:rsidR="00881AF9" w:rsidRPr="00584EDB">
        <w:rPr>
          <w:rFonts w:ascii="Bookman Old Style" w:hAnsi="Bookman Old Style"/>
          <w:szCs w:val="24"/>
        </w:rPr>
        <w:t>,</w:t>
      </w:r>
      <w:r w:rsidR="008814F9" w:rsidRPr="00584EDB">
        <w:rPr>
          <w:rFonts w:ascii="Bookman Old Style" w:hAnsi="Bookman Old Style"/>
          <w:szCs w:val="24"/>
        </w:rPr>
        <w:t xml:space="preserve"> ajustada a la línea jurisprudencia</w:t>
      </w:r>
      <w:r w:rsidR="00326518">
        <w:rPr>
          <w:rFonts w:ascii="Bookman Old Style" w:hAnsi="Bookman Old Style"/>
          <w:szCs w:val="24"/>
        </w:rPr>
        <w:t>l</w:t>
      </w:r>
      <w:r w:rsidR="00C86058" w:rsidRPr="00584EDB">
        <w:rPr>
          <w:rFonts w:ascii="Bookman Old Style" w:hAnsi="Bookman Old Style"/>
          <w:szCs w:val="24"/>
        </w:rPr>
        <w:t xml:space="preserve"> </w:t>
      </w:r>
      <w:r w:rsidR="00727421" w:rsidRPr="00584EDB">
        <w:rPr>
          <w:rFonts w:ascii="Bookman Old Style" w:hAnsi="Bookman Old Style"/>
          <w:szCs w:val="24"/>
        </w:rPr>
        <w:t>donde</w:t>
      </w:r>
      <w:r w:rsidR="00C86058" w:rsidRPr="00584EDB">
        <w:rPr>
          <w:rFonts w:ascii="Bookman Old Style" w:hAnsi="Bookman Old Style"/>
          <w:szCs w:val="24"/>
        </w:rPr>
        <w:t xml:space="preserve"> se </w:t>
      </w:r>
      <w:r w:rsidR="00326518">
        <w:rPr>
          <w:rFonts w:ascii="Bookman Old Style" w:hAnsi="Bookman Old Style"/>
          <w:szCs w:val="24"/>
        </w:rPr>
        <w:t>ubican</w:t>
      </w:r>
      <w:r w:rsidR="008814F9" w:rsidRPr="00584EDB">
        <w:rPr>
          <w:rFonts w:ascii="Bookman Old Style" w:hAnsi="Bookman Old Style"/>
          <w:szCs w:val="24"/>
        </w:rPr>
        <w:t xml:space="preserve"> las causales de libertad por vencimiento de términos en la categoría </w:t>
      </w:r>
      <w:r w:rsidR="003E3104" w:rsidRPr="00584EDB">
        <w:rPr>
          <w:rFonts w:ascii="Bookman Old Style" w:hAnsi="Bookman Old Style"/>
          <w:szCs w:val="24"/>
        </w:rPr>
        <w:t>de normas procesales con efecto</w:t>
      </w:r>
      <w:r w:rsidR="00727421" w:rsidRPr="00584EDB">
        <w:rPr>
          <w:rFonts w:ascii="Bookman Old Style" w:hAnsi="Bookman Old Style"/>
          <w:szCs w:val="24"/>
        </w:rPr>
        <w:t>s</w:t>
      </w:r>
      <w:r w:rsidR="003E3104" w:rsidRPr="00584EDB">
        <w:rPr>
          <w:rFonts w:ascii="Bookman Old Style" w:hAnsi="Bookman Old Style"/>
          <w:szCs w:val="24"/>
        </w:rPr>
        <w:t xml:space="preserve"> sustancial</w:t>
      </w:r>
      <w:r w:rsidR="00727421" w:rsidRPr="00584EDB">
        <w:rPr>
          <w:rFonts w:ascii="Bookman Old Style" w:hAnsi="Bookman Old Style"/>
          <w:szCs w:val="24"/>
        </w:rPr>
        <w:t>es</w:t>
      </w:r>
      <w:r w:rsidR="003E3104" w:rsidRPr="00584EDB">
        <w:rPr>
          <w:rFonts w:ascii="Bookman Old Style" w:hAnsi="Bookman Old Style"/>
          <w:szCs w:val="24"/>
        </w:rPr>
        <w:t>, respecto de la</w:t>
      </w:r>
      <w:r w:rsidR="00326518">
        <w:rPr>
          <w:rFonts w:ascii="Bookman Old Style" w:hAnsi="Bookman Old Style"/>
          <w:szCs w:val="24"/>
        </w:rPr>
        <w:t>s</w:t>
      </w:r>
      <w:r w:rsidR="003E3104" w:rsidRPr="00584EDB">
        <w:rPr>
          <w:rFonts w:ascii="Bookman Old Style" w:hAnsi="Bookman Old Style"/>
          <w:szCs w:val="24"/>
        </w:rPr>
        <w:t xml:space="preserve"> cuales no existe restricción frente a las figuras de la ultraactividad </w:t>
      </w:r>
      <w:r w:rsidR="00881AF9" w:rsidRPr="00584EDB">
        <w:rPr>
          <w:rFonts w:ascii="Bookman Old Style" w:hAnsi="Bookman Old Style"/>
          <w:szCs w:val="24"/>
        </w:rPr>
        <w:t>y retroactividad;</w:t>
      </w:r>
    </w:p>
    <w:p w14:paraId="0BC7FB2C" w14:textId="77777777" w:rsidR="00BB2C28" w:rsidRPr="00584EDB" w:rsidRDefault="00BB2C28" w:rsidP="005F3728">
      <w:pPr>
        <w:spacing w:line="360" w:lineRule="auto"/>
        <w:ind w:firstLine="567"/>
        <w:jc w:val="both"/>
        <w:rPr>
          <w:rFonts w:ascii="Bookman Old Style" w:hAnsi="Bookman Old Style"/>
          <w:szCs w:val="24"/>
        </w:rPr>
      </w:pPr>
    </w:p>
    <w:p w14:paraId="18CBA737" w14:textId="1C9F8A1D" w:rsidR="0040470A" w:rsidRPr="00584EDB" w:rsidRDefault="00435723" w:rsidP="005F3728">
      <w:pPr>
        <w:spacing w:line="360" w:lineRule="auto"/>
        <w:ind w:firstLine="567"/>
        <w:jc w:val="both"/>
        <w:rPr>
          <w:rFonts w:ascii="Bookman Old Style" w:hAnsi="Bookman Old Style"/>
          <w:szCs w:val="24"/>
        </w:rPr>
      </w:pPr>
      <w:r w:rsidRPr="00584EDB">
        <w:rPr>
          <w:rFonts w:ascii="Bookman Old Style" w:hAnsi="Bookman Old Style"/>
          <w:szCs w:val="24"/>
        </w:rPr>
        <w:t>-</w:t>
      </w:r>
      <w:r w:rsidR="00BB2C28" w:rsidRPr="00584EDB">
        <w:rPr>
          <w:rFonts w:ascii="Bookman Old Style" w:hAnsi="Bookman Old Style"/>
          <w:szCs w:val="24"/>
        </w:rPr>
        <w:t xml:space="preserve"> </w:t>
      </w:r>
      <w:r w:rsidRPr="00584EDB">
        <w:rPr>
          <w:rFonts w:ascii="Bookman Old Style" w:hAnsi="Bookman Old Style"/>
          <w:szCs w:val="24"/>
        </w:rPr>
        <w:t>L</w:t>
      </w:r>
      <w:r w:rsidR="00881AF9" w:rsidRPr="00584EDB">
        <w:rPr>
          <w:rFonts w:ascii="Bookman Old Style" w:hAnsi="Bookman Old Style"/>
          <w:szCs w:val="24"/>
        </w:rPr>
        <w:t xml:space="preserve">a segunda, </w:t>
      </w:r>
      <w:r w:rsidRPr="00584EDB">
        <w:rPr>
          <w:rFonts w:ascii="Bookman Old Style" w:hAnsi="Bookman Old Style"/>
          <w:szCs w:val="24"/>
        </w:rPr>
        <w:t>apegada</w:t>
      </w:r>
      <w:r w:rsidR="00255B41" w:rsidRPr="00584EDB">
        <w:rPr>
          <w:rFonts w:ascii="Bookman Old Style" w:hAnsi="Bookman Old Style"/>
          <w:szCs w:val="24"/>
        </w:rPr>
        <w:t xml:space="preserve"> </w:t>
      </w:r>
      <w:r w:rsidR="00437C55" w:rsidRPr="00584EDB">
        <w:rPr>
          <w:rFonts w:ascii="Bookman Old Style" w:hAnsi="Bookman Old Style"/>
          <w:szCs w:val="24"/>
        </w:rPr>
        <w:t xml:space="preserve">al carácter </w:t>
      </w:r>
      <w:r w:rsidR="00255B41" w:rsidRPr="00584EDB">
        <w:rPr>
          <w:rFonts w:ascii="Bookman Old Style" w:hAnsi="Bookman Old Style"/>
          <w:szCs w:val="24"/>
        </w:rPr>
        <w:t>de orden público de las normas procedimentales</w:t>
      </w:r>
      <w:r w:rsidR="00BC03D6" w:rsidRPr="00584EDB">
        <w:rPr>
          <w:rFonts w:ascii="Bookman Old Style" w:hAnsi="Bookman Old Style"/>
          <w:szCs w:val="24"/>
        </w:rPr>
        <w:t xml:space="preserve"> y</w:t>
      </w:r>
      <w:r w:rsidR="00437C55" w:rsidRPr="00584EDB">
        <w:rPr>
          <w:rFonts w:ascii="Bookman Old Style" w:hAnsi="Bookman Old Style"/>
          <w:szCs w:val="24"/>
        </w:rPr>
        <w:t>, por tanto,</w:t>
      </w:r>
      <w:r w:rsidR="00BC03D6" w:rsidRPr="00584EDB">
        <w:rPr>
          <w:rFonts w:ascii="Bookman Old Style" w:hAnsi="Bookman Old Style"/>
          <w:szCs w:val="24"/>
        </w:rPr>
        <w:t xml:space="preserve"> a la regulación contenida</w:t>
      </w:r>
      <w:r w:rsidR="00255B41" w:rsidRPr="00584EDB">
        <w:rPr>
          <w:rFonts w:ascii="Bookman Old Style" w:hAnsi="Bookman Old Style"/>
          <w:szCs w:val="24"/>
        </w:rPr>
        <w:t xml:space="preserve"> </w:t>
      </w:r>
      <w:r w:rsidR="00987076">
        <w:rPr>
          <w:rFonts w:ascii="Bookman Old Style" w:hAnsi="Bookman Old Style"/>
          <w:szCs w:val="24"/>
        </w:rPr>
        <w:t xml:space="preserve">en </w:t>
      </w:r>
      <w:r w:rsidR="00255B41" w:rsidRPr="00584EDB">
        <w:rPr>
          <w:rFonts w:ascii="Bookman Old Style" w:hAnsi="Bookman Old Style"/>
          <w:szCs w:val="24"/>
        </w:rPr>
        <w:t>el artículo 40 de la Ley 153 de 1887,</w:t>
      </w:r>
      <w:r w:rsidR="00BC03D6" w:rsidRPr="00584EDB">
        <w:rPr>
          <w:rFonts w:ascii="Bookman Old Style" w:hAnsi="Bookman Old Style"/>
          <w:szCs w:val="24"/>
        </w:rPr>
        <w:t xml:space="preserve"> </w:t>
      </w:r>
      <w:r w:rsidR="005F3728" w:rsidRPr="00584EDB">
        <w:rPr>
          <w:rFonts w:ascii="Bookman Old Style" w:hAnsi="Bookman Old Style"/>
          <w:szCs w:val="24"/>
        </w:rPr>
        <w:t>hoy</w:t>
      </w:r>
      <w:r w:rsidR="00F8015B" w:rsidRPr="00584EDB">
        <w:rPr>
          <w:rFonts w:ascii="Bookman Old Style" w:hAnsi="Bookman Old Style"/>
          <w:szCs w:val="24"/>
        </w:rPr>
        <w:t xml:space="preserve"> </w:t>
      </w:r>
      <w:r w:rsidR="00C60CAC" w:rsidRPr="00584EDB">
        <w:rPr>
          <w:rFonts w:ascii="Bookman Old Style" w:hAnsi="Bookman Old Style"/>
          <w:szCs w:val="24"/>
        </w:rPr>
        <w:t>modificada</w:t>
      </w:r>
      <w:r w:rsidR="005F3728" w:rsidRPr="00584EDB">
        <w:rPr>
          <w:rFonts w:ascii="Bookman Old Style" w:hAnsi="Bookman Old Style"/>
          <w:szCs w:val="24"/>
        </w:rPr>
        <w:t xml:space="preserve"> por el artículo 624 del Código General del Proceso,</w:t>
      </w:r>
      <w:r w:rsidR="00F8015B" w:rsidRPr="00584EDB">
        <w:rPr>
          <w:rFonts w:ascii="Bookman Old Style" w:hAnsi="Bookman Old Style"/>
          <w:szCs w:val="24"/>
        </w:rPr>
        <w:t xml:space="preserve"> </w:t>
      </w:r>
      <w:r w:rsidR="00BC03D6" w:rsidRPr="00584EDB">
        <w:rPr>
          <w:rFonts w:ascii="Bookman Old Style" w:hAnsi="Bookman Old Style"/>
          <w:szCs w:val="24"/>
        </w:rPr>
        <w:t xml:space="preserve">sin </w:t>
      </w:r>
      <w:r w:rsidR="007E6346" w:rsidRPr="00584EDB">
        <w:rPr>
          <w:rFonts w:ascii="Bookman Old Style" w:hAnsi="Bookman Old Style"/>
          <w:szCs w:val="24"/>
        </w:rPr>
        <w:t>efectuar</w:t>
      </w:r>
      <w:r w:rsidR="00BC03D6" w:rsidRPr="00584EDB">
        <w:rPr>
          <w:rFonts w:ascii="Bookman Old Style" w:hAnsi="Bookman Old Style"/>
          <w:szCs w:val="24"/>
        </w:rPr>
        <w:t xml:space="preserve"> distinción alguna</w:t>
      </w:r>
      <w:r w:rsidR="0093175D" w:rsidRPr="00584EDB">
        <w:rPr>
          <w:rFonts w:ascii="Bookman Old Style" w:hAnsi="Bookman Old Style"/>
          <w:szCs w:val="24"/>
        </w:rPr>
        <w:t xml:space="preserve"> entre disposiciones instrumentales y</w:t>
      </w:r>
      <w:r w:rsidR="00C60CAC" w:rsidRPr="00584EDB">
        <w:rPr>
          <w:rFonts w:ascii="Bookman Old Style" w:hAnsi="Bookman Old Style"/>
          <w:szCs w:val="24"/>
        </w:rPr>
        <w:t xml:space="preserve"> aquellas que, ademá</w:t>
      </w:r>
      <w:r w:rsidR="00E7028D" w:rsidRPr="00584EDB">
        <w:rPr>
          <w:rFonts w:ascii="Bookman Old Style" w:hAnsi="Bookman Old Style"/>
          <w:szCs w:val="24"/>
        </w:rPr>
        <w:t xml:space="preserve">s, producen </w:t>
      </w:r>
      <w:r w:rsidR="00B92E7E">
        <w:rPr>
          <w:rFonts w:ascii="Bookman Old Style" w:hAnsi="Bookman Old Style"/>
          <w:szCs w:val="24"/>
        </w:rPr>
        <w:t>efectos sustanciales</w:t>
      </w:r>
      <w:r w:rsidR="007E6346" w:rsidRPr="00584EDB">
        <w:rPr>
          <w:rFonts w:ascii="Bookman Old Style" w:hAnsi="Bookman Old Style"/>
          <w:szCs w:val="24"/>
        </w:rPr>
        <w:t xml:space="preserve"> o en la que se </w:t>
      </w:r>
      <w:r w:rsidR="00E7028D" w:rsidRPr="00584EDB">
        <w:rPr>
          <w:rFonts w:ascii="Bookman Old Style" w:hAnsi="Bookman Old Style"/>
          <w:szCs w:val="24"/>
        </w:rPr>
        <w:t>niegan</w:t>
      </w:r>
      <w:r w:rsidR="00FF7416" w:rsidRPr="00584EDB">
        <w:rPr>
          <w:rFonts w:ascii="Bookman Old Style" w:hAnsi="Bookman Old Style"/>
          <w:szCs w:val="24"/>
        </w:rPr>
        <w:t xml:space="preserve"> las consecuencias normativas de </w:t>
      </w:r>
      <w:r w:rsidR="0093175D" w:rsidRPr="00584EDB">
        <w:rPr>
          <w:rFonts w:ascii="Bookman Old Style" w:hAnsi="Bookman Old Style"/>
          <w:szCs w:val="24"/>
        </w:rPr>
        <w:t>esa</w:t>
      </w:r>
      <w:r w:rsidR="00FF7416" w:rsidRPr="00584EDB">
        <w:rPr>
          <w:rFonts w:ascii="Bookman Old Style" w:hAnsi="Bookman Old Style"/>
          <w:szCs w:val="24"/>
        </w:rPr>
        <w:t xml:space="preserve"> diferenciación.</w:t>
      </w:r>
      <w:r w:rsidR="00FF7416" w:rsidRPr="00584EDB">
        <w:rPr>
          <w:rFonts w:ascii="Bookman Old Style" w:hAnsi="Bookman Old Style" w:cs="Arial"/>
          <w:i/>
          <w:color w:val="000000"/>
          <w:sz w:val="26"/>
          <w:szCs w:val="26"/>
          <w:lang w:eastAsia="es-CO"/>
        </w:rPr>
        <w:t xml:space="preserve"> </w:t>
      </w:r>
      <w:r w:rsidR="00BC03D6" w:rsidRPr="00584EDB">
        <w:rPr>
          <w:rFonts w:ascii="Bookman Old Style" w:hAnsi="Bookman Old Style" w:cs="Arial"/>
          <w:i/>
          <w:color w:val="000000"/>
          <w:sz w:val="26"/>
          <w:szCs w:val="26"/>
          <w:lang w:eastAsia="es-CO"/>
        </w:rPr>
        <w:t xml:space="preserve"> </w:t>
      </w:r>
    </w:p>
    <w:p w14:paraId="57DAB1A9" w14:textId="77777777" w:rsidR="00E61341" w:rsidRPr="00584EDB" w:rsidRDefault="00E61341" w:rsidP="00CC35DF">
      <w:pPr>
        <w:spacing w:line="360" w:lineRule="auto"/>
        <w:jc w:val="both"/>
        <w:rPr>
          <w:rFonts w:ascii="Bookman Old Style" w:hAnsi="Bookman Old Style"/>
          <w:szCs w:val="24"/>
        </w:rPr>
      </w:pPr>
    </w:p>
    <w:p w14:paraId="7BDE8193" w14:textId="4A5DCF0E" w:rsidR="000072A9" w:rsidRPr="00584EDB" w:rsidRDefault="006146BD" w:rsidP="00226690">
      <w:pPr>
        <w:spacing w:line="360" w:lineRule="auto"/>
        <w:ind w:firstLine="567"/>
        <w:jc w:val="both"/>
        <w:rPr>
          <w:rFonts w:ascii="Bookman Old Style" w:hAnsi="Bookman Old Style" w:cs="Arial"/>
          <w:b/>
          <w:szCs w:val="28"/>
        </w:rPr>
      </w:pPr>
      <w:r w:rsidRPr="00584EDB">
        <w:rPr>
          <w:rFonts w:ascii="Bookman Old Style" w:hAnsi="Bookman Old Style" w:cs="Arial"/>
          <w:b/>
          <w:szCs w:val="28"/>
        </w:rPr>
        <w:t>3</w:t>
      </w:r>
      <w:r w:rsidR="00226690" w:rsidRPr="00584EDB">
        <w:rPr>
          <w:rFonts w:ascii="Bookman Old Style" w:hAnsi="Bookman Old Style" w:cs="Arial"/>
          <w:b/>
          <w:szCs w:val="28"/>
        </w:rPr>
        <w:t>.</w:t>
      </w:r>
      <w:r w:rsidR="00043304" w:rsidRPr="00584EDB">
        <w:rPr>
          <w:rFonts w:ascii="Bookman Old Style" w:hAnsi="Bookman Old Style" w:cs="Arial"/>
          <w:b/>
          <w:szCs w:val="28"/>
        </w:rPr>
        <w:t>3</w:t>
      </w:r>
      <w:r w:rsidR="00226690" w:rsidRPr="00584EDB">
        <w:rPr>
          <w:rFonts w:ascii="Bookman Old Style" w:hAnsi="Bookman Old Style" w:cs="Arial"/>
          <w:b/>
          <w:szCs w:val="28"/>
        </w:rPr>
        <w:t xml:space="preserve">. </w:t>
      </w:r>
      <w:r w:rsidR="00E810BF" w:rsidRPr="00584EDB">
        <w:rPr>
          <w:rFonts w:ascii="Bookman Old Style" w:hAnsi="Bookman Old Style" w:cs="Arial"/>
          <w:b/>
          <w:szCs w:val="28"/>
        </w:rPr>
        <w:t xml:space="preserve"> </w:t>
      </w:r>
      <w:r w:rsidR="001E08D4" w:rsidRPr="00584EDB">
        <w:rPr>
          <w:rFonts w:ascii="Bookman Old Style" w:hAnsi="Bookman Old Style" w:cs="Arial"/>
          <w:b/>
          <w:szCs w:val="28"/>
        </w:rPr>
        <w:t>Dificultades para resolver el problema jurídico desde la perspectiva de</w:t>
      </w:r>
      <w:r w:rsidR="00565F2E" w:rsidRPr="00584EDB">
        <w:rPr>
          <w:rFonts w:ascii="Bookman Old Style" w:hAnsi="Bookman Old Style" w:cs="Arial"/>
          <w:b/>
          <w:szCs w:val="28"/>
        </w:rPr>
        <w:t xml:space="preserve"> los precedentes y la</w:t>
      </w:r>
      <w:r w:rsidR="00A30041" w:rsidRPr="00584EDB">
        <w:rPr>
          <w:rFonts w:ascii="Bookman Old Style" w:hAnsi="Bookman Old Style" w:cs="Arial"/>
          <w:b/>
          <w:szCs w:val="28"/>
        </w:rPr>
        <w:t xml:space="preserve"> línea</w:t>
      </w:r>
      <w:r w:rsidR="00C97CB1" w:rsidRPr="00584EDB">
        <w:rPr>
          <w:rFonts w:ascii="Bookman Old Style" w:hAnsi="Bookman Old Style" w:cs="Arial"/>
          <w:b/>
          <w:szCs w:val="28"/>
        </w:rPr>
        <w:t xml:space="preserve"> jurisprudencial</w:t>
      </w:r>
      <w:r w:rsidR="00A30041" w:rsidRPr="00584EDB">
        <w:rPr>
          <w:rFonts w:ascii="Bookman Old Style" w:hAnsi="Bookman Old Style" w:cs="Arial"/>
          <w:b/>
          <w:szCs w:val="28"/>
        </w:rPr>
        <w:t xml:space="preserve"> </w:t>
      </w:r>
      <w:r w:rsidR="00565F2E" w:rsidRPr="00584EDB">
        <w:rPr>
          <w:rFonts w:ascii="Bookman Old Style" w:hAnsi="Bookman Old Style" w:cs="Arial"/>
          <w:b/>
          <w:szCs w:val="28"/>
        </w:rPr>
        <w:t>reseñada</w:t>
      </w:r>
      <w:r w:rsidR="00CF3F0D" w:rsidRPr="00584EDB">
        <w:rPr>
          <w:rFonts w:ascii="Bookman Old Style" w:hAnsi="Bookman Old Style" w:cs="Arial"/>
          <w:b/>
          <w:szCs w:val="28"/>
        </w:rPr>
        <w:t>s</w:t>
      </w:r>
      <w:r w:rsidR="001E08D4" w:rsidRPr="00584EDB">
        <w:rPr>
          <w:rFonts w:ascii="Bookman Old Style" w:hAnsi="Bookman Old Style" w:cs="Arial"/>
          <w:b/>
          <w:szCs w:val="28"/>
        </w:rPr>
        <w:t xml:space="preserve">. </w:t>
      </w:r>
      <w:r w:rsidR="00171840" w:rsidRPr="00584EDB">
        <w:rPr>
          <w:rFonts w:ascii="Bookman Old Style" w:hAnsi="Bookman Old Style" w:cs="Arial"/>
          <w:b/>
          <w:szCs w:val="28"/>
        </w:rPr>
        <w:t xml:space="preserve"> </w:t>
      </w:r>
    </w:p>
    <w:p w14:paraId="221DD4CC" w14:textId="77777777" w:rsidR="001E08D4" w:rsidRPr="00584EDB" w:rsidRDefault="001E08D4" w:rsidP="00226690">
      <w:pPr>
        <w:spacing w:line="360" w:lineRule="auto"/>
        <w:ind w:firstLine="567"/>
        <w:jc w:val="both"/>
        <w:rPr>
          <w:rFonts w:ascii="Bookman Old Style" w:hAnsi="Bookman Old Style" w:cs="Arial"/>
          <w:b/>
          <w:szCs w:val="28"/>
        </w:rPr>
      </w:pPr>
    </w:p>
    <w:p w14:paraId="6D795B44" w14:textId="323E6B08" w:rsidR="001E08D4" w:rsidRPr="00584EDB" w:rsidRDefault="0093175D" w:rsidP="001E08D4">
      <w:pPr>
        <w:spacing w:line="360" w:lineRule="auto"/>
        <w:ind w:firstLine="567"/>
        <w:jc w:val="both"/>
        <w:rPr>
          <w:rFonts w:ascii="Bookman Old Style" w:hAnsi="Bookman Old Style" w:cs="Arial"/>
          <w:szCs w:val="28"/>
        </w:rPr>
      </w:pPr>
      <w:r w:rsidRPr="00584EDB">
        <w:rPr>
          <w:rFonts w:ascii="Bookman Old Style" w:hAnsi="Bookman Old Style" w:cs="Arial"/>
          <w:szCs w:val="28"/>
        </w:rPr>
        <w:t>En lo que sigue</w:t>
      </w:r>
      <w:r w:rsidR="00CF3F0D" w:rsidRPr="00584EDB">
        <w:rPr>
          <w:rFonts w:ascii="Bookman Old Style" w:hAnsi="Bookman Old Style" w:cs="Arial"/>
          <w:szCs w:val="28"/>
        </w:rPr>
        <w:t xml:space="preserve"> se</w:t>
      </w:r>
      <w:r w:rsidRPr="00584EDB">
        <w:rPr>
          <w:rFonts w:ascii="Bookman Old Style" w:hAnsi="Bookman Old Style" w:cs="Arial"/>
          <w:szCs w:val="28"/>
        </w:rPr>
        <w:t xml:space="preserve"> </w:t>
      </w:r>
      <w:r w:rsidR="00DE5BC4" w:rsidRPr="00584EDB">
        <w:rPr>
          <w:rFonts w:ascii="Bookman Old Style" w:hAnsi="Bookman Old Style" w:cs="Arial"/>
          <w:szCs w:val="28"/>
        </w:rPr>
        <w:t xml:space="preserve">intentará responder al problema jurídico desde </w:t>
      </w:r>
      <w:r w:rsidR="00565F2E" w:rsidRPr="00584EDB">
        <w:rPr>
          <w:rFonts w:ascii="Bookman Old Style" w:hAnsi="Bookman Old Style" w:cs="Arial"/>
          <w:szCs w:val="28"/>
        </w:rPr>
        <w:t xml:space="preserve">la </w:t>
      </w:r>
      <w:r w:rsidR="00B92E7E">
        <w:rPr>
          <w:rFonts w:ascii="Bookman Old Style" w:hAnsi="Bookman Old Style" w:cs="Arial"/>
          <w:szCs w:val="28"/>
        </w:rPr>
        <w:t xml:space="preserve">perspectiva </w:t>
      </w:r>
      <w:r w:rsidR="004E2B9F">
        <w:rPr>
          <w:rFonts w:ascii="Bookman Old Style" w:hAnsi="Bookman Old Style" w:cs="Arial"/>
          <w:szCs w:val="28"/>
        </w:rPr>
        <w:t>del análisis efectuado en el acápite anterior</w:t>
      </w:r>
      <w:r w:rsidR="00EF49BB">
        <w:rPr>
          <w:rFonts w:ascii="Bookman Old Style" w:hAnsi="Bookman Old Style" w:cs="Arial"/>
          <w:szCs w:val="28"/>
        </w:rPr>
        <w:t>.</w:t>
      </w:r>
      <w:r w:rsidR="00565F2E" w:rsidRPr="00584EDB">
        <w:rPr>
          <w:rFonts w:ascii="Bookman Old Style" w:hAnsi="Bookman Old Style" w:cs="Arial"/>
          <w:szCs w:val="28"/>
        </w:rPr>
        <w:t xml:space="preserve">  </w:t>
      </w:r>
    </w:p>
    <w:p w14:paraId="63AF32A4" w14:textId="77777777" w:rsidR="0070688D" w:rsidRPr="00584EDB" w:rsidRDefault="0070688D" w:rsidP="00226690">
      <w:pPr>
        <w:spacing w:line="360" w:lineRule="auto"/>
        <w:ind w:firstLine="567"/>
        <w:jc w:val="both"/>
        <w:rPr>
          <w:rFonts w:ascii="Bookman Old Style" w:hAnsi="Bookman Old Style" w:cs="Arial"/>
          <w:szCs w:val="28"/>
        </w:rPr>
      </w:pPr>
    </w:p>
    <w:p w14:paraId="5336AFFE" w14:textId="1DA04389" w:rsidR="0004761A" w:rsidRPr="003721C8" w:rsidRDefault="001E08D4" w:rsidP="00226690">
      <w:pPr>
        <w:spacing w:line="360" w:lineRule="auto"/>
        <w:ind w:firstLine="567"/>
        <w:jc w:val="both"/>
        <w:rPr>
          <w:rFonts w:ascii="Bookman Old Style" w:eastAsia="Calibri" w:hAnsi="Bookman Old Style"/>
          <w:szCs w:val="28"/>
          <w:lang w:eastAsia="en-US"/>
        </w:rPr>
      </w:pPr>
      <w:r w:rsidRPr="00584EDB">
        <w:rPr>
          <w:rFonts w:ascii="Bookman Old Style" w:hAnsi="Bookman Old Style"/>
          <w:b/>
          <w:szCs w:val="24"/>
        </w:rPr>
        <w:t>3.3.1.</w:t>
      </w:r>
      <w:r w:rsidRPr="00584EDB">
        <w:rPr>
          <w:rFonts w:ascii="Bookman Old Style" w:hAnsi="Bookman Old Style"/>
          <w:szCs w:val="24"/>
        </w:rPr>
        <w:t xml:space="preserve"> </w:t>
      </w:r>
      <w:r w:rsidR="00BD172E" w:rsidRPr="00584EDB">
        <w:rPr>
          <w:rFonts w:ascii="Bookman Old Style" w:hAnsi="Bookman Old Style"/>
          <w:szCs w:val="24"/>
        </w:rPr>
        <w:t>L</w:t>
      </w:r>
      <w:r w:rsidR="00F920CD" w:rsidRPr="00584EDB">
        <w:rPr>
          <w:rFonts w:ascii="Bookman Old Style" w:hAnsi="Bookman Old Style"/>
          <w:szCs w:val="24"/>
        </w:rPr>
        <w:t xml:space="preserve">as providencias </w:t>
      </w:r>
      <w:r w:rsidR="0038325D" w:rsidRPr="00584EDB">
        <w:rPr>
          <w:rFonts w:ascii="Bookman Old Style" w:hAnsi="Bookman Old Style"/>
          <w:szCs w:val="24"/>
        </w:rPr>
        <w:t xml:space="preserve">CSJ AP, </w:t>
      </w:r>
      <w:r w:rsidR="0038325D" w:rsidRPr="00584EDB">
        <w:rPr>
          <w:rFonts w:ascii="Bookman Old Style" w:eastAsia="Calibri" w:hAnsi="Bookman Old Style"/>
          <w:szCs w:val="28"/>
          <w:lang w:eastAsia="en-US"/>
        </w:rPr>
        <w:t xml:space="preserve">11 noviembre de 2011, rad. 37877 y </w:t>
      </w:r>
      <w:r w:rsidR="0038325D" w:rsidRPr="00584EDB">
        <w:rPr>
          <w:rFonts w:ascii="Bookman Old Style" w:hAnsi="Bookman Old Style"/>
          <w:szCs w:val="24"/>
        </w:rPr>
        <w:t>CSJ AP,</w:t>
      </w:r>
      <w:r w:rsidR="00E533B1" w:rsidRPr="00584EDB">
        <w:rPr>
          <w:rFonts w:ascii="Bookman Old Style" w:hAnsi="Bookman Old Style"/>
          <w:szCs w:val="24"/>
        </w:rPr>
        <w:t xml:space="preserve"> </w:t>
      </w:r>
      <w:r w:rsidR="0038325D" w:rsidRPr="00584EDB">
        <w:rPr>
          <w:rFonts w:ascii="Bookman Old Style" w:hAnsi="Bookman Old Style"/>
          <w:szCs w:val="24"/>
        </w:rPr>
        <w:t>14 febrero 2013, rad. 40686, se apartan</w:t>
      </w:r>
      <w:r w:rsidR="00D854AA" w:rsidRPr="00584EDB">
        <w:rPr>
          <w:rFonts w:ascii="Bookman Old Style" w:hAnsi="Bookman Old Style"/>
          <w:szCs w:val="24"/>
        </w:rPr>
        <w:t xml:space="preserve"> radicalmente</w:t>
      </w:r>
      <w:r w:rsidR="0038325D" w:rsidRPr="00584EDB">
        <w:rPr>
          <w:rFonts w:ascii="Bookman Old Style" w:hAnsi="Bookman Old Style"/>
          <w:szCs w:val="24"/>
        </w:rPr>
        <w:t xml:space="preserve"> de la línea jurisprudencia</w:t>
      </w:r>
      <w:r w:rsidR="00C1203B" w:rsidRPr="00584EDB">
        <w:rPr>
          <w:rFonts w:ascii="Bookman Old Style" w:hAnsi="Bookman Old Style"/>
          <w:szCs w:val="24"/>
        </w:rPr>
        <w:t>l</w:t>
      </w:r>
      <w:r w:rsidR="00466B4A" w:rsidRPr="00584EDB">
        <w:rPr>
          <w:rFonts w:ascii="Bookman Old Style" w:hAnsi="Bookman Old Style"/>
          <w:szCs w:val="24"/>
        </w:rPr>
        <w:t xml:space="preserve"> sobre </w:t>
      </w:r>
      <w:r w:rsidR="000A1686">
        <w:rPr>
          <w:rFonts w:ascii="Bookman Old Style" w:eastAsia="Calibri" w:hAnsi="Bookman Old Style"/>
          <w:szCs w:val="28"/>
          <w:lang w:eastAsia="en-US"/>
        </w:rPr>
        <w:t>el carácter</w:t>
      </w:r>
      <w:r w:rsidR="007450F1" w:rsidRPr="00584EDB">
        <w:rPr>
          <w:rFonts w:ascii="Bookman Old Style" w:eastAsia="Calibri" w:hAnsi="Bookman Old Style"/>
          <w:szCs w:val="28"/>
          <w:lang w:eastAsia="en-US"/>
        </w:rPr>
        <w:t xml:space="preserve"> sustancial de las </w:t>
      </w:r>
      <w:r w:rsidR="0068381C" w:rsidRPr="00584EDB">
        <w:rPr>
          <w:rFonts w:ascii="Bookman Old Style" w:eastAsia="Calibri" w:hAnsi="Bookman Old Style"/>
          <w:szCs w:val="28"/>
          <w:lang w:eastAsia="en-US"/>
        </w:rPr>
        <w:t xml:space="preserve">normas procesales </w:t>
      </w:r>
      <w:r w:rsidR="007450F1" w:rsidRPr="00584EDB">
        <w:rPr>
          <w:rFonts w:ascii="Bookman Old Style" w:eastAsia="Calibri" w:hAnsi="Bookman Old Style"/>
          <w:szCs w:val="28"/>
          <w:lang w:eastAsia="en-US"/>
        </w:rPr>
        <w:t>que afectan la esfera de la libertad del individuo</w:t>
      </w:r>
      <w:r w:rsidR="0068381C" w:rsidRPr="00584EDB">
        <w:rPr>
          <w:rFonts w:ascii="Bookman Old Style" w:eastAsia="Calibri" w:hAnsi="Bookman Old Style"/>
          <w:szCs w:val="28"/>
          <w:lang w:eastAsia="en-US"/>
        </w:rPr>
        <w:t xml:space="preserve"> y</w:t>
      </w:r>
      <w:r w:rsidR="00C1203B" w:rsidRPr="00584EDB">
        <w:rPr>
          <w:rFonts w:ascii="Bookman Old Style" w:eastAsia="Calibri" w:hAnsi="Bookman Old Style"/>
          <w:szCs w:val="28"/>
          <w:lang w:eastAsia="en-US"/>
        </w:rPr>
        <w:t>, además,</w:t>
      </w:r>
      <w:r w:rsidR="0068381C" w:rsidRPr="00584EDB">
        <w:rPr>
          <w:rFonts w:ascii="Bookman Old Style" w:eastAsia="Calibri" w:hAnsi="Bookman Old Style"/>
          <w:szCs w:val="28"/>
          <w:lang w:eastAsia="en-US"/>
        </w:rPr>
        <w:t xml:space="preserve"> </w:t>
      </w:r>
      <w:r w:rsidR="0004761A" w:rsidRPr="00584EDB">
        <w:rPr>
          <w:rFonts w:ascii="Bookman Old Style" w:eastAsia="Calibri" w:hAnsi="Bookman Old Style"/>
          <w:szCs w:val="28"/>
          <w:lang w:eastAsia="en-US"/>
        </w:rPr>
        <w:t xml:space="preserve">desconocen </w:t>
      </w:r>
      <w:r w:rsidR="0004761A" w:rsidRPr="00584EDB">
        <w:rPr>
          <w:rFonts w:ascii="Bookman Old Style" w:eastAsia="Calibri" w:hAnsi="Bookman Old Style"/>
          <w:szCs w:val="28"/>
          <w:lang w:eastAsia="en-US"/>
        </w:rPr>
        <w:lastRenderedPageBreak/>
        <w:t xml:space="preserve">el fundamento constitucional de las causales </w:t>
      </w:r>
      <w:r w:rsidR="001976F9" w:rsidRPr="00584EDB">
        <w:rPr>
          <w:rFonts w:ascii="Bookman Old Style" w:eastAsia="Calibri" w:hAnsi="Bookman Old Style"/>
          <w:szCs w:val="28"/>
          <w:lang w:eastAsia="en-US"/>
        </w:rPr>
        <w:t xml:space="preserve">contenidas </w:t>
      </w:r>
      <w:r w:rsidR="00BB640F" w:rsidRPr="00584EDB">
        <w:rPr>
          <w:rFonts w:ascii="Bookman Old Style" w:eastAsia="Calibri" w:hAnsi="Bookman Old Style"/>
          <w:szCs w:val="28"/>
          <w:lang w:eastAsia="en-US"/>
        </w:rPr>
        <w:t>en el artículo 317 de la Ley 906 de 2004</w:t>
      </w:r>
      <w:r w:rsidR="00BD172E" w:rsidRPr="00584EDB">
        <w:rPr>
          <w:rFonts w:ascii="Bookman Old Style" w:eastAsia="Calibri" w:hAnsi="Bookman Old Style"/>
          <w:szCs w:val="28"/>
          <w:lang w:eastAsia="en-US"/>
        </w:rPr>
        <w:t>, en tanto suponen que la excarcelación</w:t>
      </w:r>
      <w:r w:rsidR="0029723F" w:rsidRPr="00584EDB">
        <w:rPr>
          <w:rFonts w:ascii="Bookman Old Style" w:eastAsia="Calibri" w:hAnsi="Bookman Old Style"/>
          <w:szCs w:val="28"/>
          <w:lang w:eastAsia="en-US"/>
        </w:rPr>
        <w:t xml:space="preserve"> allí dispuesta</w:t>
      </w:r>
      <w:r w:rsidR="00BD172E" w:rsidRPr="00584EDB">
        <w:rPr>
          <w:rFonts w:ascii="Bookman Old Style" w:eastAsia="Calibri" w:hAnsi="Bookman Old Style"/>
          <w:szCs w:val="28"/>
          <w:lang w:eastAsia="en-US"/>
        </w:rPr>
        <w:t xml:space="preserve"> es un </w:t>
      </w:r>
      <w:r w:rsidR="00584EDB" w:rsidRPr="00584EDB">
        <w:rPr>
          <w:rFonts w:ascii="Bookman Old Style" w:eastAsia="Calibri" w:hAnsi="Bookman Old Style"/>
          <w:szCs w:val="28"/>
          <w:lang w:eastAsia="en-US"/>
        </w:rPr>
        <w:t>«</w:t>
      </w:r>
      <w:r w:rsidR="001976F9" w:rsidRPr="00584EDB">
        <w:rPr>
          <w:rFonts w:ascii="Bookman Old Style" w:hAnsi="Bookman Old Style" w:cs="Arial"/>
          <w:bCs/>
          <w:i/>
          <w:sz w:val="26"/>
          <w:szCs w:val="26"/>
        </w:rPr>
        <w:t>castigo al Estado</w:t>
      </w:r>
      <w:r w:rsidR="00584EDB" w:rsidRPr="00584EDB">
        <w:rPr>
          <w:rFonts w:ascii="Bookman Old Style" w:hAnsi="Bookman Old Style" w:cs="Arial"/>
          <w:bCs/>
          <w:i/>
          <w:sz w:val="26"/>
          <w:szCs w:val="26"/>
        </w:rPr>
        <w:t>»</w:t>
      </w:r>
      <w:r w:rsidR="00F832F6" w:rsidRPr="00584EDB">
        <w:rPr>
          <w:rStyle w:val="Refdenotaalpie"/>
          <w:rFonts w:ascii="Bookman Old Style" w:hAnsi="Bookman Old Style" w:cs="Arial"/>
          <w:bCs/>
          <w:i/>
          <w:sz w:val="26"/>
          <w:szCs w:val="26"/>
        </w:rPr>
        <w:footnoteReference w:id="20"/>
      </w:r>
      <w:r w:rsidR="00BD172E" w:rsidRPr="00584EDB">
        <w:rPr>
          <w:rFonts w:ascii="Bookman Old Style" w:eastAsia="Calibri" w:hAnsi="Bookman Old Style"/>
          <w:szCs w:val="28"/>
          <w:lang w:eastAsia="en-US"/>
        </w:rPr>
        <w:t xml:space="preserve"> </w:t>
      </w:r>
      <w:r w:rsidR="001976F9" w:rsidRPr="00584EDB">
        <w:rPr>
          <w:rFonts w:ascii="Bookman Old Style" w:eastAsia="Calibri" w:hAnsi="Bookman Old Style"/>
          <w:szCs w:val="28"/>
          <w:lang w:eastAsia="en-US"/>
        </w:rPr>
        <w:t xml:space="preserve">y no </w:t>
      </w:r>
      <w:r w:rsidR="00E337E9" w:rsidRPr="00584EDB">
        <w:rPr>
          <w:rFonts w:ascii="Bookman Old Style" w:hAnsi="Bookman Old Style"/>
          <w:szCs w:val="28"/>
        </w:rPr>
        <w:t>una</w:t>
      </w:r>
      <w:r w:rsidR="001976F9" w:rsidRPr="00584EDB">
        <w:rPr>
          <w:rFonts w:ascii="Bookman Old Style" w:hAnsi="Bookman Old Style"/>
          <w:szCs w:val="28"/>
        </w:rPr>
        <w:t xml:space="preserve"> </w:t>
      </w:r>
      <w:r w:rsidR="001976F9" w:rsidRPr="003721C8">
        <w:rPr>
          <w:rFonts w:ascii="Bookman Old Style" w:eastAsia="Calibri" w:hAnsi="Bookman Old Style"/>
          <w:szCs w:val="28"/>
          <w:lang w:eastAsia="en-US"/>
        </w:rPr>
        <w:t>especificación del derecho</w:t>
      </w:r>
      <w:r w:rsidR="000F70DA" w:rsidRPr="003721C8">
        <w:rPr>
          <w:rFonts w:ascii="Bookman Old Style" w:eastAsia="Calibri" w:hAnsi="Bookman Old Style"/>
          <w:szCs w:val="28"/>
          <w:lang w:eastAsia="en-US"/>
        </w:rPr>
        <w:t xml:space="preserve"> fundamental</w:t>
      </w:r>
      <w:r w:rsidR="0029723F" w:rsidRPr="003721C8">
        <w:rPr>
          <w:rFonts w:ascii="Bookman Old Style" w:eastAsia="Calibri" w:hAnsi="Bookman Old Style"/>
          <w:szCs w:val="28"/>
          <w:lang w:eastAsia="en-US"/>
        </w:rPr>
        <w:t xml:space="preserve"> de toda persona</w:t>
      </w:r>
      <w:r w:rsidR="001976F9" w:rsidRPr="003721C8">
        <w:rPr>
          <w:rFonts w:ascii="Bookman Old Style" w:eastAsia="Calibri" w:hAnsi="Bookman Old Style"/>
          <w:szCs w:val="28"/>
          <w:lang w:eastAsia="en-US"/>
        </w:rPr>
        <w:t xml:space="preserve"> a ser juzgad</w:t>
      </w:r>
      <w:r w:rsidR="00EF49BB" w:rsidRPr="003721C8">
        <w:rPr>
          <w:rFonts w:ascii="Bookman Old Style" w:eastAsia="Calibri" w:hAnsi="Bookman Old Style"/>
          <w:szCs w:val="28"/>
          <w:lang w:eastAsia="en-US"/>
        </w:rPr>
        <w:t>a</w:t>
      </w:r>
      <w:r w:rsidR="001976F9" w:rsidRPr="003721C8">
        <w:rPr>
          <w:rFonts w:ascii="Bookman Old Style" w:eastAsia="Calibri" w:hAnsi="Bookman Old Style"/>
          <w:szCs w:val="28"/>
          <w:lang w:eastAsia="en-US"/>
        </w:rPr>
        <w:t xml:space="preserve"> dentro de un plazo razonable</w:t>
      </w:r>
      <w:r w:rsidR="00245D3D" w:rsidRPr="003721C8">
        <w:rPr>
          <w:rFonts w:ascii="Bookman Old Style" w:eastAsia="Calibri" w:hAnsi="Bookman Old Style"/>
          <w:szCs w:val="28"/>
          <w:lang w:eastAsia="en-US"/>
        </w:rPr>
        <w:t xml:space="preserve"> </w:t>
      </w:r>
      <w:r w:rsidR="003721C8" w:rsidRPr="003721C8">
        <w:rPr>
          <w:rFonts w:ascii="Bookman Old Style" w:eastAsia="Calibri" w:hAnsi="Bookman Old Style"/>
          <w:szCs w:val="28"/>
          <w:lang w:eastAsia="en-US"/>
        </w:rPr>
        <w:t>o a ser puesta</w:t>
      </w:r>
      <w:r w:rsidR="00245D3D" w:rsidRPr="003721C8">
        <w:rPr>
          <w:rFonts w:ascii="Bookman Old Style" w:eastAsia="Calibri" w:hAnsi="Bookman Old Style"/>
          <w:szCs w:val="28"/>
          <w:lang w:eastAsia="en-US"/>
        </w:rPr>
        <w:t xml:space="preserve"> en libertad. </w:t>
      </w:r>
    </w:p>
    <w:p w14:paraId="740A8B1F" w14:textId="77777777" w:rsidR="00546867" w:rsidRPr="00584EDB" w:rsidRDefault="00546867" w:rsidP="00226690">
      <w:pPr>
        <w:spacing w:line="360" w:lineRule="auto"/>
        <w:ind w:firstLine="567"/>
        <w:jc w:val="both"/>
        <w:rPr>
          <w:rFonts w:ascii="Bookman Old Style" w:hAnsi="Bookman Old Style"/>
          <w:szCs w:val="28"/>
        </w:rPr>
      </w:pPr>
    </w:p>
    <w:p w14:paraId="53881B06" w14:textId="6B899948" w:rsidR="00546867" w:rsidRPr="00584EDB" w:rsidRDefault="00B97FC0" w:rsidP="00226690">
      <w:pPr>
        <w:spacing w:line="360" w:lineRule="auto"/>
        <w:ind w:firstLine="567"/>
        <w:jc w:val="both"/>
        <w:rPr>
          <w:rFonts w:ascii="Bookman Old Style" w:hAnsi="Bookman Old Style"/>
          <w:szCs w:val="24"/>
        </w:rPr>
      </w:pPr>
      <w:r w:rsidRPr="00584EDB">
        <w:rPr>
          <w:rFonts w:ascii="Bookman Old Style" w:hAnsi="Bookman Old Style"/>
          <w:szCs w:val="28"/>
        </w:rPr>
        <w:t>Ahora</w:t>
      </w:r>
      <w:r w:rsidR="00546867" w:rsidRPr="00584EDB">
        <w:rPr>
          <w:rFonts w:ascii="Bookman Old Style" w:hAnsi="Bookman Old Style"/>
          <w:szCs w:val="28"/>
        </w:rPr>
        <w:t xml:space="preserve">, aunque se hiciera abstracción de esas objeciones, </w:t>
      </w:r>
      <w:r w:rsidR="00931302" w:rsidRPr="00584EDB">
        <w:rPr>
          <w:rFonts w:ascii="Bookman Old Style" w:hAnsi="Bookman Old Style"/>
          <w:szCs w:val="28"/>
        </w:rPr>
        <w:t xml:space="preserve">la aplicación del </w:t>
      </w:r>
      <w:r w:rsidR="00931302" w:rsidRPr="00584EDB">
        <w:rPr>
          <w:rFonts w:ascii="Bookman Old Style" w:hAnsi="Bookman Old Style"/>
          <w:szCs w:val="24"/>
        </w:rPr>
        <w:t>artículo 40 de la Ley 153 de 1887</w:t>
      </w:r>
      <w:r w:rsidR="000F70DA" w:rsidRPr="00584EDB">
        <w:rPr>
          <w:rFonts w:ascii="Bookman Old Style" w:hAnsi="Bookman Old Style"/>
          <w:szCs w:val="24"/>
        </w:rPr>
        <w:t xml:space="preserve">, </w:t>
      </w:r>
      <w:r w:rsidR="00B3619F" w:rsidRPr="00584EDB">
        <w:rPr>
          <w:rFonts w:ascii="Bookman Old Style" w:hAnsi="Bookman Old Style"/>
          <w:szCs w:val="24"/>
        </w:rPr>
        <w:t>modificado</w:t>
      </w:r>
      <w:r w:rsidR="000F70DA" w:rsidRPr="00584EDB">
        <w:rPr>
          <w:rFonts w:ascii="Bookman Old Style" w:hAnsi="Bookman Old Style"/>
          <w:szCs w:val="24"/>
        </w:rPr>
        <w:t xml:space="preserve"> </w:t>
      </w:r>
      <w:r w:rsidR="00F920CD" w:rsidRPr="00584EDB">
        <w:rPr>
          <w:rFonts w:ascii="Bookman Old Style" w:hAnsi="Bookman Old Style"/>
          <w:szCs w:val="24"/>
        </w:rPr>
        <w:t>por el art</w:t>
      </w:r>
      <w:r w:rsidR="000F70DA" w:rsidRPr="00584EDB">
        <w:rPr>
          <w:rFonts w:ascii="Bookman Old Style" w:hAnsi="Bookman Old Style"/>
          <w:szCs w:val="24"/>
        </w:rPr>
        <w:t>ículo 624 de la Ley 1564 de 2012, plantea</w:t>
      </w:r>
      <w:r w:rsidR="00021D6F" w:rsidRPr="00584EDB">
        <w:rPr>
          <w:rFonts w:ascii="Bookman Old Style" w:hAnsi="Bookman Old Style"/>
          <w:szCs w:val="24"/>
        </w:rPr>
        <w:t>,</w:t>
      </w:r>
      <w:r w:rsidR="000F70DA" w:rsidRPr="00584EDB">
        <w:rPr>
          <w:rFonts w:ascii="Bookman Old Style" w:hAnsi="Bookman Old Style"/>
          <w:szCs w:val="24"/>
        </w:rPr>
        <w:t xml:space="preserve"> respecto </w:t>
      </w:r>
      <w:r w:rsidR="00B92E7E">
        <w:rPr>
          <w:rFonts w:ascii="Bookman Old Style" w:hAnsi="Bookman Old Style"/>
          <w:szCs w:val="24"/>
        </w:rPr>
        <w:t xml:space="preserve">de la causal 6ª </w:t>
      </w:r>
      <w:r w:rsidR="00021D6F" w:rsidRPr="00584EDB">
        <w:rPr>
          <w:rFonts w:ascii="Bookman Old Style" w:hAnsi="Bookman Old Style"/>
          <w:szCs w:val="24"/>
        </w:rPr>
        <w:t>de libertad, una dificultad</w:t>
      </w:r>
      <w:r w:rsidRPr="00584EDB">
        <w:rPr>
          <w:rFonts w:ascii="Bookman Old Style" w:hAnsi="Bookman Old Style"/>
          <w:szCs w:val="24"/>
        </w:rPr>
        <w:t xml:space="preserve"> adicional</w:t>
      </w:r>
      <w:r w:rsidR="00021D6F" w:rsidRPr="00584EDB">
        <w:rPr>
          <w:rFonts w:ascii="Bookman Old Style" w:hAnsi="Bookman Old Style"/>
          <w:szCs w:val="24"/>
        </w:rPr>
        <w:t xml:space="preserve">. </w:t>
      </w:r>
    </w:p>
    <w:p w14:paraId="27818B46" w14:textId="77777777" w:rsidR="00021D6F" w:rsidRPr="00584EDB" w:rsidRDefault="00021D6F" w:rsidP="00226690">
      <w:pPr>
        <w:spacing w:line="360" w:lineRule="auto"/>
        <w:ind w:firstLine="567"/>
        <w:jc w:val="both"/>
        <w:rPr>
          <w:rFonts w:ascii="Bookman Old Style" w:hAnsi="Bookman Old Style"/>
          <w:szCs w:val="24"/>
        </w:rPr>
      </w:pPr>
    </w:p>
    <w:p w14:paraId="2FC8CAF5" w14:textId="602D742F" w:rsidR="00021D6F" w:rsidRPr="00584EDB" w:rsidRDefault="00561511" w:rsidP="00226690">
      <w:pPr>
        <w:spacing w:line="360" w:lineRule="auto"/>
        <w:ind w:firstLine="567"/>
        <w:jc w:val="both"/>
        <w:rPr>
          <w:rFonts w:ascii="Bookman Old Style" w:hAnsi="Bookman Old Style"/>
          <w:szCs w:val="24"/>
        </w:rPr>
      </w:pPr>
      <w:r w:rsidRPr="00584EDB">
        <w:rPr>
          <w:rFonts w:ascii="Bookman Old Style" w:hAnsi="Bookman Old Style"/>
          <w:szCs w:val="24"/>
        </w:rPr>
        <w:t>El contenido de</w:t>
      </w:r>
      <w:r w:rsidR="00021D6F" w:rsidRPr="00584EDB">
        <w:rPr>
          <w:rFonts w:ascii="Bookman Old Style" w:hAnsi="Bookman Old Style"/>
          <w:szCs w:val="24"/>
        </w:rPr>
        <w:t xml:space="preserve"> la norma citada es el siguiente: </w:t>
      </w:r>
    </w:p>
    <w:p w14:paraId="451EDA44" w14:textId="77777777" w:rsidR="00021D6F" w:rsidRPr="00584EDB" w:rsidRDefault="00021D6F" w:rsidP="00226690">
      <w:pPr>
        <w:spacing w:line="360" w:lineRule="auto"/>
        <w:ind w:firstLine="567"/>
        <w:jc w:val="both"/>
        <w:rPr>
          <w:rFonts w:ascii="Bookman Old Style" w:hAnsi="Bookman Old Style"/>
          <w:szCs w:val="24"/>
        </w:rPr>
      </w:pPr>
    </w:p>
    <w:p w14:paraId="4BA8448F" w14:textId="77777777" w:rsidR="00F2431D" w:rsidRPr="00584EDB" w:rsidRDefault="00F2431D" w:rsidP="00F2431D">
      <w:pPr>
        <w:ind w:left="567"/>
        <w:jc w:val="both"/>
        <w:rPr>
          <w:rFonts w:ascii="Bookman Old Style" w:hAnsi="Bookman Old Style" w:cs="Arial"/>
          <w:i/>
          <w:color w:val="000000"/>
          <w:sz w:val="26"/>
          <w:szCs w:val="26"/>
          <w:lang w:eastAsia="es-CO"/>
        </w:rPr>
      </w:pPr>
      <w:r w:rsidRPr="00584EDB">
        <w:rPr>
          <w:rFonts w:ascii="Bookman Old Style" w:hAnsi="Bookman Old Style" w:cs="Arial"/>
          <w:i/>
          <w:color w:val="000000"/>
          <w:sz w:val="26"/>
          <w:szCs w:val="26"/>
          <w:lang w:eastAsia="es-CO"/>
        </w:rPr>
        <w:t>Las leyes concernientes a la sustanciación y ritualidad de los juicios prevalecen sobre las anteriores desde el momento en que deben empezar a regir.</w:t>
      </w:r>
    </w:p>
    <w:p w14:paraId="115B0455" w14:textId="77777777" w:rsidR="00F2431D" w:rsidRPr="00584EDB" w:rsidRDefault="00F2431D" w:rsidP="00F2431D">
      <w:pPr>
        <w:ind w:left="567" w:firstLine="567"/>
        <w:jc w:val="both"/>
        <w:rPr>
          <w:rFonts w:ascii="Bookman Old Style" w:hAnsi="Bookman Old Style" w:cs="Arial"/>
          <w:i/>
          <w:color w:val="000000"/>
          <w:sz w:val="26"/>
          <w:szCs w:val="26"/>
          <w:lang w:eastAsia="es-CO"/>
        </w:rPr>
      </w:pPr>
    </w:p>
    <w:p w14:paraId="6BC1F74F" w14:textId="77777777" w:rsidR="00F2431D" w:rsidRPr="00584EDB" w:rsidRDefault="00F2431D" w:rsidP="00F2431D">
      <w:pPr>
        <w:ind w:left="567"/>
        <w:jc w:val="both"/>
        <w:rPr>
          <w:rFonts w:ascii="Bookman Old Style" w:hAnsi="Bookman Old Style" w:cs="Arial"/>
          <w:i/>
          <w:color w:val="000000"/>
          <w:sz w:val="26"/>
          <w:szCs w:val="26"/>
          <w:lang w:eastAsia="es-CO"/>
        </w:rPr>
      </w:pPr>
      <w:r w:rsidRPr="00584EDB">
        <w:rPr>
          <w:rFonts w:ascii="Bookman Old Style" w:hAnsi="Bookman Old Style" w:cs="Arial"/>
          <w:i/>
          <w:color w:val="000000"/>
          <w:sz w:val="26"/>
          <w:szCs w:val="26"/>
          <w:lang w:eastAsia="es-CO"/>
        </w:rPr>
        <w:t>Sin embargo, los recursos interpuestos, la práctica de pruebas decretadas, las audiencias convocadas, las diligencias iniciadas,</w:t>
      </w:r>
      <w:r w:rsidRPr="00584EDB">
        <w:rPr>
          <w:rFonts w:ascii="Bookman Old Style" w:hAnsi="Bookman Old Style" w:cs="Arial"/>
          <w:i/>
          <w:color w:val="000000"/>
          <w:sz w:val="26"/>
          <w:szCs w:val="26"/>
          <w:u w:val="single"/>
          <w:lang w:eastAsia="es-CO"/>
        </w:rPr>
        <w:t xml:space="preserve"> los términos que hubieren comenzado a correr,</w:t>
      </w:r>
      <w:r w:rsidRPr="00584EDB">
        <w:rPr>
          <w:rFonts w:ascii="Bookman Old Style" w:hAnsi="Bookman Old Style" w:cs="Arial"/>
          <w:i/>
          <w:color w:val="000000"/>
          <w:sz w:val="26"/>
          <w:szCs w:val="26"/>
          <w:lang w:eastAsia="es-CO"/>
        </w:rPr>
        <w:t xml:space="preserve"> los incidentes en curso y las notificaciones que se estén surtiendo, </w:t>
      </w:r>
      <w:r w:rsidRPr="00584EDB">
        <w:rPr>
          <w:rFonts w:ascii="Bookman Old Style" w:hAnsi="Bookman Old Style" w:cs="Arial"/>
          <w:i/>
          <w:color w:val="000000"/>
          <w:sz w:val="26"/>
          <w:szCs w:val="26"/>
          <w:u w:val="single"/>
          <w:lang w:eastAsia="es-CO"/>
        </w:rPr>
        <w:t>se regirán por las leyes vigentes cuando se interpusieron los recursos, se decretaron las pruebas, se iniciaron las audiencias o diligencias, empezaron a correr los términos, se promovieron los incidentes o comenzaron a surtirse las notificaciones.</w:t>
      </w:r>
    </w:p>
    <w:p w14:paraId="0B398804" w14:textId="77777777" w:rsidR="00F2431D" w:rsidRPr="00584EDB" w:rsidRDefault="00F2431D" w:rsidP="00F2431D">
      <w:pPr>
        <w:ind w:left="567" w:firstLine="567"/>
        <w:jc w:val="both"/>
        <w:rPr>
          <w:rFonts w:ascii="Bookman Old Style" w:hAnsi="Bookman Old Style" w:cs="Arial"/>
          <w:i/>
          <w:color w:val="000000"/>
          <w:sz w:val="26"/>
          <w:szCs w:val="26"/>
          <w:lang w:eastAsia="es-CO"/>
        </w:rPr>
      </w:pPr>
    </w:p>
    <w:p w14:paraId="3923ADBD" w14:textId="77777777" w:rsidR="00021D6F" w:rsidRPr="00584EDB" w:rsidRDefault="00F2431D" w:rsidP="00F2431D">
      <w:pPr>
        <w:ind w:left="567"/>
        <w:jc w:val="both"/>
        <w:rPr>
          <w:rFonts w:ascii="Bookman Old Style" w:eastAsia="Calibri" w:hAnsi="Bookman Old Style"/>
          <w:szCs w:val="28"/>
          <w:lang w:eastAsia="en-US"/>
        </w:rPr>
      </w:pPr>
      <w:r w:rsidRPr="00584EDB">
        <w:rPr>
          <w:rFonts w:ascii="Bookman Old Style" w:hAnsi="Bookman Old Style" w:cs="Arial"/>
          <w:i/>
          <w:color w:val="000000"/>
          <w:sz w:val="26"/>
          <w:szCs w:val="26"/>
          <w:lang w:eastAsia="es-CO"/>
        </w:rPr>
        <w:lastRenderedPageBreak/>
        <w:t>La competencia para tramitar el proceso se regirá por la legislación vigente en el momento de formulación de la demanda con que se promueva, salvo que la ley elimine dicha autoridad.</w:t>
      </w:r>
      <w:r w:rsidR="00696532" w:rsidRPr="00584EDB">
        <w:rPr>
          <w:rFonts w:ascii="Bookman Old Style" w:hAnsi="Bookman Old Style" w:cs="Arial"/>
          <w:i/>
          <w:color w:val="000000"/>
          <w:sz w:val="26"/>
          <w:szCs w:val="26"/>
          <w:lang w:eastAsia="es-CO"/>
        </w:rPr>
        <w:t xml:space="preserve"> </w:t>
      </w:r>
      <w:r w:rsidR="00696532" w:rsidRPr="00584EDB">
        <w:rPr>
          <w:rFonts w:ascii="Bookman Old Style" w:hAnsi="Bookman Old Style" w:cs="Arial"/>
          <w:i/>
          <w:sz w:val="26"/>
          <w:szCs w:val="26"/>
        </w:rPr>
        <w:t>–Resalta el Despacho-</w:t>
      </w:r>
    </w:p>
    <w:p w14:paraId="28CCEC8D" w14:textId="77777777" w:rsidR="0004761A" w:rsidRPr="00584EDB" w:rsidRDefault="0004761A" w:rsidP="00A10F7E">
      <w:pPr>
        <w:spacing w:line="360" w:lineRule="auto"/>
        <w:jc w:val="both"/>
        <w:rPr>
          <w:rFonts w:ascii="Bookman Old Style" w:eastAsia="Calibri" w:hAnsi="Bookman Old Style"/>
          <w:szCs w:val="28"/>
          <w:lang w:eastAsia="en-US"/>
        </w:rPr>
      </w:pPr>
    </w:p>
    <w:p w14:paraId="14A1C0DD" w14:textId="69CEEE91" w:rsidR="00712322" w:rsidRPr="00584EDB" w:rsidRDefault="00544354" w:rsidP="00F44AC6">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Dado que </w:t>
      </w:r>
      <w:r w:rsidR="00F44AC6" w:rsidRPr="00584EDB">
        <w:rPr>
          <w:rFonts w:ascii="Bookman Old Style" w:hAnsi="Bookman Old Style" w:cs="Arial"/>
          <w:szCs w:val="28"/>
        </w:rPr>
        <w:t xml:space="preserve">el texto original del </w:t>
      </w:r>
      <w:r w:rsidRPr="00584EDB">
        <w:rPr>
          <w:rFonts w:ascii="Bookman Old Style" w:hAnsi="Bookman Old Style" w:cs="Arial"/>
          <w:szCs w:val="28"/>
        </w:rPr>
        <w:t>artículo 317 de la Ley 906 de 2004</w:t>
      </w:r>
      <w:r w:rsidR="00F44AC6" w:rsidRPr="00584EDB">
        <w:rPr>
          <w:rFonts w:ascii="Bookman Old Style" w:hAnsi="Bookman Old Style" w:cs="Arial"/>
          <w:szCs w:val="28"/>
        </w:rPr>
        <w:t xml:space="preserve"> y las reformas introducidas por las leyes 1453 y 1474</w:t>
      </w:r>
      <w:r w:rsidR="00EF49BB">
        <w:rPr>
          <w:rFonts w:ascii="Bookman Old Style" w:hAnsi="Bookman Old Style" w:cs="Arial"/>
          <w:szCs w:val="28"/>
        </w:rPr>
        <w:t>, ambas</w:t>
      </w:r>
      <w:r w:rsidR="00F44AC6" w:rsidRPr="00584EDB">
        <w:rPr>
          <w:rFonts w:ascii="Bookman Old Style" w:hAnsi="Bookman Old Style" w:cs="Arial"/>
          <w:szCs w:val="28"/>
        </w:rPr>
        <w:t xml:space="preserve"> de 2011</w:t>
      </w:r>
      <w:r w:rsidR="00263D30" w:rsidRPr="00584EDB">
        <w:rPr>
          <w:rFonts w:ascii="Bookman Old Style" w:hAnsi="Bookman Old Style" w:cs="Arial"/>
          <w:szCs w:val="28"/>
        </w:rPr>
        <w:t>, no señalaban</w:t>
      </w:r>
      <w:r w:rsidR="00F44AC6" w:rsidRPr="00584EDB">
        <w:rPr>
          <w:rFonts w:ascii="Bookman Old Style" w:hAnsi="Bookman Old Style" w:cs="Arial"/>
          <w:szCs w:val="28"/>
        </w:rPr>
        <w:t xml:space="preserve"> </w:t>
      </w:r>
      <w:r w:rsidR="004E07A9" w:rsidRPr="00584EDB">
        <w:rPr>
          <w:rFonts w:ascii="Bookman Old Style" w:hAnsi="Bookman Old Style" w:cs="Arial"/>
          <w:szCs w:val="28"/>
        </w:rPr>
        <w:t>un lapso</w:t>
      </w:r>
      <w:r w:rsidR="00FF688C" w:rsidRPr="00584EDB">
        <w:rPr>
          <w:rFonts w:ascii="Bookman Old Style" w:hAnsi="Bookman Old Style" w:cs="Arial"/>
          <w:szCs w:val="28"/>
        </w:rPr>
        <w:t xml:space="preserve"> máximo</w:t>
      </w:r>
      <w:r w:rsidR="004E07A9" w:rsidRPr="00584EDB">
        <w:rPr>
          <w:rFonts w:ascii="Bookman Old Style" w:hAnsi="Bookman Old Style" w:cs="Arial"/>
          <w:szCs w:val="28"/>
        </w:rPr>
        <w:t xml:space="preserve"> </w:t>
      </w:r>
      <w:r w:rsidR="00AA0785" w:rsidRPr="00584EDB">
        <w:rPr>
          <w:rFonts w:ascii="Bookman Old Style" w:hAnsi="Bookman Old Style" w:cs="Arial"/>
          <w:szCs w:val="28"/>
        </w:rPr>
        <w:t xml:space="preserve">entre la fecha de inicio de la audiencia de juicio y la celebración de la </w:t>
      </w:r>
      <w:r w:rsidR="00B35ECB" w:rsidRPr="00584EDB">
        <w:rPr>
          <w:rFonts w:ascii="Bookman Old Style" w:hAnsi="Bookman Old Style" w:cs="Arial"/>
          <w:szCs w:val="28"/>
        </w:rPr>
        <w:t>diligencia</w:t>
      </w:r>
      <w:r w:rsidR="00AA0785" w:rsidRPr="00584EDB">
        <w:rPr>
          <w:rFonts w:ascii="Bookman Old Style" w:hAnsi="Bookman Old Style" w:cs="Arial"/>
          <w:szCs w:val="28"/>
        </w:rPr>
        <w:t xml:space="preserve"> de lectura de fallo o su equivalente,</w:t>
      </w:r>
      <w:r w:rsidR="00B35ECB" w:rsidRPr="00584EDB">
        <w:rPr>
          <w:rFonts w:ascii="Bookman Old Style" w:hAnsi="Bookman Old Style" w:cs="Arial"/>
          <w:szCs w:val="28"/>
        </w:rPr>
        <w:t xml:space="preserve"> asociado a la libertad del en</w:t>
      </w:r>
      <w:r w:rsidR="00EB6310" w:rsidRPr="00584EDB">
        <w:rPr>
          <w:rFonts w:ascii="Bookman Old Style" w:hAnsi="Bookman Old Style" w:cs="Arial"/>
          <w:szCs w:val="28"/>
        </w:rPr>
        <w:t>juiciado</w:t>
      </w:r>
      <w:r w:rsidR="00327C15" w:rsidRPr="00584EDB">
        <w:rPr>
          <w:rFonts w:ascii="Bookman Old Style" w:hAnsi="Bookman Old Style" w:cs="Arial"/>
          <w:szCs w:val="28"/>
        </w:rPr>
        <w:t>,</w:t>
      </w:r>
      <w:r w:rsidR="00712322" w:rsidRPr="00584EDB">
        <w:rPr>
          <w:rFonts w:ascii="Bookman Old Style" w:hAnsi="Bookman Old Style" w:cs="Arial"/>
          <w:szCs w:val="28"/>
        </w:rPr>
        <w:t xml:space="preserve"> no es posible </w:t>
      </w:r>
      <w:r w:rsidR="00C351EC" w:rsidRPr="00584EDB">
        <w:rPr>
          <w:rFonts w:ascii="Bookman Old Style" w:hAnsi="Bookman Old Style" w:cs="Arial"/>
          <w:szCs w:val="28"/>
        </w:rPr>
        <w:t>afirmar</w:t>
      </w:r>
      <w:r w:rsidR="007340FD" w:rsidRPr="00584EDB">
        <w:rPr>
          <w:rFonts w:ascii="Bookman Old Style" w:hAnsi="Bookman Old Style" w:cs="Arial"/>
          <w:szCs w:val="28"/>
        </w:rPr>
        <w:t xml:space="preserve"> que</w:t>
      </w:r>
      <w:r w:rsidR="008A6401" w:rsidRPr="00584EDB">
        <w:rPr>
          <w:rFonts w:ascii="Bookman Old Style" w:hAnsi="Bookman Old Style" w:cs="Arial"/>
          <w:szCs w:val="28"/>
        </w:rPr>
        <w:t>,</w:t>
      </w:r>
      <w:r w:rsidR="00486D89" w:rsidRPr="00584EDB">
        <w:rPr>
          <w:rFonts w:ascii="Bookman Old Style" w:hAnsi="Bookman Old Style" w:cs="Arial"/>
          <w:szCs w:val="28"/>
        </w:rPr>
        <w:t xml:space="preserve"> </w:t>
      </w:r>
      <w:r w:rsidR="007340FD" w:rsidRPr="00584EDB">
        <w:rPr>
          <w:rFonts w:ascii="Bookman Old Style" w:hAnsi="Bookman Old Style" w:cs="Arial"/>
          <w:szCs w:val="28"/>
        </w:rPr>
        <w:t xml:space="preserve">respecto de </w:t>
      </w:r>
      <w:r w:rsidR="00C351EC" w:rsidRPr="00584EDB">
        <w:rPr>
          <w:rFonts w:ascii="Bookman Old Style" w:hAnsi="Bookman Old Style" w:cs="Arial"/>
          <w:szCs w:val="28"/>
        </w:rPr>
        <w:t xml:space="preserve">las </w:t>
      </w:r>
      <w:r w:rsidR="00486D89" w:rsidRPr="00584EDB">
        <w:rPr>
          <w:rFonts w:ascii="Bookman Old Style" w:hAnsi="Bookman Old Style" w:cs="Arial"/>
          <w:szCs w:val="28"/>
        </w:rPr>
        <w:t xml:space="preserve">actuaciones iniciadas con anterioridad a la </w:t>
      </w:r>
      <w:r w:rsidR="00263D30" w:rsidRPr="00584EDB">
        <w:rPr>
          <w:rFonts w:ascii="Bookman Old Style" w:hAnsi="Bookman Old Style"/>
          <w:szCs w:val="28"/>
        </w:rPr>
        <w:t>Ley 1786 de 2016</w:t>
      </w:r>
      <w:r w:rsidR="008A6401" w:rsidRPr="00584EDB">
        <w:rPr>
          <w:rFonts w:ascii="Bookman Old Style" w:hAnsi="Bookman Old Style"/>
          <w:szCs w:val="28"/>
        </w:rPr>
        <w:t xml:space="preserve">, </w:t>
      </w:r>
      <w:r w:rsidR="00633AC9" w:rsidRPr="00584EDB">
        <w:rPr>
          <w:rFonts w:ascii="Bookman Old Style" w:hAnsi="Bookman Old Style"/>
          <w:szCs w:val="28"/>
        </w:rPr>
        <w:t xml:space="preserve">está en curso </w:t>
      </w:r>
      <w:r w:rsidR="00B04356" w:rsidRPr="00584EDB">
        <w:rPr>
          <w:rFonts w:ascii="Bookman Old Style" w:hAnsi="Bookman Old Style"/>
          <w:szCs w:val="28"/>
        </w:rPr>
        <w:t>un</w:t>
      </w:r>
      <w:r w:rsidR="006153C5" w:rsidRPr="00584EDB">
        <w:rPr>
          <w:rFonts w:ascii="Bookman Old Style" w:hAnsi="Bookman Old Style"/>
          <w:szCs w:val="28"/>
        </w:rPr>
        <w:t xml:space="preserve"> </w:t>
      </w:r>
      <w:r w:rsidR="00633AC9" w:rsidRPr="00584EDB">
        <w:rPr>
          <w:rFonts w:ascii="Bookman Old Style" w:hAnsi="Bookman Old Style"/>
          <w:szCs w:val="28"/>
        </w:rPr>
        <w:t>término</w:t>
      </w:r>
      <w:r w:rsidR="00D44B23" w:rsidRPr="00584EDB">
        <w:rPr>
          <w:rFonts w:ascii="Bookman Old Style" w:hAnsi="Bookman Old Style"/>
          <w:szCs w:val="28"/>
        </w:rPr>
        <w:t xml:space="preserve"> para obtener la excarcelación</w:t>
      </w:r>
      <w:r w:rsidR="006153C5" w:rsidRPr="00584EDB">
        <w:rPr>
          <w:rFonts w:ascii="Bookman Old Style" w:hAnsi="Bookman Old Style"/>
          <w:szCs w:val="28"/>
        </w:rPr>
        <w:t>, favorable o desfavorable para el procesado</w:t>
      </w:r>
      <w:r w:rsidR="00E07381" w:rsidRPr="00584EDB">
        <w:rPr>
          <w:rFonts w:ascii="Bookman Old Style" w:hAnsi="Bookman Old Style"/>
          <w:szCs w:val="28"/>
        </w:rPr>
        <w:t>.</w:t>
      </w:r>
    </w:p>
    <w:p w14:paraId="29C20767" w14:textId="77777777" w:rsidR="00712322" w:rsidRPr="00584EDB" w:rsidRDefault="00712322" w:rsidP="00F44AC6">
      <w:pPr>
        <w:spacing w:line="360" w:lineRule="auto"/>
        <w:ind w:firstLine="567"/>
        <w:jc w:val="both"/>
        <w:rPr>
          <w:rFonts w:ascii="Bookman Old Style" w:hAnsi="Bookman Old Style" w:cs="Arial"/>
          <w:szCs w:val="28"/>
        </w:rPr>
      </w:pPr>
    </w:p>
    <w:p w14:paraId="589B9C3C" w14:textId="18CA620F" w:rsidR="00F44AC6" w:rsidRPr="00584EDB" w:rsidRDefault="00E07381" w:rsidP="00F44AC6">
      <w:pPr>
        <w:spacing w:line="360" w:lineRule="auto"/>
        <w:ind w:firstLine="567"/>
        <w:jc w:val="both"/>
        <w:rPr>
          <w:rFonts w:ascii="Bookman Old Style" w:hAnsi="Bookman Old Style" w:cs="Arial"/>
          <w:szCs w:val="28"/>
        </w:rPr>
      </w:pPr>
      <w:r w:rsidRPr="00584EDB">
        <w:rPr>
          <w:rFonts w:ascii="Bookman Old Style" w:hAnsi="Bookman Old Style" w:cs="Arial"/>
          <w:szCs w:val="28"/>
        </w:rPr>
        <w:t>La aplicación irreflexiva</w:t>
      </w:r>
      <w:r w:rsidR="009C07C7" w:rsidRPr="00584EDB">
        <w:rPr>
          <w:rFonts w:ascii="Bookman Old Style" w:hAnsi="Bookman Old Style" w:cs="Arial"/>
          <w:szCs w:val="28"/>
        </w:rPr>
        <w:t>,</w:t>
      </w:r>
      <w:r w:rsidR="009C07C7" w:rsidRPr="00584EDB">
        <w:rPr>
          <w:rFonts w:ascii="Bookman Old Style" w:hAnsi="Bookman Old Style"/>
          <w:szCs w:val="24"/>
        </w:rPr>
        <w:t xml:space="preserve"> en el presente caso</w:t>
      </w:r>
      <w:r w:rsidR="00B92E7E">
        <w:rPr>
          <w:rFonts w:ascii="Bookman Old Style" w:hAnsi="Bookman Old Style"/>
          <w:szCs w:val="24"/>
        </w:rPr>
        <w:t>, del</w:t>
      </w:r>
      <w:r w:rsidRPr="00584EDB">
        <w:rPr>
          <w:rFonts w:ascii="Bookman Old Style" w:hAnsi="Bookman Old Style" w:cs="Arial"/>
          <w:szCs w:val="28"/>
        </w:rPr>
        <w:t xml:space="preserve"> </w:t>
      </w:r>
      <w:r w:rsidRPr="00584EDB">
        <w:rPr>
          <w:rFonts w:ascii="Bookman Old Style" w:hAnsi="Bookman Old Style"/>
          <w:szCs w:val="24"/>
        </w:rPr>
        <w:t xml:space="preserve">artículo 40 de la Ley 153 de 1887, </w:t>
      </w:r>
      <w:r w:rsidR="00B3619F" w:rsidRPr="00584EDB">
        <w:rPr>
          <w:rFonts w:ascii="Bookman Old Style" w:hAnsi="Bookman Old Style"/>
          <w:szCs w:val="24"/>
        </w:rPr>
        <w:t>modificado</w:t>
      </w:r>
      <w:r w:rsidRPr="00584EDB">
        <w:rPr>
          <w:rFonts w:ascii="Bookman Old Style" w:hAnsi="Bookman Old Style"/>
          <w:szCs w:val="24"/>
        </w:rPr>
        <w:t xml:space="preserve"> por el artículo 624 de la Ley 1564 de 2012</w:t>
      </w:r>
      <w:r w:rsidR="00B3619F" w:rsidRPr="00584EDB">
        <w:rPr>
          <w:rFonts w:ascii="Bookman Old Style" w:hAnsi="Bookman Old Style"/>
          <w:szCs w:val="24"/>
        </w:rPr>
        <w:t>, tiene como consecuencia práctica que</w:t>
      </w:r>
      <w:r w:rsidR="00EB1462" w:rsidRPr="00584EDB">
        <w:rPr>
          <w:rFonts w:ascii="Bookman Old Style" w:hAnsi="Bookman Old Style" w:cs="Arial"/>
          <w:szCs w:val="28"/>
        </w:rPr>
        <w:t xml:space="preserve"> se toleren</w:t>
      </w:r>
      <w:r w:rsidR="00B35ECB" w:rsidRPr="00584EDB">
        <w:rPr>
          <w:rFonts w:ascii="Bookman Old Style" w:hAnsi="Bookman Old Style"/>
          <w:szCs w:val="24"/>
        </w:rPr>
        <w:t>,</w:t>
      </w:r>
      <w:r w:rsidR="00B3619F" w:rsidRPr="00584EDB">
        <w:rPr>
          <w:rFonts w:ascii="Bookman Old Style" w:hAnsi="Bookman Old Style"/>
          <w:szCs w:val="24"/>
        </w:rPr>
        <w:t xml:space="preserve"> </w:t>
      </w:r>
      <w:r w:rsidR="00AA0785" w:rsidRPr="00584EDB">
        <w:rPr>
          <w:rFonts w:ascii="Bookman Old Style" w:hAnsi="Bookman Old Style" w:cs="Arial"/>
          <w:szCs w:val="28"/>
        </w:rPr>
        <w:t xml:space="preserve">a partir del 1º de julio de 2016, </w:t>
      </w:r>
      <w:r w:rsidR="006F43AA" w:rsidRPr="00584EDB">
        <w:rPr>
          <w:rFonts w:ascii="Bookman Old Style" w:hAnsi="Bookman Old Style" w:cs="Arial"/>
          <w:szCs w:val="28"/>
        </w:rPr>
        <w:t xml:space="preserve">en el marco de los juicios penales, </w:t>
      </w:r>
      <w:r w:rsidR="00C7092A" w:rsidRPr="00584EDB">
        <w:rPr>
          <w:rFonts w:ascii="Bookman Old Style" w:hAnsi="Bookman Old Style" w:cs="Arial"/>
          <w:szCs w:val="28"/>
        </w:rPr>
        <w:t xml:space="preserve">casos injustificados de </w:t>
      </w:r>
      <w:r w:rsidR="00A26483" w:rsidRPr="00584EDB">
        <w:rPr>
          <w:rFonts w:ascii="Bookman Old Style" w:hAnsi="Bookman Old Style" w:cs="Arial"/>
          <w:szCs w:val="28"/>
        </w:rPr>
        <w:t>trato desigual</w:t>
      </w:r>
      <w:r w:rsidR="005C05D7" w:rsidRPr="00584EDB">
        <w:rPr>
          <w:rFonts w:ascii="Bookman Old Style" w:hAnsi="Bookman Old Style" w:cs="Arial"/>
          <w:szCs w:val="28"/>
        </w:rPr>
        <w:t xml:space="preserve"> hacia algunos</w:t>
      </w:r>
      <w:r w:rsidR="006F43AA" w:rsidRPr="00584EDB">
        <w:rPr>
          <w:rFonts w:ascii="Bookman Old Style" w:hAnsi="Bookman Old Style" w:cs="Arial"/>
          <w:szCs w:val="28"/>
        </w:rPr>
        <w:t xml:space="preserve"> procesados</w:t>
      </w:r>
      <w:r w:rsidR="00EF67E0" w:rsidRPr="00584EDB">
        <w:rPr>
          <w:rFonts w:ascii="Bookman Old Style" w:hAnsi="Bookman Old Style" w:cs="Arial"/>
          <w:szCs w:val="28"/>
        </w:rPr>
        <w:t xml:space="preserve">. </w:t>
      </w:r>
    </w:p>
    <w:p w14:paraId="64C5A0C8" w14:textId="77777777" w:rsidR="00F44AC6" w:rsidRPr="00584EDB" w:rsidRDefault="00F44AC6" w:rsidP="00F44AC6">
      <w:pPr>
        <w:spacing w:line="360" w:lineRule="auto"/>
        <w:ind w:firstLine="567"/>
        <w:jc w:val="both"/>
        <w:rPr>
          <w:rFonts w:ascii="Bookman Old Style" w:hAnsi="Bookman Old Style" w:cs="Arial"/>
          <w:szCs w:val="28"/>
        </w:rPr>
      </w:pPr>
    </w:p>
    <w:p w14:paraId="0CB60395" w14:textId="399ABC28" w:rsidR="00A10F7E" w:rsidRPr="00584EDB" w:rsidRDefault="00A10F7E" w:rsidP="00A10F7E">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Los </w:t>
      </w:r>
      <w:r w:rsidR="004F6340" w:rsidRPr="00584EDB">
        <w:rPr>
          <w:rFonts w:ascii="Bookman Old Style" w:hAnsi="Bookman Old Style" w:cs="Arial"/>
          <w:szCs w:val="28"/>
        </w:rPr>
        <w:t>sujetos</w:t>
      </w:r>
      <w:r w:rsidRPr="00584EDB">
        <w:rPr>
          <w:rFonts w:ascii="Bookman Old Style" w:hAnsi="Bookman Old Style" w:cs="Arial"/>
          <w:szCs w:val="28"/>
        </w:rPr>
        <w:t xml:space="preserve"> que sean procesados</w:t>
      </w:r>
      <w:r w:rsidR="00327C15" w:rsidRPr="00584EDB">
        <w:rPr>
          <w:rFonts w:ascii="Bookman Old Style" w:hAnsi="Bookman Old Style" w:cs="Arial"/>
          <w:szCs w:val="28"/>
        </w:rPr>
        <w:t>,</w:t>
      </w:r>
      <w:r w:rsidRPr="00584EDB">
        <w:rPr>
          <w:rFonts w:ascii="Bookman Old Style" w:hAnsi="Bookman Old Style" w:cs="Arial"/>
          <w:szCs w:val="28"/>
        </w:rPr>
        <w:t xml:space="preserve"> </w:t>
      </w:r>
      <w:r w:rsidR="00327C15" w:rsidRPr="00584EDB">
        <w:rPr>
          <w:rFonts w:ascii="Bookman Old Style" w:hAnsi="Bookman Old Style" w:cs="Arial"/>
          <w:szCs w:val="28"/>
        </w:rPr>
        <w:t xml:space="preserve">desde </w:t>
      </w:r>
      <w:r w:rsidRPr="00584EDB">
        <w:rPr>
          <w:rFonts w:ascii="Bookman Old Style" w:hAnsi="Bookman Old Style" w:cs="Arial"/>
          <w:szCs w:val="28"/>
        </w:rPr>
        <w:t>esa fecha</w:t>
      </w:r>
      <w:r w:rsidR="00327C15" w:rsidRPr="00584EDB">
        <w:rPr>
          <w:rFonts w:ascii="Bookman Old Style" w:hAnsi="Bookman Old Style" w:cs="Arial"/>
          <w:szCs w:val="28"/>
        </w:rPr>
        <w:t>,</w:t>
      </w:r>
      <w:r w:rsidRPr="00584EDB">
        <w:rPr>
          <w:rFonts w:ascii="Bookman Old Style" w:hAnsi="Bookman Old Style" w:cs="Arial"/>
          <w:szCs w:val="28"/>
        </w:rPr>
        <w:t xml:space="preserve"> adquieren el derecho fundamental a ser puestos en libertad provisional, </w:t>
      </w:r>
      <w:r w:rsidRPr="00584EDB">
        <w:rPr>
          <w:rFonts w:ascii="Bookman Old Style" w:hAnsi="Bookman Old Style" w:cs="Arial"/>
          <w:i/>
          <w:sz w:val="26"/>
          <w:szCs w:val="26"/>
        </w:rPr>
        <w:t xml:space="preserve">“cuando transcurridos ciento cincuenta (150) días </w:t>
      </w:r>
      <w:r w:rsidRPr="00584EDB">
        <w:rPr>
          <w:rFonts w:ascii="Bookman Old Style" w:hAnsi="Bookman Old Style" w:cs="Arial"/>
          <w:sz w:val="24"/>
          <w:szCs w:val="24"/>
        </w:rPr>
        <w:t>[o el doble</w:t>
      </w:r>
      <w:r w:rsidR="004F6340" w:rsidRPr="00584EDB">
        <w:rPr>
          <w:rFonts w:ascii="Bookman Old Style" w:hAnsi="Bookman Old Style" w:cs="Arial"/>
          <w:sz w:val="24"/>
          <w:szCs w:val="24"/>
        </w:rPr>
        <w:t xml:space="preserve"> de ese tiempo</w:t>
      </w:r>
      <w:r w:rsidRPr="00584EDB">
        <w:rPr>
          <w:rFonts w:ascii="Bookman Old Style" w:hAnsi="Bookman Old Style" w:cs="Arial"/>
          <w:sz w:val="24"/>
          <w:szCs w:val="24"/>
        </w:rPr>
        <w:t xml:space="preserve"> en atención a las circunstancias especiales señaladas por el Legislador</w:t>
      </w:r>
      <w:r w:rsidRPr="00584EDB">
        <w:rPr>
          <w:rFonts w:ascii="Bookman Old Style" w:hAnsi="Bookman Old Style" w:cs="Arial"/>
          <w:szCs w:val="28"/>
        </w:rPr>
        <w:t>]</w:t>
      </w:r>
      <w:r w:rsidRPr="00584EDB">
        <w:rPr>
          <w:rFonts w:ascii="Bookman Old Style" w:hAnsi="Bookman Old Style" w:cs="Arial"/>
          <w:i/>
          <w:sz w:val="26"/>
          <w:szCs w:val="26"/>
        </w:rPr>
        <w:t xml:space="preserve"> contados a partir de la fecha de inicio de la audiencia de juicio, no se haya celebrado la audiencia de lectura de fallo o su equivalente</w:t>
      </w:r>
      <w:r w:rsidRPr="00584EDB">
        <w:rPr>
          <w:rFonts w:ascii="Bookman Old Style" w:hAnsi="Bookman Old Style" w:cs="Arial"/>
          <w:szCs w:val="28"/>
        </w:rPr>
        <w:t xml:space="preserve">”, tal y como lo dispone el </w:t>
      </w:r>
      <w:r w:rsidRPr="00584EDB">
        <w:rPr>
          <w:rFonts w:ascii="Bookman Old Style" w:hAnsi="Bookman Old Style" w:cs="Arial"/>
          <w:szCs w:val="28"/>
        </w:rPr>
        <w:lastRenderedPageBreak/>
        <w:t xml:space="preserve">novísimo numeral 6º del artículo 317 de la Ley 906 de 2004. </w:t>
      </w:r>
    </w:p>
    <w:p w14:paraId="3DB42653" w14:textId="77777777" w:rsidR="00A10F7E" w:rsidRPr="00584EDB" w:rsidRDefault="00A10F7E" w:rsidP="00A10F7E">
      <w:pPr>
        <w:spacing w:line="360" w:lineRule="auto"/>
        <w:ind w:firstLine="567"/>
        <w:jc w:val="both"/>
        <w:rPr>
          <w:rFonts w:ascii="Bookman Old Style" w:hAnsi="Bookman Old Style" w:cs="Arial"/>
          <w:szCs w:val="28"/>
        </w:rPr>
      </w:pPr>
    </w:p>
    <w:p w14:paraId="432F04A9" w14:textId="2760F976" w:rsidR="00A10F7E" w:rsidRPr="00584EDB" w:rsidRDefault="00A10F7E" w:rsidP="00A10F7E">
      <w:pPr>
        <w:spacing w:line="360" w:lineRule="auto"/>
        <w:ind w:firstLine="567"/>
        <w:jc w:val="both"/>
        <w:rPr>
          <w:rFonts w:ascii="Bookman Old Style" w:hAnsi="Bookman Old Style" w:cs="Arial"/>
          <w:szCs w:val="28"/>
        </w:rPr>
      </w:pPr>
      <w:r w:rsidRPr="00584EDB">
        <w:rPr>
          <w:rFonts w:ascii="Bookman Old Style" w:hAnsi="Bookman Old Style" w:cs="Arial"/>
          <w:szCs w:val="28"/>
        </w:rPr>
        <w:t>Paralelamente, quienes estén cobijados con medidas de detención provisional, a causa de un proceso</w:t>
      </w:r>
      <w:r w:rsidR="00380730" w:rsidRPr="00584EDB">
        <w:rPr>
          <w:rFonts w:ascii="Bookman Old Style" w:hAnsi="Bookman Old Style" w:cs="Arial"/>
          <w:szCs w:val="28"/>
        </w:rPr>
        <w:t xml:space="preserve"> iniciado con anterioridad a </w:t>
      </w:r>
      <w:r w:rsidR="00B92E7E">
        <w:rPr>
          <w:rFonts w:ascii="Bookman Old Style" w:hAnsi="Bookman Old Style" w:cs="Arial"/>
          <w:szCs w:val="28"/>
        </w:rPr>
        <w:t>esa misma</w:t>
      </w:r>
      <w:r w:rsidRPr="00584EDB">
        <w:rPr>
          <w:rFonts w:ascii="Bookman Old Style" w:hAnsi="Bookman Old Style" w:cs="Arial"/>
          <w:szCs w:val="28"/>
        </w:rPr>
        <w:t xml:space="preserve"> </w:t>
      </w:r>
      <w:r w:rsidR="00380730" w:rsidRPr="00584EDB">
        <w:rPr>
          <w:rFonts w:ascii="Bookman Old Style" w:hAnsi="Bookman Old Style" w:cs="Arial"/>
          <w:szCs w:val="28"/>
        </w:rPr>
        <w:t>fecha</w:t>
      </w:r>
      <w:r w:rsidRPr="00584EDB">
        <w:rPr>
          <w:rFonts w:ascii="Bookman Old Style" w:hAnsi="Bookman Old Style" w:cs="Arial"/>
          <w:szCs w:val="28"/>
        </w:rPr>
        <w:t xml:space="preserve">, permanecerán privados de la libertad, de forma indefinida, sin importar las prórrogas, aplazamientos y demás moratorias ocurridas durante el juzgamiento, no atribuibles a maniobras dilatorias suyas o de su defensor o por causa razonable fundada en hechos externos y objetivos de fuerza mayor, ajenos al juez o a la administración de justicia. </w:t>
      </w:r>
    </w:p>
    <w:p w14:paraId="7DD29E4F" w14:textId="77777777" w:rsidR="00A10F7E" w:rsidRPr="00584EDB" w:rsidRDefault="00A10F7E" w:rsidP="00A10F7E">
      <w:pPr>
        <w:spacing w:line="360" w:lineRule="auto"/>
        <w:ind w:firstLine="567"/>
        <w:jc w:val="both"/>
        <w:rPr>
          <w:rFonts w:ascii="Bookman Old Style" w:hAnsi="Bookman Old Style" w:cs="Arial"/>
          <w:szCs w:val="28"/>
        </w:rPr>
      </w:pPr>
    </w:p>
    <w:p w14:paraId="14103184" w14:textId="784302B3" w:rsidR="00A10F7E" w:rsidRPr="00584EDB" w:rsidRDefault="002D497A" w:rsidP="00375691">
      <w:pPr>
        <w:spacing w:line="360" w:lineRule="auto"/>
        <w:ind w:firstLine="567"/>
        <w:jc w:val="both"/>
        <w:rPr>
          <w:rFonts w:ascii="Bookman Old Style" w:eastAsia="Calibri" w:hAnsi="Bookman Old Style"/>
          <w:szCs w:val="28"/>
          <w:lang w:eastAsia="en-US"/>
        </w:rPr>
      </w:pPr>
      <w:r w:rsidRPr="00584EDB">
        <w:rPr>
          <w:rFonts w:ascii="Bookman Old Style" w:hAnsi="Bookman Old Style"/>
          <w:szCs w:val="28"/>
        </w:rPr>
        <w:t>Esa</w:t>
      </w:r>
      <w:r w:rsidR="00380730" w:rsidRPr="00584EDB">
        <w:rPr>
          <w:rFonts w:ascii="Bookman Old Style" w:hAnsi="Bookman Old Style"/>
          <w:szCs w:val="28"/>
        </w:rPr>
        <w:t xml:space="preserve"> solución es inaceptable porque fue,</w:t>
      </w:r>
      <w:r w:rsidRPr="00584EDB">
        <w:rPr>
          <w:rFonts w:ascii="Bookman Old Style" w:hAnsi="Bookman Old Style"/>
          <w:szCs w:val="28"/>
        </w:rPr>
        <w:t xml:space="preserve"> p</w:t>
      </w:r>
      <w:r w:rsidR="006C794E" w:rsidRPr="00584EDB">
        <w:rPr>
          <w:rFonts w:ascii="Bookman Old Style" w:hAnsi="Bookman Old Style"/>
          <w:szCs w:val="28"/>
        </w:rPr>
        <w:t xml:space="preserve">recisamente, </w:t>
      </w:r>
      <w:r w:rsidR="00DF6EE7">
        <w:rPr>
          <w:rFonts w:ascii="Bookman Old Style" w:hAnsi="Bookman Old Style"/>
          <w:szCs w:val="28"/>
        </w:rPr>
        <w:t>tal</w:t>
      </w:r>
      <w:r w:rsidR="008B5165" w:rsidRPr="00584EDB">
        <w:rPr>
          <w:rFonts w:ascii="Bookman Old Style" w:hAnsi="Bookman Old Style"/>
          <w:szCs w:val="28"/>
        </w:rPr>
        <w:t xml:space="preserve"> </w:t>
      </w:r>
      <w:r w:rsidR="00DE4CD4" w:rsidRPr="00584EDB">
        <w:rPr>
          <w:rFonts w:ascii="Bookman Old Style" w:hAnsi="Bookman Old Style"/>
          <w:szCs w:val="28"/>
        </w:rPr>
        <w:t>vulneración</w:t>
      </w:r>
      <w:r w:rsidR="008B5165" w:rsidRPr="00584EDB">
        <w:rPr>
          <w:rFonts w:ascii="Bookman Old Style" w:hAnsi="Bookman Old Style"/>
          <w:szCs w:val="28"/>
        </w:rPr>
        <w:t xml:space="preserve"> de</w:t>
      </w:r>
      <w:r w:rsidR="00620837" w:rsidRPr="00584EDB">
        <w:rPr>
          <w:rFonts w:ascii="Bookman Old Style" w:hAnsi="Bookman Old Style"/>
          <w:szCs w:val="28"/>
        </w:rPr>
        <w:t xml:space="preserve"> los derechos fundamentales</w:t>
      </w:r>
      <w:r w:rsidR="00F95670" w:rsidRPr="00584EDB">
        <w:rPr>
          <w:rFonts w:ascii="Bookman Old Style" w:hAnsi="Bookman Old Style"/>
          <w:szCs w:val="28"/>
        </w:rPr>
        <w:t xml:space="preserve"> </w:t>
      </w:r>
      <w:r w:rsidR="00380730" w:rsidRPr="00584EDB">
        <w:rPr>
          <w:rFonts w:ascii="Bookman Old Style" w:hAnsi="Bookman Old Style"/>
          <w:szCs w:val="28"/>
        </w:rPr>
        <w:t xml:space="preserve">la que </w:t>
      </w:r>
      <w:r w:rsidR="006724B3" w:rsidRPr="00584EDB">
        <w:rPr>
          <w:rFonts w:ascii="Bookman Old Style" w:hAnsi="Bookman Old Style"/>
          <w:szCs w:val="28"/>
        </w:rPr>
        <w:t xml:space="preserve">dio origen a la </w:t>
      </w:r>
      <w:r w:rsidR="0054434C" w:rsidRPr="00584EDB">
        <w:rPr>
          <w:rFonts w:ascii="Bookman Old Style" w:hAnsi="Bookman Old Style"/>
          <w:szCs w:val="28"/>
        </w:rPr>
        <w:t>Sentencia C-390 de 2014</w:t>
      </w:r>
      <w:r w:rsidR="006724B3" w:rsidRPr="00584EDB">
        <w:rPr>
          <w:rFonts w:ascii="Bookman Old Style" w:hAnsi="Bookman Old Style"/>
          <w:szCs w:val="28"/>
        </w:rPr>
        <w:t xml:space="preserve"> y a</w:t>
      </w:r>
      <w:r w:rsidR="00DF6EE7">
        <w:rPr>
          <w:rFonts w:ascii="Bookman Old Style" w:hAnsi="Bookman Old Style"/>
          <w:szCs w:val="28"/>
        </w:rPr>
        <w:t xml:space="preserve"> la</w:t>
      </w:r>
      <w:r w:rsidR="00EB6310" w:rsidRPr="00584EDB">
        <w:rPr>
          <w:rFonts w:ascii="Bookman Old Style" w:hAnsi="Bookman Old Style"/>
          <w:szCs w:val="28"/>
        </w:rPr>
        <w:t xml:space="preserve"> Ley 1760 de 2015. </w:t>
      </w:r>
    </w:p>
    <w:p w14:paraId="4C484F52" w14:textId="77777777" w:rsidR="00A10F7E" w:rsidRPr="00584EDB" w:rsidRDefault="00A10F7E" w:rsidP="00A10F7E">
      <w:pPr>
        <w:spacing w:line="360" w:lineRule="auto"/>
        <w:jc w:val="both"/>
        <w:rPr>
          <w:rFonts w:ascii="Bookman Old Style" w:eastAsia="Calibri" w:hAnsi="Bookman Old Style"/>
          <w:szCs w:val="28"/>
          <w:lang w:eastAsia="en-US"/>
        </w:rPr>
      </w:pPr>
    </w:p>
    <w:p w14:paraId="0D17E9BD" w14:textId="6D7A86C0" w:rsidR="007945A9" w:rsidRPr="00584EDB" w:rsidRDefault="00AC75B2" w:rsidP="00226690">
      <w:pPr>
        <w:spacing w:line="360" w:lineRule="auto"/>
        <w:ind w:firstLine="567"/>
        <w:jc w:val="both"/>
        <w:rPr>
          <w:rFonts w:ascii="Bookman Old Style" w:eastAsia="Calibri" w:hAnsi="Bookman Old Style"/>
          <w:szCs w:val="28"/>
          <w:lang w:eastAsia="en-US"/>
        </w:rPr>
      </w:pPr>
      <w:r w:rsidRPr="00584EDB">
        <w:rPr>
          <w:rFonts w:ascii="Bookman Old Style" w:eastAsia="Calibri" w:hAnsi="Bookman Old Style"/>
          <w:b/>
          <w:szCs w:val="28"/>
          <w:lang w:eastAsia="en-US"/>
        </w:rPr>
        <w:t>3.3.2.</w:t>
      </w:r>
      <w:r w:rsidRPr="00584EDB">
        <w:rPr>
          <w:rFonts w:ascii="Bookman Old Style" w:eastAsia="Calibri" w:hAnsi="Bookman Old Style"/>
          <w:szCs w:val="28"/>
          <w:lang w:eastAsia="en-US"/>
        </w:rPr>
        <w:t xml:space="preserve"> </w:t>
      </w:r>
      <w:r w:rsidR="00813CE7" w:rsidRPr="00584EDB">
        <w:rPr>
          <w:rFonts w:ascii="Bookman Old Style" w:eastAsia="Calibri" w:hAnsi="Bookman Old Style"/>
          <w:szCs w:val="28"/>
          <w:lang w:eastAsia="en-US"/>
        </w:rPr>
        <w:t>Por otro lado,</w:t>
      </w:r>
      <w:r w:rsidR="00E534D5">
        <w:rPr>
          <w:rFonts w:ascii="Bookman Old Style" w:eastAsia="Calibri" w:hAnsi="Bookman Old Style"/>
          <w:szCs w:val="28"/>
          <w:lang w:eastAsia="en-US"/>
        </w:rPr>
        <w:t xml:space="preserve"> aunque</w:t>
      </w:r>
      <w:r w:rsidR="00813CE7" w:rsidRPr="00584EDB">
        <w:rPr>
          <w:rFonts w:ascii="Bookman Old Style" w:eastAsia="Calibri" w:hAnsi="Bookman Old Style"/>
          <w:szCs w:val="28"/>
          <w:lang w:eastAsia="en-US"/>
        </w:rPr>
        <w:t xml:space="preserve"> l</w:t>
      </w:r>
      <w:r w:rsidR="00F95670" w:rsidRPr="00584EDB">
        <w:rPr>
          <w:rFonts w:ascii="Bookman Old Style" w:eastAsia="Calibri" w:hAnsi="Bookman Old Style"/>
          <w:szCs w:val="28"/>
          <w:lang w:eastAsia="en-US"/>
        </w:rPr>
        <w:t>a línea jurisprudencial y la providencia</w:t>
      </w:r>
      <w:r w:rsidR="001C79E3" w:rsidRPr="00584EDB">
        <w:rPr>
          <w:rFonts w:ascii="Bookman Old Style" w:eastAsia="Calibri" w:hAnsi="Bookman Old Style"/>
          <w:szCs w:val="28"/>
          <w:lang w:eastAsia="en-US"/>
        </w:rPr>
        <w:t xml:space="preserve"> CSJ AP</w:t>
      </w:r>
      <w:r w:rsidR="00B92E7E">
        <w:rPr>
          <w:rFonts w:ascii="Bookman Old Style" w:eastAsia="Calibri" w:hAnsi="Bookman Old Style"/>
          <w:szCs w:val="28"/>
          <w:lang w:eastAsia="en-US"/>
        </w:rPr>
        <w:t>, 22 julio 2011</w:t>
      </w:r>
      <w:r w:rsidR="001C79E3" w:rsidRPr="00584EDB">
        <w:rPr>
          <w:rFonts w:ascii="Bookman Old Style" w:eastAsia="Calibri" w:hAnsi="Bookman Old Style"/>
          <w:szCs w:val="28"/>
          <w:lang w:eastAsia="en-US"/>
        </w:rPr>
        <w:t>, rad. 36926</w:t>
      </w:r>
      <w:r w:rsidR="002D497A" w:rsidRPr="00584EDB">
        <w:rPr>
          <w:rFonts w:ascii="Bookman Old Style" w:eastAsia="Calibri" w:hAnsi="Bookman Old Style"/>
          <w:szCs w:val="28"/>
          <w:lang w:eastAsia="en-US"/>
        </w:rPr>
        <w:t xml:space="preserve">, </w:t>
      </w:r>
      <w:r w:rsidR="00196596" w:rsidRPr="00584EDB">
        <w:rPr>
          <w:rFonts w:ascii="Bookman Old Style" w:eastAsia="Calibri" w:hAnsi="Bookman Old Style"/>
          <w:szCs w:val="28"/>
          <w:lang w:eastAsia="en-US"/>
        </w:rPr>
        <w:t>ofrecen la</w:t>
      </w:r>
      <w:r w:rsidR="002D497A" w:rsidRPr="00584EDB">
        <w:rPr>
          <w:rFonts w:ascii="Bookman Old Style" w:eastAsia="Calibri" w:hAnsi="Bookman Old Style"/>
          <w:szCs w:val="28"/>
          <w:lang w:eastAsia="en-US"/>
        </w:rPr>
        <w:t xml:space="preserve"> claridad </w:t>
      </w:r>
      <w:r w:rsidR="00196596" w:rsidRPr="00584EDB">
        <w:rPr>
          <w:rFonts w:ascii="Bookman Old Style" w:eastAsia="Calibri" w:hAnsi="Bookman Old Style"/>
          <w:szCs w:val="28"/>
          <w:lang w:eastAsia="en-US"/>
        </w:rPr>
        <w:t xml:space="preserve">suficiente para afirmar, sin lugar a dudas, que </w:t>
      </w:r>
      <w:r w:rsidR="00CB6983" w:rsidRPr="00584EDB">
        <w:rPr>
          <w:rFonts w:ascii="Bookman Old Style" w:eastAsia="Calibri" w:hAnsi="Bookman Old Style"/>
          <w:szCs w:val="28"/>
          <w:lang w:eastAsia="en-US"/>
        </w:rPr>
        <w:t xml:space="preserve">el numeral 6º del artículo 317 de la Ley 906 de 2004, al igual que las demás causales de libertad </w:t>
      </w:r>
      <w:r w:rsidR="00E42663" w:rsidRPr="00584EDB">
        <w:rPr>
          <w:rFonts w:ascii="Bookman Old Style" w:eastAsia="Calibri" w:hAnsi="Bookman Old Style"/>
          <w:szCs w:val="28"/>
          <w:lang w:eastAsia="en-US"/>
        </w:rPr>
        <w:t>por vencimiento de términos</w:t>
      </w:r>
      <w:r w:rsidR="00CB6983" w:rsidRPr="00584EDB">
        <w:rPr>
          <w:rFonts w:ascii="Bookman Old Style" w:eastAsia="Calibri" w:hAnsi="Bookman Old Style"/>
          <w:szCs w:val="28"/>
          <w:lang w:eastAsia="en-US"/>
        </w:rPr>
        <w:t xml:space="preserve">, </w:t>
      </w:r>
      <w:r w:rsidR="00DF59B6" w:rsidRPr="00584EDB">
        <w:rPr>
          <w:rFonts w:ascii="Bookman Old Style" w:eastAsia="Calibri" w:hAnsi="Bookman Old Style"/>
          <w:szCs w:val="28"/>
          <w:lang w:eastAsia="en-US"/>
        </w:rPr>
        <w:t xml:space="preserve">no </w:t>
      </w:r>
      <w:r w:rsidR="00983EC0" w:rsidRPr="00584EDB">
        <w:rPr>
          <w:rFonts w:ascii="Bookman Old Style" w:eastAsia="Calibri" w:hAnsi="Bookman Old Style"/>
          <w:szCs w:val="28"/>
          <w:lang w:eastAsia="en-US"/>
        </w:rPr>
        <w:t>son</w:t>
      </w:r>
      <w:r w:rsidR="00CB6983" w:rsidRPr="00584EDB">
        <w:rPr>
          <w:rFonts w:ascii="Bookman Old Style" w:eastAsia="Calibri" w:hAnsi="Bookman Old Style"/>
          <w:szCs w:val="28"/>
          <w:lang w:eastAsia="en-US"/>
        </w:rPr>
        <w:t xml:space="preserve"> mera</w:t>
      </w:r>
      <w:r w:rsidR="00983EC0" w:rsidRPr="00584EDB">
        <w:rPr>
          <w:rFonts w:ascii="Bookman Old Style" w:eastAsia="Calibri" w:hAnsi="Bookman Old Style"/>
          <w:szCs w:val="28"/>
          <w:lang w:eastAsia="en-US"/>
        </w:rPr>
        <w:t>s</w:t>
      </w:r>
      <w:r w:rsidR="00CB6983" w:rsidRPr="00584EDB">
        <w:rPr>
          <w:rFonts w:ascii="Bookman Old Style" w:eastAsia="Calibri" w:hAnsi="Bookman Old Style"/>
          <w:szCs w:val="28"/>
          <w:lang w:eastAsia="en-US"/>
        </w:rPr>
        <w:t xml:space="preserve"> </w:t>
      </w:r>
      <w:r w:rsidR="00983EC0" w:rsidRPr="00584EDB">
        <w:rPr>
          <w:rFonts w:ascii="Bookman Old Style" w:eastAsia="Calibri" w:hAnsi="Bookman Old Style"/>
          <w:szCs w:val="28"/>
          <w:lang w:eastAsia="en-US"/>
        </w:rPr>
        <w:t>disposiciones</w:t>
      </w:r>
      <w:r w:rsidR="00CB6983" w:rsidRPr="00584EDB">
        <w:rPr>
          <w:rFonts w:ascii="Bookman Old Style" w:eastAsia="Calibri" w:hAnsi="Bookman Old Style"/>
          <w:szCs w:val="28"/>
          <w:lang w:eastAsia="en-US"/>
        </w:rPr>
        <w:t xml:space="preserve"> instrumental</w:t>
      </w:r>
      <w:r w:rsidR="00983EC0" w:rsidRPr="00584EDB">
        <w:rPr>
          <w:rFonts w:ascii="Bookman Old Style" w:eastAsia="Calibri" w:hAnsi="Bookman Old Style"/>
          <w:szCs w:val="28"/>
          <w:lang w:eastAsia="en-US"/>
        </w:rPr>
        <w:t>es</w:t>
      </w:r>
      <w:r w:rsidR="00CB6983" w:rsidRPr="00584EDB">
        <w:rPr>
          <w:rFonts w:ascii="Bookman Old Style" w:eastAsia="Calibri" w:hAnsi="Bookman Old Style"/>
          <w:szCs w:val="28"/>
          <w:lang w:eastAsia="en-US"/>
        </w:rPr>
        <w:t xml:space="preserve">, por cuanto </w:t>
      </w:r>
      <w:r w:rsidR="00DF59B6" w:rsidRPr="00584EDB">
        <w:rPr>
          <w:rFonts w:ascii="Bookman Old Style" w:eastAsia="Calibri" w:hAnsi="Bookman Old Style"/>
          <w:szCs w:val="28"/>
          <w:lang w:eastAsia="en-US"/>
        </w:rPr>
        <w:t>produce</w:t>
      </w:r>
      <w:r w:rsidR="00E42663" w:rsidRPr="00584EDB">
        <w:rPr>
          <w:rFonts w:ascii="Bookman Old Style" w:eastAsia="Calibri" w:hAnsi="Bookman Old Style"/>
          <w:szCs w:val="28"/>
          <w:lang w:eastAsia="en-US"/>
        </w:rPr>
        <w:t>n</w:t>
      </w:r>
      <w:r w:rsidR="00813CE7" w:rsidRPr="00584EDB">
        <w:rPr>
          <w:rFonts w:ascii="Bookman Old Style" w:eastAsia="Calibri" w:hAnsi="Bookman Old Style"/>
          <w:szCs w:val="28"/>
          <w:lang w:eastAsia="en-US"/>
        </w:rPr>
        <w:t xml:space="preserve"> </w:t>
      </w:r>
      <w:r w:rsidR="00CB6983" w:rsidRPr="00584EDB">
        <w:rPr>
          <w:rFonts w:ascii="Bookman Old Style" w:eastAsia="Calibri" w:hAnsi="Bookman Old Style"/>
          <w:szCs w:val="28"/>
          <w:lang w:eastAsia="en-US"/>
        </w:rPr>
        <w:t>efectos sustanciales</w:t>
      </w:r>
      <w:r w:rsidR="00813CE7" w:rsidRPr="00584EDB">
        <w:rPr>
          <w:rFonts w:ascii="Bookman Old Style" w:eastAsia="Calibri" w:hAnsi="Bookman Old Style"/>
          <w:szCs w:val="28"/>
          <w:lang w:eastAsia="en-US"/>
        </w:rPr>
        <w:t xml:space="preserve">, </w:t>
      </w:r>
      <w:r w:rsidR="00C95BFE" w:rsidRPr="00584EDB">
        <w:rPr>
          <w:rFonts w:ascii="Bookman Old Style" w:eastAsia="Calibri" w:hAnsi="Bookman Old Style"/>
          <w:szCs w:val="28"/>
          <w:lang w:eastAsia="en-US"/>
        </w:rPr>
        <w:t>se observa una dificultad insalvable en cuanto al cumplimiento de los requisitos</w:t>
      </w:r>
      <w:r w:rsidR="006F1A5D" w:rsidRPr="00584EDB">
        <w:rPr>
          <w:rFonts w:ascii="Bookman Old Style" w:eastAsia="Calibri" w:hAnsi="Bookman Old Style"/>
          <w:szCs w:val="28"/>
          <w:lang w:eastAsia="en-US"/>
        </w:rPr>
        <w:t xml:space="preserve"> jurisprudenciales </w:t>
      </w:r>
      <w:r w:rsidR="006F7D9F" w:rsidRPr="00584EDB">
        <w:rPr>
          <w:rFonts w:ascii="Bookman Old Style" w:eastAsia="Calibri" w:hAnsi="Bookman Old Style"/>
          <w:szCs w:val="28"/>
          <w:lang w:eastAsia="en-US"/>
        </w:rPr>
        <w:t>que habilitan la aplicación d</w:t>
      </w:r>
      <w:r w:rsidR="007945A9" w:rsidRPr="00584EDB">
        <w:rPr>
          <w:rFonts w:ascii="Bookman Old Style" w:eastAsia="Calibri" w:hAnsi="Bookman Old Style"/>
          <w:szCs w:val="28"/>
          <w:lang w:eastAsia="en-US"/>
        </w:rPr>
        <w:t xml:space="preserve">el principio de favorabilidad. </w:t>
      </w:r>
    </w:p>
    <w:p w14:paraId="696EAF2E" w14:textId="77777777" w:rsidR="00DF59B6" w:rsidRPr="00584EDB" w:rsidRDefault="00DF59B6" w:rsidP="00226690">
      <w:pPr>
        <w:spacing w:line="360" w:lineRule="auto"/>
        <w:ind w:firstLine="567"/>
        <w:jc w:val="both"/>
        <w:rPr>
          <w:rFonts w:ascii="Bookman Old Style" w:eastAsia="Calibri" w:hAnsi="Bookman Old Style"/>
          <w:szCs w:val="28"/>
          <w:lang w:eastAsia="en-US"/>
        </w:rPr>
      </w:pPr>
    </w:p>
    <w:p w14:paraId="56436867" w14:textId="5D8005C3" w:rsidR="00DF59B6" w:rsidRPr="00584EDB" w:rsidRDefault="00F00112" w:rsidP="00226690">
      <w:pPr>
        <w:spacing w:line="360" w:lineRule="auto"/>
        <w:ind w:firstLine="567"/>
        <w:jc w:val="both"/>
        <w:rPr>
          <w:rFonts w:ascii="Bookman Old Style" w:eastAsia="Calibri" w:hAnsi="Bookman Old Style"/>
          <w:szCs w:val="28"/>
          <w:lang w:eastAsia="en-US"/>
        </w:rPr>
      </w:pPr>
      <w:r w:rsidRPr="00584EDB">
        <w:rPr>
          <w:rFonts w:ascii="Bookman Old Style" w:eastAsia="Calibri" w:hAnsi="Bookman Old Style"/>
          <w:szCs w:val="28"/>
          <w:lang w:eastAsia="en-US"/>
        </w:rPr>
        <w:lastRenderedPageBreak/>
        <w:t xml:space="preserve">La Sala Penal de esta Corporación </w:t>
      </w:r>
      <w:r w:rsidR="00F573FA" w:rsidRPr="00584EDB">
        <w:rPr>
          <w:rFonts w:ascii="Bookman Old Style" w:eastAsia="Calibri" w:hAnsi="Bookman Old Style"/>
          <w:szCs w:val="28"/>
          <w:lang w:eastAsia="en-US"/>
        </w:rPr>
        <w:t xml:space="preserve">ha decantado </w:t>
      </w:r>
      <w:r w:rsidR="00244F7A" w:rsidRPr="00584EDB">
        <w:rPr>
          <w:rFonts w:ascii="Bookman Old Style" w:eastAsia="Calibri" w:hAnsi="Bookman Old Style"/>
          <w:szCs w:val="28"/>
          <w:lang w:eastAsia="en-US"/>
        </w:rPr>
        <w:t>cuatro</w:t>
      </w:r>
      <w:r w:rsidR="00F573FA" w:rsidRPr="00584EDB">
        <w:rPr>
          <w:rFonts w:ascii="Bookman Old Style" w:eastAsia="Calibri" w:hAnsi="Bookman Old Style"/>
          <w:szCs w:val="28"/>
          <w:lang w:eastAsia="en-US"/>
        </w:rPr>
        <w:t xml:space="preserve"> exigencias</w:t>
      </w:r>
      <w:r w:rsidR="00E8496E" w:rsidRPr="00584EDB">
        <w:rPr>
          <w:rStyle w:val="Refdenotaalpie"/>
          <w:rFonts w:ascii="Bookman Old Style" w:eastAsia="Calibri" w:hAnsi="Bookman Old Style"/>
          <w:szCs w:val="28"/>
          <w:lang w:eastAsia="en-US"/>
        </w:rPr>
        <w:footnoteReference w:id="21"/>
      </w:r>
      <w:r w:rsidR="00E0648E" w:rsidRPr="00584EDB">
        <w:rPr>
          <w:rFonts w:ascii="Bookman Old Style" w:eastAsia="Calibri" w:hAnsi="Bookman Old Style"/>
          <w:szCs w:val="28"/>
          <w:lang w:eastAsia="en-US"/>
        </w:rPr>
        <w:t xml:space="preserve"> </w:t>
      </w:r>
      <w:r w:rsidR="00BB4161" w:rsidRPr="00584EDB">
        <w:rPr>
          <w:rFonts w:ascii="Bookman Old Style" w:eastAsia="Calibri" w:hAnsi="Bookman Old Style"/>
          <w:szCs w:val="28"/>
          <w:lang w:eastAsia="en-US"/>
        </w:rPr>
        <w:t xml:space="preserve">necesarias </w:t>
      </w:r>
      <w:r w:rsidR="00E0648E" w:rsidRPr="00584EDB">
        <w:rPr>
          <w:rFonts w:ascii="Bookman Old Style" w:eastAsia="Calibri" w:hAnsi="Bookman Old Style"/>
          <w:szCs w:val="28"/>
          <w:lang w:eastAsia="en-US"/>
        </w:rPr>
        <w:t xml:space="preserve">para </w:t>
      </w:r>
      <w:r w:rsidR="006F7D9F" w:rsidRPr="00584EDB">
        <w:rPr>
          <w:rFonts w:ascii="Bookman Old Style" w:eastAsia="Calibri" w:hAnsi="Bookman Old Style"/>
          <w:szCs w:val="28"/>
          <w:lang w:eastAsia="en-US"/>
        </w:rPr>
        <w:t xml:space="preserve">la </w:t>
      </w:r>
      <w:r w:rsidR="00BB4161" w:rsidRPr="00584EDB">
        <w:rPr>
          <w:rFonts w:ascii="Bookman Old Style" w:eastAsia="Calibri" w:hAnsi="Bookman Old Style"/>
          <w:szCs w:val="28"/>
          <w:lang w:eastAsia="en-US"/>
        </w:rPr>
        <w:t>aplicación</w:t>
      </w:r>
      <w:r w:rsidR="00E0648E" w:rsidRPr="00584EDB">
        <w:rPr>
          <w:rFonts w:ascii="Bookman Old Style" w:eastAsia="Calibri" w:hAnsi="Bookman Old Style"/>
          <w:szCs w:val="28"/>
          <w:lang w:eastAsia="en-US"/>
        </w:rPr>
        <w:t xml:space="preserve"> </w:t>
      </w:r>
      <w:r w:rsidR="00A03965" w:rsidRPr="00584EDB">
        <w:rPr>
          <w:rFonts w:ascii="Bookman Old Style" w:eastAsia="Calibri" w:hAnsi="Bookman Old Style"/>
          <w:szCs w:val="28"/>
          <w:lang w:eastAsia="en-US"/>
        </w:rPr>
        <w:t>del mencionado</w:t>
      </w:r>
      <w:r w:rsidR="00697FD0" w:rsidRPr="00584EDB">
        <w:rPr>
          <w:rFonts w:ascii="Bookman Old Style" w:eastAsia="Calibri" w:hAnsi="Bookman Old Style"/>
          <w:szCs w:val="28"/>
          <w:lang w:eastAsia="en-US"/>
        </w:rPr>
        <w:t xml:space="preserve"> principio en los casos de sucesión de leyes </w:t>
      </w:r>
      <w:r w:rsidR="00006C44" w:rsidRPr="00584EDB">
        <w:rPr>
          <w:rFonts w:ascii="Bookman Old Style" w:eastAsia="Calibri" w:hAnsi="Bookman Old Style"/>
          <w:szCs w:val="28"/>
          <w:lang w:eastAsia="en-US"/>
        </w:rPr>
        <w:t>procesales</w:t>
      </w:r>
      <w:r w:rsidR="00A03965" w:rsidRPr="00584EDB">
        <w:rPr>
          <w:rFonts w:ascii="Bookman Old Style" w:eastAsia="Calibri" w:hAnsi="Bookman Old Style"/>
          <w:szCs w:val="28"/>
          <w:lang w:eastAsia="en-US"/>
        </w:rPr>
        <w:t xml:space="preserve">, </w:t>
      </w:r>
      <w:r w:rsidR="006F7D9F" w:rsidRPr="00584EDB">
        <w:rPr>
          <w:rFonts w:ascii="Bookman Old Style" w:eastAsia="Calibri" w:hAnsi="Bookman Old Style"/>
          <w:szCs w:val="28"/>
          <w:lang w:eastAsia="en-US"/>
        </w:rPr>
        <w:t xml:space="preserve">los cuales </w:t>
      </w:r>
      <w:r w:rsidR="00A03965" w:rsidRPr="00584EDB">
        <w:rPr>
          <w:rFonts w:ascii="Bookman Old Style" w:eastAsia="Calibri" w:hAnsi="Bookman Old Style"/>
          <w:szCs w:val="28"/>
          <w:lang w:eastAsia="en-US"/>
        </w:rPr>
        <w:t xml:space="preserve">se enuncian a continuación: </w:t>
      </w:r>
    </w:p>
    <w:p w14:paraId="73091873" w14:textId="77777777" w:rsidR="00A03965" w:rsidRPr="00584EDB" w:rsidRDefault="00A03965" w:rsidP="00226690">
      <w:pPr>
        <w:spacing w:line="360" w:lineRule="auto"/>
        <w:ind w:firstLine="567"/>
        <w:jc w:val="both"/>
        <w:rPr>
          <w:rFonts w:ascii="Bookman Old Style" w:eastAsia="Calibri" w:hAnsi="Bookman Old Style"/>
          <w:szCs w:val="28"/>
          <w:lang w:eastAsia="en-US"/>
        </w:rPr>
      </w:pPr>
    </w:p>
    <w:p w14:paraId="3EFBD63C" w14:textId="1090632C" w:rsidR="003E1AF0" w:rsidRPr="00584EDB" w:rsidRDefault="002C46BF" w:rsidP="002B56D3">
      <w:pPr>
        <w:spacing w:line="360" w:lineRule="auto"/>
        <w:ind w:left="567"/>
        <w:jc w:val="both"/>
        <w:rPr>
          <w:rFonts w:ascii="Bookman Old Style" w:eastAsia="Calibri" w:hAnsi="Bookman Old Style"/>
          <w:szCs w:val="28"/>
          <w:lang w:eastAsia="en-US"/>
        </w:rPr>
      </w:pPr>
      <w:r w:rsidRPr="00584EDB">
        <w:rPr>
          <w:rFonts w:ascii="Bookman Old Style" w:eastAsia="Calibri" w:hAnsi="Bookman Old Style"/>
          <w:b/>
          <w:szCs w:val="28"/>
          <w:lang w:eastAsia="en-US"/>
        </w:rPr>
        <w:t>i</w:t>
      </w:r>
      <w:r w:rsidR="002B56D3" w:rsidRPr="00584EDB">
        <w:rPr>
          <w:rFonts w:ascii="Bookman Old Style" w:eastAsia="Calibri" w:hAnsi="Bookman Old Style"/>
          <w:b/>
          <w:szCs w:val="28"/>
          <w:lang w:eastAsia="en-US"/>
        </w:rPr>
        <w:t>)</w:t>
      </w:r>
      <w:r w:rsidR="002B56D3" w:rsidRPr="00584EDB">
        <w:rPr>
          <w:rFonts w:ascii="Bookman Old Style" w:eastAsia="Calibri" w:hAnsi="Bookman Old Style"/>
          <w:szCs w:val="28"/>
          <w:lang w:eastAsia="en-US"/>
        </w:rPr>
        <w:t xml:space="preserve"> </w:t>
      </w:r>
      <w:r w:rsidR="00BB4161" w:rsidRPr="00584EDB">
        <w:rPr>
          <w:rFonts w:ascii="Bookman Old Style" w:eastAsia="Calibri" w:hAnsi="Bookman Old Style"/>
          <w:szCs w:val="28"/>
          <w:lang w:eastAsia="en-US"/>
        </w:rPr>
        <w:t xml:space="preserve">Que </w:t>
      </w:r>
      <w:r w:rsidR="00BB4161" w:rsidRPr="00584EDB">
        <w:rPr>
          <w:rFonts w:ascii="Bookman Old Style" w:hAnsi="Bookman Old Style"/>
          <w:szCs w:val="24"/>
        </w:rPr>
        <w:t>s</w:t>
      </w:r>
      <w:r w:rsidR="003E1AF0" w:rsidRPr="00584EDB">
        <w:rPr>
          <w:rFonts w:ascii="Bookman Old Style" w:hAnsi="Bookman Old Style"/>
          <w:szCs w:val="24"/>
        </w:rPr>
        <w:t xml:space="preserve">e trate </w:t>
      </w:r>
      <w:r w:rsidR="00D21D0F">
        <w:rPr>
          <w:rFonts w:ascii="Bookman Old Style" w:hAnsi="Bookman Old Style"/>
          <w:szCs w:val="24"/>
        </w:rPr>
        <w:t xml:space="preserve">de </w:t>
      </w:r>
      <w:r w:rsidR="003E1AF0" w:rsidRPr="00584EDB">
        <w:rPr>
          <w:rFonts w:ascii="Bookman Old Style" w:hAnsi="Bookman Old Style"/>
          <w:szCs w:val="24"/>
        </w:rPr>
        <w:t xml:space="preserve">una norma procesal </w:t>
      </w:r>
      <w:r w:rsidR="003E1AF0" w:rsidRPr="00584EDB">
        <w:rPr>
          <w:rFonts w:ascii="Bookman Old Style" w:hAnsi="Bookman Old Style" w:cs="Arial"/>
        </w:rPr>
        <w:t xml:space="preserve">de la cual </w:t>
      </w:r>
      <w:r w:rsidR="003C0E42" w:rsidRPr="00584EDB">
        <w:rPr>
          <w:rFonts w:ascii="Bookman Old Style" w:hAnsi="Bookman Old Style" w:cs="Arial"/>
        </w:rPr>
        <w:t>se</w:t>
      </w:r>
      <w:r w:rsidR="003E1AF0" w:rsidRPr="00584EDB">
        <w:rPr>
          <w:rFonts w:ascii="Bookman Old Style" w:hAnsi="Bookman Old Style" w:cs="Arial"/>
        </w:rPr>
        <w:t xml:space="preserve"> deriven efectos sustanciales. </w:t>
      </w:r>
    </w:p>
    <w:p w14:paraId="5E568959" w14:textId="77777777" w:rsidR="003E1AF0" w:rsidRPr="00584EDB" w:rsidRDefault="003E1AF0" w:rsidP="002B56D3">
      <w:pPr>
        <w:spacing w:line="360" w:lineRule="auto"/>
        <w:ind w:left="567"/>
        <w:jc w:val="both"/>
        <w:rPr>
          <w:rFonts w:ascii="Bookman Old Style" w:eastAsia="Calibri" w:hAnsi="Bookman Old Style"/>
          <w:szCs w:val="28"/>
          <w:lang w:eastAsia="en-US"/>
        </w:rPr>
      </w:pPr>
    </w:p>
    <w:p w14:paraId="38DFF519" w14:textId="77777777" w:rsidR="002C46BF" w:rsidRPr="00584EDB" w:rsidRDefault="003E1AF0" w:rsidP="002B56D3">
      <w:pPr>
        <w:spacing w:line="360" w:lineRule="auto"/>
        <w:ind w:left="567"/>
        <w:jc w:val="both"/>
        <w:rPr>
          <w:rFonts w:ascii="Bookman Old Style" w:eastAsia="Calibri" w:hAnsi="Bookman Old Style"/>
          <w:szCs w:val="28"/>
          <w:lang w:eastAsia="en-US"/>
        </w:rPr>
      </w:pPr>
      <w:r w:rsidRPr="00584EDB">
        <w:rPr>
          <w:rFonts w:ascii="Bookman Old Style" w:eastAsia="Calibri" w:hAnsi="Bookman Old Style"/>
          <w:b/>
          <w:szCs w:val="28"/>
          <w:lang w:eastAsia="en-US"/>
        </w:rPr>
        <w:t>ii)</w:t>
      </w:r>
      <w:r w:rsidRPr="00584EDB">
        <w:rPr>
          <w:rFonts w:ascii="Bookman Old Style" w:eastAsia="Calibri" w:hAnsi="Bookman Old Style"/>
          <w:szCs w:val="28"/>
          <w:lang w:eastAsia="en-US"/>
        </w:rPr>
        <w:t xml:space="preserve"> </w:t>
      </w:r>
      <w:r w:rsidR="002C46BF" w:rsidRPr="00584EDB">
        <w:rPr>
          <w:rFonts w:ascii="Bookman Old Style" w:eastAsia="Calibri" w:hAnsi="Bookman Old Style"/>
          <w:szCs w:val="28"/>
          <w:lang w:eastAsia="en-US"/>
        </w:rPr>
        <w:t xml:space="preserve">La </w:t>
      </w:r>
      <w:r w:rsidRPr="00584EDB">
        <w:rPr>
          <w:rFonts w:ascii="Bookman Old Style" w:eastAsia="Calibri" w:hAnsi="Bookman Old Style"/>
          <w:szCs w:val="28"/>
          <w:lang w:eastAsia="en-US"/>
        </w:rPr>
        <w:t>disposición invocada</w:t>
      </w:r>
      <w:r w:rsidR="002C46BF" w:rsidRPr="00584EDB">
        <w:rPr>
          <w:rFonts w:ascii="Bookman Old Style" w:eastAsia="Calibri" w:hAnsi="Bookman Old Style"/>
          <w:szCs w:val="28"/>
          <w:lang w:eastAsia="en-US"/>
        </w:rPr>
        <w:t xml:space="preserve"> ofrezca ventajas al procesado. </w:t>
      </w:r>
    </w:p>
    <w:p w14:paraId="02CA8ACA" w14:textId="77777777" w:rsidR="00006C44" w:rsidRPr="00584EDB" w:rsidRDefault="00006C44" w:rsidP="002B56D3">
      <w:pPr>
        <w:spacing w:line="360" w:lineRule="auto"/>
        <w:ind w:left="567"/>
        <w:jc w:val="both"/>
        <w:rPr>
          <w:rFonts w:ascii="Bookman Old Style" w:eastAsia="Calibri" w:hAnsi="Bookman Old Style"/>
          <w:szCs w:val="28"/>
          <w:lang w:eastAsia="en-US"/>
        </w:rPr>
      </w:pPr>
    </w:p>
    <w:p w14:paraId="2F3B1E88" w14:textId="17DA1C4F" w:rsidR="002C46BF" w:rsidRPr="00584EDB" w:rsidRDefault="00006C44" w:rsidP="002B56D3">
      <w:pPr>
        <w:spacing w:line="360" w:lineRule="auto"/>
        <w:ind w:left="567"/>
        <w:jc w:val="both"/>
        <w:rPr>
          <w:rFonts w:ascii="Bookman Old Style" w:eastAsia="Calibri" w:hAnsi="Bookman Old Style"/>
          <w:szCs w:val="28"/>
          <w:lang w:eastAsia="en-US"/>
        </w:rPr>
      </w:pPr>
      <w:r w:rsidRPr="00584EDB">
        <w:rPr>
          <w:rFonts w:ascii="Bookman Old Style" w:eastAsia="Calibri" w:hAnsi="Bookman Old Style"/>
          <w:b/>
          <w:szCs w:val="28"/>
          <w:lang w:eastAsia="en-US"/>
        </w:rPr>
        <w:t>ii</w:t>
      </w:r>
      <w:r w:rsidR="004B7BF4" w:rsidRPr="00584EDB">
        <w:rPr>
          <w:rFonts w:ascii="Bookman Old Style" w:eastAsia="Calibri" w:hAnsi="Bookman Old Style"/>
          <w:b/>
          <w:szCs w:val="28"/>
          <w:lang w:eastAsia="en-US"/>
        </w:rPr>
        <w:t>i</w:t>
      </w:r>
      <w:r w:rsidRPr="00584EDB">
        <w:rPr>
          <w:rFonts w:ascii="Bookman Old Style" w:eastAsia="Calibri" w:hAnsi="Bookman Old Style"/>
          <w:b/>
          <w:szCs w:val="28"/>
          <w:lang w:eastAsia="en-US"/>
        </w:rPr>
        <w:t>)</w:t>
      </w:r>
      <w:r w:rsidRPr="00584EDB">
        <w:rPr>
          <w:rFonts w:ascii="Bookman Old Style" w:eastAsia="Calibri" w:hAnsi="Bookman Old Style"/>
          <w:szCs w:val="28"/>
          <w:lang w:eastAsia="en-US"/>
        </w:rPr>
        <w:t xml:space="preserve"> Que no se afecte </w:t>
      </w:r>
      <w:r w:rsidR="000A1686">
        <w:rPr>
          <w:rFonts w:ascii="Bookman Old Style" w:eastAsia="Calibri" w:hAnsi="Bookman Old Style"/>
          <w:szCs w:val="28"/>
          <w:lang w:eastAsia="en-US"/>
        </w:rPr>
        <w:t>la estructura del S</w:t>
      </w:r>
      <w:r w:rsidRPr="00584EDB">
        <w:rPr>
          <w:rFonts w:ascii="Bookman Old Style" w:eastAsia="Calibri" w:hAnsi="Bookman Old Style"/>
          <w:szCs w:val="28"/>
          <w:lang w:eastAsia="en-US"/>
        </w:rPr>
        <w:t xml:space="preserve">istema </w:t>
      </w:r>
      <w:r w:rsidR="000A1686">
        <w:rPr>
          <w:rFonts w:ascii="Bookman Old Style" w:eastAsia="Calibri" w:hAnsi="Bookman Old Style"/>
          <w:szCs w:val="28"/>
          <w:lang w:eastAsia="en-US"/>
        </w:rPr>
        <w:t>Penal A</w:t>
      </w:r>
      <w:r w:rsidRPr="00584EDB">
        <w:rPr>
          <w:rFonts w:ascii="Bookman Old Style" w:eastAsia="Calibri" w:hAnsi="Bookman Old Style"/>
          <w:szCs w:val="28"/>
          <w:lang w:eastAsia="en-US"/>
        </w:rPr>
        <w:t>cusatorio.</w:t>
      </w:r>
    </w:p>
    <w:p w14:paraId="0A0F1543" w14:textId="77777777" w:rsidR="003C0E42" w:rsidRPr="00584EDB" w:rsidRDefault="003C0E42" w:rsidP="002B56D3">
      <w:pPr>
        <w:spacing w:line="360" w:lineRule="auto"/>
        <w:ind w:left="567"/>
        <w:jc w:val="both"/>
        <w:rPr>
          <w:rFonts w:ascii="Bookman Old Style" w:eastAsia="Calibri" w:hAnsi="Bookman Old Style"/>
          <w:szCs w:val="28"/>
          <w:lang w:eastAsia="en-US"/>
        </w:rPr>
      </w:pPr>
    </w:p>
    <w:p w14:paraId="7FAF6B40" w14:textId="4BD4B35C" w:rsidR="002B56D3" w:rsidRPr="00584EDB" w:rsidRDefault="00244F7A" w:rsidP="002B56D3">
      <w:pPr>
        <w:spacing w:line="360" w:lineRule="auto"/>
        <w:ind w:left="567"/>
        <w:jc w:val="both"/>
        <w:rPr>
          <w:rFonts w:ascii="Bookman Old Style" w:eastAsia="Calibri" w:hAnsi="Bookman Old Style"/>
          <w:szCs w:val="28"/>
          <w:lang w:eastAsia="en-US"/>
        </w:rPr>
      </w:pPr>
      <w:r w:rsidRPr="00584EDB">
        <w:rPr>
          <w:rFonts w:ascii="Bookman Old Style" w:eastAsia="Calibri" w:hAnsi="Bookman Old Style"/>
          <w:b/>
          <w:szCs w:val="28"/>
          <w:lang w:eastAsia="en-US"/>
        </w:rPr>
        <w:t>iv)</w:t>
      </w:r>
      <w:r w:rsidRPr="00584EDB">
        <w:rPr>
          <w:rFonts w:ascii="Bookman Old Style" w:eastAsia="Calibri" w:hAnsi="Bookman Old Style"/>
          <w:szCs w:val="28"/>
          <w:lang w:eastAsia="en-US"/>
        </w:rPr>
        <w:t xml:space="preserve"> </w:t>
      </w:r>
      <w:r w:rsidR="0015459E">
        <w:rPr>
          <w:rFonts w:ascii="Bookman Old Style" w:eastAsia="Calibri" w:hAnsi="Bookman Old Style"/>
          <w:szCs w:val="28"/>
          <w:lang w:eastAsia="en-US"/>
        </w:rPr>
        <w:t>P</w:t>
      </w:r>
      <w:r w:rsidR="00D304BA" w:rsidRPr="00584EDB">
        <w:rPr>
          <w:rFonts w:ascii="Bookman Old Style" w:eastAsia="Calibri" w:hAnsi="Bookman Old Style"/>
          <w:szCs w:val="28"/>
          <w:lang w:eastAsia="en-US"/>
        </w:rPr>
        <w:t>or último, l</w:t>
      </w:r>
      <w:r w:rsidR="002B56D3" w:rsidRPr="00584EDB">
        <w:rPr>
          <w:rFonts w:ascii="Bookman Old Style" w:eastAsia="Calibri" w:hAnsi="Bookman Old Style"/>
          <w:szCs w:val="28"/>
          <w:lang w:eastAsia="en-US"/>
        </w:rPr>
        <w:t xml:space="preserve">os preceptos </w:t>
      </w:r>
      <w:r w:rsidR="002849FB" w:rsidRPr="00584EDB">
        <w:rPr>
          <w:rFonts w:ascii="Bookman Old Style" w:eastAsia="Calibri" w:hAnsi="Bookman Old Style"/>
          <w:szCs w:val="28"/>
          <w:lang w:eastAsia="en-US"/>
        </w:rPr>
        <w:t xml:space="preserve">jurídicos </w:t>
      </w:r>
      <w:r w:rsidRPr="00584EDB">
        <w:rPr>
          <w:rFonts w:ascii="Bookman Old Style" w:eastAsia="Calibri" w:hAnsi="Bookman Old Style"/>
          <w:szCs w:val="28"/>
          <w:lang w:eastAsia="en-US"/>
        </w:rPr>
        <w:t xml:space="preserve">que se suceden en </w:t>
      </w:r>
      <w:r w:rsidR="002D6F7B" w:rsidRPr="00584EDB">
        <w:rPr>
          <w:rFonts w:ascii="Bookman Old Style" w:eastAsia="Calibri" w:hAnsi="Bookman Old Style"/>
          <w:szCs w:val="28"/>
          <w:lang w:eastAsia="en-US"/>
        </w:rPr>
        <w:t xml:space="preserve">el </w:t>
      </w:r>
      <w:r w:rsidRPr="00584EDB">
        <w:rPr>
          <w:rFonts w:ascii="Bookman Old Style" w:eastAsia="Calibri" w:hAnsi="Bookman Old Style"/>
          <w:szCs w:val="28"/>
          <w:lang w:eastAsia="en-US"/>
        </w:rPr>
        <w:t>tiempo o coexisten</w:t>
      </w:r>
      <w:r w:rsidR="00C62458" w:rsidRPr="00584EDB">
        <w:rPr>
          <w:rFonts w:ascii="Bookman Old Style" w:eastAsia="Calibri" w:hAnsi="Bookman Old Style"/>
          <w:szCs w:val="28"/>
          <w:lang w:eastAsia="en-US"/>
        </w:rPr>
        <w:t>,</w:t>
      </w:r>
      <w:r w:rsidRPr="00584EDB">
        <w:rPr>
          <w:rFonts w:ascii="Bookman Old Style" w:eastAsia="Calibri" w:hAnsi="Bookman Old Style"/>
          <w:szCs w:val="28"/>
          <w:lang w:eastAsia="en-US"/>
        </w:rPr>
        <w:t xml:space="preserve"> </w:t>
      </w:r>
      <w:r w:rsidR="002C46BF" w:rsidRPr="00584EDB">
        <w:rPr>
          <w:rFonts w:ascii="Bookman Old Style" w:eastAsia="Calibri" w:hAnsi="Bookman Old Style"/>
          <w:szCs w:val="28"/>
          <w:lang w:eastAsia="en-US"/>
        </w:rPr>
        <w:t xml:space="preserve">regulen la misma materia y </w:t>
      </w:r>
      <w:r w:rsidR="002B56D3" w:rsidRPr="00584EDB">
        <w:rPr>
          <w:rFonts w:ascii="Bookman Old Style" w:eastAsia="Calibri" w:hAnsi="Bookman Old Style"/>
          <w:szCs w:val="28"/>
          <w:lang w:eastAsia="en-US"/>
        </w:rPr>
        <w:t>prevean el mismo supuesto de hecho.</w:t>
      </w:r>
    </w:p>
    <w:p w14:paraId="07B27422" w14:textId="77777777" w:rsidR="00F32C06" w:rsidRPr="00584EDB" w:rsidRDefault="00F32C06" w:rsidP="002B56D3">
      <w:pPr>
        <w:spacing w:line="360" w:lineRule="auto"/>
        <w:ind w:left="567"/>
        <w:jc w:val="both"/>
        <w:rPr>
          <w:rFonts w:ascii="Bookman Old Style" w:eastAsia="Calibri" w:hAnsi="Bookman Old Style"/>
          <w:szCs w:val="28"/>
          <w:lang w:eastAsia="en-US"/>
        </w:rPr>
      </w:pPr>
    </w:p>
    <w:p w14:paraId="43CEBAEB" w14:textId="3EEEBC87" w:rsidR="001A476B" w:rsidRPr="00584EDB" w:rsidRDefault="004B7BF4" w:rsidP="001A476B">
      <w:pPr>
        <w:spacing w:line="360" w:lineRule="auto"/>
        <w:ind w:firstLine="567"/>
        <w:jc w:val="both"/>
        <w:rPr>
          <w:rFonts w:ascii="Bookman Old Style" w:eastAsia="Calibri" w:hAnsi="Bookman Old Style"/>
          <w:szCs w:val="28"/>
          <w:lang w:eastAsia="en-US"/>
        </w:rPr>
      </w:pPr>
      <w:r w:rsidRPr="00584EDB">
        <w:rPr>
          <w:rFonts w:ascii="Bookman Old Style" w:eastAsia="Calibri" w:hAnsi="Bookman Old Style"/>
          <w:szCs w:val="28"/>
          <w:lang w:eastAsia="en-US"/>
        </w:rPr>
        <w:t xml:space="preserve">El primer requisito se cumple de conformidad </w:t>
      </w:r>
      <w:r w:rsidR="00C62458" w:rsidRPr="00584EDB">
        <w:rPr>
          <w:rFonts w:ascii="Bookman Old Style" w:eastAsia="Calibri" w:hAnsi="Bookman Old Style"/>
          <w:szCs w:val="28"/>
          <w:lang w:eastAsia="en-US"/>
        </w:rPr>
        <w:t>con el análisis que se hizo anteriormente</w:t>
      </w:r>
      <w:r w:rsidRPr="00584EDB">
        <w:rPr>
          <w:rFonts w:ascii="Bookman Old Style" w:eastAsia="Calibri" w:hAnsi="Bookman Old Style"/>
          <w:szCs w:val="28"/>
          <w:lang w:eastAsia="en-US"/>
        </w:rPr>
        <w:t>.</w:t>
      </w:r>
      <w:r w:rsidR="001A476B" w:rsidRPr="00584EDB">
        <w:rPr>
          <w:rFonts w:ascii="Bookman Old Style" w:eastAsia="Calibri" w:hAnsi="Bookman Old Style"/>
          <w:szCs w:val="28"/>
          <w:lang w:eastAsia="en-US"/>
        </w:rPr>
        <w:t xml:space="preserve"> </w:t>
      </w:r>
      <w:r w:rsidR="00FC7E81" w:rsidRPr="00584EDB">
        <w:rPr>
          <w:rFonts w:ascii="Bookman Old Style" w:eastAsia="Calibri" w:hAnsi="Bookman Old Style"/>
          <w:szCs w:val="28"/>
          <w:lang w:eastAsia="en-US"/>
        </w:rPr>
        <w:t xml:space="preserve">También se satisfacen las </w:t>
      </w:r>
      <w:r w:rsidR="005B6765" w:rsidRPr="00584EDB">
        <w:rPr>
          <w:rFonts w:ascii="Bookman Old Style" w:eastAsia="Calibri" w:hAnsi="Bookman Old Style"/>
          <w:szCs w:val="28"/>
          <w:lang w:eastAsia="en-US"/>
        </w:rPr>
        <w:t>dos exigencias siguientes:</w:t>
      </w:r>
      <w:r w:rsidR="00C52069" w:rsidRPr="00584EDB">
        <w:rPr>
          <w:rFonts w:ascii="Bookman Old Style" w:eastAsia="Calibri" w:hAnsi="Bookman Old Style"/>
          <w:szCs w:val="28"/>
          <w:lang w:eastAsia="en-US"/>
        </w:rPr>
        <w:t xml:space="preserve"> </w:t>
      </w:r>
      <w:r w:rsidR="0056008C" w:rsidRPr="00584EDB">
        <w:rPr>
          <w:rFonts w:ascii="Bookman Old Style" w:eastAsia="Calibri" w:hAnsi="Bookman Old Style"/>
          <w:szCs w:val="28"/>
          <w:lang w:eastAsia="en-US"/>
        </w:rPr>
        <w:t>S</w:t>
      </w:r>
      <w:r w:rsidR="005B284A" w:rsidRPr="00584EDB">
        <w:rPr>
          <w:rFonts w:ascii="Bookman Old Style" w:eastAsia="Calibri" w:hAnsi="Bookman Old Style"/>
          <w:szCs w:val="28"/>
          <w:lang w:eastAsia="en-US"/>
        </w:rPr>
        <w:t xml:space="preserve">in duda, </w:t>
      </w:r>
      <w:r w:rsidRPr="00584EDB">
        <w:rPr>
          <w:rFonts w:ascii="Bookman Old Style" w:eastAsia="Calibri" w:hAnsi="Bookman Old Style"/>
          <w:szCs w:val="28"/>
          <w:lang w:eastAsia="en-US"/>
        </w:rPr>
        <w:t xml:space="preserve">es más </w:t>
      </w:r>
      <w:r w:rsidR="007B480A" w:rsidRPr="00584EDB">
        <w:rPr>
          <w:rFonts w:ascii="Bookman Old Style" w:eastAsia="Calibri" w:hAnsi="Bookman Old Style"/>
          <w:szCs w:val="28"/>
          <w:lang w:eastAsia="en-US"/>
        </w:rPr>
        <w:t xml:space="preserve">favorable para el procesado la fijación de un término </w:t>
      </w:r>
      <w:r w:rsidR="003B79FE" w:rsidRPr="00584EDB">
        <w:rPr>
          <w:rFonts w:ascii="Bookman Old Style" w:eastAsia="Calibri" w:hAnsi="Bookman Old Style"/>
          <w:szCs w:val="28"/>
          <w:lang w:eastAsia="en-US"/>
        </w:rPr>
        <w:t>límite</w:t>
      </w:r>
      <w:r w:rsidR="007B480A" w:rsidRPr="00584EDB">
        <w:rPr>
          <w:rFonts w:ascii="Bookman Old Style" w:eastAsia="Calibri" w:hAnsi="Bookman Old Style"/>
          <w:szCs w:val="28"/>
          <w:lang w:eastAsia="en-US"/>
        </w:rPr>
        <w:t xml:space="preserve"> en relación con la privación </w:t>
      </w:r>
      <w:r w:rsidR="00B92E7E">
        <w:rPr>
          <w:rFonts w:ascii="Bookman Old Style" w:eastAsia="Calibri" w:hAnsi="Bookman Old Style"/>
          <w:szCs w:val="28"/>
          <w:lang w:eastAsia="en-US"/>
        </w:rPr>
        <w:t xml:space="preserve">provisional </w:t>
      </w:r>
      <w:r w:rsidR="007B480A" w:rsidRPr="00584EDB">
        <w:rPr>
          <w:rFonts w:ascii="Bookman Old Style" w:eastAsia="Calibri" w:hAnsi="Bookman Old Style"/>
          <w:szCs w:val="28"/>
          <w:lang w:eastAsia="en-US"/>
        </w:rPr>
        <w:t xml:space="preserve">de la </w:t>
      </w:r>
      <w:r w:rsidR="0056008C" w:rsidRPr="00584EDB">
        <w:rPr>
          <w:rFonts w:ascii="Bookman Old Style" w:eastAsia="Calibri" w:hAnsi="Bookman Old Style"/>
          <w:szCs w:val="28"/>
          <w:lang w:eastAsia="en-US"/>
        </w:rPr>
        <w:t xml:space="preserve">libertad </w:t>
      </w:r>
      <w:r w:rsidR="005B6765" w:rsidRPr="00584EDB">
        <w:rPr>
          <w:rFonts w:ascii="Bookman Old Style" w:eastAsia="Calibri" w:hAnsi="Bookman Old Style"/>
          <w:szCs w:val="28"/>
          <w:lang w:eastAsia="en-US"/>
        </w:rPr>
        <w:t>y</w:t>
      </w:r>
      <w:r w:rsidR="00333952" w:rsidRPr="00584EDB">
        <w:rPr>
          <w:rFonts w:ascii="Bookman Old Style" w:eastAsia="Calibri" w:hAnsi="Bookman Old Style"/>
          <w:szCs w:val="28"/>
          <w:lang w:eastAsia="en-US"/>
        </w:rPr>
        <w:t xml:space="preserve"> </w:t>
      </w:r>
      <w:r w:rsidR="005B284A" w:rsidRPr="00584EDB">
        <w:rPr>
          <w:rFonts w:ascii="Bookman Old Style" w:eastAsia="Calibri" w:hAnsi="Bookman Old Style"/>
          <w:szCs w:val="28"/>
          <w:lang w:eastAsia="en-US"/>
        </w:rPr>
        <w:t xml:space="preserve">de ninguna manera </w:t>
      </w:r>
      <w:r w:rsidR="004B668D" w:rsidRPr="00584EDB">
        <w:rPr>
          <w:rFonts w:ascii="Bookman Old Style" w:eastAsia="Calibri" w:hAnsi="Bookman Old Style"/>
          <w:szCs w:val="28"/>
          <w:lang w:eastAsia="en-US"/>
        </w:rPr>
        <w:t xml:space="preserve">se afecta </w:t>
      </w:r>
      <w:r w:rsidR="000A1686">
        <w:rPr>
          <w:rFonts w:ascii="Bookman Old Style" w:eastAsia="Calibri" w:hAnsi="Bookman Old Style"/>
          <w:szCs w:val="28"/>
          <w:lang w:eastAsia="en-US"/>
        </w:rPr>
        <w:t>la estructura</w:t>
      </w:r>
      <w:r w:rsidR="004B668D" w:rsidRPr="00584EDB">
        <w:rPr>
          <w:rFonts w:ascii="Bookman Old Style" w:eastAsia="Calibri" w:hAnsi="Bookman Old Style"/>
          <w:szCs w:val="28"/>
          <w:lang w:eastAsia="en-US"/>
        </w:rPr>
        <w:t xml:space="preserve"> del sistema penal acusatorio</w:t>
      </w:r>
      <w:r w:rsidR="009546F2" w:rsidRPr="00584EDB">
        <w:rPr>
          <w:rFonts w:ascii="Bookman Old Style" w:eastAsia="Calibri" w:hAnsi="Bookman Old Style"/>
          <w:szCs w:val="28"/>
          <w:lang w:eastAsia="en-US"/>
        </w:rPr>
        <w:t xml:space="preserve"> debido a ese reconocimiento</w:t>
      </w:r>
      <w:r w:rsidR="00F06B50" w:rsidRPr="00584EDB">
        <w:rPr>
          <w:rFonts w:ascii="Bookman Old Style" w:eastAsia="Calibri" w:hAnsi="Bookman Old Style"/>
          <w:szCs w:val="28"/>
          <w:lang w:eastAsia="en-US"/>
        </w:rPr>
        <w:t>,</w:t>
      </w:r>
      <w:r w:rsidR="004B668D" w:rsidRPr="00584EDB">
        <w:rPr>
          <w:rFonts w:ascii="Bookman Old Style" w:eastAsia="Calibri" w:hAnsi="Bookman Old Style"/>
          <w:szCs w:val="28"/>
          <w:lang w:eastAsia="en-US"/>
        </w:rPr>
        <w:t xml:space="preserve"> puesto que la </w:t>
      </w:r>
      <w:r w:rsidR="004B668D" w:rsidRPr="00584EDB">
        <w:rPr>
          <w:rFonts w:ascii="Bookman Old Style" w:eastAsia="Calibri" w:hAnsi="Bookman Old Style"/>
          <w:szCs w:val="28"/>
          <w:lang w:eastAsia="en-US"/>
        </w:rPr>
        <w:lastRenderedPageBreak/>
        <w:t xml:space="preserve">norma invocada </w:t>
      </w:r>
      <w:r w:rsidR="00F06B50" w:rsidRPr="00584EDB">
        <w:rPr>
          <w:rFonts w:ascii="Bookman Old Style" w:eastAsia="Calibri" w:hAnsi="Bookman Old Style"/>
          <w:szCs w:val="28"/>
          <w:lang w:eastAsia="en-US"/>
        </w:rPr>
        <w:t>no</w:t>
      </w:r>
      <w:r w:rsidR="003B79FE" w:rsidRPr="00584EDB">
        <w:rPr>
          <w:rFonts w:ascii="Bookman Old Style" w:eastAsia="Calibri" w:hAnsi="Bookman Old Style"/>
          <w:szCs w:val="28"/>
          <w:lang w:eastAsia="en-US"/>
        </w:rPr>
        <w:t xml:space="preserve"> altera el decurso del proceso</w:t>
      </w:r>
      <w:r w:rsidR="00C52069" w:rsidRPr="00584EDB">
        <w:rPr>
          <w:rFonts w:ascii="Bookman Old Style" w:eastAsia="Calibri" w:hAnsi="Bookman Old Style"/>
          <w:szCs w:val="28"/>
          <w:lang w:eastAsia="en-US"/>
        </w:rPr>
        <w:t xml:space="preserve">, modifica </w:t>
      </w:r>
      <w:r w:rsidR="00DF67F8" w:rsidRPr="00584EDB">
        <w:rPr>
          <w:rFonts w:ascii="Bookman Old Style" w:eastAsia="Calibri" w:hAnsi="Bookman Old Style"/>
          <w:szCs w:val="28"/>
          <w:lang w:eastAsia="en-US"/>
        </w:rPr>
        <w:t>las reglas</w:t>
      </w:r>
      <w:r w:rsidR="00333952" w:rsidRPr="00584EDB">
        <w:rPr>
          <w:rFonts w:ascii="Bookman Old Style" w:eastAsia="Calibri" w:hAnsi="Bookman Old Style"/>
          <w:szCs w:val="28"/>
          <w:lang w:eastAsia="en-US"/>
        </w:rPr>
        <w:t xml:space="preserve"> que orientan</w:t>
      </w:r>
      <w:r w:rsidR="00DF67F8" w:rsidRPr="00584EDB">
        <w:rPr>
          <w:rFonts w:ascii="Bookman Old Style" w:eastAsia="Calibri" w:hAnsi="Bookman Old Style"/>
          <w:szCs w:val="28"/>
          <w:lang w:eastAsia="en-US"/>
        </w:rPr>
        <w:t xml:space="preserve"> </w:t>
      </w:r>
      <w:r w:rsidR="00F06B50" w:rsidRPr="00584EDB">
        <w:rPr>
          <w:rFonts w:ascii="Bookman Old Style" w:eastAsia="Calibri" w:hAnsi="Bookman Old Style"/>
          <w:szCs w:val="28"/>
          <w:lang w:eastAsia="en-US"/>
        </w:rPr>
        <w:t>la relación</w:t>
      </w:r>
      <w:r w:rsidR="00C52069" w:rsidRPr="00584EDB">
        <w:rPr>
          <w:rFonts w:ascii="Bookman Old Style" w:eastAsia="Calibri" w:hAnsi="Bookman Old Style"/>
          <w:szCs w:val="28"/>
          <w:lang w:eastAsia="en-US"/>
        </w:rPr>
        <w:t xml:space="preserve"> adversarial</w:t>
      </w:r>
      <w:r w:rsidR="00333952" w:rsidRPr="00584EDB">
        <w:rPr>
          <w:rFonts w:ascii="Bookman Old Style" w:eastAsia="Calibri" w:hAnsi="Bookman Old Style"/>
          <w:szCs w:val="28"/>
          <w:lang w:eastAsia="en-US"/>
        </w:rPr>
        <w:t xml:space="preserve"> entre las partes</w:t>
      </w:r>
      <w:r w:rsidR="00DF67F8" w:rsidRPr="00584EDB">
        <w:rPr>
          <w:rFonts w:ascii="Bookman Old Style" w:eastAsia="Calibri" w:hAnsi="Bookman Old Style"/>
          <w:szCs w:val="28"/>
          <w:lang w:eastAsia="en-US"/>
        </w:rPr>
        <w:t xml:space="preserve"> o resta valor a las</w:t>
      </w:r>
      <w:r w:rsidR="003B79FE" w:rsidRPr="00584EDB">
        <w:rPr>
          <w:rFonts w:ascii="Bookman Old Style" w:eastAsia="Calibri" w:hAnsi="Bookman Old Style"/>
          <w:szCs w:val="28"/>
          <w:lang w:eastAsia="en-US"/>
        </w:rPr>
        <w:t xml:space="preserve"> actuaciones realizadas. </w:t>
      </w:r>
    </w:p>
    <w:p w14:paraId="4173B7A0" w14:textId="77777777" w:rsidR="001A476B" w:rsidRPr="00584EDB" w:rsidRDefault="001A476B" w:rsidP="001A476B">
      <w:pPr>
        <w:spacing w:line="360" w:lineRule="auto"/>
        <w:ind w:firstLine="567"/>
        <w:jc w:val="both"/>
        <w:rPr>
          <w:rFonts w:ascii="Bookman Old Style" w:eastAsia="Calibri" w:hAnsi="Bookman Old Style"/>
          <w:szCs w:val="28"/>
          <w:lang w:eastAsia="en-US"/>
        </w:rPr>
      </w:pPr>
    </w:p>
    <w:p w14:paraId="14927595" w14:textId="5512063C" w:rsidR="004F606E" w:rsidRPr="00584EDB" w:rsidRDefault="0015459E" w:rsidP="001A476B">
      <w:pPr>
        <w:spacing w:line="360" w:lineRule="auto"/>
        <w:ind w:firstLine="567"/>
        <w:jc w:val="both"/>
        <w:rPr>
          <w:rFonts w:ascii="Bookman Old Style" w:eastAsia="Calibri" w:hAnsi="Bookman Old Style"/>
          <w:szCs w:val="28"/>
          <w:lang w:eastAsia="en-US"/>
        </w:rPr>
      </w:pPr>
      <w:r>
        <w:rPr>
          <w:rFonts w:ascii="Bookman Old Style" w:eastAsia="Calibri" w:hAnsi="Bookman Old Style"/>
          <w:szCs w:val="28"/>
          <w:lang w:eastAsia="en-US"/>
        </w:rPr>
        <w:t>N</w:t>
      </w:r>
      <w:r w:rsidR="00DF67F8" w:rsidRPr="00584EDB">
        <w:rPr>
          <w:rFonts w:ascii="Bookman Old Style" w:eastAsia="Calibri" w:hAnsi="Bookman Old Style"/>
          <w:szCs w:val="28"/>
          <w:lang w:eastAsia="en-US"/>
        </w:rPr>
        <w:t xml:space="preserve">o puede decirse lo mismo </w:t>
      </w:r>
      <w:r w:rsidR="005B6765" w:rsidRPr="00584EDB">
        <w:rPr>
          <w:rFonts w:ascii="Bookman Old Style" w:eastAsia="Calibri" w:hAnsi="Bookman Old Style"/>
          <w:szCs w:val="28"/>
          <w:lang w:eastAsia="en-US"/>
        </w:rPr>
        <w:t xml:space="preserve">sobre </w:t>
      </w:r>
      <w:r w:rsidR="00956AAD" w:rsidRPr="00584EDB">
        <w:rPr>
          <w:rFonts w:ascii="Bookman Old Style" w:eastAsia="Calibri" w:hAnsi="Bookman Old Style"/>
          <w:szCs w:val="28"/>
          <w:lang w:eastAsia="en-US"/>
        </w:rPr>
        <w:t xml:space="preserve">el </w:t>
      </w:r>
      <w:r w:rsidR="0073530F" w:rsidRPr="00584EDB">
        <w:rPr>
          <w:rFonts w:ascii="Bookman Old Style" w:eastAsia="Calibri" w:hAnsi="Bookman Old Style"/>
          <w:szCs w:val="28"/>
          <w:lang w:eastAsia="en-US"/>
        </w:rPr>
        <w:t>requisito</w:t>
      </w:r>
      <w:r w:rsidR="00956AAD" w:rsidRPr="00584EDB">
        <w:rPr>
          <w:rFonts w:ascii="Bookman Old Style" w:eastAsia="Calibri" w:hAnsi="Bookman Old Style"/>
          <w:szCs w:val="28"/>
          <w:lang w:eastAsia="en-US"/>
        </w:rPr>
        <w:t xml:space="preserve"> restante. </w:t>
      </w:r>
    </w:p>
    <w:p w14:paraId="51B59B09" w14:textId="77777777" w:rsidR="004F606E" w:rsidRPr="00584EDB" w:rsidRDefault="004F606E" w:rsidP="00226690">
      <w:pPr>
        <w:spacing w:line="360" w:lineRule="auto"/>
        <w:ind w:firstLine="567"/>
        <w:jc w:val="both"/>
        <w:rPr>
          <w:rFonts w:ascii="Bookman Old Style" w:eastAsia="Calibri" w:hAnsi="Bookman Old Style"/>
          <w:szCs w:val="28"/>
          <w:lang w:eastAsia="en-US"/>
        </w:rPr>
      </w:pPr>
    </w:p>
    <w:p w14:paraId="3F09942B" w14:textId="4C1ED656" w:rsidR="006B1B67" w:rsidRPr="00584EDB" w:rsidRDefault="004F606E" w:rsidP="00C04017">
      <w:pPr>
        <w:spacing w:line="360" w:lineRule="auto"/>
        <w:ind w:firstLine="567"/>
        <w:jc w:val="both"/>
        <w:rPr>
          <w:rFonts w:ascii="Bookman Old Style" w:hAnsi="Bookman Old Style" w:cs="Arial"/>
          <w:szCs w:val="28"/>
        </w:rPr>
      </w:pPr>
      <w:r w:rsidRPr="00584EDB">
        <w:rPr>
          <w:rFonts w:ascii="Bookman Old Style" w:eastAsia="Calibri" w:hAnsi="Bookman Old Style"/>
          <w:szCs w:val="28"/>
          <w:lang w:eastAsia="en-US"/>
        </w:rPr>
        <w:t>S</w:t>
      </w:r>
      <w:r w:rsidR="004A54D5" w:rsidRPr="00584EDB">
        <w:rPr>
          <w:rFonts w:ascii="Bookman Old Style" w:eastAsia="Calibri" w:hAnsi="Bookman Old Style"/>
          <w:szCs w:val="28"/>
          <w:lang w:eastAsia="en-US"/>
        </w:rPr>
        <w:t>i bien el artí</w:t>
      </w:r>
      <w:r w:rsidR="00BF177D" w:rsidRPr="00584EDB">
        <w:rPr>
          <w:rFonts w:ascii="Bookman Old Style" w:eastAsia="Calibri" w:hAnsi="Bookman Old Style"/>
          <w:szCs w:val="28"/>
          <w:lang w:eastAsia="en-US"/>
        </w:rPr>
        <w:t>culo 317 de la Ley 906 de 2004</w:t>
      </w:r>
      <w:r w:rsidR="004A54D5" w:rsidRPr="00584EDB">
        <w:rPr>
          <w:rFonts w:ascii="Bookman Old Style" w:eastAsia="Calibri" w:hAnsi="Bookman Old Style"/>
          <w:szCs w:val="28"/>
          <w:lang w:eastAsia="en-US"/>
        </w:rPr>
        <w:t xml:space="preserve"> regula</w:t>
      </w:r>
      <w:r w:rsidR="00956AAD" w:rsidRPr="00584EDB">
        <w:rPr>
          <w:rFonts w:ascii="Bookman Old Style" w:eastAsia="Calibri" w:hAnsi="Bookman Old Style"/>
          <w:szCs w:val="28"/>
          <w:lang w:eastAsia="en-US"/>
        </w:rPr>
        <w:t>,</w:t>
      </w:r>
      <w:r w:rsidR="004A54D5" w:rsidRPr="00584EDB">
        <w:rPr>
          <w:rFonts w:ascii="Bookman Old Style" w:eastAsia="Calibri" w:hAnsi="Bookman Old Style"/>
          <w:szCs w:val="28"/>
          <w:lang w:eastAsia="en-US"/>
        </w:rPr>
        <w:t xml:space="preserve"> en su integridad</w:t>
      </w:r>
      <w:r w:rsidR="00956AAD" w:rsidRPr="00584EDB">
        <w:rPr>
          <w:rFonts w:ascii="Bookman Old Style" w:eastAsia="Calibri" w:hAnsi="Bookman Old Style"/>
          <w:szCs w:val="28"/>
          <w:lang w:eastAsia="en-US"/>
        </w:rPr>
        <w:t>,</w:t>
      </w:r>
      <w:r w:rsidR="004A54D5" w:rsidRPr="00584EDB">
        <w:rPr>
          <w:rFonts w:ascii="Bookman Old Style" w:eastAsia="Calibri" w:hAnsi="Bookman Old Style"/>
          <w:szCs w:val="28"/>
          <w:lang w:eastAsia="en-US"/>
        </w:rPr>
        <w:t xml:space="preserve"> </w:t>
      </w:r>
      <w:r w:rsidR="00320B74" w:rsidRPr="00584EDB">
        <w:rPr>
          <w:rFonts w:ascii="Bookman Old Style" w:eastAsia="Calibri" w:hAnsi="Bookman Old Style"/>
          <w:szCs w:val="28"/>
          <w:lang w:eastAsia="en-US"/>
        </w:rPr>
        <w:t>los términos y condiciones para acceder a la libertad provisional</w:t>
      </w:r>
      <w:r w:rsidR="002D6F7B" w:rsidRPr="00584EDB">
        <w:rPr>
          <w:rFonts w:ascii="Bookman Old Style" w:eastAsia="Calibri" w:hAnsi="Bookman Old Style"/>
          <w:szCs w:val="28"/>
          <w:lang w:eastAsia="en-US"/>
        </w:rPr>
        <w:t xml:space="preserve">, existiendo de esa </w:t>
      </w:r>
      <w:r w:rsidR="00105398" w:rsidRPr="00584EDB">
        <w:rPr>
          <w:rFonts w:ascii="Bookman Old Style" w:eastAsia="Calibri" w:hAnsi="Bookman Old Style"/>
          <w:szCs w:val="28"/>
          <w:lang w:eastAsia="en-US"/>
        </w:rPr>
        <w:t>manera</w:t>
      </w:r>
      <w:r w:rsidR="002D6F7B" w:rsidRPr="00584EDB">
        <w:rPr>
          <w:rFonts w:ascii="Bookman Old Style" w:eastAsia="Calibri" w:hAnsi="Bookman Old Style"/>
          <w:szCs w:val="28"/>
          <w:lang w:eastAsia="en-US"/>
        </w:rPr>
        <w:t xml:space="preserve"> identidad de materia</w:t>
      </w:r>
      <w:r w:rsidR="00320B74" w:rsidRPr="00584EDB">
        <w:rPr>
          <w:rFonts w:ascii="Bookman Old Style" w:eastAsia="Calibri" w:hAnsi="Bookman Old Style"/>
          <w:szCs w:val="28"/>
          <w:lang w:eastAsia="en-US"/>
        </w:rPr>
        <w:t xml:space="preserve">, </w:t>
      </w:r>
      <w:r w:rsidR="00861F4B" w:rsidRPr="00584EDB">
        <w:rPr>
          <w:rFonts w:ascii="Bookman Old Style" w:eastAsia="Calibri" w:hAnsi="Bookman Old Style"/>
          <w:szCs w:val="28"/>
          <w:lang w:eastAsia="en-US"/>
        </w:rPr>
        <w:t xml:space="preserve">el </w:t>
      </w:r>
      <w:r w:rsidR="00684B1A" w:rsidRPr="00584EDB">
        <w:rPr>
          <w:rFonts w:ascii="Bookman Old Style" w:hAnsi="Bookman Old Style"/>
          <w:szCs w:val="28"/>
        </w:rPr>
        <w:t>numeral 6º</w:t>
      </w:r>
      <w:r w:rsidR="00A32B34" w:rsidRPr="00584EDB">
        <w:rPr>
          <w:rFonts w:ascii="Bookman Old Style" w:hAnsi="Bookman Old Style"/>
          <w:szCs w:val="28"/>
        </w:rPr>
        <w:t>,</w:t>
      </w:r>
      <w:r w:rsidR="00861F4B" w:rsidRPr="00584EDB">
        <w:rPr>
          <w:rFonts w:ascii="Bookman Old Style" w:hAnsi="Bookman Old Style"/>
          <w:szCs w:val="28"/>
        </w:rPr>
        <w:t xml:space="preserve"> creado por la Ley 1760 de 2015, </w:t>
      </w:r>
      <w:r w:rsidR="00B92E7E">
        <w:rPr>
          <w:rFonts w:ascii="Bookman Old Style" w:hAnsi="Bookman Old Style"/>
          <w:szCs w:val="28"/>
        </w:rPr>
        <w:t>prevé</w:t>
      </w:r>
      <w:r w:rsidR="00861F4B" w:rsidRPr="00584EDB">
        <w:rPr>
          <w:rFonts w:ascii="Bookman Old Style" w:hAnsi="Bookman Old Style"/>
          <w:szCs w:val="28"/>
        </w:rPr>
        <w:t xml:space="preserve"> un supuesto </w:t>
      </w:r>
      <w:r w:rsidR="000B34E3" w:rsidRPr="00584EDB">
        <w:rPr>
          <w:rFonts w:ascii="Bookman Old Style" w:hAnsi="Bookman Old Style"/>
          <w:szCs w:val="28"/>
        </w:rPr>
        <w:t>de hecho</w:t>
      </w:r>
      <w:r w:rsidR="00861F4B" w:rsidRPr="00584EDB">
        <w:rPr>
          <w:rFonts w:ascii="Bookman Old Style" w:hAnsi="Bookman Old Style"/>
          <w:szCs w:val="28"/>
        </w:rPr>
        <w:t xml:space="preserve"> </w:t>
      </w:r>
      <w:r w:rsidR="006B1B67" w:rsidRPr="00584EDB">
        <w:rPr>
          <w:rFonts w:ascii="Bookman Old Style" w:hAnsi="Bookman Old Style"/>
          <w:szCs w:val="28"/>
        </w:rPr>
        <w:t xml:space="preserve">no </w:t>
      </w:r>
      <w:r w:rsidR="00703E8F">
        <w:rPr>
          <w:rFonts w:ascii="Bookman Old Style" w:hAnsi="Bookman Old Style"/>
          <w:szCs w:val="28"/>
        </w:rPr>
        <w:t>previsto</w:t>
      </w:r>
      <w:r w:rsidR="006B1B67" w:rsidRPr="00584EDB">
        <w:rPr>
          <w:rFonts w:ascii="Bookman Old Style" w:hAnsi="Bookman Old Style"/>
          <w:szCs w:val="28"/>
        </w:rPr>
        <w:t xml:space="preserve"> en el </w:t>
      </w:r>
      <w:r w:rsidR="006B1B67" w:rsidRPr="00584EDB">
        <w:rPr>
          <w:rFonts w:ascii="Bookman Old Style" w:hAnsi="Bookman Old Style" w:cs="Arial"/>
          <w:szCs w:val="28"/>
        </w:rPr>
        <w:t xml:space="preserve">texto original </w:t>
      </w:r>
      <w:r w:rsidR="00C04017" w:rsidRPr="00584EDB">
        <w:rPr>
          <w:rFonts w:ascii="Bookman Old Style" w:hAnsi="Bookman Old Style" w:cs="Arial"/>
          <w:szCs w:val="28"/>
        </w:rPr>
        <w:t xml:space="preserve">del Código de </w:t>
      </w:r>
      <w:r w:rsidR="00504C9D" w:rsidRPr="00584EDB">
        <w:rPr>
          <w:rFonts w:ascii="Bookman Old Style" w:hAnsi="Bookman Old Style" w:cs="Arial"/>
          <w:szCs w:val="28"/>
        </w:rPr>
        <w:t xml:space="preserve">Procedimiento Penal </w:t>
      </w:r>
      <w:r w:rsidR="007907BA" w:rsidRPr="00584EDB">
        <w:rPr>
          <w:rFonts w:ascii="Bookman Old Style" w:hAnsi="Bookman Old Style" w:cs="Arial"/>
          <w:szCs w:val="28"/>
        </w:rPr>
        <w:t>o</w:t>
      </w:r>
      <w:r w:rsidR="00504C9D" w:rsidRPr="00584EDB">
        <w:rPr>
          <w:rFonts w:ascii="Bookman Old Style" w:hAnsi="Bookman Old Style" w:cs="Arial"/>
          <w:szCs w:val="28"/>
        </w:rPr>
        <w:t xml:space="preserve"> </w:t>
      </w:r>
      <w:r w:rsidR="00AD05EB" w:rsidRPr="00584EDB">
        <w:rPr>
          <w:rFonts w:ascii="Bookman Old Style" w:hAnsi="Bookman Old Style" w:cs="Arial"/>
          <w:szCs w:val="28"/>
        </w:rPr>
        <w:t xml:space="preserve">las reformas introducidas </w:t>
      </w:r>
      <w:r w:rsidR="000B34E3" w:rsidRPr="00584EDB">
        <w:rPr>
          <w:rFonts w:ascii="Bookman Old Style" w:hAnsi="Bookman Old Style" w:cs="Arial"/>
          <w:szCs w:val="28"/>
        </w:rPr>
        <w:t xml:space="preserve">por las </w:t>
      </w:r>
      <w:r w:rsidR="006B1B67" w:rsidRPr="00584EDB">
        <w:rPr>
          <w:rFonts w:ascii="Bookman Old Style" w:hAnsi="Bookman Old Style" w:cs="Arial"/>
          <w:szCs w:val="28"/>
        </w:rPr>
        <w:t>leyes 1453 de 2011 y 1474 de 2011</w:t>
      </w:r>
      <w:r w:rsidR="007907BA" w:rsidRPr="00584EDB">
        <w:rPr>
          <w:rFonts w:ascii="Bookman Old Style" w:hAnsi="Bookman Old Style" w:cs="Arial"/>
          <w:szCs w:val="28"/>
        </w:rPr>
        <w:t xml:space="preserve">. </w:t>
      </w:r>
    </w:p>
    <w:p w14:paraId="6D85FEAC" w14:textId="77777777" w:rsidR="00105398" w:rsidRPr="00584EDB" w:rsidRDefault="00105398" w:rsidP="00226690">
      <w:pPr>
        <w:spacing w:line="360" w:lineRule="auto"/>
        <w:ind w:firstLine="567"/>
        <w:jc w:val="both"/>
        <w:rPr>
          <w:rFonts w:ascii="Bookman Old Style" w:hAnsi="Bookman Old Style" w:cs="Arial"/>
          <w:szCs w:val="28"/>
        </w:rPr>
      </w:pPr>
    </w:p>
    <w:p w14:paraId="48881082" w14:textId="27DF808C" w:rsidR="001515B2" w:rsidRPr="00584EDB" w:rsidRDefault="00CE6BF0" w:rsidP="001515B2">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En virtud </w:t>
      </w:r>
      <w:r w:rsidR="0015459E">
        <w:rPr>
          <w:rFonts w:ascii="Bookman Old Style" w:hAnsi="Bookman Old Style" w:cs="Arial"/>
          <w:szCs w:val="28"/>
        </w:rPr>
        <w:t>de esa deficiencia</w:t>
      </w:r>
      <w:r w:rsidR="00662465" w:rsidRPr="00584EDB">
        <w:rPr>
          <w:rFonts w:ascii="Bookman Old Style" w:hAnsi="Bookman Old Style" w:cs="Arial"/>
          <w:szCs w:val="28"/>
        </w:rPr>
        <w:t xml:space="preserve">, </w:t>
      </w:r>
      <w:r w:rsidRPr="00584EDB">
        <w:rPr>
          <w:rFonts w:ascii="Bookman Old Style" w:hAnsi="Bookman Old Style" w:cs="Arial"/>
          <w:szCs w:val="28"/>
        </w:rPr>
        <w:t>el principio de favorabilidad</w:t>
      </w:r>
      <w:r w:rsidR="00D426E4">
        <w:rPr>
          <w:rFonts w:ascii="Bookman Old Style" w:hAnsi="Bookman Old Style" w:cs="Arial"/>
          <w:szCs w:val="28"/>
        </w:rPr>
        <w:t>, en sentido estricto,</w:t>
      </w:r>
      <w:r w:rsidRPr="00584EDB">
        <w:rPr>
          <w:rFonts w:ascii="Bookman Old Style" w:hAnsi="Bookman Old Style" w:cs="Arial"/>
          <w:szCs w:val="28"/>
        </w:rPr>
        <w:t xml:space="preserve"> no puede </w:t>
      </w:r>
      <w:r w:rsidR="00CD7C84" w:rsidRPr="00584EDB">
        <w:rPr>
          <w:rFonts w:ascii="Bookman Old Style" w:hAnsi="Bookman Old Style" w:cs="Arial"/>
          <w:szCs w:val="28"/>
        </w:rPr>
        <w:t>ser empleado como</w:t>
      </w:r>
      <w:r w:rsidRPr="00584EDB">
        <w:rPr>
          <w:rFonts w:ascii="Bookman Old Style" w:hAnsi="Bookman Old Style" w:cs="Arial"/>
          <w:szCs w:val="28"/>
        </w:rPr>
        <w:t xml:space="preserve"> pauta rectora para determinar </w:t>
      </w:r>
      <w:r w:rsidR="0015459E">
        <w:rPr>
          <w:rFonts w:ascii="Bookman Old Style" w:hAnsi="Bookman Old Style" w:cs="Arial"/>
          <w:szCs w:val="28"/>
        </w:rPr>
        <w:t xml:space="preserve">la </w:t>
      </w:r>
      <w:r w:rsidRPr="00584EDB">
        <w:rPr>
          <w:rFonts w:ascii="Bookman Old Style" w:hAnsi="Bookman Old Style" w:cs="Arial"/>
          <w:szCs w:val="28"/>
        </w:rPr>
        <w:t>norma aplicable al caso en estudio</w:t>
      </w:r>
      <w:r w:rsidR="001515B2" w:rsidRPr="00584EDB">
        <w:rPr>
          <w:rFonts w:ascii="Bookman Old Style" w:hAnsi="Bookman Old Style" w:cs="Arial"/>
          <w:szCs w:val="28"/>
        </w:rPr>
        <w:t xml:space="preserve">. </w:t>
      </w:r>
    </w:p>
    <w:p w14:paraId="26EE272A" w14:textId="77777777" w:rsidR="00CE6BF0" w:rsidRPr="00584EDB" w:rsidRDefault="00CE6BF0" w:rsidP="009A3A18">
      <w:pPr>
        <w:spacing w:line="360" w:lineRule="auto"/>
        <w:jc w:val="both"/>
        <w:rPr>
          <w:rFonts w:ascii="Bookman Old Style" w:hAnsi="Bookman Old Style" w:cs="Arial"/>
          <w:szCs w:val="28"/>
        </w:rPr>
      </w:pPr>
    </w:p>
    <w:p w14:paraId="19614B3B" w14:textId="2AB9A60F" w:rsidR="00492614" w:rsidRPr="00584EDB" w:rsidRDefault="006146BD" w:rsidP="00492614">
      <w:pPr>
        <w:spacing w:line="360" w:lineRule="auto"/>
        <w:ind w:firstLine="567"/>
        <w:jc w:val="both"/>
        <w:rPr>
          <w:rFonts w:ascii="Bookman Old Style" w:hAnsi="Bookman Old Style" w:cs="Arial"/>
          <w:b/>
          <w:szCs w:val="28"/>
        </w:rPr>
      </w:pPr>
      <w:r w:rsidRPr="00584EDB">
        <w:rPr>
          <w:rFonts w:ascii="Bookman Old Style" w:hAnsi="Bookman Old Style" w:cs="Arial"/>
          <w:b/>
          <w:szCs w:val="28"/>
        </w:rPr>
        <w:t>3</w:t>
      </w:r>
      <w:r w:rsidR="00492614" w:rsidRPr="00584EDB">
        <w:rPr>
          <w:rFonts w:ascii="Bookman Old Style" w:hAnsi="Bookman Old Style" w:cs="Arial"/>
          <w:b/>
          <w:szCs w:val="28"/>
        </w:rPr>
        <w:t xml:space="preserve">.4. </w:t>
      </w:r>
      <w:r w:rsidR="001A476B" w:rsidRPr="00584EDB">
        <w:rPr>
          <w:rFonts w:ascii="Bookman Old Style" w:hAnsi="Bookman Old Style" w:cs="Arial"/>
          <w:b/>
          <w:szCs w:val="28"/>
        </w:rPr>
        <w:t>L</w:t>
      </w:r>
      <w:r w:rsidR="00255427" w:rsidRPr="00584EDB">
        <w:rPr>
          <w:rFonts w:ascii="Bookman Old Style" w:hAnsi="Bookman Old Style" w:cs="Arial"/>
          <w:b/>
          <w:szCs w:val="28"/>
        </w:rPr>
        <w:t xml:space="preserve">a solución del problema jurídico.  </w:t>
      </w:r>
      <w:r w:rsidR="00662465" w:rsidRPr="00584EDB">
        <w:rPr>
          <w:rFonts w:ascii="Bookman Old Style" w:hAnsi="Bookman Old Style" w:cs="Arial"/>
          <w:b/>
          <w:szCs w:val="28"/>
        </w:rPr>
        <w:t xml:space="preserve"> </w:t>
      </w:r>
    </w:p>
    <w:p w14:paraId="448FC929" w14:textId="77777777" w:rsidR="00A30041" w:rsidRPr="00584EDB" w:rsidRDefault="00A30041" w:rsidP="00492614">
      <w:pPr>
        <w:spacing w:line="360" w:lineRule="auto"/>
        <w:ind w:firstLine="567"/>
        <w:jc w:val="both"/>
        <w:rPr>
          <w:rFonts w:ascii="Bookman Old Style" w:hAnsi="Bookman Old Style" w:cs="Arial"/>
          <w:b/>
          <w:szCs w:val="28"/>
        </w:rPr>
      </w:pPr>
    </w:p>
    <w:p w14:paraId="1E0C78DD" w14:textId="0835EC37" w:rsidR="00AB7D57" w:rsidRPr="00584EDB" w:rsidRDefault="00A30041" w:rsidP="00A30041">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El principio de favorabilidad, </w:t>
      </w:r>
      <w:r w:rsidR="001A476B" w:rsidRPr="00584EDB">
        <w:rPr>
          <w:rFonts w:ascii="Bookman Old Style" w:hAnsi="Bookman Old Style" w:cs="Arial"/>
          <w:szCs w:val="28"/>
        </w:rPr>
        <w:t>en tanto es</w:t>
      </w:r>
      <w:r w:rsidRPr="00584EDB">
        <w:rPr>
          <w:rFonts w:ascii="Bookman Old Style" w:hAnsi="Bookman Old Style" w:cs="Arial"/>
          <w:szCs w:val="28"/>
        </w:rPr>
        <w:t xml:space="preserve"> </w:t>
      </w:r>
      <w:r w:rsidR="001A476B" w:rsidRPr="00584EDB">
        <w:rPr>
          <w:rFonts w:ascii="Bookman Old Style" w:hAnsi="Bookman Old Style" w:cs="Arial"/>
          <w:szCs w:val="28"/>
        </w:rPr>
        <w:t xml:space="preserve">un componente básico del </w:t>
      </w:r>
      <w:r w:rsidRPr="00584EDB">
        <w:rPr>
          <w:rFonts w:ascii="Bookman Old Style" w:hAnsi="Bookman Old Style" w:cs="Arial"/>
          <w:szCs w:val="28"/>
        </w:rPr>
        <w:t>derecho fundamental</w:t>
      </w:r>
      <w:r w:rsidR="001A476B" w:rsidRPr="00584EDB">
        <w:rPr>
          <w:rFonts w:ascii="Bookman Old Style" w:hAnsi="Bookman Old Style" w:cs="Arial"/>
          <w:szCs w:val="28"/>
        </w:rPr>
        <w:t xml:space="preserve"> al debido proceso</w:t>
      </w:r>
      <w:r w:rsidR="00A73293" w:rsidRPr="00584EDB">
        <w:rPr>
          <w:rFonts w:ascii="Bookman Old Style" w:hAnsi="Bookman Old Style" w:cs="Arial"/>
          <w:szCs w:val="28"/>
        </w:rPr>
        <w:t>,</w:t>
      </w:r>
      <w:r w:rsidR="001A476B" w:rsidRPr="00584EDB">
        <w:rPr>
          <w:rFonts w:ascii="Bookman Old Style" w:hAnsi="Bookman Old Style" w:cs="Arial"/>
          <w:szCs w:val="28"/>
        </w:rPr>
        <w:t xml:space="preserve"> </w:t>
      </w:r>
      <w:r w:rsidR="00CB198B">
        <w:rPr>
          <w:rFonts w:ascii="Bookman Old Style" w:hAnsi="Bookman Old Style" w:cs="Arial"/>
          <w:szCs w:val="28"/>
        </w:rPr>
        <w:t>contemplado</w:t>
      </w:r>
      <w:r w:rsidR="001A476B" w:rsidRPr="00584EDB">
        <w:rPr>
          <w:rFonts w:ascii="Bookman Old Style" w:hAnsi="Bookman Old Style" w:cs="Arial"/>
          <w:szCs w:val="28"/>
        </w:rPr>
        <w:t xml:space="preserve"> en el artículo 29 de la Constitución Política</w:t>
      </w:r>
      <w:r w:rsidRPr="00584EDB">
        <w:rPr>
          <w:rFonts w:ascii="Bookman Old Style" w:hAnsi="Bookman Old Style" w:cs="Arial"/>
          <w:szCs w:val="28"/>
        </w:rPr>
        <w:t xml:space="preserve">, es una regla interpretativa que permite al juzgador determinar, en los casos de sucesión de leyes o coexistencia de normas, si una disposición sustantiva, o procesal que produce efectos sustanciales, beneficiosa </w:t>
      </w:r>
      <w:r w:rsidRPr="00584EDB">
        <w:rPr>
          <w:rFonts w:ascii="Bookman Old Style" w:hAnsi="Bookman Old Style" w:cs="Arial"/>
          <w:szCs w:val="28"/>
        </w:rPr>
        <w:lastRenderedPageBreak/>
        <w:t>para el procesado o condenado, debe ser aplicada de f</w:t>
      </w:r>
      <w:r w:rsidR="00D63353" w:rsidRPr="00584EDB">
        <w:rPr>
          <w:rFonts w:ascii="Bookman Old Style" w:hAnsi="Bookman Old Style" w:cs="Arial"/>
          <w:szCs w:val="28"/>
        </w:rPr>
        <w:t xml:space="preserve">orma ultraactiva o retroactiva. </w:t>
      </w:r>
      <w:r w:rsidRPr="00584EDB">
        <w:rPr>
          <w:rFonts w:ascii="Bookman Old Style" w:hAnsi="Bookman Old Style" w:cs="Arial"/>
          <w:szCs w:val="28"/>
        </w:rPr>
        <w:t xml:space="preserve">Sin embargo, </w:t>
      </w:r>
      <w:r w:rsidR="004A2B40" w:rsidRPr="00584EDB">
        <w:rPr>
          <w:rFonts w:ascii="Bookman Old Style" w:hAnsi="Bookman Old Style" w:cs="Arial"/>
          <w:szCs w:val="28"/>
        </w:rPr>
        <w:t xml:space="preserve">ese no </w:t>
      </w:r>
      <w:r w:rsidRPr="00584EDB">
        <w:rPr>
          <w:rFonts w:ascii="Bookman Old Style" w:hAnsi="Bookman Old Style" w:cs="Arial"/>
          <w:szCs w:val="28"/>
        </w:rPr>
        <w:t xml:space="preserve">es el único parámetro </w:t>
      </w:r>
      <w:r w:rsidR="001A476B" w:rsidRPr="00584EDB">
        <w:rPr>
          <w:rFonts w:ascii="Bookman Old Style" w:hAnsi="Bookman Old Style" w:cs="Arial"/>
          <w:szCs w:val="28"/>
        </w:rPr>
        <w:t>disponible</w:t>
      </w:r>
      <w:r w:rsidR="00314E28" w:rsidRPr="00584EDB">
        <w:rPr>
          <w:rFonts w:ascii="Bookman Old Style" w:hAnsi="Bookman Old Style" w:cs="Arial"/>
          <w:szCs w:val="28"/>
        </w:rPr>
        <w:t xml:space="preserve">. </w:t>
      </w:r>
    </w:p>
    <w:p w14:paraId="1D56A295" w14:textId="77777777" w:rsidR="00AB7D57" w:rsidRPr="00584EDB" w:rsidRDefault="00AB7D57" w:rsidP="00A30041">
      <w:pPr>
        <w:spacing w:line="360" w:lineRule="auto"/>
        <w:ind w:firstLine="567"/>
        <w:jc w:val="both"/>
        <w:rPr>
          <w:rFonts w:ascii="Bookman Old Style" w:hAnsi="Bookman Old Style" w:cs="Arial"/>
          <w:szCs w:val="28"/>
        </w:rPr>
      </w:pPr>
    </w:p>
    <w:p w14:paraId="38CA1320" w14:textId="445338D3" w:rsidR="00A30041" w:rsidRPr="00584EDB" w:rsidRDefault="00AB7D57" w:rsidP="00A30041">
      <w:pPr>
        <w:spacing w:line="360" w:lineRule="auto"/>
        <w:ind w:firstLine="567"/>
        <w:jc w:val="both"/>
        <w:rPr>
          <w:rFonts w:ascii="Bookman Old Style" w:hAnsi="Bookman Old Style" w:cs="Arial"/>
          <w:szCs w:val="28"/>
        </w:rPr>
      </w:pPr>
      <w:r w:rsidRPr="00584EDB">
        <w:rPr>
          <w:rFonts w:ascii="Bookman Old Style" w:hAnsi="Bookman Old Style" w:cs="Arial"/>
          <w:szCs w:val="28"/>
        </w:rPr>
        <w:t>Los</w:t>
      </w:r>
      <w:r w:rsidR="001A476B" w:rsidRPr="00584EDB">
        <w:rPr>
          <w:rFonts w:ascii="Bookman Old Style" w:hAnsi="Bookman Old Style" w:cs="Arial"/>
          <w:szCs w:val="28"/>
        </w:rPr>
        <w:t xml:space="preserve"> principio</w:t>
      </w:r>
      <w:r w:rsidRPr="00584EDB">
        <w:rPr>
          <w:rFonts w:ascii="Bookman Old Style" w:hAnsi="Bookman Old Style" w:cs="Arial"/>
          <w:szCs w:val="28"/>
        </w:rPr>
        <w:t>s</w:t>
      </w:r>
      <w:r w:rsidR="001A476B" w:rsidRPr="00584EDB">
        <w:rPr>
          <w:rFonts w:ascii="Bookman Old Style" w:hAnsi="Bookman Old Style" w:cs="Arial"/>
          <w:szCs w:val="28"/>
        </w:rPr>
        <w:t xml:space="preserve"> </w:t>
      </w:r>
      <w:r w:rsidR="001A476B" w:rsidRPr="00584EDB">
        <w:rPr>
          <w:rFonts w:ascii="Bookman Old Style" w:hAnsi="Bookman Old Style"/>
          <w:i/>
          <w:szCs w:val="28"/>
        </w:rPr>
        <w:t>pro homine</w:t>
      </w:r>
      <w:r w:rsidR="001A476B" w:rsidRPr="00584EDB">
        <w:rPr>
          <w:rFonts w:ascii="Bookman Old Style" w:hAnsi="Bookman Old Style" w:cs="Arial"/>
          <w:szCs w:val="28"/>
        </w:rPr>
        <w:t xml:space="preserve"> y </w:t>
      </w:r>
      <w:r w:rsidRPr="00584EDB">
        <w:rPr>
          <w:rFonts w:ascii="Bookman Old Style" w:hAnsi="Bookman Old Style" w:cs="Arial"/>
          <w:szCs w:val="28"/>
        </w:rPr>
        <w:t>de</w:t>
      </w:r>
      <w:r w:rsidR="001A476B" w:rsidRPr="00584EDB">
        <w:rPr>
          <w:rFonts w:ascii="Bookman Old Style" w:hAnsi="Bookman Old Style" w:cs="Arial"/>
          <w:szCs w:val="28"/>
        </w:rPr>
        <w:t xml:space="preserve"> igualdad</w:t>
      </w:r>
      <w:r w:rsidRPr="00584EDB">
        <w:rPr>
          <w:rFonts w:ascii="Bookman Old Style" w:hAnsi="Bookman Old Style" w:cs="Arial"/>
          <w:szCs w:val="28"/>
        </w:rPr>
        <w:t xml:space="preserve"> de trato</w:t>
      </w:r>
      <w:r w:rsidR="001A476B" w:rsidRPr="00584EDB">
        <w:rPr>
          <w:rFonts w:ascii="Bookman Old Style" w:hAnsi="Bookman Old Style" w:cs="Arial"/>
          <w:szCs w:val="28"/>
        </w:rPr>
        <w:t xml:space="preserve"> </w:t>
      </w:r>
      <w:r w:rsidRPr="00584EDB">
        <w:rPr>
          <w:rFonts w:ascii="Bookman Old Style" w:hAnsi="Bookman Old Style" w:cs="Arial"/>
          <w:szCs w:val="28"/>
        </w:rPr>
        <w:t xml:space="preserve">cumplen una función </w:t>
      </w:r>
      <w:r w:rsidR="00314E28" w:rsidRPr="00584EDB">
        <w:rPr>
          <w:rFonts w:ascii="Bookman Old Style" w:hAnsi="Bookman Old Style" w:cs="Arial"/>
          <w:szCs w:val="28"/>
        </w:rPr>
        <w:t xml:space="preserve">muy </w:t>
      </w:r>
      <w:r w:rsidRPr="00584EDB">
        <w:rPr>
          <w:rFonts w:ascii="Bookman Old Style" w:hAnsi="Bookman Old Style" w:cs="Arial"/>
          <w:szCs w:val="28"/>
        </w:rPr>
        <w:t xml:space="preserve">similar. </w:t>
      </w:r>
    </w:p>
    <w:p w14:paraId="0D46153E" w14:textId="77777777" w:rsidR="001A476B" w:rsidRPr="00584EDB" w:rsidRDefault="001A476B" w:rsidP="00A30041">
      <w:pPr>
        <w:spacing w:line="360" w:lineRule="auto"/>
        <w:ind w:firstLine="567"/>
        <w:jc w:val="both"/>
        <w:rPr>
          <w:rFonts w:ascii="Bookman Old Style" w:hAnsi="Bookman Old Style" w:cs="Arial"/>
          <w:szCs w:val="28"/>
        </w:rPr>
      </w:pPr>
    </w:p>
    <w:p w14:paraId="64C31BBC" w14:textId="782A209B" w:rsidR="00AB7D57" w:rsidRPr="00584EDB" w:rsidRDefault="00AB7D57" w:rsidP="001A476B">
      <w:pPr>
        <w:spacing w:line="360" w:lineRule="auto"/>
        <w:ind w:firstLine="567"/>
        <w:jc w:val="both"/>
        <w:rPr>
          <w:rFonts w:ascii="Bookman Old Style" w:hAnsi="Bookman Old Style"/>
          <w:szCs w:val="28"/>
        </w:rPr>
      </w:pPr>
      <w:r w:rsidRPr="00584EDB">
        <w:rPr>
          <w:rFonts w:ascii="Bookman Old Style" w:hAnsi="Bookman Old Style"/>
          <w:szCs w:val="28"/>
        </w:rPr>
        <w:t>C</w:t>
      </w:r>
      <w:r w:rsidR="001A476B" w:rsidRPr="00584EDB">
        <w:rPr>
          <w:rFonts w:ascii="Bookman Old Style" w:hAnsi="Bookman Old Style"/>
          <w:szCs w:val="28"/>
        </w:rPr>
        <w:t xml:space="preserve">omo se </w:t>
      </w:r>
      <w:r w:rsidR="00314E28" w:rsidRPr="00584EDB">
        <w:rPr>
          <w:rFonts w:ascii="Bookman Old Style" w:hAnsi="Bookman Old Style"/>
          <w:szCs w:val="28"/>
        </w:rPr>
        <w:t>dijo</w:t>
      </w:r>
      <w:r w:rsidR="001A476B" w:rsidRPr="00584EDB">
        <w:rPr>
          <w:rFonts w:ascii="Bookman Old Style" w:hAnsi="Bookman Old Style"/>
          <w:szCs w:val="28"/>
        </w:rPr>
        <w:t xml:space="preserve"> anteriormente </w:t>
      </w:r>
      <w:r w:rsidR="001A476B" w:rsidRPr="00584EDB">
        <w:rPr>
          <w:rFonts w:ascii="Bookman Old Style" w:hAnsi="Bookman Old Style"/>
          <w:sz w:val="24"/>
          <w:szCs w:val="24"/>
        </w:rPr>
        <w:t xml:space="preserve">[Cfr. Acápite </w:t>
      </w:r>
      <w:r w:rsidR="00703E8F">
        <w:rPr>
          <w:rFonts w:ascii="Bookman Old Style" w:hAnsi="Bookman Old Style" w:cs="Arial"/>
          <w:sz w:val="24"/>
          <w:szCs w:val="24"/>
        </w:rPr>
        <w:t>3.1.3</w:t>
      </w:r>
      <w:r w:rsidR="001A476B" w:rsidRPr="00584EDB">
        <w:rPr>
          <w:rFonts w:ascii="Bookman Old Style" w:hAnsi="Bookman Old Style"/>
          <w:sz w:val="24"/>
          <w:szCs w:val="24"/>
        </w:rPr>
        <w:t>]</w:t>
      </w:r>
      <w:r w:rsidR="001A476B" w:rsidRPr="00584EDB">
        <w:rPr>
          <w:rFonts w:ascii="Bookman Old Style" w:hAnsi="Bookman Old Style"/>
          <w:szCs w:val="28"/>
        </w:rPr>
        <w:t xml:space="preserve">, las causales de libertad por vencimiento de términos son </w:t>
      </w:r>
      <w:r w:rsidRPr="00584EDB">
        <w:rPr>
          <w:rFonts w:ascii="Bookman Old Style" w:hAnsi="Bookman Old Style"/>
          <w:szCs w:val="28"/>
        </w:rPr>
        <w:t>una</w:t>
      </w:r>
      <w:r w:rsidR="001A476B" w:rsidRPr="00584EDB">
        <w:rPr>
          <w:rFonts w:ascii="Bookman Old Style" w:hAnsi="Bookman Old Style"/>
          <w:szCs w:val="28"/>
        </w:rPr>
        <w:t xml:space="preserve"> especificación </w:t>
      </w:r>
      <w:r w:rsidRPr="00584EDB">
        <w:rPr>
          <w:rFonts w:ascii="Bookman Old Style" w:hAnsi="Bookman Old Style"/>
          <w:szCs w:val="28"/>
        </w:rPr>
        <w:t xml:space="preserve">del </w:t>
      </w:r>
      <w:r w:rsidR="001A476B" w:rsidRPr="00584EDB">
        <w:rPr>
          <w:rFonts w:ascii="Bookman Old Style" w:hAnsi="Bookman Old Style"/>
          <w:szCs w:val="28"/>
        </w:rPr>
        <w:t xml:space="preserve">derecho </w:t>
      </w:r>
      <w:r w:rsidRPr="00584EDB">
        <w:rPr>
          <w:rFonts w:ascii="Bookman Old Style" w:hAnsi="Bookman Old Style"/>
          <w:szCs w:val="28"/>
        </w:rPr>
        <w:t xml:space="preserve">al plazo razonable. Al ser esa una garantía fundamental, </w:t>
      </w:r>
      <w:r w:rsidR="001A476B" w:rsidRPr="00584EDB">
        <w:rPr>
          <w:rFonts w:ascii="Bookman Old Style" w:hAnsi="Bookman Old Style"/>
          <w:szCs w:val="28"/>
        </w:rPr>
        <w:t xml:space="preserve">internacionalmente </w:t>
      </w:r>
      <w:r w:rsidRPr="00584EDB">
        <w:rPr>
          <w:rFonts w:ascii="Bookman Old Style" w:hAnsi="Bookman Old Style"/>
          <w:szCs w:val="28"/>
        </w:rPr>
        <w:t>protegida, adquiere relevancia el principio</w:t>
      </w:r>
      <w:r w:rsidRPr="00584EDB">
        <w:rPr>
          <w:rFonts w:ascii="Bookman Old Style" w:hAnsi="Bookman Old Style"/>
          <w:i/>
        </w:rPr>
        <w:t xml:space="preserve"> pro homine. </w:t>
      </w:r>
      <w:r w:rsidRPr="00584EDB">
        <w:rPr>
          <w:rFonts w:ascii="Bookman Old Style" w:hAnsi="Bookman Old Style"/>
          <w:szCs w:val="28"/>
        </w:rPr>
        <w:t>El cual</w:t>
      </w:r>
      <w:r w:rsidRPr="00584EDB">
        <w:rPr>
          <w:rFonts w:ascii="Bookman Old Style" w:hAnsi="Bookman Old Style"/>
          <w:i/>
        </w:rPr>
        <w:t xml:space="preserve"> </w:t>
      </w:r>
      <w:r w:rsidRPr="00584EDB">
        <w:rPr>
          <w:rFonts w:ascii="Bookman Old Style" w:hAnsi="Bookman Old Style" w:cs="Arial"/>
        </w:rPr>
        <w:t xml:space="preserve">es entendido como: </w:t>
      </w:r>
    </w:p>
    <w:p w14:paraId="6209F730" w14:textId="77777777" w:rsidR="00AB7D57" w:rsidRPr="00584EDB" w:rsidRDefault="00AB7D57" w:rsidP="001A476B">
      <w:pPr>
        <w:spacing w:line="360" w:lineRule="auto"/>
        <w:ind w:firstLine="567"/>
        <w:jc w:val="both"/>
        <w:rPr>
          <w:rFonts w:ascii="Bookman Old Style" w:hAnsi="Bookman Old Style"/>
          <w:szCs w:val="28"/>
        </w:rPr>
      </w:pPr>
    </w:p>
    <w:p w14:paraId="3F461263" w14:textId="5D7C5619" w:rsidR="00AB7D57" w:rsidRDefault="00AB7D57" w:rsidP="00AB7D57">
      <w:pPr>
        <w:ind w:left="567" w:firstLine="567"/>
        <w:jc w:val="both"/>
        <w:rPr>
          <w:rFonts w:ascii="Bookman Old Style" w:hAnsi="Bookman Old Style"/>
          <w:sz w:val="26"/>
          <w:szCs w:val="26"/>
        </w:rPr>
      </w:pPr>
      <w:r w:rsidRPr="00584EDB">
        <w:rPr>
          <w:rFonts w:ascii="Bookman Old Style" w:hAnsi="Bookman Old Style"/>
          <w:i/>
          <w:sz w:val="26"/>
          <w:szCs w:val="26"/>
        </w:rPr>
        <w:t xml:space="preserve">… </w:t>
      </w:r>
      <w:r w:rsidRPr="00584EDB">
        <w:rPr>
          <w:rFonts w:ascii="Bookman Old Style" w:hAnsi="Bookman Old Style"/>
          <w:i/>
          <w:sz w:val="26"/>
          <w:szCs w:val="26"/>
          <w:lang w:val="es-CO"/>
        </w:rPr>
        <w:t>[U]</w:t>
      </w:r>
      <w:r w:rsidRPr="00584EDB">
        <w:rPr>
          <w:rFonts w:ascii="Bookman Old Style" w:hAnsi="Bookman Old Style"/>
          <w:i/>
          <w:sz w:val="26"/>
          <w:szCs w:val="26"/>
        </w:rPr>
        <w:t>n criterio de interpretación del derecho de los derechos humanos, según el cual se debe dar a las norma  la exégesis más amplia posible, es decir, se debe preferir su interpretación extensiva, cuando ellas reconocen derechos internacionalmente protegidos. A contrario sensu, debe optarse por la interpretación más restringida cuando se trata de establecer restricciones o suspensiones al ejercicio de tales los derechos</w:t>
      </w:r>
      <w:r w:rsidRPr="00584EDB">
        <w:rPr>
          <w:rFonts w:ascii="Bookman Old Style" w:hAnsi="Bookman Old Style"/>
          <w:sz w:val="26"/>
          <w:szCs w:val="26"/>
        </w:rPr>
        <w:t>.</w:t>
      </w:r>
      <w:r w:rsidRPr="00584EDB">
        <w:rPr>
          <w:rStyle w:val="Refdenotaalpie"/>
          <w:rFonts w:ascii="Bookman Old Style" w:hAnsi="Bookman Old Style"/>
          <w:sz w:val="26"/>
          <w:szCs w:val="26"/>
        </w:rPr>
        <w:footnoteReference w:id="22"/>
      </w:r>
      <w:r w:rsidRPr="00584EDB">
        <w:rPr>
          <w:rFonts w:ascii="Bookman Old Style" w:hAnsi="Bookman Old Style"/>
          <w:sz w:val="26"/>
          <w:szCs w:val="26"/>
        </w:rPr>
        <w:t xml:space="preserve"> </w:t>
      </w:r>
    </w:p>
    <w:p w14:paraId="2A6C0B9E" w14:textId="77777777" w:rsidR="00922770" w:rsidRDefault="00922770" w:rsidP="00AB7D57">
      <w:pPr>
        <w:ind w:left="567" w:firstLine="567"/>
        <w:jc w:val="both"/>
        <w:rPr>
          <w:rFonts w:ascii="Bookman Old Style" w:hAnsi="Bookman Old Style"/>
          <w:sz w:val="26"/>
          <w:szCs w:val="26"/>
        </w:rPr>
      </w:pPr>
    </w:p>
    <w:p w14:paraId="0E0687E4" w14:textId="77777777" w:rsidR="00922770" w:rsidRPr="00584EDB" w:rsidRDefault="00922770" w:rsidP="00AB7D57">
      <w:pPr>
        <w:ind w:left="567" w:firstLine="567"/>
        <w:jc w:val="both"/>
        <w:rPr>
          <w:rFonts w:ascii="Bookman Old Style" w:hAnsi="Bookman Old Style"/>
          <w:sz w:val="26"/>
          <w:szCs w:val="26"/>
        </w:rPr>
      </w:pPr>
    </w:p>
    <w:p w14:paraId="2FEDE34A" w14:textId="5521946C" w:rsidR="00FC16A8" w:rsidRPr="00584EDB" w:rsidRDefault="00314E28" w:rsidP="00FC16A8">
      <w:pPr>
        <w:spacing w:line="360" w:lineRule="auto"/>
        <w:ind w:firstLine="567"/>
        <w:jc w:val="both"/>
        <w:rPr>
          <w:rFonts w:ascii="Bookman Old Style" w:hAnsi="Bookman Old Style" w:cs="Arial"/>
          <w:szCs w:val="28"/>
        </w:rPr>
      </w:pPr>
      <w:r w:rsidRPr="00584EDB">
        <w:rPr>
          <w:rFonts w:ascii="Bookman Old Style" w:hAnsi="Bookman Old Style"/>
          <w:szCs w:val="28"/>
        </w:rPr>
        <w:t xml:space="preserve">Adicionalmente, el principio de igualdad puede ser empleado para resolver aspectos relacionados con la determinación de la norma aplicable. </w:t>
      </w:r>
      <w:r w:rsidR="0019512B" w:rsidRPr="00584EDB">
        <w:rPr>
          <w:rFonts w:ascii="Bookman Old Style" w:hAnsi="Bookman Old Style" w:cs="Arial"/>
          <w:szCs w:val="28"/>
        </w:rPr>
        <w:t xml:space="preserve">Así lo ha señalado esta Corporación en los precedentes </w:t>
      </w:r>
      <w:r w:rsidR="00FC16A8" w:rsidRPr="00584EDB">
        <w:rPr>
          <w:rFonts w:ascii="Bookman Old Style" w:hAnsi="Bookman Old Style" w:cs="Arial"/>
          <w:szCs w:val="28"/>
        </w:rPr>
        <w:t>CSJ AP, 4 de mayo 2005, rad. 23567 y CSJ AP, 19 julio 2005, rad. 23910, respecto de</w:t>
      </w:r>
      <w:r w:rsidR="00922770">
        <w:rPr>
          <w:rFonts w:ascii="Bookman Old Style" w:hAnsi="Bookman Old Style" w:cs="Arial"/>
          <w:szCs w:val="28"/>
        </w:rPr>
        <w:t xml:space="preserve"> la implementación gradual del S</w:t>
      </w:r>
      <w:r w:rsidR="00FC16A8" w:rsidRPr="00584EDB">
        <w:rPr>
          <w:rFonts w:ascii="Bookman Old Style" w:hAnsi="Bookman Old Style" w:cs="Arial"/>
          <w:szCs w:val="28"/>
        </w:rPr>
        <w:t xml:space="preserve">istema </w:t>
      </w:r>
      <w:r w:rsidR="00922770">
        <w:rPr>
          <w:rFonts w:ascii="Bookman Old Style" w:hAnsi="Bookman Old Style" w:cs="Arial"/>
          <w:szCs w:val="28"/>
        </w:rPr>
        <w:t>P</w:t>
      </w:r>
      <w:r w:rsidR="00FC16A8" w:rsidRPr="00584EDB">
        <w:rPr>
          <w:rFonts w:ascii="Bookman Old Style" w:hAnsi="Bookman Old Style" w:cs="Arial"/>
          <w:szCs w:val="28"/>
        </w:rPr>
        <w:t xml:space="preserve">enal </w:t>
      </w:r>
      <w:r w:rsidR="00922770">
        <w:rPr>
          <w:rFonts w:ascii="Bookman Old Style" w:hAnsi="Bookman Old Style" w:cs="Arial"/>
          <w:szCs w:val="28"/>
        </w:rPr>
        <w:t>A</w:t>
      </w:r>
      <w:r w:rsidR="00FC16A8" w:rsidRPr="00584EDB">
        <w:rPr>
          <w:rFonts w:ascii="Bookman Old Style" w:hAnsi="Bookman Old Style" w:cs="Arial"/>
          <w:szCs w:val="28"/>
        </w:rPr>
        <w:t>cusatorio</w:t>
      </w:r>
      <w:r w:rsidR="004950D4" w:rsidRPr="00584EDB">
        <w:rPr>
          <w:rFonts w:ascii="Bookman Old Style" w:hAnsi="Bookman Old Style" w:cs="Arial"/>
          <w:szCs w:val="28"/>
        </w:rPr>
        <w:t>. A</w:t>
      </w:r>
      <w:r w:rsidR="0019512B" w:rsidRPr="00584EDB">
        <w:rPr>
          <w:rFonts w:ascii="Bookman Old Style" w:hAnsi="Bookman Old Style" w:cs="Arial"/>
          <w:szCs w:val="28"/>
        </w:rPr>
        <w:t xml:space="preserve">nálisis que, </w:t>
      </w:r>
      <w:r w:rsidR="0019512B" w:rsidRPr="00584EDB">
        <w:rPr>
          <w:rFonts w:ascii="Bookman Old Style" w:hAnsi="Bookman Old Style" w:cs="Arial"/>
          <w:i/>
          <w:szCs w:val="28"/>
        </w:rPr>
        <w:t>mutatis mu</w:t>
      </w:r>
      <w:r w:rsidR="00922770">
        <w:rPr>
          <w:rFonts w:ascii="Bookman Old Style" w:hAnsi="Bookman Old Style" w:cs="Arial"/>
          <w:i/>
          <w:szCs w:val="28"/>
        </w:rPr>
        <w:t>tand</w:t>
      </w:r>
      <w:r w:rsidR="0019512B" w:rsidRPr="00584EDB">
        <w:rPr>
          <w:rFonts w:ascii="Bookman Old Style" w:hAnsi="Bookman Old Style" w:cs="Arial"/>
          <w:i/>
          <w:szCs w:val="28"/>
        </w:rPr>
        <w:t>is,</w:t>
      </w:r>
      <w:r w:rsidR="0019512B" w:rsidRPr="00584EDB">
        <w:rPr>
          <w:rFonts w:ascii="Bookman Old Style" w:hAnsi="Bookman Old Style" w:cs="Arial"/>
          <w:szCs w:val="28"/>
        </w:rPr>
        <w:t xml:space="preserve"> </w:t>
      </w:r>
      <w:r w:rsidR="00B0378D" w:rsidRPr="00584EDB">
        <w:rPr>
          <w:rFonts w:ascii="Bookman Old Style" w:hAnsi="Bookman Old Style" w:cs="Arial"/>
          <w:szCs w:val="28"/>
        </w:rPr>
        <w:t xml:space="preserve">contribuye a la </w:t>
      </w:r>
      <w:r w:rsidR="00922770">
        <w:rPr>
          <w:rFonts w:ascii="Bookman Old Style" w:hAnsi="Bookman Old Style" w:cs="Arial"/>
          <w:szCs w:val="28"/>
        </w:rPr>
        <w:t>solución</w:t>
      </w:r>
      <w:r w:rsidR="00B0378D" w:rsidRPr="00584EDB">
        <w:rPr>
          <w:rFonts w:ascii="Bookman Old Style" w:hAnsi="Bookman Old Style" w:cs="Arial"/>
          <w:szCs w:val="28"/>
        </w:rPr>
        <w:t xml:space="preserve"> del </w:t>
      </w:r>
      <w:r w:rsidR="00CD11AA" w:rsidRPr="00584EDB">
        <w:rPr>
          <w:rFonts w:ascii="Bookman Old Style" w:hAnsi="Bookman Old Style" w:cs="Arial"/>
          <w:szCs w:val="28"/>
        </w:rPr>
        <w:t>problema jurídico:</w:t>
      </w:r>
    </w:p>
    <w:p w14:paraId="54356C5E" w14:textId="77777777" w:rsidR="00FC16A8" w:rsidRPr="00584EDB" w:rsidRDefault="00FC16A8" w:rsidP="00492614">
      <w:pPr>
        <w:spacing w:line="360" w:lineRule="auto"/>
        <w:ind w:firstLine="567"/>
        <w:jc w:val="both"/>
        <w:rPr>
          <w:rFonts w:ascii="Bookman Old Style" w:hAnsi="Bookman Old Style" w:cs="Arial"/>
          <w:b/>
          <w:szCs w:val="28"/>
        </w:rPr>
      </w:pPr>
    </w:p>
    <w:p w14:paraId="7B01B85C" w14:textId="77777777" w:rsidR="003B30F7" w:rsidRPr="00584EDB" w:rsidRDefault="003B30F7" w:rsidP="003B30F7">
      <w:pPr>
        <w:pStyle w:val="Textosinformato"/>
        <w:ind w:left="567"/>
        <w:jc w:val="both"/>
        <w:rPr>
          <w:rFonts w:ascii="Bookman Old Style" w:hAnsi="Bookman Old Style" w:cs="Arial"/>
          <w:i/>
          <w:sz w:val="26"/>
          <w:szCs w:val="26"/>
        </w:rPr>
      </w:pPr>
      <w:r w:rsidRPr="00584EDB">
        <w:rPr>
          <w:rFonts w:ascii="Bookman Old Style" w:hAnsi="Bookman Old Style" w:cs="Arial"/>
          <w:i/>
          <w:sz w:val="26"/>
          <w:szCs w:val="26"/>
        </w:rPr>
        <w:t>La igualdad se halla instalada en el ordenamiento jurídico supremo como principio y regla y a partir de tal recepción configura un derecho y una garantía.</w:t>
      </w:r>
    </w:p>
    <w:p w14:paraId="0C0A89CD" w14:textId="77777777" w:rsidR="003B30F7" w:rsidRPr="00584EDB" w:rsidRDefault="003B30F7" w:rsidP="003B30F7">
      <w:pPr>
        <w:pStyle w:val="Textosinformato"/>
        <w:ind w:left="567"/>
        <w:jc w:val="both"/>
        <w:rPr>
          <w:rFonts w:ascii="Bookman Old Style" w:hAnsi="Bookman Old Style" w:cs="Arial"/>
          <w:i/>
          <w:sz w:val="26"/>
          <w:szCs w:val="26"/>
        </w:rPr>
      </w:pPr>
    </w:p>
    <w:p w14:paraId="0B553200" w14:textId="77777777" w:rsidR="003B30F7" w:rsidRPr="00584EDB" w:rsidRDefault="003B30F7" w:rsidP="003B30F7">
      <w:pPr>
        <w:pStyle w:val="Textosinformato"/>
        <w:ind w:left="567"/>
        <w:jc w:val="both"/>
        <w:rPr>
          <w:rFonts w:ascii="Bookman Old Style" w:hAnsi="Bookman Old Style" w:cs="Arial"/>
          <w:i/>
          <w:sz w:val="26"/>
          <w:szCs w:val="26"/>
        </w:rPr>
      </w:pPr>
      <w:r w:rsidRPr="00584EDB">
        <w:rPr>
          <w:rFonts w:ascii="Bookman Old Style" w:hAnsi="Bookman Old Style" w:cs="Arial"/>
          <w:i/>
          <w:sz w:val="26"/>
          <w:szCs w:val="26"/>
        </w:rPr>
        <w:t>En su condición de principio irradia al resto del ordenamiento, constituye una guía de apreciación y, al mismo tiempo, se define como un mandato de optimización. Mandato que no es disponible para los poderes constituidos, y que por tanto conforma una directriz fuerte en la aplicación de la Ley a un caso concreto.</w:t>
      </w:r>
    </w:p>
    <w:p w14:paraId="5E6BEA23" w14:textId="77777777" w:rsidR="003B30F7" w:rsidRPr="00584EDB" w:rsidRDefault="003B30F7" w:rsidP="003B30F7">
      <w:pPr>
        <w:pStyle w:val="Textosinformato"/>
        <w:ind w:left="567"/>
        <w:jc w:val="both"/>
        <w:rPr>
          <w:rFonts w:ascii="Bookman Old Style" w:hAnsi="Bookman Old Style" w:cs="Arial"/>
          <w:i/>
          <w:sz w:val="26"/>
          <w:szCs w:val="26"/>
        </w:rPr>
      </w:pPr>
    </w:p>
    <w:p w14:paraId="6D022D22" w14:textId="77777777" w:rsidR="003B30F7" w:rsidRPr="00584EDB" w:rsidRDefault="003B30F7" w:rsidP="003B30F7">
      <w:pPr>
        <w:pStyle w:val="Textosinformato"/>
        <w:ind w:left="567"/>
        <w:jc w:val="both"/>
        <w:rPr>
          <w:rFonts w:ascii="Bookman Old Style" w:hAnsi="Bookman Old Style" w:cs="Arial"/>
          <w:i/>
          <w:sz w:val="26"/>
          <w:szCs w:val="26"/>
        </w:rPr>
      </w:pPr>
      <w:r w:rsidRPr="00584EDB">
        <w:rPr>
          <w:rFonts w:ascii="Bookman Old Style" w:hAnsi="Bookman Old Style" w:cs="Arial"/>
          <w:i/>
          <w:sz w:val="26"/>
          <w:szCs w:val="26"/>
        </w:rPr>
        <w:t>El principio de igualdad constitucional se integra con el concepto de ser mirado como igual y con el de recibir igual tratamiento. En su condición de derecho habilita a los individuos dentro del sistema la facultad de formular oposición frente a normas o actos violatorios de aquel principio en términos generales o francamente discriminatorios desde lo específico, estatus negativo, o de exigir algún comportamiento determinado de los poderes públicos, estatus positivo.</w:t>
      </w:r>
    </w:p>
    <w:p w14:paraId="078A6B30" w14:textId="77777777" w:rsidR="003B30F7" w:rsidRPr="00584EDB" w:rsidRDefault="003B30F7" w:rsidP="003B30F7">
      <w:pPr>
        <w:pStyle w:val="Textosinformato"/>
        <w:ind w:left="567"/>
        <w:jc w:val="both"/>
        <w:rPr>
          <w:rFonts w:ascii="Bookman Old Style" w:hAnsi="Bookman Old Style" w:cs="Arial"/>
          <w:i/>
          <w:sz w:val="26"/>
          <w:szCs w:val="26"/>
        </w:rPr>
      </w:pPr>
    </w:p>
    <w:p w14:paraId="643ED166" w14:textId="77777777" w:rsidR="003B30F7" w:rsidRPr="00584EDB" w:rsidRDefault="003B30F7" w:rsidP="003B30F7">
      <w:pPr>
        <w:pStyle w:val="Textosinformato"/>
        <w:ind w:left="567"/>
        <w:jc w:val="both"/>
        <w:rPr>
          <w:rFonts w:ascii="Bookman Old Style" w:hAnsi="Bookman Old Style" w:cs="Arial"/>
          <w:i/>
          <w:sz w:val="26"/>
          <w:szCs w:val="26"/>
        </w:rPr>
      </w:pPr>
      <w:r w:rsidRPr="00584EDB">
        <w:rPr>
          <w:rFonts w:ascii="Bookman Old Style" w:hAnsi="Bookman Old Style" w:cs="Arial"/>
          <w:i/>
          <w:sz w:val="26"/>
          <w:szCs w:val="26"/>
        </w:rPr>
        <w:t xml:space="preserve">Y, finalmente, en su condición de garantía, aunque sustantiva y no meramente procesal, en tanto constituye un presupuesto para la efectividad de las diversas libertades o derechos. </w:t>
      </w:r>
    </w:p>
    <w:p w14:paraId="58F42266" w14:textId="77777777" w:rsidR="003B30F7" w:rsidRPr="00584EDB" w:rsidRDefault="003B30F7" w:rsidP="003B30F7">
      <w:pPr>
        <w:pStyle w:val="Textosinformato"/>
        <w:ind w:left="567"/>
        <w:jc w:val="both"/>
        <w:rPr>
          <w:rFonts w:ascii="Bookman Old Style" w:hAnsi="Bookman Old Style" w:cs="Arial"/>
          <w:i/>
          <w:sz w:val="26"/>
          <w:szCs w:val="26"/>
        </w:rPr>
      </w:pPr>
    </w:p>
    <w:p w14:paraId="28D895EC" w14:textId="77777777" w:rsidR="003B30F7" w:rsidRPr="00584EDB" w:rsidRDefault="003B30F7" w:rsidP="003B30F7">
      <w:pPr>
        <w:pStyle w:val="Textosinformato"/>
        <w:ind w:left="567"/>
        <w:jc w:val="both"/>
        <w:rPr>
          <w:rFonts w:ascii="Bookman Old Style" w:hAnsi="Bookman Old Style" w:cs="Arial"/>
          <w:i/>
          <w:sz w:val="26"/>
          <w:szCs w:val="26"/>
        </w:rPr>
      </w:pPr>
      <w:r w:rsidRPr="00584EDB">
        <w:rPr>
          <w:rFonts w:ascii="Bookman Old Style" w:hAnsi="Bookman Old Style" w:cs="Arial"/>
          <w:i/>
          <w:sz w:val="26"/>
          <w:szCs w:val="26"/>
        </w:rPr>
        <w:t>Por lo tanto, la igualdad como principio y garantía tiende a condicionar a los poderes públicos en cuanto al grado de su consideración a la hora de reglar, omitir o actuar. La igualdad como derecho interrelaciona con el resto de los derechos fundamentales, es presupuesto de su ejercicio y está alcanzado por el principio constitucional que establece que no hay derechos en su ejercicio absoluto.</w:t>
      </w:r>
    </w:p>
    <w:p w14:paraId="17FC43AC" w14:textId="77777777" w:rsidR="003B30F7" w:rsidRPr="00584EDB" w:rsidRDefault="003B30F7" w:rsidP="003B30F7">
      <w:pPr>
        <w:pStyle w:val="Textosinformato"/>
        <w:ind w:left="567"/>
        <w:jc w:val="both"/>
        <w:rPr>
          <w:rFonts w:ascii="Bookman Old Style" w:hAnsi="Bookman Old Style" w:cs="Arial"/>
          <w:i/>
          <w:sz w:val="26"/>
          <w:szCs w:val="26"/>
        </w:rPr>
      </w:pPr>
    </w:p>
    <w:p w14:paraId="2F6FC2F3" w14:textId="77777777" w:rsidR="00C12989" w:rsidRPr="00584EDB" w:rsidRDefault="003B30F7" w:rsidP="00C12989">
      <w:pPr>
        <w:pStyle w:val="Textosinformato"/>
        <w:ind w:left="567"/>
        <w:jc w:val="both"/>
        <w:rPr>
          <w:rFonts w:ascii="Bookman Old Style" w:hAnsi="Bookman Old Style" w:cs="Arial"/>
          <w:i/>
          <w:sz w:val="26"/>
          <w:szCs w:val="26"/>
        </w:rPr>
      </w:pPr>
      <w:r w:rsidRPr="00584EDB">
        <w:rPr>
          <w:rFonts w:ascii="Bookman Old Style" w:hAnsi="Bookman Old Style" w:cs="Arial"/>
          <w:i/>
          <w:sz w:val="26"/>
          <w:szCs w:val="26"/>
        </w:rPr>
        <w:t>En el campo específico del derecho procesal, la jurisprudencia constitucional tiene establecido que "El someter las controversias a procedimientos preestablecidos e iguales no sólo garantiza el derecho de defensa: realiza, en primer lugar y principalmente, el principio de igualdad ante la ley, en el campo de la administración de justicia. Y asegura eficazmente la imparcialidad de los encargados de administrar justicia, mediante la neutralidad del procedimiento".</w:t>
      </w:r>
    </w:p>
    <w:p w14:paraId="46FAA542" w14:textId="77777777" w:rsidR="00C12989" w:rsidRPr="00584EDB" w:rsidRDefault="00C12989" w:rsidP="00C12989">
      <w:pPr>
        <w:pStyle w:val="Textosinformato"/>
        <w:ind w:left="567"/>
        <w:jc w:val="both"/>
        <w:rPr>
          <w:rFonts w:ascii="Bookman Old Style" w:hAnsi="Bookman Old Style" w:cs="Arial"/>
          <w:i/>
          <w:sz w:val="26"/>
          <w:szCs w:val="26"/>
        </w:rPr>
      </w:pPr>
    </w:p>
    <w:p w14:paraId="208B2DDD" w14:textId="6D96A311" w:rsidR="00FC16A8" w:rsidRPr="00584EDB" w:rsidRDefault="003B30F7" w:rsidP="00C12989">
      <w:pPr>
        <w:pStyle w:val="Textosinformato"/>
        <w:ind w:left="567"/>
        <w:jc w:val="both"/>
        <w:rPr>
          <w:rFonts w:ascii="Bookman Old Style" w:hAnsi="Bookman Old Style" w:cs="Arial"/>
          <w:i/>
          <w:sz w:val="26"/>
          <w:szCs w:val="26"/>
        </w:rPr>
      </w:pPr>
      <w:r w:rsidRPr="00584EDB">
        <w:rPr>
          <w:rFonts w:ascii="Bookman Old Style" w:hAnsi="Bookman Old Style" w:cs="Arial"/>
          <w:i/>
          <w:sz w:val="26"/>
          <w:szCs w:val="26"/>
        </w:rPr>
        <w:t xml:space="preserve">Pero el texto de la ley no es, por sí mismo, susceptible de aplicarse mecánicamente a todos los casos, y ello justifica </w:t>
      </w:r>
      <w:r w:rsidRPr="00584EDB">
        <w:rPr>
          <w:rFonts w:ascii="Bookman Old Style" w:hAnsi="Bookman Old Style" w:cs="Arial"/>
          <w:i/>
          <w:sz w:val="26"/>
          <w:szCs w:val="26"/>
        </w:rPr>
        <w:lastRenderedPageBreak/>
        <w:t>la necesidad de que el juez lo interprete y aplique, integrándolo y dándole coherencia, de tal forma que se pueda realizar la igualdad en su sentido constitucional más completo.</w:t>
      </w:r>
    </w:p>
    <w:p w14:paraId="689FA7D0" w14:textId="77777777" w:rsidR="001B4F2D" w:rsidRPr="00584EDB" w:rsidRDefault="001B4F2D" w:rsidP="00C12989">
      <w:pPr>
        <w:spacing w:line="360" w:lineRule="auto"/>
        <w:jc w:val="both"/>
        <w:rPr>
          <w:rFonts w:ascii="Bookman Old Style" w:hAnsi="Bookman Old Style" w:cs="Arial"/>
          <w:szCs w:val="28"/>
        </w:rPr>
      </w:pPr>
    </w:p>
    <w:p w14:paraId="7BCD36BF" w14:textId="7554C64A" w:rsidR="0075267A" w:rsidRPr="00584EDB" w:rsidRDefault="00C12989" w:rsidP="001B4F2D">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En concordancia, </w:t>
      </w:r>
      <w:r w:rsidR="00EC1630" w:rsidRPr="00584EDB">
        <w:rPr>
          <w:rFonts w:ascii="Bookman Old Style" w:hAnsi="Bookman Old Style" w:cs="Arial"/>
          <w:szCs w:val="28"/>
        </w:rPr>
        <w:t xml:space="preserve">frente </w:t>
      </w:r>
      <w:r w:rsidR="00B0378D" w:rsidRPr="00584EDB">
        <w:rPr>
          <w:rFonts w:ascii="Bookman Old Style" w:hAnsi="Bookman Old Style" w:cs="Arial"/>
          <w:szCs w:val="28"/>
        </w:rPr>
        <w:t>al</w:t>
      </w:r>
      <w:r w:rsidR="005C78EF" w:rsidRPr="00584EDB">
        <w:rPr>
          <w:rFonts w:ascii="Bookman Old Style" w:hAnsi="Bookman Old Style" w:cs="Arial"/>
          <w:szCs w:val="28"/>
        </w:rPr>
        <w:t xml:space="preserve"> </w:t>
      </w:r>
      <w:r w:rsidR="000B5D8E" w:rsidRPr="00584EDB">
        <w:rPr>
          <w:rFonts w:ascii="Bookman Old Style" w:hAnsi="Bookman Old Style" w:cs="Arial"/>
          <w:szCs w:val="28"/>
        </w:rPr>
        <w:t>trato desigual</w:t>
      </w:r>
      <w:r w:rsidR="005C78EF" w:rsidRPr="00584EDB">
        <w:rPr>
          <w:rFonts w:ascii="Bookman Old Style" w:hAnsi="Bookman Old Style" w:cs="Arial"/>
          <w:szCs w:val="28"/>
        </w:rPr>
        <w:t xml:space="preserve"> hacia </w:t>
      </w:r>
      <w:r w:rsidR="00F54F80" w:rsidRPr="00584EDB">
        <w:rPr>
          <w:rFonts w:ascii="Bookman Old Style" w:hAnsi="Bookman Old Style" w:cs="Arial"/>
          <w:szCs w:val="28"/>
        </w:rPr>
        <w:t>algunos procesados</w:t>
      </w:r>
      <w:r w:rsidR="00BF43BD" w:rsidRPr="00584EDB">
        <w:rPr>
          <w:rFonts w:ascii="Bookman Old Style" w:hAnsi="Bookman Old Style" w:cs="Arial"/>
          <w:szCs w:val="28"/>
        </w:rPr>
        <w:t>,</w:t>
      </w:r>
      <w:r w:rsidR="00F54F80" w:rsidRPr="00584EDB">
        <w:rPr>
          <w:rFonts w:ascii="Bookman Old Style" w:hAnsi="Bookman Old Style" w:cs="Arial"/>
          <w:szCs w:val="28"/>
        </w:rPr>
        <w:t xml:space="preserve"> en el marco de los juicios penales</w:t>
      </w:r>
      <w:r w:rsidR="00BF43BD" w:rsidRPr="00584EDB">
        <w:rPr>
          <w:rFonts w:ascii="Bookman Old Style" w:hAnsi="Bookman Old Style" w:cs="Arial"/>
          <w:szCs w:val="28"/>
        </w:rPr>
        <w:t xml:space="preserve">, </w:t>
      </w:r>
      <w:r w:rsidR="00B0378D" w:rsidRPr="00584EDB">
        <w:rPr>
          <w:rFonts w:ascii="Bookman Old Style" w:hAnsi="Bookman Old Style" w:cs="Arial"/>
          <w:szCs w:val="28"/>
        </w:rPr>
        <w:t xml:space="preserve">que resultaría de la </w:t>
      </w:r>
      <w:r w:rsidR="000B5D8E" w:rsidRPr="00584EDB">
        <w:rPr>
          <w:rFonts w:ascii="Bookman Old Style" w:hAnsi="Bookman Old Style" w:cs="Arial"/>
          <w:szCs w:val="28"/>
        </w:rPr>
        <w:t xml:space="preserve">aplicación irreflexiva del </w:t>
      </w:r>
      <w:r w:rsidR="000B5D8E" w:rsidRPr="00584EDB">
        <w:rPr>
          <w:rFonts w:ascii="Bookman Old Style" w:hAnsi="Bookman Old Style"/>
          <w:szCs w:val="24"/>
        </w:rPr>
        <w:t>artícu</w:t>
      </w:r>
      <w:r w:rsidR="007C3DF3">
        <w:rPr>
          <w:rFonts w:ascii="Bookman Old Style" w:hAnsi="Bookman Old Style"/>
          <w:szCs w:val="24"/>
        </w:rPr>
        <w:t>lo 40 de la Ley 153 de 1887,</w:t>
      </w:r>
      <w:r w:rsidR="000B5D8E" w:rsidRPr="00584EDB">
        <w:rPr>
          <w:rFonts w:ascii="Bookman Old Style" w:hAnsi="Bookman Old Style"/>
          <w:szCs w:val="24"/>
        </w:rPr>
        <w:t xml:space="preserve"> modificado por el artí</w:t>
      </w:r>
      <w:r w:rsidR="00F54F80" w:rsidRPr="00584EDB">
        <w:rPr>
          <w:rFonts w:ascii="Bookman Old Style" w:hAnsi="Bookman Old Style"/>
          <w:szCs w:val="24"/>
        </w:rPr>
        <w:t xml:space="preserve">culo 624 de la Ley 1564 de 2012 y la imposibilidad </w:t>
      </w:r>
      <w:r w:rsidR="006A1233" w:rsidRPr="00584EDB">
        <w:rPr>
          <w:rFonts w:ascii="Bookman Old Style" w:hAnsi="Bookman Old Style"/>
          <w:szCs w:val="24"/>
        </w:rPr>
        <w:t xml:space="preserve">jurídica </w:t>
      </w:r>
      <w:r w:rsidR="00F54F80" w:rsidRPr="00584EDB">
        <w:rPr>
          <w:rFonts w:ascii="Bookman Old Style" w:hAnsi="Bookman Old Style"/>
          <w:szCs w:val="24"/>
        </w:rPr>
        <w:t xml:space="preserve">de habilitar </w:t>
      </w:r>
      <w:r w:rsidR="001B4F2D" w:rsidRPr="00584EDB">
        <w:rPr>
          <w:rFonts w:ascii="Bookman Old Style" w:hAnsi="Bookman Old Style" w:cs="Arial"/>
          <w:szCs w:val="28"/>
        </w:rPr>
        <w:t>la retroactividad del numeral 6º del artículo 317 de la Ley 906 de 2004</w:t>
      </w:r>
      <w:r w:rsidR="00314E28" w:rsidRPr="00584EDB">
        <w:rPr>
          <w:rFonts w:ascii="Bookman Old Style" w:hAnsi="Bookman Old Style" w:cs="Arial"/>
          <w:szCs w:val="28"/>
        </w:rPr>
        <w:t>,</w:t>
      </w:r>
      <w:r w:rsidR="00631753" w:rsidRPr="00584EDB">
        <w:rPr>
          <w:rFonts w:ascii="Bookman Old Style" w:hAnsi="Bookman Old Style" w:cs="Arial"/>
          <w:szCs w:val="28"/>
        </w:rPr>
        <w:t xml:space="preserve"> por favorabilidad</w:t>
      </w:r>
      <w:r w:rsidR="001B4F2D" w:rsidRPr="00584EDB">
        <w:rPr>
          <w:rFonts w:ascii="Bookman Old Style" w:hAnsi="Bookman Old Style" w:cs="Arial"/>
          <w:szCs w:val="28"/>
        </w:rPr>
        <w:t xml:space="preserve">, esto es, </w:t>
      </w:r>
      <w:r w:rsidR="006A1233" w:rsidRPr="00584EDB">
        <w:rPr>
          <w:rFonts w:ascii="Bookman Old Style" w:hAnsi="Bookman Old Style" w:cs="Arial"/>
          <w:szCs w:val="28"/>
        </w:rPr>
        <w:t xml:space="preserve">proceder como si esa disposición </w:t>
      </w:r>
      <w:r w:rsidR="001B4F2D" w:rsidRPr="00584EDB">
        <w:rPr>
          <w:rFonts w:ascii="Bookman Old Style" w:hAnsi="Bookman Old Style" w:cs="Arial"/>
          <w:szCs w:val="28"/>
        </w:rPr>
        <w:t xml:space="preserve">hubiese estado vigente con anterioridad al 1º de julio de 2016, </w:t>
      </w:r>
      <w:r w:rsidR="00EC1630" w:rsidRPr="00584EDB">
        <w:rPr>
          <w:rFonts w:ascii="Bookman Old Style" w:hAnsi="Bookman Old Style" w:cs="Arial"/>
          <w:szCs w:val="28"/>
        </w:rPr>
        <w:t xml:space="preserve">la solución coherente con el </w:t>
      </w:r>
      <w:r w:rsidR="00952287" w:rsidRPr="00584EDB">
        <w:rPr>
          <w:rFonts w:ascii="Bookman Old Style" w:hAnsi="Bookman Old Style" w:cs="Arial"/>
          <w:szCs w:val="28"/>
        </w:rPr>
        <w:t xml:space="preserve">orden </w:t>
      </w:r>
      <w:r w:rsidR="00EC1630" w:rsidRPr="00584EDB">
        <w:rPr>
          <w:rFonts w:ascii="Bookman Old Style" w:hAnsi="Bookman Old Style" w:cs="Arial"/>
          <w:szCs w:val="28"/>
        </w:rPr>
        <w:t xml:space="preserve">constitucional y </w:t>
      </w:r>
      <w:r w:rsidR="00A821C2" w:rsidRPr="00584EDB">
        <w:rPr>
          <w:rFonts w:ascii="Bookman Old Style" w:hAnsi="Bookman Old Style" w:cs="Arial"/>
          <w:szCs w:val="28"/>
        </w:rPr>
        <w:t>consecuente</w:t>
      </w:r>
      <w:r w:rsidR="007D5DFC" w:rsidRPr="00584EDB">
        <w:rPr>
          <w:rFonts w:ascii="Bookman Old Style" w:hAnsi="Bookman Old Style" w:cs="Arial"/>
          <w:szCs w:val="28"/>
        </w:rPr>
        <w:t xml:space="preserve"> </w:t>
      </w:r>
      <w:r w:rsidR="00541654" w:rsidRPr="00584EDB">
        <w:rPr>
          <w:rFonts w:ascii="Bookman Old Style" w:hAnsi="Bookman Old Style" w:cs="Arial"/>
          <w:szCs w:val="28"/>
        </w:rPr>
        <w:t xml:space="preserve">con </w:t>
      </w:r>
      <w:r w:rsidR="001B4F2D" w:rsidRPr="00584EDB">
        <w:rPr>
          <w:rFonts w:ascii="Bookman Old Style" w:hAnsi="Bookman Old Style" w:cs="Arial"/>
          <w:szCs w:val="28"/>
        </w:rPr>
        <w:t xml:space="preserve">la eficacia </w:t>
      </w:r>
      <w:r w:rsidR="00952287" w:rsidRPr="00584EDB">
        <w:rPr>
          <w:rFonts w:ascii="Bookman Old Style" w:hAnsi="Bookman Old Style" w:cs="Arial"/>
          <w:szCs w:val="28"/>
        </w:rPr>
        <w:t xml:space="preserve">de las garantías </w:t>
      </w:r>
      <w:r w:rsidR="007D5DFC" w:rsidRPr="00584EDB">
        <w:rPr>
          <w:rFonts w:ascii="Bookman Old Style" w:hAnsi="Bookman Old Style" w:cs="Arial"/>
          <w:szCs w:val="28"/>
        </w:rPr>
        <w:t xml:space="preserve">fundamentales, </w:t>
      </w:r>
      <w:r w:rsidR="00314E28" w:rsidRPr="00584EDB">
        <w:rPr>
          <w:rFonts w:ascii="Bookman Old Style" w:hAnsi="Bookman Old Style" w:cs="Arial"/>
          <w:szCs w:val="28"/>
        </w:rPr>
        <w:t>es el empleo de la interpretación</w:t>
      </w:r>
      <w:r w:rsidR="00B0378D" w:rsidRPr="00584EDB">
        <w:rPr>
          <w:rFonts w:ascii="Bookman Old Style" w:hAnsi="Bookman Old Style" w:cs="Arial"/>
          <w:szCs w:val="28"/>
        </w:rPr>
        <w:t xml:space="preserve"> favorable</w:t>
      </w:r>
      <w:r w:rsidR="00314E28" w:rsidRPr="00584EDB">
        <w:rPr>
          <w:rFonts w:ascii="Bookman Old Style" w:hAnsi="Bookman Old Style" w:cs="Arial"/>
          <w:szCs w:val="28"/>
        </w:rPr>
        <w:t xml:space="preserve"> más amplia posible</w:t>
      </w:r>
      <w:r w:rsidR="00603C97">
        <w:rPr>
          <w:rFonts w:ascii="Bookman Old Style" w:hAnsi="Bookman Old Style" w:cs="Arial"/>
          <w:szCs w:val="28"/>
        </w:rPr>
        <w:t xml:space="preserve"> que permita </w:t>
      </w:r>
      <w:r w:rsidR="00314E28" w:rsidRPr="00584EDB">
        <w:rPr>
          <w:rFonts w:ascii="Bookman Old Style" w:hAnsi="Bookman Old Style" w:cs="Arial"/>
          <w:szCs w:val="28"/>
        </w:rPr>
        <w:t>asegurar</w:t>
      </w:r>
      <w:r w:rsidR="00A821C2" w:rsidRPr="00584EDB">
        <w:rPr>
          <w:rFonts w:ascii="Bookman Old Style" w:hAnsi="Bookman Old Style" w:cs="Arial"/>
          <w:szCs w:val="28"/>
        </w:rPr>
        <w:t xml:space="preserve"> la </w:t>
      </w:r>
      <w:r w:rsidR="00952287" w:rsidRPr="00584EDB">
        <w:rPr>
          <w:rFonts w:ascii="Bookman Old Style" w:hAnsi="Bookman Old Style" w:cs="Arial"/>
          <w:szCs w:val="28"/>
        </w:rPr>
        <w:t>primacía</w:t>
      </w:r>
      <w:r w:rsidR="007D5DFC" w:rsidRPr="00584EDB">
        <w:rPr>
          <w:rFonts w:ascii="Bookman Old Style" w:hAnsi="Bookman Old Style" w:cs="Arial"/>
          <w:szCs w:val="28"/>
        </w:rPr>
        <w:t xml:space="preserve"> </w:t>
      </w:r>
      <w:r w:rsidR="00314E28" w:rsidRPr="00584EDB">
        <w:rPr>
          <w:rFonts w:ascii="Bookman Old Style" w:hAnsi="Bookman Old Style" w:cs="Arial"/>
          <w:szCs w:val="28"/>
        </w:rPr>
        <w:t xml:space="preserve">del principio </w:t>
      </w:r>
      <w:r w:rsidR="005056B7" w:rsidRPr="00584EDB">
        <w:rPr>
          <w:rFonts w:ascii="Bookman Old Style" w:hAnsi="Bookman Old Style" w:cs="Arial"/>
          <w:szCs w:val="28"/>
        </w:rPr>
        <w:t>a la</w:t>
      </w:r>
      <w:r w:rsidR="00A74C58" w:rsidRPr="00584EDB">
        <w:rPr>
          <w:rFonts w:ascii="Bookman Old Style" w:hAnsi="Bookman Old Style" w:cs="Arial"/>
          <w:szCs w:val="28"/>
        </w:rPr>
        <w:t xml:space="preserve"> igualdad</w:t>
      </w:r>
      <w:r w:rsidR="00603C97">
        <w:rPr>
          <w:rFonts w:ascii="Bookman Old Style" w:hAnsi="Bookman Old Style" w:cs="Arial"/>
          <w:szCs w:val="28"/>
        </w:rPr>
        <w:t xml:space="preserve"> y de los derechos</w:t>
      </w:r>
      <w:r w:rsidR="00CF4562">
        <w:rPr>
          <w:rFonts w:ascii="Bookman Old Style" w:hAnsi="Bookman Old Style" w:cs="Arial"/>
          <w:szCs w:val="28"/>
        </w:rPr>
        <w:t xml:space="preserve"> humanos</w:t>
      </w:r>
      <w:r w:rsidR="00603C97">
        <w:rPr>
          <w:rFonts w:ascii="Bookman Old Style" w:hAnsi="Bookman Old Style" w:cs="Arial"/>
          <w:szCs w:val="28"/>
        </w:rPr>
        <w:t xml:space="preserve"> involucrados.</w:t>
      </w:r>
      <w:r w:rsidR="00BF43BD" w:rsidRPr="00584EDB">
        <w:rPr>
          <w:rFonts w:ascii="Bookman Old Style" w:hAnsi="Bookman Old Style" w:cs="Arial"/>
          <w:szCs w:val="28"/>
        </w:rPr>
        <w:t xml:space="preserve"> </w:t>
      </w:r>
      <w:r w:rsidR="0075267A" w:rsidRPr="00584EDB">
        <w:rPr>
          <w:rFonts w:ascii="Bookman Old Style" w:hAnsi="Bookman Old Style" w:cs="Arial"/>
          <w:szCs w:val="28"/>
        </w:rPr>
        <w:t xml:space="preserve"> </w:t>
      </w:r>
    </w:p>
    <w:p w14:paraId="5A5DA5B9" w14:textId="77777777" w:rsidR="00304322" w:rsidRPr="00584EDB" w:rsidRDefault="00304322" w:rsidP="00B70885">
      <w:pPr>
        <w:spacing w:line="360" w:lineRule="auto"/>
        <w:jc w:val="both"/>
        <w:rPr>
          <w:rFonts w:ascii="Bookman Old Style" w:hAnsi="Bookman Old Style" w:cs="Arial"/>
          <w:szCs w:val="28"/>
        </w:rPr>
      </w:pPr>
    </w:p>
    <w:p w14:paraId="29521369" w14:textId="2C19D402" w:rsidR="00995BB6" w:rsidRPr="00584EDB" w:rsidRDefault="00927DAE" w:rsidP="00911316">
      <w:pPr>
        <w:spacing w:line="360" w:lineRule="auto"/>
        <w:ind w:firstLine="567"/>
        <w:jc w:val="both"/>
        <w:rPr>
          <w:rFonts w:ascii="Bookman Old Style" w:hAnsi="Bookman Old Style"/>
          <w:szCs w:val="28"/>
        </w:rPr>
      </w:pPr>
      <w:r w:rsidRPr="00584EDB">
        <w:rPr>
          <w:rFonts w:ascii="Bookman Old Style" w:hAnsi="Bookman Old Style" w:cs="Arial"/>
          <w:szCs w:val="28"/>
        </w:rPr>
        <w:t xml:space="preserve">Lo anterior significa que </w:t>
      </w:r>
      <w:r w:rsidR="003F66FE" w:rsidRPr="00584EDB">
        <w:rPr>
          <w:rFonts w:ascii="Bookman Old Style" w:hAnsi="Bookman Old Style" w:cs="Arial"/>
          <w:szCs w:val="28"/>
        </w:rPr>
        <w:t>la causal</w:t>
      </w:r>
      <w:r w:rsidR="00DB4865" w:rsidRPr="00584EDB">
        <w:rPr>
          <w:rFonts w:ascii="Bookman Old Style" w:hAnsi="Bookman Old Style" w:cs="Arial"/>
          <w:szCs w:val="28"/>
        </w:rPr>
        <w:t xml:space="preserve"> de libertad</w:t>
      </w:r>
      <w:r w:rsidR="003F66FE" w:rsidRPr="00584EDB">
        <w:rPr>
          <w:rFonts w:ascii="Bookman Old Style" w:hAnsi="Bookman Old Style" w:cs="Arial"/>
          <w:szCs w:val="28"/>
        </w:rPr>
        <w:t xml:space="preserve"> por vencimiento de términos, contenida en el numeral 6º del artículo 317 de la Ley 906 de 2004, </w:t>
      </w:r>
      <w:r w:rsidR="00DB4865" w:rsidRPr="00584EDB">
        <w:rPr>
          <w:rFonts w:ascii="Bookman Old Style" w:hAnsi="Bookman Old Style" w:cs="Arial"/>
          <w:szCs w:val="28"/>
        </w:rPr>
        <w:t>procede respecto de</w:t>
      </w:r>
      <w:r w:rsidR="003F66FE" w:rsidRPr="00584EDB">
        <w:rPr>
          <w:rFonts w:ascii="Bookman Old Style" w:hAnsi="Bookman Old Style" w:cs="Arial"/>
          <w:szCs w:val="28"/>
        </w:rPr>
        <w:t xml:space="preserve"> todos</w:t>
      </w:r>
      <w:r w:rsidR="00DB4865" w:rsidRPr="00584EDB">
        <w:rPr>
          <w:rFonts w:ascii="Bookman Old Style" w:hAnsi="Bookman Old Style" w:cs="Arial"/>
          <w:szCs w:val="28"/>
        </w:rPr>
        <w:t xml:space="preserve"> los procesos penales</w:t>
      </w:r>
      <w:r w:rsidR="002D6EE0" w:rsidRPr="00584EDB">
        <w:rPr>
          <w:rFonts w:ascii="Bookman Old Style" w:hAnsi="Bookman Old Style" w:cs="Arial"/>
          <w:szCs w:val="28"/>
        </w:rPr>
        <w:t>, incluidos los</w:t>
      </w:r>
      <w:r w:rsidR="00DB4865" w:rsidRPr="00584EDB">
        <w:rPr>
          <w:rFonts w:ascii="Bookman Old Style" w:hAnsi="Bookman Old Style" w:cs="Arial"/>
          <w:szCs w:val="28"/>
        </w:rPr>
        <w:t xml:space="preserve"> iniciados con anterioridad al 1º de julio de 2016</w:t>
      </w:r>
      <w:r w:rsidR="003F66FE" w:rsidRPr="00584EDB">
        <w:rPr>
          <w:rFonts w:ascii="Bookman Old Style" w:hAnsi="Bookman Old Style" w:cs="Arial"/>
          <w:szCs w:val="28"/>
        </w:rPr>
        <w:t xml:space="preserve">, </w:t>
      </w:r>
      <w:r w:rsidR="001A04F3" w:rsidRPr="00584EDB">
        <w:rPr>
          <w:rFonts w:ascii="Bookman Old Style" w:hAnsi="Bookman Old Style"/>
          <w:szCs w:val="28"/>
        </w:rPr>
        <w:t>salvo</w:t>
      </w:r>
      <w:r w:rsidR="00BF1231" w:rsidRPr="00584EDB">
        <w:rPr>
          <w:rFonts w:ascii="Bookman Old Style" w:hAnsi="Bookman Old Style"/>
          <w:szCs w:val="28"/>
        </w:rPr>
        <w:t xml:space="preserve"> </w:t>
      </w:r>
      <w:r w:rsidR="001A04F3" w:rsidRPr="00584EDB">
        <w:rPr>
          <w:rFonts w:ascii="Bookman Old Style" w:hAnsi="Bookman Old Style"/>
          <w:szCs w:val="28"/>
        </w:rPr>
        <w:t>cuando se trate de</w:t>
      </w:r>
      <w:r w:rsidR="00FF62C2" w:rsidRPr="00584EDB">
        <w:rPr>
          <w:rFonts w:ascii="Bookman Old Style" w:hAnsi="Bookman Old Style"/>
          <w:szCs w:val="28"/>
        </w:rPr>
        <w:t xml:space="preserve"> los</w:t>
      </w:r>
      <w:r w:rsidR="00BF1231" w:rsidRPr="00584EDB">
        <w:rPr>
          <w:rFonts w:ascii="Bookman Old Style" w:hAnsi="Bookman Old Style"/>
          <w:szCs w:val="28"/>
        </w:rPr>
        <w:t xml:space="preserve"> delitos </w:t>
      </w:r>
      <w:r w:rsidR="008678D0" w:rsidRPr="00584EDB">
        <w:rPr>
          <w:rFonts w:ascii="Bookman Old Style" w:hAnsi="Bookman Old Style"/>
          <w:szCs w:val="28"/>
        </w:rPr>
        <w:t>sobre</w:t>
      </w:r>
      <w:r w:rsidR="00BF1231" w:rsidRPr="00584EDB">
        <w:rPr>
          <w:rFonts w:ascii="Bookman Old Style" w:hAnsi="Bookman Old Style"/>
          <w:szCs w:val="28"/>
        </w:rPr>
        <w:t xml:space="preserve"> los cuales operó la </w:t>
      </w:r>
      <w:r w:rsidR="00703E8F">
        <w:rPr>
          <w:rFonts w:ascii="Bookman Old Style" w:hAnsi="Bookman Old Style"/>
          <w:szCs w:val="28"/>
        </w:rPr>
        <w:t>prórroga</w:t>
      </w:r>
      <w:r w:rsidR="00BF1231" w:rsidRPr="00584EDB">
        <w:rPr>
          <w:rFonts w:ascii="Bookman Old Style" w:hAnsi="Bookman Old Style"/>
          <w:szCs w:val="28"/>
        </w:rPr>
        <w:t xml:space="preserve"> </w:t>
      </w:r>
      <w:r w:rsidR="00E4169C" w:rsidRPr="00584EDB">
        <w:rPr>
          <w:rFonts w:ascii="Bookman Old Style" w:hAnsi="Bookman Old Style"/>
          <w:szCs w:val="28"/>
        </w:rPr>
        <w:t xml:space="preserve">señalada en </w:t>
      </w:r>
      <w:r w:rsidR="00BF1231" w:rsidRPr="00584EDB">
        <w:rPr>
          <w:rFonts w:ascii="Bookman Old Style" w:hAnsi="Bookman Old Style"/>
          <w:szCs w:val="28"/>
        </w:rPr>
        <w:t>la Ley 1786 de 2016.</w:t>
      </w:r>
      <w:r w:rsidR="00311DA9" w:rsidRPr="00584EDB">
        <w:rPr>
          <w:rFonts w:ascii="Bookman Old Style" w:hAnsi="Bookman Old Style"/>
          <w:szCs w:val="28"/>
        </w:rPr>
        <w:t xml:space="preserve"> </w:t>
      </w:r>
    </w:p>
    <w:p w14:paraId="677E547C" w14:textId="77777777" w:rsidR="00995BB6" w:rsidRPr="00584EDB" w:rsidRDefault="00995BB6" w:rsidP="00911316">
      <w:pPr>
        <w:spacing w:line="360" w:lineRule="auto"/>
        <w:ind w:firstLine="567"/>
        <w:jc w:val="both"/>
        <w:rPr>
          <w:rFonts w:ascii="Bookman Old Style" w:hAnsi="Bookman Old Style"/>
          <w:szCs w:val="28"/>
        </w:rPr>
      </w:pPr>
    </w:p>
    <w:p w14:paraId="73DEFF22" w14:textId="2F7A4716" w:rsidR="00107D35" w:rsidRPr="00584EDB" w:rsidRDefault="00FF4A76" w:rsidP="00911316">
      <w:pPr>
        <w:spacing w:line="360" w:lineRule="auto"/>
        <w:ind w:firstLine="567"/>
        <w:jc w:val="both"/>
        <w:rPr>
          <w:rFonts w:ascii="Bookman Old Style" w:hAnsi="Bookman Old Style" w:cs="Arial"/>
          <w:szCs w:val="28"/>
        </w:rPr>
      </w:pPr>
      <w:r w:rsidRPr="00584EDB">
        <w:rPr>
          <w:rFonts w:ascii="Bookman Old Style" w:hAnsi="Bookman Old Style" w:cs="Arial"/>
          <w:szCs w:val="28"/>
        </w:rPr>
        <w:t>En cuanto</w:t>
      </w:r>
      <w:r w:rsidR="00E4169C" w:rsidRPr="00584EDB">
        <w:rPr>
          <w:rFonts w:ascii="Bookman Old Style" w:hAnsi="Bookman Old Style" w:cs="Arial"/>
          <w:szCs w:val="28"/>
        </w:rPr>
        <w:t xml:space="preserve"> a las audiencias de juicio oral iniciadas con anterioridad al 1º de julio de 2016, </w:t>
      </w:r>
      <w:r w:rsidR="008628B8" w:rsidRPr="00584EDB">
        <w:rPr>
          <w:rFonts w:ascii="Bookman Old Style" w:hAnsi="Bookman Old Style" w:cs="Arial"/>
          <w:szCs w:val="28"/>
        </w:rPr>
        <w:t>aplica</w:t>
      </w:r>
      <w:r w:rsidR="00E4169C" w:rsidRPr="00584EDB">
        <w:rPr>
          <w:rFonts w:ascii="Bookman Old Style" w:hAnsi="Bookman Old Style" w:cs="Arial"/>
          <w:szCs w:val="28"/>
        </w:rPr>
        <w:t xml:space="preserve"> </w:t>
      </w:r>
      <w:r w:rsidR="00C2640E" w:rsidRPr="00584EDB">
        <w:rPr>
          <w:rFonts w:ascii="Bookman Old Style" w:hAnsi="Bookman Old Style" w:cs="Arial"/>
          <w:szCs w:val="28"/>
        </w:rPr>
        <w:t>el</w:t>
      </w:r>
      <w:r w:rsidR="008628B8" w:rsidRPr="00584EDB">
        <w:rPr>
          <w:rFonts w:ascii="Bookman Old Style" w:hAnsi="Bookman Old Style" w:cs="Arial"/>
          <w:szCs w:val="28"/>
        </w:rPr>
        <w:t xml:space="preserve"> mism</w:t>
      </w:r>
      <w:r w:rsidR="003310FA" w:rsidRPr="00584EDB">
        <w:rPr>
          <w:rFonts w:ascii="Bookman Old Style" w:hAnsi="Bookman Old Style" w:cs="Arial"/>
          <w:szCs w:val="28"/>
        </w:rPr>
        <w:t>o</w:t>
      </w:r>
      <w:r w:rsidR="008628B8" w:rsidRPr="00584EDB">
        <w:rPr>
          <w:rFonts w:ascii="Bookman Old Style" w:hAnsi="Bookman Old Style" w:cs="Arial"/>
          <w:szCs w:val="28"/>
        </w:rPr>
        <w:t xml:space="preserve"> </w:t>
      </w:r>
      <w:r w:rsidR="00C2640E" w:rsidRPr="00584EDB">
        <w:rPr>
          <w:rFonts w:ascii="Bookman Old Style" w:hAnsi="Bookman Old Style" w:cs="Arial"/>
          <w:szCs w:val="28"/>
        </w:rPr>
        <w:t>razonamiento</w:t>
      </w:r>
      <w:r w:rsidR="008628B8" w:rsidRPr="00584EDB">
        <w:rPr>
          <w:rFonts w:ascii="Bookman Old Style" w:hAnsi="Bookman Old Style" w:cs="Arial"/>
          <w:szCs w:val="28"/>
        </w:rPr>
        <w:t>,</w:t>
      </w:r>
      <w:r w:rsidR="003310FA" w:rsidRPr="00584EDB">
        <w:rPr>
          <w:rFonts w:ascii="Bookman Old Style" w:hAnsi="Bookman Old Style" w:cs="Arial"/>
          <w:szCs w:val="28"/>
        </w:rPr>
        <w:t xml:space="preserve"> pero hecha la aclaración de que </w:t>
      </w:r>
      <w:r w:rsidR="00FC3C02" w:rsidRPr="00584EDB">
        <w:rPr>
          <w:rFonts w:ascii="Bookman Old Style" w:hAnsi="Bookman Old Style" w:cs="Arial"/>
          <w:szCs w:val="28"/>
        </w:rPr>
        <w:t xml:space="preserve">el término </w:t>
      </w:r>
      <w:r w:rsidR="00FC3C02" w:rsidRPr="00584EDB">
        <w:rPr>
          <w:rFonts w:ascii="Bookman Old Style" w:hAnsi="Bookman Old Style" w:cs="Arial"/>
          <w:szCs w:val="28"/>
        </w:rPr>
        <w:lastRenderedPageBreak/>
        <w:t>de los 150 días</w:t>
      </w:r>
      <w:r w:rsidR="00671B0A" w:rsidRPr="00584EDB">
        <w:rPr>
          <w:rFonts w:ascii="Bookman Old Style" w:hAnsi="Bookman Old Style" w:cs="Arial"/>
          <w:szCs w:val="28"/>
        </w:rPr>
        <w:t xml:space="preserve">, </w:t>
      </w:r>
      <w:r w:rsidR="00F00509" w:rsidRPr="00584EDB">
        <w:rPr>
          <w:rFonts w:ascii="Bookman Old Style" w:hAnsi="Bookman Old Style" w:cs="Arial"/>
          <w:szCs w:val="28"/>
        </w:rPr>
        <w:t xml:space="preserve">o el doble en atención a las circunstancias especiales señaladas por el Legislador, </w:t>
      </w:r>
      <w:r w:rsidR="008628B8" w:rsidRPr="00584EDB">
        <w:rPr>
          <w:rFonts w:ascii="Bookman Old Style" w:hAnsi="Bookman Old Style" w:cs="Arial"/>
          <w:szCs w:val="28"/>
        </w:rPr>
        <w:t>se cuenta desde esa fecha</w:t>
      </w:r>
      <w:r w:rsidR="00E02FEB" w:rsidRPr="00584EDB">
        <w:rPr>
          <w:rFonts w:ascii="Bookman Old Style" w:hAnsi="Bookman Old Style" w:cs="Arial"/>
          <w:szCs w:val="28"/>
        </w:rPr>
        <w:t xml:space="preserve">, </w:t>
      </w:r>
      <w:r w:rsidR="005056B7" w:rsidRPr="00584EDB">
        <w:rPr>
          <w:rFonts w:ascii="Bookman Old Style" w:hAnsi="Bookman Old Style" w:cs="Arial"/>
          <w:szCs w:val="28"/>
        </w:rPr>
        <w:t>dado que no se trata de la aplicación del principio de favorabilidad en sentido estricto</w:t>
      </w:r>
      <w:r w:rsidR="000144FF" w:rsidRPr="00584EDB">
        <w:rPr>
          <w:rFonts w:ascii="Bookman Old Style" w:hAnsi="Bookman Old Style" w:cs="Arial"/>
          <w:szCs w:val="28"/>
        </w:rPr>
        <w:t>.</w:t>
      </w:r>
    </w:p>
    <w:p w14:paraId="4CEE9F28" w14:textId="77777777" w:rsidR="000144FF" w:rsidRPr="00584EDB" w:rsidRDefault="000144FF" w:rsidP="009949AD">
      <w:pPr>
        <w:spacing w:line="360" w:lineRule="auto"/>
        <w:jc w:val="both"/>
        <w:rPr>
          <w:rFonts w:ascii="Bookman Old Style" w:hAnsi="Bookman Old Style" w:cs="Arial"/>
          <w:szCs w:val="28"/>
        </w:rPr>
      </w:pPr>
    </w:p>
    <w:p w14:paraId="7DCE440B" w14:textId="6B875DE8" w:rsidR="000C1F0F" w:rsidRPr="00584EDB" w:rsidRDefault="00ED2CEE" w:rsidP="0053277E">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Solo </w:t>
      </w:r>
      <w:r w:rsidR="00105D92">
        <w:rPr>
          <w:rFonts w:ascii="Bookman Old Style" w:hAnsi="Bookman Old Style" w:cs="Arial"/>
          <w:szCs w:val="28"/>
        </w:rPr>
        <w:t>a través de esas determinaciones</w:t>
      </w:r>
      <w:r w:rsidRPr="00584EDB">
        <w:rPr>
          <w:rFonts w:ascii="Bookman Old Style" w:hAnsi="Bookman Old Style" w:cs="Arial"/>
          <w:szCs w:val="28"/>
        </w:rPr>
        <w:t xml:space="preserve"> </w:t>
      </w:r>
      <w:r w:rsidR="00F21C7E" w:rsidRPr="00584EDB">
        <w:rPr>
          <w:rFonts w:ascii="Bookman Old Style" w:hAnsi="Bookman Old Style" w:cs="Arial"/>
          <w:szCs w:val="28"/>
        </w:rPr>
        <w:t>se asegura</w:t>
      </w:r>
      <w:r w:rsidR="00080376" w:rsidRPr="00584EDB">
        <w:rPr>
          <w:rFonts w:ascii="Bookman Old Style" w:hAnsi="Bookman Old Style" w:cs="Arial"/>
          <w:szCs w:val="28"/>
        </w:rPr>
        <w:t xml:space="preserve">, por un lado, </w:t>
      </w:r>
      <w:r w:rsidR="00F21C7E" w:rsidRPr="00584EDB">
        <w:rPr>
          <w:rFonts w:ascii="Bookman Old Style" w:hAnsi="Bookman Old Style" w:cs="Arial"/>
          <w:szCs w:val="28"/>
        </w:rPr>
        <w:t xml:space="preserve">la eficacia de los derechos fundamentales de todas las personas </w:t>
      </w:r>
      <w:r w:rsidR="00F44A5C" w:rsidRPr="00584EDB">
        <w:rPr>
          <w:rFonts w:ascii="Bookman Old Style" w:hAnsi="Bookman Old Style" w:cs="Arial"/>
          <w:szCs w:val="28"/>
        </w:rPr>
        <w:t xml:space="preserve">a recibir un </w:t>
      </w:r>
      <w:r w:rsidR="00F50AC1" w:rsidRPr="00584EDB">
        <w:rPr>
          <w:rFonts w:ascii="Bookman Old Style" w:hAnsi="Bookman Old Style" w:cs="Arial"/>
          <w:szCs w:val="28"/>
        </w:rPr>
        <w:t>trato judicial</w:t>
      </w:r>
      <w:r w:rsidR="00F44A5C" w:rsidRPr="00584EDB">
        <w:rPr>
          <w:rFonts w:ascii="Bookman Old Style" w:hAnsi="Bookman Old Style" w:cs="Arial"/>
          <w:szCs w:val="28"/>
        </w:rPr>
        <w:t xml:space="preserve"> igualitario</w:t>
      </w:r>
      <w:r w:rsidR="00F50AC1" w:rsidRPr="00584EDB">
        <w:rPr>
          <w:rFonts w:ascii="Bookman Old Style" w:hAnsi="Bookman Old Style" w:cs="Arial"/>
          <w:szCs w:val="28"/>
        </w:rPr>
        <w:t xml:space="preserve"> y a</w:t>
      </w:r>
      <w:r w:rsidR="00F71809" w:rsidRPr="00584EDB">
        <w:rPr>
          <w:rFonts w:ascii="Bookman Old Style" w:hAnsi="Bookman Old Style" w:cs="Arial"/>
          <w:szCs w:val="28"/>
        </w:rPr>
        <w:t xml:space="preserve"> ser juzgadas dentro de un plazo razonable o a ser puestas en libertad</w:t>
      </w:r>
      <w:r w:rsidR="00080376" w:rsidRPr="00584EDB">
        <w:rPr>
          <w:rFonts w:ascii="Bookman Old Style" w:hAnsi="Bookman Old Style" w:cs="Arial"/>
          <w:szCs w:val="28"/>
        </w:rPr>
        <w:t xml:space="preserve"> y, por otro, el</w:t>
      </w:r>
      <w:r w:rsidR="00303AB6" w:rsidRPr="00584EDB">
        <w:rPr>
          <w:rFonts w:ascii="Bookman Old Style" w:hAnsi="Bookman Old Style" w:cs="Arial"/>
          <w:szCs w:val="28"/>
        </w:rPr>
        <w:t xml:space="preserve"> respeto </w:t>
      </w:r>
      <w:r w:rsidR="0050519D">
        <w:rPr>
          <w:rFonts w:ascii="Bookman Old Style" w:hAnsi="Bookman Old Style" w:cs="Arial"/>
          <w:szCs w:val="28"/>
        </w:rPr>
        <w:t>del estatus de</w:t>
      </w:r>
      <w:r w:rsidR="00C830E3" w:rsidRPr="00584EDB">
        <w:rPr>
          <w:rFonts w:ascii="Bookman Old Style" w:hAnsi="Bookman Old Style" w:cs="Arial"/>
          <w:szCs w:val="28"/>
        </w:rPr>
        <w:t xml:space="preserve"> orden público de las normas procesales.  </w:t>
      </w:r>
    </w:p>
    <w:p w14:paraId="6D1556C0" w14:textId="77777777" w:rsidR="000C1F0F" w:rsidRPr="00584EDB" w:rsidRDefault="000C1F0F" w:rsidP="000D7A08">
      <w:pPr>
        <w:spacing w:line="360" w:lineRule="auto"/>
        <w:ind w:firstLine="567"/>
        <w:jc w:val="both"/>
        <w:rPr>
          <w:rFonts w:ascii="Bookman Old Style" w:hAnsi="Bookman Old Style" w:cs="Arial"/>
          <w:b/>
          <w:szCs w:val="28"/>
        </w:rPr>
      </w:pPr>
    </w:p>
    <w:p w14:paraId="66ADEE39" w14:textId="68621538" w:rsidR="000F56CA" w:rsidRPr="00584EDB" w:rsidRDefault="00D93881" w:rsidP="000D7A08">
      <w:pPr>
        <w:spacing w:line="360" w:lineRule="auto"/>
        <w:ind w:firstLine="567"/>
        <w:jc w:val="both"/>
        <w:rPr>
          <w:rFonts w:ascii="Bookman Old Style" w:hAnsi="Bookman Old Style" w:cs="Arial"/>
          <w:b/>
          <w:szCs w:val="28"/>
        </w:rPr>
      </w:pPr>
      <w:r w:rsidRPr="00584EDB">
        <w:rPr>
          <w:rFonts w:ascii="Bookman Old Style" w:hAnsi="Bookman Old Style" w:cs="Arial"/>
          <w:b/>
          <w:szCs w:val="28"/>
        </w:rPr>
        <w:t>4</w:t>
      </w:r>
      <w:r w:rsidR="000C1F0F" w:rsidRPr="00584EDB">
        <w:rPr>
          <w:rFonts w:ascii="Bookman Old Style" w:hAnsi="Bookman Old Style" w:cs="Arial"/>
          <w:b/>
          <w:szCs w:val="28"/>
        </w:rPr>
        <w:t xml:space="preserve">. </w:t>
      </w:r>
      <w:r w:rsidR="00123024" w:rsidRPr="00584EDB">
        <w:rPr>
          <w:rFonts w:ascii="Bookman Old Style" w:hAnsi="Bookman Old Style" w:cs="Arial"/>
          <w:b/>
          <w:szCs w:val="28"/>
        </w:rPr>
        <w:t>L</w:t>
      </w:r>
      <w:r w:rsidRPr="00584EDB">
        <w:rPr>
          <w:rFonts w:ascii="Bookman Old Style" w:hAnsi="Bookman Old Style" w:cs="Arial"/>
          <w:b/>
          <w:szCs w:val="28"/>
        </w:rPr>
        <w:t xml:space="preserve">a </w:t>
      </w:r>
      <w:r w:rsidR="000C1F0F" w:rsidRPr="00584EDB">
        <w:rPr>
          <w:rFonts w:ascii="Bookman Old Style" w:hAnsi="Bookman Old Style" w:cs="Arial"/>
          <w:b/>
          <w:szCs w:val="28"/>
        </w:rPr>
        <w:t xml:space="preserve">petición de libertad formulada por el accionante. </w:t>
      </w:r>
      <w:r w:rsidR="0003196F" w:rsidRPr="00584EDB">
        <w:rPr>
          <w:rFonts w:ascii="Bookman Old Style" w:hAnsi="Bookman Old Style" w:cs="Arial"/>
          <w:b/>
          <w:szCs w:val="28"/>
        </w:rPr>
        <w:t xml:space="preserve"> </w:t>
      </w:r>
    </w:p>
    <w:p w14:paraId="3998DEE5" w14:textId="77777777" w:rsidR="000F56CA" w:rsidRPr="00584EDB" w:rsidRDefault="000F56CA" w:rsidP="003627EF">
      <w:pPr>
        <w:spacing w:line="360" w:lineRule="auto"/>
        <w:ind w:firstLine="567"/>
        <w:jc w:val="both"/>
        <w:rPr>
          <w:rFonts w:ascii="Bookman Old Style" w:hAnsi="Bookman Old Style" w:cs="Arial"/>
          <w:szCs w:val="28"/>
        </w:rPr>
      </w:pPr>
    </w:p>
    <w:p w14:paraId="4F59CF14" w14:textId="22CA86A6" w:rsidR="00FD32BD" w:rsidRPr="00584EDB" w:rsidRDefault="00E773FA" w:rsidP="00E773FA">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De conformidad con lo </w:t>
      </w:r>
      <w:r w:rsidR="00364879" w:rsidRPr="00584EDB">
        <w:rPr>
          <w:rFonts w:ascii="Bookman Old Style" w:hAnsi="Bookman Old Style" w:cs="Arial"/>
          <w:szCs w:val="28"/>
        </w:rPr>
        <w:t>expuesto anteriormente</w:t>
      </w:r>
      <w:r w:rsidRPr="00584EDB">
        <w:rPr>
          <w:rFonts w:ascii="Bookman Old Style" w:hAnsi="Bookman Old Style" w:cs="Arial"/>
          <w:szCs w:val="28"/>
        </w:rPr>
        <w:t>,</w:t>
      </w:r>
      <w:r w:rsidR="00A92445" w:rsidRPr="00584EDB">
        <w:rPr>
          <w:rFonts w:ascii="Bookman Old Style" w:hAnsi="Bookman Old Style" w:cs="Arial"/>
          <w:szCs w:val="28"/>
        </w:rPr>
        <w:t xml:space="preserve"> se observa que </w:t>
      </w:r>
      <w:r w:rsidR="001A3AEB" w:rsidRPr="00584EDB">
        <w:rPr>
          <w:rFonts w:ascii="Bookman Old Style" w:hAnsi="Bookman Old Style" w:cs="Arial"/>
          <w:szCs w:val="28"/>
        </w:rPr>
        <w:t xml:space="preserve">la solicitud </w:t>
      </w:r>
      <w:r w:rsidR="00A92445" w:rsidRPr="00584EDB">
        <w:rPr>
          <w:rFonts w:ascii="Bookman Old Style" w:hAnsi="Bookman Old Style" w:cs="Arial"/>
          <w:szCs w:val="28"/>
        </w:rPr>
        <w:t xml:space="preserve">de amparo constitucional formulada por </w:t>
      </w:r>
      <w:r w:rsidR="001A3AEB" w:rsidRPr="00584EDB">
        <w:rPr>
          <w:rFonts w:ascii="Bookman Old Style" w:hAnsi="Bookman Old Style" w:cs="Arial"/>
          <w:szCs w:val="28"/>
        </w:rPr>
        <w:t>el</w:t>
      </w:r>
      <w:r w:rsidRPr="00584EDB">
        <w:rPr>
          <w:rFonts w:ascii="Bookman Old Style" w:hAnsi="Bookman Old Style" w:cs="Arial"/>
          <w:szCs w:val="28"/>
        </w:rPr>
        <w:t xml:space="preserve"> </w:t>
      </w:r>
      <w:r w:rsidRPr="00584EDB">
        <w:rPr>
          <w:rFonts w:ascii="Bookman Old Style" w:hAnsi="Bookman Old Style"/>
          <w:szCs w:val="28"/>
        </w:rPr>
        <w:t xml:space="preserve">defensor de </w:t>
      </w:r>
      <w:r w:rsidRPr="00584EDB">
        <w:rPr>
          <w:rFonts w:ascii="Bookman Old Style" w:hAnsi="Bookman Old Style" w:cs="Arial"/>
          <w:b/>
          <w:szCs w:val="28"/>
        </w:rPr>
        <w:t>RAMIRO QUIROGA BENAVIDES</w:t>
      </w:r>
      <w:r w:rsidR="001A3AEB" w:rsidRPr="00584EDB">
        <w:rPr>
          <w:rFonts w:ascii="Bookman Old Style" w:hAnsi="Bookman Old Style" w:cs="Arial"/>
          <w:szCs w:val="28"/>
        </w:rPr>
        <w:t>, con fundamento en el numeral 6º del artículo 317 de la Ley 906 de 2004</w:t>
      </w:r>
      <w:r w:rsidR="002258DA" w:rsidRPr="00584EDB">
        <w:rPr>
          <w:rFonts w:ascii="Bookman Old Style" w:hAnsi="Bookman Old Style" w:cs="Arial"/>
          <w:szCs w:val="28"/>
        </w:rPr>
        <w:t>,</w:t>
      </w:r>
      <w:r w:rsidR="001A3AEB" w:rsidRPr="00584EDB">
        <w:rPr>
          <w:rFonts w:ascii="Bookman Old Style" w:hAnsi="Bookman Old Style" w:cs="Arial"/>
          <w:szCs w:val="28"/>
        </w:rPr>
        <w:t xml:space="preserve"> es improcedente porque, desde el 1º de julio de 2016 hasta la fecha de su solicitud (4 de agosto del mismo año</w:t>
      </w:r>
      <w:r w:rsidR="00B9242F" w:rsidRPr="00584EDB">
        <w:rPr>
          <w:rFonts w:ascii="Bookman Old Style" w:hAnsi="Bookman Old Style" w:cs="Arial"/>
          <w:szCs w:val="28"/>
        </w:rPr>
        <w:t>)</w:t>
      </w:r>
      <w:r w:rsidR="00775B6D">
        <w:rPr>
          <w:rFonts w:ascii="Bookman Old Style" w:hAnsi="Bookman Old Style" w:cs="Arial"/>
          <w:szCs w:val="28"/>
        </w:rPr>
        <w:t>,</w:t>
      </w:r>
      <w:r w:rsidR="001A3AEB" w:rsidRPr="00584EDB">
        <w:rPr>
          <w:rFonts w:ascii="Bookman Old Style" w:hAnsi="Bookman Old Style" w:cs="Arial"/>
          <w:szCs w:val="28"/>
        </w:rPr>
        <w:t xml:space="preserve"> solo habían trascurrido </w:t>
      </w:r>
      <w:r w:rsidR="00A554AE" w:rsidRPr="00584EDB">
        <w:rPr>
          <w:rFonts w:ascii="Bookman Old Style" w:hAnsi="Bookman Old Style" w:cs="Arial"/>
          <w:szCs w:val="28"/>
        </w:rPr>
        <w:t>34 dí</w:t>
      </w:r>
      <w:r w:rsidR="00FD32BD" w:rsidRPr="00584EDB">
        <w:rPr>
          <w:rFonts w:ascii="Bookman Old Style" w:hAnsi="Bookman Old Style" w:cs="Arial"/>
          <w:szCs w:val="28"/>
        </w:rPr>
        <w:t xml:space="preserve">as. </w:t>
      </w:r>
    </w:p>
    <w:p w14:paraId="29F3ACC7" w14:textId="77777777" w:rsidR="00FD32BD" w:rsidRPr="00584EDB" w:rsidRDefault="00FD32BD" w:rsidP="00E773FA">
      <w:pPr>
        <w:spacing w:line="360" w:lineRule="auto"/>
        <w:ind w:firstLine="567"/>
        <w:jc w:val="both"/>
        <w:rPr>
          <w:rFonts w:ascii="Bookman Old Style" w:hAnsi="Bookman Old Style" w:cs="Arial"/>
          <w:szCs w:val="28"/>
        </w:rPr>
      </w:pPr>
    </w:p>
    <w:p w14:paraId="04382464" w14:textId="4E9C46BA" w:rsidR="00FD32BD" w:rsidRPr="00584EDB" w:rsidRDefault="00FD32BD" w:rsidP="00E773FA">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Adicionalmente, </w:t>
      </w:r>
      <w:r w:rsidR="007A12A5" w:rsidRPr="00584EDB">
        <w:rPr>
          <w:rFonts w:ascii="Bookman Old Style" w:hAnsi="Bookman Old Style" w:cs="Arial"/>
          <w:szCs w:val="28"/>
        </w:rPr>
        <w:t xml:space="preserve">según lo </w:t>
      </w:r>
      <w:r w:rsidR="00AB1F72" w:rsidRPr="00584EDB">
        <w:rPr>
          <w:rFonts w:ascii="Bookman Old Style" w:hAnsi="Bookman Old Style" w:cs="Arial"/>
          <w:szCs w:val="28"/>
        </w:rPr>
        <w:t xml:space="preserve">dispuesto en </w:t>
      </w:r>
      <w:r w:rsidR="00775B6D">
        <w:rPr>
          <w:rFonts w:ascii="Bookman Old Style" w:hAnsi="Bookman Old Style" w:cs="Arial"/>
          <w:szCs w:val="28"/>
        </w:rPr>
        <w:t xml:space="preserve">el </w:t>
      </w:r>
      <w:r w:rsidR="00AB1F72" w:rsidRPr="00584EDB">
        <w:rPr>
          <w:rFonts w:ascii="Bookman Old Style" w:hAnsi="Bookman Old Style" w:cs="Arial"/>
          <w:szCs w:val="28"/>
        </w:rPr>
        <w:t xml:space="preserve">parágrafo tercero de </w:t>
      </w:r>
      <w:r w:rsidR="001C3B24" w:rsidRPr="00584EDB">
        <w:rPr>
          <w:rFonts w:ascii="Bookman Old Style" w:hAnsi="Bookman Old Style" w:cs="Arial"/>
          <w:szCs w:val="28"/>
        </w:rPr>
        <w:t xml:space="preserve">la </w:t>
      </w:r>
      <w:r w:rsidR="00AB1F72" w:rsidRPr="00584EDB">
        <w:rPr>
          <w:rFonts w:ascii="Bookman Old Style" w:hAnsi="Bookman Old Style" w:cs="Arial"/>
          <w:szCs w:val="28"/>
        </w:rPr>
        <w:t xml:space="preserve">norma citada, </w:t>
      </w:r>
      <w:r w:rsidRPr="00584EDB">
        <w:rPr>
          <w:rFonts w:ascii="Bookman Old Style" w:hAnsi="Bookman Old Style" w:cs="Arial"/>
          <w:szCs w:val="28"/>
        </w:rPr>
        <w:t xml:space="preserve">esos </w:t>
      </w:r>
      <w:r w:rsidR="00A963AA" w:rsidRPr="00584EDB">
        <w:rPr>
          <w:rFonts w:ascii="Bookman Old Style" w:hAnsi="Bookman Old Style" w:cs="Arial"/>
          <w:szCs w:val="28"/>
        </w:rPr>
        <w:t xml:space="preserve">días </w:t>
      </w:r>
      <w:r w:rsidR="00AB1F72" w:rsidRPr="00584EDB">
        <w:rPr>
          <w:rFonts w:ascii="Bookman Old Style" w:hAnsi="Bookman Old Style" w:cs="Arial"/>
          <w:szCs w:val="28"/>
        </w:rPr>
        <w:t xml:space="preserve">no </w:t>
      </w:r>
      <w:r w:rsidR="001666D4" w:rsidRPr="00584EDB">
        <w:rPr>
          <w:rFonts w:ascii="Bookman Old Style" w:hAnsi="Bookman Old Style" w:cs="Arial"/>
          <w:szCs w:val="28"/>
        </w:rPr>
        <w:t xml:space="preserve">se contabilizan </w:t>
      </w:r>
      <w:r w:rsidR="00A963AA" w:rsidRPr="00584EDB">
        <w:rPr>
          <w:rFonts w:ascii="Bookman Old Style" w:hAnsi="Bookman Old Style" w:cs="Arial"/>
          <w:szCs w:val="28"/>
        </w:rPr>
        <w:t>a favor</w:t>
      </w:r>
      <w:r w:rsidR="00AB1F72" w:rsidRPr="00584EDB">
        <w:rPr>
          <w:rFonts w:ascii="Bookman Old Style" w:hAnsi="Bookman Old Style" w:cs="Arial"/>
          <w:szCs w:val="28"/>
        </w:rPr>
        <w:t xml:space="preserve"> de la</w:t>
      </w:r>
      <w:r w:rsidR="00A963AA" w:rsidRPr="00584EDB">
        <w:rPr>
          <w:rFonts w:ascii="Bookman Old Style" w:hAnsi="Bookman Old Style" w:cs="Arial"/>
          <w:szCs w:val="28"/>
        </w:rPr>
        <w:t xml:space="preserve"> petición </w:t>
      </w:r>
      <w:r w:rsidR="00DC5F9D" w:rsidRPr="00584EDB">
        <w:rPr>
          <w:rFonts w:ascii="Bookman Old Style" w:hAnsi="Bookman Old Style" w:cs="Arial"/>
          <w:szCs w:val="28"/>
        </w:rPr>
        <w:t>de libertad</w:t>
      </w:r>
      <w:r w:rsidR="00E3676E" w:rsidRPr="00584EDB">
        <w:rPr>
          <w:rFonts w:ascii="Bookman Old Style" w:hAnsi="Bookman Old Style" w:cs="Arial"/>
          <w:szCs w:val="28"/>
        </w:rPr>
        <w:t>,</w:t>
      </w:r>
      <w:r w:rsidR="00DC5F9D" w:rsidRPr="00584EDB">
        <w:rPr>
          <w:rFonts w:ascii="Bookman Old Style" w:hAnsi="Bookman Old Style" w:cs="Arial"/>
          <w:szCs w:val="28"/>
        </w:rPr>
        <w:t xml:space="preserve"> </w:t>
      </w:r>
      <w:r w:rsidR="007A12A5" w:rsidRPr="00584EDB">
        <w:rPr>
          <w:rFonts w:ascii="Bookman Old Style" w:hAnsi="Bookman Old Style" w:cs="Arial"/>
          <w:szCs w:val="28"/>
        </w:rPr>
        <w:t>debido a que</w:t>
      </w:r>
      <w:r w:rsidRPr="00584EDB">
        <w:rPr>
          <w:rFonts w:ascii="Bookman Old Style" w:hAnsi="Bookman Old Style" w:cs="Arial"/>
          <w:szCs w:val="28"/>
        </w:rPr>
        <w:t xml:space="preserve"> </w:t>
      </w:r>
      <w:r w:rsidR="00DC5F9D" w:rsidRPr="00584EDB">
        <w:rPr>
          <w:rFonts w:ascii="Bookman Old Style" w:hAnsi="Bookman Old Style" w:cs="Arial"/>
          <w:szCs w:val="28"/>
        </w:rPr>
        <w:t>la D</w:t>
      </w:r>
      <w:r w:rsidR="00A963AA" w:rsidRPr="00584EDB">
        <w:rPr>
          <w:rFonts w:ascii="Bookman Old Style" w:hAnsi="Bookman Old Style" w:cs="Arial"/>
          <w:szCs w:val="28"/>
        </w:rPr>
        <w:t>efe</w:t>
      </w:r>
      <w:r w:rsidR="00DC5F9D" w:rsidRPr="00584EDB">
        <w:rPr>
          <w:rFonts w:ascii="Bookman Old Style" w:hAnsi="Bookman Old Style" w:cs="Arial"/>
          <w:szCs w:val="28"/>
        </w:rPr>
        <w:t>n</w:t>
      </w:r>
      <w:r w:rsidR="00A963AA" w:rsidRPr="00584EDB">
        <w:rPr>
          <w:rFonts w:ascii="Bookman Old Style" w:hAnsi="Bookman Old Style" w:cs="Arial"/>
          <w:szCs w:val="28"/>
        </w:rPr>
        <w:t xml:space="preserve">sa del procesado solicitó </w:t>
      </w:r>
      <w:r w:rsidR="001C3B24" w:rsidRPr="00584EDB">
        <w:rPr>
          <w:rFonts w:ascii="Bookman Old Style" w:hAnsi="Bookman Old Style" w:cs="Arial"/>
          <w:szCs w:val="28"/>
        </w:rPr>
        <w:t xml:space="preserve">el </w:t>
      </w:r>
      <w:r w:rsidR="00A963AA" w:rsidRPr="00584EDB">
        <w:rPr>
          <w:rFonts w:ascii="Bookman Old Style" w:hAnsi="Bookman Old Style" w:cs="Arial"/>
          <w:szCs w:val="28"/>
        </w:rPr>
        <w:t>aplazamiento de la</w:t>
      </w:r>
      <w:r w:rsidR="00DC5F9D" w:rsidRPr="00584EDB">
        <w:rPr>
          <w:rFonts w:ascii="Bookman Old Style" w:hAnsi="Bookman Old Style" w:cs="Arial"/>
          <w:szCs w:val="28"/>
        </w:rPr>
        <w:t xml:space="preserve"> continuación de la audiencia de juicio oral programada para el pasado 1º de agosto de 2016</w:t>
      </w:r>
      <w:r w:rsidR="001666D4" w:rsidRPr="00584EDB">
        <w:rPr>
          <w:rFonts w:ascii="Bookman Old Style" w:hAnsi="Bookman Old Style" w:cs="Arial"/>
          <w:szCs w:val="28"/>
        </w:rPr>
        <w:t xml:space="preserve">. </w:t>
      </w:r>
    </w:p>
    <w:p w14:paraId="569B96C3" w14:textId="77777777" w:rsidR="00FD32BD" w:rsidRPr="00584EDB" w:rsidRDefault="00FD32BD" w:rsidP="00E773FA">
      <w:pPr>
        <w:spacing w:line="360" w:lineRule="auto"/>
        <w:ind w:firstLine="567"/>
        <w:jc w:val="both"/>
        <w:rPr>
          <w:rFonts w:ascii="Bookman Old Style" w:hAnsi="Bookman Old Style" w:cs="Arial"/>
          <w:szCs w:val="28"/>
        </w:rPr>
      </w:pPr>
    </w:p>
    <w:p w14:paraId="2AE7F24A" w14:textId="6E08918A" w:rsidR="00E773FA" w:rsidRPr="00584EDB" w:rsidRDefault="00364879" w:rsidP="00E773FA">
      <w:pPr>
        <w:spacing w:line="360" w:lineRule="auto"/>
        <w:ind w:firstLine="567"/>
        <w:jc w:val="both"/>
        <w:rPr>
          <w:rFonts w:ascii="Bookman Old Style" w:hAnsi="Bookman Old Style" w:cs="Arial"/>
          <w:szCs w:val="28"/>
        </w:rPr>
      </w:pPr>
      <w:r w:rsidRPr="00584EDB">
        <w:rPr>
          <w:rFonts w:ascii="Bookman Old Style" w:hAnsi="Bookman Old Style" w:cs="Arial"/>
          <w:szCs w:val="28"/>
        </w:rPr>
        <w:t xml:space="preserve"> </w:t>
      </w:r>
      <w:r w:rsidR="001666D4" w:rsidRPr="00584EDB">
        <w:rPr>
          <w:rFonts w:ascii="Bookman Old Style" w:hAnsi="Bookman Old Style" w:cs="Arial"/>
          <w:szCs w:val="28"/>
        </w:rPr>
        <w:t>En conclusión,</w:t>
      </w:r>
      <w:r w:rsidR="001C3B24" w:rsidRPr="00584EDB">
        <w:rPr>
          <w:rFonts w:ascii="Bookman Old Style" w:hAnsi="Bookman Old Style" w:cs="Arial"/>
          <w:szCs w:val="28"/>
        </w:rPr>
        <w:t xml:space="preserve"> a la fecha,</w:t>
      </w:r>
      <w:r w:rsidR="001666D4" w:rsidRPr="00584EDB">
        <w:rPr>
          <w:rFonts w:ascii="Bookman Old Style" w:hAnsi="Bookman Old Style" w:cs="Arial"/>
          <w:szCs w:val="28"/>
        </w:rPr>
        <w:t xml:space="preserve"> </w:t>
      </w:r>
      <w:r w:rsidR="00A63277" w:rsidRPr="00584EDB">
        <w:rPr>
          <w:rFonts w:ascii="Bookman Old Style" w:hAnsi="Bookman Old Style" w:cs="Arial"/>
          <w:szCs w:val="28"/>
        </w:rPr>
        <w:t>el juzgador no ha superado</w:t>
      </w:r>
      <w:r w:rsidR="00A92445" w:rsidRPr="00584EDB">
        <w:rPr>
          <w:rFonts w:ascii="Bookman Old Style" w:hAnsi="Bookman Old Style" w:cs="Arial"/>
          <w:szCs w:val="28"/>
        </w:rPr>
        <w:t xml:space="preserve"> </w:t>
      </w:r>
      <w:r w:rsidR="00B22B7F">
        <w:rPr>
          <w:rFonts w:ascii="Bookman Old Style" w:hAnsi="Bookman Old Style" w:cs="Arial"/>
          <w:szCs w:val="28"/>
        </w:rPr>
        <w:t xml:space="preserve">el </w:t>
      </w:r>
      <w:r w:rsidR="00A92445" w:rsidRPr="00584EDB">
        <w:rPr>
          <w:rFonts w:ascii="Bookman Old Style" w:hAnsi="Bookman Old Style" w:cs="Arial"/>
          <w:szCs w:val="28"/>
        </w:rPr>
        <w:t>té</w:t>
      </w:r>
      <w:r w:rsidR="002258DA" w:rsidRPr="00584EDB">
        <w:rPr>
          <w:rFonts w:ascii="Bookman Old Style" w:hAnsi="Bookman Old Style" w:cs="Arial"/>
          <w:szCs w:val="28"/>
        </w:rPr>
        <w:t>rmino de 150 dí</w:t>
      </w:r>
      <w:r w:rsidR="00A63277" w:rsidRPr="00584EDB">
        <w:rPr>
          <w:rFonts w:ascii="Bookman Old Style" w:hAnsi="Bookman Old Style" w:cs="Arial"/>
          <w:szCs w:val="28"/>
        </w:rPr>
        <w:t>as señalado</w:t>
      </w:r>
      <w:r w:rsidR="002258DA" w:rsidRPr="00584EDB">
        <w:rPr>
          <w:rFonts w:ascii="Bookman Old Style" w:hAnsi="Bookman Old Style" w:cs="Arial"/>
          <w:szCs w:val="28"/>
        </w:rPr>
        <w:t xml:space="preserve"> en la causal de </w:t>
      </w:r>
      <w:r w:rsidRPr="00584EDB">
        <w:rPr>
          <w:rFonts w:ascii="Bookman Old Style" w:hAnsi="Bookman Old Style" w:cs="Arial"/>
          <w:szCs w:val="28"/>
        </w:rPr>
        <w:t xml:space="preserve">libertad provisional </w:t>
      </w:r>
      <w:r w:rsidR="00A63277" w:rsidRPr="00584EDB">
        <w:rPr>
          <w:rFonts w:ascii="Bookman Old Style" w:hAnsi="Bookman Old Style" w:cs="Arial"/>
          <w:szCs w:val="28"/>
        </w:rPr>
        <w:t xml:space="preserve">invocada. </w:t>
      </w:r>
      <w:r w:rsidR="002258DA" w:rsidRPr="00584EDB">
        <w:rPr>
          <w:rFonts w:ascii="Bookman Old Style" w:hAnsi="Bookman Old Style" w:cs="Arial"/>
          <w:szCs w:val="28"/>
        </w:rPr>
        <w:t xml:space="preserve"> </w:t>
      </w:r>
      <w:r w:rsidRPr="00584EDB">
        <w:rPr>
          <w:rFonts w:ascii="Bookman Old Style" w:hAnsi="Bookman Old Style" w:cs="Arial"/>
          <w:szCs w:val="28"/>
        </w:rPr>
        <w:t xml:space="preserve"> </w:t>
      </w:r>
    </w:p>
    <w:p w14:paraId="5DFDDA65" w14:textId="77777777" w:rsidR="00A60D34" w:rsidRPr="00584EDB" w:rsidRDefault="00A60D34" w:rsidP="00A63277">
      <w:pPr>
        <w:spacing w:line="360" w:lineRule="auto"/>
        <w:jc w:val="both"/>
        <w:rPr>
          <w:rFonts w:ascii="Bookman Old Style" w:hAnsi="Bookman Old Style" w:cs="Arial"/>
          <w:szCs w:val="28"/>
        </w:rPr>
      </w:pPr>
    </w:p>
    <w:p w14:paraId="6EB0412F" w14:textId="77777777" w:rsidR="00805A95" w:rsidRPr="00584EDB" w:rsidRDefault="00585C35" w:rsidP="00733D54">
      <w:pPr>
        <w:spacing w:line="360" w:lineRule="auto"/>
        <w:ind w:firstLine="567"/>
        <w:jc w:val="both"/>
        <w:rPr>
          <w:rFonts w:ascii="Bookman Old Style" w:hAnsi="Bookman Old Style" w:cs="Arial"/>
          <w:szCs w:val="28"/>
        </w:rPr>
      </w:pPr>
      <w:r w:rsidRPr="00584EDB">
        <w:rPr>
          <w:rFonts w:ascii="Bookman Old Style" w:hAnsi="Bookman Old Style" w:cs="Arial"/>
          <w:szCs w:val="28"/>
        </w:rPr>
        <w:t>En mérito de lo expuesto,</w:t>
      </w:r>
      <w:r w:rsidR="007D2BBB" w:rsidRPr="00584EDB">
        <w:rPr>
          <w:rFonts w:ascii="Bookman Old Style" w:hAnsi="Bookman Old Style" w:cs="Arial"/>
          <w:szCs w:val="28"/>
        </w:rPr>
        <w:t xml:space="preserve"> el su</w:t>
      </w:r>
      <w:r w:rsidR="007F44A2" w:rsidRPr="00584EDB">
        <w:rPr>
          <w:rFonts w:ascii="Bookman Old Style" w:hAnsi="Bookman Old Style" w:cs="Arial"/>
          <w:szCs w:val="28"/>
        </w:rPr>
        <w:t>s</w:t>
      </w:r>
      <w:r w:rsidR="007D2BBB" w:rsidRPr="00584EDB">
        <w:rPr>
          <w:rFonts w:ascii="Bookman Old Style" w:hAnsi="Bookman Old Style" w:cs="Arial"/>
          <w:szCs w:val="28"/>
        </w:rPr>
        <w:t>crito Magistrado de</w:t>
      </w:r>
      <w:r w:rsidRPr="00584EDB">
        <w:rPr>
          <w:rFonts w:ascii="Bookman Old Style" w:hAnsi="Bookman Old Style" w:cs="Arial"/>
          <w:szCs w:val="28"/>
        </w:rPr>
        <w:t xml:space="preserve"> la Sala de Casación Penal de la Corte Suprema de Justicia, </w:t>
      </w:r>
    </w:p>
    <w:p w14:paraId="7AC1A8DF" w14:textId="77777777" w:rsidR="00A60D34" w:rsidRPr="00584EDB" w:rsidRDefault="00A60D34" w:rsidP="00733D54">
      <w:pPr>
        <w:spacing w:line="360" w:lineRule="auto"/>
        <w:ind w:firstLine="567"/>
        <w:jc w:val="both"/>
        <w:rPr>
          <w:rFonts w:ascii="Bookman Old Style" w:hAnsi="Bookman Old Style" w:cs="Arial"/>
          <w:szCs w:val="28"/>
        </w:rPr>
      </w:pPr>
    </w:p>
    <w:p w14:paraId="72787C81" w14:textId="77777777" w:rsidR="00805A95" w:rsidRPr="00584EDB" w:rsidRDefault="00805A95" w:rsidP="00733D54">
      <w:pPr>
        <w:pStyle w:val="Sangradetextonormal"/>
        <w:ind w:left="0" w:firstLine="567"/>
        <w:jc w:val="center"/>
        <w:rPr>
          <w:rFonts w:ascii="Bookman Old Style" w:hAnsi="Bookman Old Style" w:cs="Arial"/>
          <w:b/>
          <w:szCs w:val="28"/>
          <w:lang w:val="es-ES_tradnl"/>
        </w:rPr>
      </w:pPr>
      <w:r w:rsidRPr="00584EDB">
        <w:rPr>
          <w:rFonts w:ascii="Bookman Old Style" w:hAnsi="Bookman Old Style" w:cs="Arial"/>
          <w:b/>
          <w:szCs w:val="28"/>
          <w:lang w:val="es-ES_tradnl"/>
        </w:rPr>
        <w:t>RESUELVE</w:t>
      </w:r>
    </w:p>
    <w:p w14:paraId="134D46B2" w14:textId="77777777" w:rsidR="00805A95" w:rsidRPr="00584EDB" w:rsidRDefault="00805A95" w:rsidP="00733D54">
      <w:pPr>
        <w:pStyle w:val="Sangradetextonormal"/>
        <w:ind w:left="0" w:firstLine="567"/>
        <w:rPr>
          <w:rFonts w:ascii="Bookman Old Style" w:hAnsi="Bookman Old Style" w:cs="Arial"/>
          <w:b/>
          <w:szCs w:val="28"/>
          <w:lang w:val="es-ES_tradnl"/>
        </w:rPr>
      </w:pPr>
    </w:p>
    <w:p w14:paraId="169DC873" w14:textId="77777777" w:rsidR="00E82AD1" w:rsidRPr="00584EDB" w:rsidRDefault="00B913A6" w:rsidP="00E82AD1">
      <w:pPr>
        <w:spacing w:line="360" w:lineRule="auto"/>
        <w:ind w:firstLine="567"/>
        <w:jc w:val="both"/>
        <w:rPr>
          <w:rFonts w:ascii="Bookman Old Style" w:hAnsi="Bookman Old Style" w:cs="Verdana"/>
          <w:szCs w:val="28"/>
        </w:rPr>
      </w:pPr>
      <w:r w:rsidRPr="00584EDB">
        <w:rPr>
          <w:rFonts w:ascii="Bookman Old Style" w:hAnsi="Bookman Old Style" w:cs="Arial"/>
          <w:b/>
          <w:bCs/>
          <w:color w:val="000000"/>
          <w:szCs w:val="28"/>
          <w:lang w:val="es-ES_tradnl"/>
        </w:rPr>
        <w:t xml:space="preserve">1. </w:t>
      </w:r>
      <w:r w:rsidR="00B73C8C" w:rsidRPr="00584EDB">
        <w:rPr>
          <w:rFonts w:ascii="Bookman Old Style" w:hAnsi="Bookman Old Style" w:cs="Arial"/>
          <w:b/>
          <w:bCs/>
          <w:color w:val="000000"/>
          <w:szCs w:val="28"/>
          <w:lang w:val="es-ES_tradnl"/>
        </w:rPr>
        <w:t xml:space="preserve">CONFIRMAR </w:t>
      </w:r>
      <w:r w:rsidR="00E82AD1" w:rsidRPr="00584EDB">
        <w:rPr>
          <w:rFonts w:ascii="Bookman Old Style" w:hAnsi="Bookman Old Style" w:cs="Verdana"/>
          <w:szCs w:val="28"/>
        </w:rPr>
        <w:t>la decisión impugnada</w:t>
      </w:r>
      <w:r w:rsidR="00B73C8C" w:rsidRPr="00584EDB">
        <w:rPr>
          <w:rFonts w:ascii="Bookman Old Style" w:hAnsi="Bookman Old Style" w:cs="Verdana"/>
          <w:szCs w:val="28"/>
        </w:rPr>
        <w:t>, por las razones expuestas</w:t>
      </w:r>
      <w:r w:rsidR="00E82AD1" w:rsidRPr="00584EDB">
        <w:rPr>
          <w:rFonts w:ascii="Bookman Old Style" w:hAnsi="Bookman Old Style" w:cs="Verdana"/>
          <w:szCs w:val="28"/>
        </w:rPr>
        <w:t>.</w:t>
      </w:r>
    </w:p>
    <w:p w14:paraId="3E1F9694" w14:textId="77777777" w:rsidR="00E82AD1" w:rsidRPr="00584EDB" w:rsidRDefault="00E82AD1" w:rsidP="00B913A6">
      <w:pPr>
        <w:spacing w:line="360" w:lineRule="auto"/>
        <w:ind w:firstLine="708"/>
        <w:jc w:val="both"/>
        <w:rPr>
          <w:rFonts w:ascii="Bookman Old Style" w:hAnsi="Bookman Old Style" w:cs="Arial"/>
          <w:color w:val="000000"/>
          <w:szCs w:val="28"/>
          <w:lang w:val="es-ES_tradnl"/>
        </w:rPr>
      </w:pPr>
    </w:p>
    <w:p w14:paraId="1357E610" w14:textId="5B27B87A" w:rsidR="00D83547" w:rsidRPr="00584EDB" w:rsidRDefault="00B73C8C" w:rsidP="00B913A6">
      <w:pPr>
        <w:spacing w:line="360" w:lineRule="auto"/>
        <w:ind w:firstLine="708"/>
        <w:jc w:val="both"/>
        <w:rPr>
          <w:rFonts w:ascii="Bookman Old Style" w:hAnsi="Bookman Old Style" w:cs="Arial"/>
          <w:b/>
          <w:bCs/>
          <w:color w:val="000000"/>
          <w:szCs w:val="28"/>
          <w:lang w:val="es-ES_tradnl"/>
        </w:rPr>
      </w:pPr>
      <w:r w:rsidRPr="00584EDB">
        <w:rPr>
          <w:rFonts w:ascii="Bookman Old Style" w:hAnsi="Bookman Old Style" w:cs="Arial"/>
          <w:b/>
          <w:bCs/>
          <w:color w:val="000000"/>
          <w:szCs w:val="28"/>
          <w:lang w:val="es-ES_tradnl"/>
        </w:rPr>
        <w:t>2</w:t>
      </w:r>
      <w:r w:rsidR="00B913A6" w:rsidRPr="00584EDB">
        <w:rPr>
          <w:rFonts w:ascii="Bookman Old Style" w:hAnsi="Bookman Old Style" w:cs="Arial"/>
          <w:b/>
          <w:bCs/>
          <w:color w:val="000000"/>
          <w:szCs w:val="28"/>
          <w:lang w:val="es-ES_tradnl"/>
        </w:rPr>
        <w:t xml:space="preserve">. </w:t>
      </w:r>
      <w:r w:rsidR="00084954" w:rsidRPr="00584EDB">
        <w:rPr>
          <w:rFonts w:ascii="Bookman Old Style" w:hAnsi="Bookman Old Style" w:cs="Arial"/>
          <w:b/>
          <w:bCs/>
          <w:color w:val="000000"/>
          <w:szCs w:val="28"/>
          <w:lang w:val="es-ES_tradnl"/>
        </w:rPr>
        <w:t>EXHOR</w:t>
      </w:r>
      <w:r w:rsidR="00B22B7F">
        <w:rPr>
          <w:rFonts w:ascii="Bookman Old Style" w:hAnsi="Bookman Old Style" w:cs="Arial"/>
          <w:b/>
          <w:bCs/>
          <w:color w:val="000000"/>
          <w:szCs w:val="28"/>
          <w:lang w:val="es-ES_tradnl"/>
        </w:rPr>
        <w:t>T</w:t>
      </w:r>
      <w:r w:rsidR="00084954" w:rsidRPr="00584EDB">
        <w:rPr>
          <w:rFonts w:ascii="Bookman Old Style" w:hAnsi="Bookman Old Style" w:cs="Arial"/>
          <w:b/>
          <w:bCs/>
          <w:color w:val="000000"/>
          <w:szCs w:val="28"/>
          <w:lang w:val="es-ES_tradnl"/>
        </w:rPr>
        <w:t xml:space="preserve">AR </w:t>
      </w:r>
      <w:r w:rsidR="00D83547" w:rsidRPr="00584EDB">
        <w:rPr>
          <w:rFonts w:ascii="Bookman Old Style" w:hAnsi="Bookman Old Style" w:cs="Arial"/>
          <w:bCs/>
          <w:color w:val="000000"/>
          <w:szCs w:val="28"/>
          <w:lang w:val="es-ES_tradnl"/>
        </w:rPr>
        <w:t>a la</w:t>
      </w:r>
      <w:r w:rsidR="00D83547" w:rsidRPr="00584EDB">
        <w:rPr>
          <w:rFonts w:ascii="Bookman Old Style" w:hAnsi="Bookman Old Style" w:cs="Arial"/>
          <w:b/>
          <w:bCs/>
          <w:color w:val="000000"/>
          <w:szCs w:val="28"/>
          <w:lang w:val="es-ES_tradnl"/>
        </w:rPr>
        <w:t xml:space="preserve"> </w:t>
      </w:r>
      <w:r w:rsidR="00D83547" w:rsidRPr="00584EDB">
        <w:rPr>
          <w:rFonts w:ascii="Bookman Old Style" w:hAnsi="Bookman Old Style" w:cs="Arial"/>
          <w:szCs w:val="28"/>
        </w:rPr>
        <w:t>Juez Quinta Penal Municipal con Función de Control de Garantías</w:t>
      </w:r>
      <w:r w:rsidR="00366DAC" w:rsidRPr="00584EDB">
        <w:rPr>
          <w:rFonts w:ascii="Bookman Old Style" w:hAnsi="Bookman Old Style" w:cs="Arial"/>
          <w:szCs w:val="28"/>
        </w:rPr>
        <w:t xml:space="preserve"> </w:t>
      </w:r>
      <w:r w:rsidR="00D83547" w:rsidRPr="00584EDB">
        <w:rPr>
          <w:rFonts w:ascii="Bookman Old Style" w:hAnsi="Bookman Old Style" w:cs="Arial"/>
          <w:szCs w:val="28"/>
        </w:rPr>
        <w:t>de Bucaramanga</w:t>
      </w:r>
      <w:r w:rsidR="00084954" w:rsidRPr="00584EDB">
        <w:rPr>
          <w:rFonts w:ascii="Bookman Old Style" w:hAnsi="Bookman Old Style" w:cs="Arial"/>
          <w:szCs w:val="28"/>
        </w:rPr>
        <w:t xml:space="preserve"> para que, en lo sucesivo, se abstenga de incurrir en la vía de hecho </w:t>
      </w:r>
      <w:r w:rsidR="002B3C29" w:rsidRPr="00584EDB">
        <w:rPr>
          <w:rFonts w:ascii="Bookman Old Style" w:hAnsi="Bookman Old Style" w:cs="Arial"/>
          <w:szCs w:val="28"/>
        </w:rPr>
        <w:t xml:space="preserve">censurada </w:t>
      </w:r>
      <w:r w:rsidR="00084954" w:rsidRPr="00584EDB">
        <w:rPr>
          <w:rFonts w:ascii="Bookman Old Style" w:hAnsi="Bookman Old Style" w:cs="Arial"/>
          <w:szCs w:val="28"/>
        </w:rPr>
        <w:t xml:space="preserve">en esta providencia. </w:t>
      </w:r>
    </w:p>
    <w:p w14:paraId="42CA22C5" w14:textId="77777777" w:rsidR="00D83547" w:rsidRPr="00584EDB" w:rsidRDefault="00D83547" w:rsidP="006568D6">
      <w:pPr>
        <w:spacing w:line="360" w:lineRule="auto"/>
        <w:jc w:val="both"/>
        <w:rPr>
          <w:rFonts w:ascii="Bookman Old Style" w:hAnsi="Bookman Old Style" w:cs="Arial"/>
          <w:b/>
          <w:bCs/>
          <w:color w:val="000000"/>
          <w:szCs w:val="28"/>
          <w:lang w:val="es-ES_tradnl"/>
        </w:rPr>
      </w:pPr>
    </w:p>
    <w:p w14:paraId="5CE08B73" w14:textId="2D5C6A2E" w:rsidR="00B913A6" w:rsidRPr="00584EDB" w:rsidRDefault="00084954" w:rsidP="00B913A6">
      <w:pPr>
        <w:spacing w:line="360" w:lineRule="auto"/>
        <w:ind w:firstLine="708"/>
        <w:jc w:val="both"/>
        <w:rPr>
          <w:rFonts w:ascii="Bookman Old Style" w:hAnsi="Bookman Old Style" w:cs="Arial"/>
          <w:color w:val="000000"/>
          <w:szCs w:val="28"/>
          <w:lang w:val="es-ES_tradnl"/>
        </w:rPr>
      </w:pPr>
      <w:r w:rsidRPr="00584EDB">
        <w:rPr>
          <w:rFonts w:ascii="Bookman Old Style" w:hAnsi="Bookman Old Style" w:cs="Arial"/>
          <w:b/>
          <w:bCs/>
          <w:color w:val="000000"/>
          <w:szCs w:val="28"/>
          <w:lang w:val="es-ES_tradnl"/>
        </w:rPr>
        <w:t xml:space="preserve">3. </w:t>
      </w:r>
      <w:r w:rsidR="00B913A6" w:rsidRPr="00584EDB">
        <w:rPr>
          <w:rFonts w:ascii="Bookman Old Style" w:hAnsi="Bookman Old Style" w:cs="Arial"/>
          <w:b/>
          <w:bCs/>
          <w:color w:val="000000"/>
          <w:szCs w:val="28"/>
          <w:lang w:val="es-ES_tradnl"/>
        </w:rPr>
        <w:t xml:space="preserve">ADVERTIR </w:t>
      </w:r>
      <w:r w:rsidR="00B913A6" w:rsidRPr="00584EDB">
        <w:rPr>
          <w:rFonts w:ascii="Bookman Old Style" w:hAnsi="Bookman Old Style" w:cs="Arial"/>
          <w:bCs/>
          <w:color w:val="000000"/>
          <w:szCs w:val="28"/>
          <w:lang w:val="es-ES_tradnl"/>
        </w:rPr>
        <w:t>que contra el presente auto no procede recurso alguno</w:t>
      </w:r>
      <w:r w:rsidRPr="00584EDB">
        <w:rPr>
          <w:rFonts w:ascii="Bookman Old Style" w:hAnsi="Bookman Old Style" w:cs="Arial"/>
          <w:color w:val="000000"/>
          <w:szCs w:val="28"/>
          <w:lang w:val="es-ES_tradnl"/>
        </w:rPr>
        <w:t>.</w:t>
      </w:r>
    </w:p>
    <w:p w14:paraId="4D623157" w14:textId="77777777" w:rsidR="00084954" w:rsidRPr="00584EDB" w:rsidRDefault="00084954" w:rsidP="00B913A6">
      <w:pPr>
        <w:spacing w:line="360" w:lineRule="auto"/>
        <w:ind w:firstLine="708"/>
        <w:jc w:val="both"/>
        <w:rPr>
          <w:rFonts w:ascii="Bookman Old Style" w:hAnsi="Bookman Old Style" w:cs="Arial"/>
          <w:color w:val="000000"/>
          <w:szCs w:val="28"/>
          <w:lang w:val="es-ES_tradnl"/>
        </w:rPr>
      </w:pPr>
    </w:p>
    <w:p w14:paraId="4B0BAD26" w14:textId="0BE40877" w:rsidR="00084954" w:rsidRPr="00584EDB" w:rsidRDefault="007C30B3" w:rsidP="00B913A6">
      <w:pPr>
        <w:spacing w:line="360" w:lineRule="auto"/>
        <w:ind w:firstLine="708"/>
        <w:jc w:val="both"/>
        <w:rPr>
          <w:rFonts w:ascii="Bookman Old Style" w:hAnsi="Bookman Old Style" w:cs="Arial"/>
          <w:color w:val="000000"/>
          <w:szCs w:val="28"/>
          <w:lang w:val="es-ES_tradnl"/>
        </w:rPr>
      </w:pPr>
      <w:r w:rsidRPr="00584EDB">
        <w:rPr>
          <w:rFonts w:ascii="Bookman Old Style" w:hAnsi="Bookman Old Style" w:cs="Arial"/>
          <w:b/>
          <w:color w:val="000000"/>
          <w:szCs w:val="28"/>
          <w:lang w:val="es-ES_tradnl"/>
        </w:rPr>
        <w:t>4.</w:t>
      </w:r>
      <w:r w:rsidRPr="00584EDB">
        <w:rPr>
          <w:rFonts w:ascii="Bookman Old Style" w:hAnsi="Bookman Old Style" w:cs="Arial"/>
          <w:color w:val="000000"/>
          <w:szCs w:val="28"/>
          <w:lang w:val="es-ES_tradnl"/>
        </w:rPr>
        <w:t xml:space="preserve"> </w:t>
      </w:r>
      <w:r w:rsidR="002B3C29" w:rsidRPr="00584EDB">
        <w:rPr>
          <w:rFonts w:ascii="Bookman Old Style" w:hAnsi="Bookman Old Style" w:cs="Arial"/>
          <w:b/>
          <w:color w:val="000000"/>
          <w:szCs w:val="28"/>
          <w:lang w:val="es-ES_tradnl"/>
        </w:rPr>
        <w:t>COMUNICAR</w:t>
      </w:r>
      <w:r w:rsidR="002B3C29" w:rsidRPr="00584EDB">
        <w:rPr>
          <w:rFonts w:ascii="Bookman Old Style" w:hAnsi="Bookman Old Style" w:cs="Arial"/>
          <w:color w:val="000000"/>
          <w:szCs w:val="28"/>
          <w:lang w:val="es-ES_tradnl"/>
        </w:rPr>
        <w:t xml:space="preserve"> </w:t>
      </w:r>
      <w:r w:rsidRPr="00584EDB">
        <w:rPr>
          <w:rFonts w:ascii="Bookman Old Style" w:hAnsi="Bookman Old Style" w:cs="Arial"/>
          <w:color w:val="000000"/>
          <w:szCs w:val="28"/>
          <w:lang w:val="es-ES_tradnl"/>
        </w:rPr>
        <w:t xml:space="preserve">esta decisión a </w:t>
      </w:r>
      <w:r w:rsidRPr="00584EDB">
        <w:rPr>
          <w:rFonts w:ascii="Bookman Old Style" w:hAnsi="Bookman Old Style" w:cs="Arial"/>
          <w:szCs w:val="28"/>
        </w:rPr>
        <w:t>la Juez Séptima Penal del Circuito con Funciones de Conocimiento de Bucaramanga</w:t>
      </w:r>
      <w:r w:rsidR="006568D6" w:rsidRPr="00584EDB">
        <w:rPr>
          <w:rFonts w:ascii="Bookman Old Style" w:hAnsi="Bookman Old Style" w:cs="Arial"/>
          <w:szCs w:val="28"/>
        </w:rPr>
        <w:t>.</w:t>
      </w:r>
    </w:p>
    <w:p w14:paraId="2D5292E5" w14:textId="77777777" w:rsidR="00B913A6" w:rsidRPr="00584EDB" w:rsidRDefault="00B913A6" w:rsidP="00B913A6">
      <w:pPr>
        <w:spacing w:line="360" w:lineRule="auto"/>
        <w:jc w:val="both"/>
        <w:rPr>
          <w:rFonts w:ascii="Bookman Old Style" w:hAnsi="Bookman Old Style" w:cs="Arial"/>
          <w:color w:val="000000"/>
          <w:szCs w:val="28"/>
          <w:lang w:val="es-MX"/>
        </w:rPr>
      </w:pPr>
    </w:p>
    <w:p w14:paraId="53DA260B" w14:textId="6842A6E7" w:rsidR="00B913A6" w:rsidRPr="00584EDB" w:rsidRDefault="002B3C29" w:rsidP="00B913A6">
      <w:pPr>
        <w:spacing w:line="360" w:lineRule="auto"/>
        <w:ind w:firstLine="708"/>
        <w:jc w:val="both"/>
        <w:rPr>
          <w:rFonts w:ascii="Bookman Old Style" w:hAnsi="Bookman Old Style" w:cs="Arial"/>
          <w:color w:val="000000"/>
          <w:szCs w:val="28"/>
          <w:lang w:val="es-MX"/>
        </w:rPr>
      </w:pPr>
      <w:r w:rsidRPr="00584EDB">
        <w:rPr>
          <w:rFonts w:ascii="Bookman Old Style" w:hAnsi="Bookman Old Style" w:cs="Arial"/>
          <w:b/>
          <w:color w:val="000000"/>
          <w:szCs w:val="28"/>
          <w:lang w:val="es-MX"/>
        </w:rPr>
        <w:t>5</w:t>
      </w:r>
      <w:r w:rsidR="00B913A6" w:rsidRPr="00584EDB">
        <w:rPr>
          <w:rFonts w:ascii="Bookman Old Style" w:hAnsi="Bookman Old Style" w:cs="Arial"/>
          <w:b/>
          <w:color w:val="000000"/>
          <w:szCs w:val="28"/>
          <w:lang w:val="es-MX"/>
        </w:rPr>
        <w:t>. DISPONER</w:t>
      </w:r>
      <w:r w:rsidR="00B913A6" w:rsidRPr="00584EDB">
        <w:rPr>
          <w:rFonts w:ascii="Bookman Old Style" w:hAnsi="Bookman Old Style" w:cs="Arial"/>
          <w:color w:val="000000"/>
          <w:szCs w:val="28"/>
          <w:lang w:val="es-MX"/>
        </w:rPr>
        <w:t xml:space="preserve"> la devolución del expediente al Tribunal de origen.</w:t>
      </w:r>
    </w:p>
    <w:p w14:paraId="72F25F71" w14:textId="77777777" w:rsidR="003A13BE" w:rsidRDefault="003A13BE" w:rsidP="00733D54">
      <w:pPr>
        <w:spacing w:line="360" w:lineRule="auto"/>
        <w:ind w:firstLine="567"/>
        <w:jc w:val="center"/>
        <w:rPr>
          <w:rFonts w:ascii="Bookman Old Style" w:hAnsi="Bookman Old Style" w:cs="Arial"/>
          <w:b/>
          <w:spacing w:val="-20"/>
          <w:szCs w:val="28"/>
        </w:rPr>
      </w:pPr>
    </w:p>
    <w:p w14:paraId="2505A920" w14:textId="77777777" w:rsidR="00245D3D" w:rsidRDefault="00245D3D" w:rsidP="00733D54">
      <w:pPr>
        <w:spacing w:line="360" w:lineRule="auto"/>
        <w:ind w:firstLine="567"/>
        <w:jc w:val="center"/>
        <w:rPr>
          <w:rFonts w:ascii="Bookman Old Style" w:hAnsi="Bookman Old Style" w:cs="Arial"/>
          <w:b/>
          <w:spacing w:val="-20"/>
          <w:szCs w:val="28"/>
        </w:rPr>
      </w:pPr>
    </w:p>
    <w:p w14:paraId="653601D8" w14:textId="77777777" w:rsidR="00245D3D" w:rsidRPr="00584EDB" w:rsidRDefault="00245D3D" w:rsidP="00733D54">
      <w:pPr>
        <w:spacing w:line="360" w:lineRule="auto"/>
        <w:ind w:firstLine="567"/>
        <w:jc w:val="center"/>
        <w:rPr>
          <w:rFonts w:ascii="Bookman Old Style" w:hAnsi="Bookman Old Style" w:cs="Arial"/>
          <w:b/>
          <w:spacing w:val="-20"/>
          <w:szCs w:val="28"/>
        </w:rPr>
      </w:pPr>
    </w:p>
    <w:p w14:paraId="46257A26" w14:textId="77777777" w:rsidR="006568D6" w:rsidRPr="00584EDB" w:rsidRDefault="006568D6" w:rsidP="00733D54">
      <w:pPr>
        <w:spacing w:line="360" w:lineRule="auto"/>
        <w:ind w:firstLine="567"/>
        <w:jc w:val="center"/>
        <w:rPr>
          <w:rFonts w:ascii="Bookman Old Style" w:hAnsi="Bookman Old Style" w:cs="Arial"/>
          <w:b/>
          <w:spacing w:val="-20"/>
          <w:szCs w:val="28"/>
        </w:rPr>
      </w:pPr>
    </w:p>
    <w:p w14:paraId="57445E05" w14:textId="77777777" w:rsidR="003A13BE" w:rsidRPr="00584EDB" w:rsidRDefault="003A13BE" w:rsidP="00733D54">
      <w:pPr>
        <w:spacing w:line="360" w:lineRule="auto"/>
        <w:ind w:firstLine="567"/>
        <w:jc w:val="center"/>
        <w:rPr>
          <w:rFonts w:ascii="Bookman Old Style" w:hAnsi="Bookman Old Style" w:cs="Arial"/>
          <w:b/>
          <w:spacing w:val="-20"/>
          <w:szCs w:val="28"/>
        </w:rPr>
      </w:pPr>
    </w:p>
    <w:p w14:paraId="74D7DC46" w14:textId="77777777" w:rsidR="006312F0" w:rsidRPr="00584EDB" w:rsidRDefault="006312F0" w:rsidP="00733D54">
      <w:pPr>
        <w:spacing w:line="360" w:lineRule="auto"/>
        <w:ind w:firstLine="567"/>
        <w:jc w:val="center"/>
        <w:rPr>
          <w:rFonts w:ascii="Bookman Old Style" w:hAnsi="Bookman Old Style" w:cs="Arial"/>
          <w:b/>
          <w:spacing w:val="-20"/>
          <w:szCs w:val="28"/>
        </w:rPr>
      </w:pPr>
    </w:p>
    <w:p w14:paraId="182A704E" w14:textId="77777777" w:rsidR="003A13BE" w:rsidRPr="00584EDB" w:rsidRDefault="003A13BE" w:rsidP="00733D54">
      <w:pPr>
        <w:spacing w:line="360" w:lineRule="auto"/>
        <w:ind w:firstLine="567"/>
        <w:jc w:val="center"/>
        <w:rPr>
          <w:rFonts w:ascii="Bookman Old Style" w:hAnsi="Bookman Old Style" w:cs="Arial"/>
          <w:b/>
          <w:szCs w:val="28"/>
        </w:rPr>
      </w:pPr>
      <w:r w:rsidRPr="00584EDB">
        <w:rPr>
          <w:rFonts w:ascii="Bookman Old Style" w:hAnsi="Bookman Old Style" w:cs="Arial"/>
          <w:b/>
          <w:szCs w:val="28"/>
        </w:rPr>
        <w:t>JOSÉ FRANCISCO ACUÑA VIZCAYA</w:t>
      </w:r>
    </w:p>
    <w:p w14:paraId="2F231204" w14:textId="77777777" w:rsidR="00805A95" w:rsidRPr="00584EDB" w:rsidRDefault="00805A95" w:rsidP="00733D54">
      <w:pPr>
        <w:spacing w:line="360" w:lineRule="auto"/>
        <w:ind w:firstLine="567"/>
        <w:jc w:val="center"/>
        <w:rPr>
          <w:rFonts w:ascii="Bookman Old Style" w:hAnsi="Bookman Old Style" w:cs="Arial"/>
          <w:b/>
          <w:spacing w:val="-20"/>
          <w:szCs w:val="28"/>
        </w:rPr>
      </w:pPr>
      <w:r w:rsidRPr="00584EDB">
        <w:rPr>
          <w:rFonts w:ascii="Bookman Old Style" w:hAnsi="Bookman Old Style" w:cs="Arial"/>
          <w:b/>
          <w:spacing w:val="-20"/>
          <w:szCs w:val="28"/>
        </w:rPr>
        <w:t>Magistrado</w:t>
      </w:r>
    </w:p>
    <w:p w14:paraId="6F76E756" w14:textId="77777777" w:rsidR="00E657CE" w:rsidRPr="00584EDB" w:rsidRDefault="00E657CE" w:rsidP="00733D54">
      <w:pPr>
        <w:ind w:firstLine="567"/>
        <w:rPr>
          <w:rFonts w:ascii="Bookman Old Style" w:hAnsi="Bookman Old Style"/>
          <w:szCs w:val="28"/>
        </w:rPr>
      </w:pPr>
    </w:p>
    <w:p w14:paraId="3F95BDD0" w14:textId="77777777" w:rsidR="00E657CE" w:rsidRPr="00584EDB" w:rsidRDefault="00E657CE" w:rsidP="00733D54">
      <w:pPr>
        <w:ind w:firstLine="567"/>
        <w:rPr>
          <w:rFonts w:ascii="Bookman Old Style" w:hAnsi="Bookman Old Style"/>
          <w:b/>
          <w:szCs w:val="28"/>
        </w:rPr>
      </w:pPr>
    </w:p>
    <w:p w14:paraId="6E9F99DE" w14:textId="77777777" w:rsidR="003A13BE" w:rsidRPr="00584EDB" w:rsidRDefault="003A13BE" w:rsidP="00733D54">
      <w:pPr>
        <w:ind w:firstLine="567"/>
        <w:rPr>
          <w:rFonts w:ascii="Bookman Old Style" w:hAnsi="Bookman Old Style"/>
          <w:b/>
          <w:szCs w:val="28"/>
        </w:rPr>
      </w:pPr>
    </w:p>
    <w:p w14:paraId="7BDEDA86" w14:textId="77777777" w:rsidR="003A13BE" w:rsidRPr="00584EDB" w:rsidRDefault="003A13BE" w:rsidP="00733D54">
      <w:pPr>
        <w:ind w:firstLine="567"/>
        <w:rPr>
          <w:rFonts w:ascii="Bookman Old Style" w:hAnsi="Bookman Old Style"/>
          <w:b/>
          <w:szCs w:val="28"/>
        </w:rPr>
      </w:pPr>
    </w:p>
    <w:p w14:paraId="2F7230B4" w14:textId="77777777" w:rsidR="003A13BE" w:rsidRPr="00584EDB" w:rsidRDefault="003A13BE" w:rsidP="00733D54">
      <w:pPr>
        <w:ind w:firstLine="567"/>
        <w:rPr>
          <w:rFonts w:ascii="Bookman Old Style" w:hAnsi="Bookman Old Style"/>
          <w:b/>
          <w:szCs w:val="28"/>
        </w:rPr>
      </w:pPr>
    </w:p>
    <w:p w14:paraId="26CBD122" w14:textId="77777777" w:rsidR="006568D6" w:rsidRPr="00584EDB" w:rsidRDefault="006568D6" w:rsidP="00733D54">
      <w:pPr>
        <w:ind w:firstLine="567"/>
        <w:rPr>
          <w:rFonts w:ascii="Bookman Old Style" w:hAnsi="Bookman Old Style"/>
          <w:b/>
          <w:szCs w:val="28"/>
        </w:rPr>
      </w:pPr>
    </w:p>
    <w:p w14:paraId="4AC34421" w14:textId="77777777" w:rsidR="00805A95" w:rsidRPr="00584EDB" w:rsidRDefault="006312F0" w:rsidP="00733D54">
      <w:pPr>
        <w:pStyle w:val="Ttulo2"/>
        <w:spacing w:line="360" w:lineRule="auto"/>
        <w:ind w:firstLine="567"/>
        <w:jc w:val="center"/>
        <w:rPr>
          <w:rFonts w:ascii="Bookman Old Style" w:hAnsi="Bookman Old Style" w:cs="Arial"/>
          <w:bCs w:val="0"/>
          <w:color w:val="auto"/>
          <w:sz w:val="28"/>
          <w:szCs w:val="28"/>
        </w:rPr>
      </w:pPr>
      <w:r w:rsidRPr="00584EDB">
        <w:rPr>
          <w:rFonts w:ascii="Bookman Old Style" w:hAnsi="Bookman Old Style" w:cs="Arial"/>
          <w:bCs w:val="0"/>
          <w:color w:val="auto"/>
          <w:sz w:val="28"/>
          <w:szCs w:val="28"/>
        </w:rPr>
        <w:t>NUBIA YOLANDA NOVA GARCÍA</w:t>
      </w:r>
    </w:p>
    <w:p w14:paraId="40197E8E" w14:textId="77777777" w:rsidR="00FF67AB" w:rsidRPr="00645BA5" w:rsidRDefault="00805A95" w:rsidP="00E82AD1">
      <w:pPr>
        <w:pStyle w:val="Puesto"/>
        <w:spacing w:line="360" w:lineRule="auto"/>
        <w:ind w:firstLine="567"/>
        <w:rPr>
          <w:rFonts w:ascii="Bookman Old Style" w:hAnsi="Bookman Old Style" w:cs="Arial"/>
          <w:szCs w:val="28"/>
        </w:rPr>
      </w:pPr>
      <w:r w:rsidRPr="00584EDB">
        <w:rPr>
          <w:rFonts w:ascii="Bookman Old Style" w:hAnsi="Bookman Old Style" w:cs="Arial"/>
          <w:sz w:val="28"/>
          <w:szCs w:val="28"/>
        </w:rPr>
        <w:t>Secretaria</w:t>
      </w:r>
    </w:p>
    <w:sectPr w:rsidR="00FF67AB" w:rsidRPr="00645BA5" w:rsidSect="00803303">
      <w:headerReference w:type="even" r:id="rId8"/>
      <w:headerReference w:type="default" r:id="rId9"/>
      <w:footerReference w:type="even" r:id="rId10"/>
      <w:footerReference w:type="default" r:id="rId11"/>
      <w:headerReference w:type="first" r:id="rId12"/>
      <w:pgSz w:w="12242" w:h="18722" w:code="14"/>
      <w:pgMar w:top="2417" w:right="1701" w:bottom="1701" w:left="2552" w:header="141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230DD" w14:textId="77777777" w:rsidR="004D2100" w:rsidRDefault="004D2100" w:rsidP="00DD091A">
      <w:r>
        <w:separator/>
      </w:r>
    </w:p>
  </w:endnote>
  <w:endnote w:type="continuationSeparator" w:id="0">
    <w:p w14:paraId="1C404F95" w14:textId="77777777" w:rsidR="004D2100" w:rsidRDefault="004D2100" w:rsidP="00DD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14D92" w14:textId="77777777" w:rsidR="00F832F6" w:rsidRDefault="00F832F6" w:rsidP="00350F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198D4A" w14:textId="77777777" w:rsidR="00F832F6" w:rsidRDefault="00F832F6" w:rsidP="00350F1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7DFD8" w14:textId="77777777" w:rsidR="00F832F6" w:rsidRDefault="00F832F6">
    <w:pPr>
      <w:pStyle w:val="Piedepgina"/>
      <w:jc w:val="center"/>
    </w:pPr>
    <w:r>
      <w:fldChar w:fldCharType="begin"/>
    </w:r>
    <w:r>
      <w:instrText>PAGE   \* MERGEFORMAT</w:instrText>
    </w:r>
    <w:r>
      <w:fldChar w:fldCharType="separate"/>
    </w:r>
    <w:r w:rsidR="00803303">
      <w:rPr>
        <w:noProof/>
      </w:rPr>
      <w:t>43</w:t>
    </w:r>
    <w:r>
      <w:fldChar w:fldCharType="end"/>
    </w:r>
  </w:p>
  <w:p w14:paraId="7F232E91" w14:textId="77777777" w:rsidR="00F832F6" w:rsidRDefault="00F832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ABC23" w14:textId="77777777" w:rsidR="004D2100" w:rsidRDefault="004D2100" w:rsidP="00DD091A">
      <w:r>
        <w:separator/>
      </w:r>
    </w:p>
  </w:footnote>
  <w:footnote w:type="continuationSeparator" w:id="0">
    <w:p w14:paraId="685AE13F" w14:textId="77777777" w:rsidR="004D2100" w:rsidRDefault="004D2100" w:rsidP="00DD091A">
      <w:r>
        <w:continuationSeparator/>
      </w:r>
    </w:p>
  </w:footnote>
  <w:footnote w:id="1">
    <w:p w14:paraId="1D3896F6" w14:textId="77777777" w:rsidR="00F832F6" w:rsidRPr="00941681" w:rsidRDefault="00F832F6" w:rsidP="00C12B2E">
      <w:pPr>
        <w:pStyle w:val="Textonotapie"/>
        <w:rPr>
          <w:rFonts w:ascii="Bookman Old Style" w:hAnsi="Bookman Old Style"/>
          <w:lang w:val="es-MX"/>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MX"/>
        </w:rPr>
        <w:t>Diario oficial No. 46.440, del 2 de noviembre de 2006.</w:t>
      </w:r>
    </w:p>
  </w:footnote>
  <w:footnote w:id="2">
    <w:p w14:paraId="1F041F7B" w14:textId="09B30ABD" w:rsidR="00F832F6" w:rsidRPr="00941681" w:rsidRDefault="00F832F6" w:rsidP="001A2CC5">
      <w:pPr>
        <w:pStyle w:val="Textonotapie"/>
        <w:jc w:val="both"/>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CO"/>
        </w:rPr>
        <w:t>La reseña de esas actuaciones se basa en el informe de 10 de agosto de 2016 presentado por la Juez Séptima Penal del Circuito con Funciones de Conocimiento de Bucaramanga. Fls. 25-26</w:t>
      </w:r>
      <w:r w:rsidR="001829B9">
        <w:rPr>
          <w:rFonts w:ascii="Bookman Old Style" w:hAnsi="Bookman Old Style"/>
          <w:lang w:val="es-CO"/>
        </w:rPr>
        <w:t>.</w:t>
      </w:r>
    </w:p>
  </w:footnote>
  <w:footnote w:id="3">
    <w:p w14:paraId="7C38696D" w14:textId="77777777" w:rsidR="00F832F6" w:rsidRPr="00941681" w:rsidRDefault="00F832F6">
      <w:pPr>
        <w:pStyle w:val="Textonotapie"/>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R</w:t>
      </w:r>
      <w:r w:rsidRPr="00941681">
        <w:rPr>
          <w:rFonts w:ascii="Bookman Old Style" w:hAnsi="Bookman Old Style" w:cs="Arial"/>
          <w:szCs w:val="28"/>
        </w:rPr>
        <w:t>ad. 680016000159-2013-03357.</w:t>
      </w:r>
    </w:p>
  </w:footnote>
  <w:footnote w:id="4">
    <w:p w14:paraId="1B318033" w14:textId="34AFB480" w:rsidR="00F832F6" w:rsidRPr="00941681" w:rsidRDefault="00F832F6">
      <w:pPr>
        <w:pStyle w:val="Textonotapie"/>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CO"/>
        </w:rPr>
        <w:t>Fl. 16</w:t>
      </w:r>
      <w:r w:rsidR="001829B9">
        <w:rPr>
          <w:rFonts w:ascii="Bookman Old Style" w:hAnsi="Bookman Old Style"/>
          <w:lang w:val="es-CO"/>
        </w:rPr>
        <w:t>.</w:t>
      </w:r>
    </w:p>
  </w:footnote>
  <w:footnote w:id="5">
    <w:p w14:paraId="550FD2E8" w14:textId="53AC630C" w:rsidR="00F832F6" w:rsidRPr="00941681" w:rsidRDefault="00F832F6">
      <w:pPr>
        <w:pStyle w:val="Textonotapie"/>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CO"/>
        </w:rPr>
        <w:t>Fls. 1-7</w:t>
      </w:r>
      <w:r w:rsidR="001829B9">
        <w:rPr>
          <w:rFonts w:ascii="Bookman Old Style" w:hAnsi="Bookman Old Style"/>
          <w:lang w:val="es-CO"/>
        </w:rPr>
        <w:t>.</w:t>
      </w:r>
    </w:p>
  </w:footnote>
  <w:footnote w:id="6">
    <w:p w14:paraId="5B1AF8D4" w14:textId="1760A751" w:rsidR="00F832F6" w:rsidRPr="00941681" w:rsidRDefault="00F832F6" w:rsidP="00205C2E">
      <w:pPr>
        <w:pStyle w:val="Textonotapie"/>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CO"/>
        </w:rPr>
        <w:t>Fl. 31</w:t>
      </w:r>
      <w:r w:rsidR="001829B9">
        <w:rPr>
          <w:rFonts w:ascii="Bookman Old Style" w:hAnsi="Bookman Old Style"/>
          <w:lang w:val="es-CO"/>
        </w:rPr>
        <w:t>.</w:t>
      </w:r>
    </w:p>
  </w:footnote>
  <w:footnote w:id="7">
    <w:p w14:paraId="34C8C218" w14:textId="71FF8DBD" w:rsidR="00F832F6" w:rsidRPr="00941681" w:rsidRDefault="00F832F6">
      <w:pPr>
        <w:pStyle w:val="Textonotapie"/>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CO"/>
        </w:rPr>
        <w:t>Fl. 35</w:t>
      </w:r>
      <w:r w:rsidR="001829B9">
        <w:rPr>
          <w:rFonts w:ascii="Bookman Old Style" w:hAnsi="Bookman Old Style"/>
          <w:lang w:val="es-CO"/>
        </w:rPr>
        <w:t>.</w:t>
      </w:r>
    </w:p>
  </w:footnote>
  <w:footnote w:id="8">
    <w:p w14:paraId="14CAEDD6" w14:textId="73ED7827" w:rsidR="00F832F6" w:rsidRPr="00941681" w:rsidRDefault="00F832F6" w:rsidP="00AF533B">
      <w:pPr>
        <w:pStyle w:val="Textonotapie"/>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CO"/>
        </w:rPr>
        <w:t>Fl. 36</w:t>
      </w:r>
      <w:r w:rsidR="001829B9">
        <w:rPr>
          <w:rFonts w:ascii="Bookman Old Style" w:hAnsi="Bookman Old Style"/>
          <w:lang w:val="es-CO"/>
        </w:rPr>
        <w:t>.</w:t>
      </w:r>
    </w:p>
  </w:footnote>
  <w:footnote w:id="9">
    <w:p w14:paraId="4812D96C" w14:textId="77777777" w:rsidR="00F832F6" w:rsidRPr="00941681" w:rsidRDefault="00F832F6" w:rsidP="00640D50">
      <w:pPr>
        <w:pStyle w:val="Textonotapie"/>
        <w:jc w:val="both"/>
        <w:rPr>
          <w:rFonts w:ascii="Bookman Old Style" w:hAnsi="Bookman Old Style"/>
          <w:lang w:val="es-ES_tradnl"/>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ES_tradnl"/>
        </w:rPr>
        <w:t xml:space="preserve">Cfr. CSJ AP, 9 octubre 2013, rad. 42427; CSJ AP, 22 abril 2013, rad. 41173; CSJ AP, 14 febrero 2013, rad. 40664; CSJ AP, 14 febrero 2013, rad. 40686; CSJ AP, 30 enero 2013, rad. 40574; CSJ AP, 21 noviembre 2012, rad. 40283; CSJ AP, 14 septiembre 2011, rad. 37412; CSJ AP, 08 agosto 2011, rad. 37143 y CSJ AP, 17 mayo 2011, rad. 36486, entre otras más antiguas. </w:t>
      </w:r>
    </w:p>
  </w:footnote>
  <w:footnote w:id="10">
    <w:p w14:paraId="162BE44C" w14:textId="782770F7" w:rsidR="00F832F6" w:rsidRPr="00941681" w:rsidRDefault="00F832F6">
      <w:pPr>
        <w:pStyle w:val="Textonotapie"/>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CO"/>
        </w:rPr>
        <w:t>Fl. 34</w:t>
      </w:r>
      <w:r w:rsidR="001829B9">
        <w:rPr>
          <w:rFonts w:ascii="Bookman Old Style" w:hAnsi="Bookman Old Style"/>
          <w:lang w:val="es-CO"/>
        </w:rPr>
        <w:t>.</w:t>
      </w:r>
    </w:p>
  </w:footnote>
  <w:footnote w:id="11">
    <w:p w14:paraId="258DBACE" w14:textId="776087DF" w:rsidR="00F832F6" w:rsidRPr="00941681" w:rsidRDefault="00F832F6" w:rsidP="006F6618">
      <w:pPr>
        <w:pStyle w:val="Textonotapie"/>
        <w:jc w:val="both"/>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CO"/>
        </w:rPr>
        <w:t xml:space="preserve">Esa hipótesis se presentaba cuando el término de 120 días, señalado en el No. 5º del artículo 317 de la Ley 906 de 2004, se contaba a partir de la audiencia de formulación de la acusación, como lo había dispuesto la jurisprudencia de esta Corporación. </w:t>
      </w:r>
    </w:p>
  </w:footnote>
  <w:footnote w:id="12">
    <w:p w14:paraId="713B45B7" w14:textId="37999307" w:rsidR="00F832F6" w:rsidRPr="00941681" w:rsidRDefault="00F832F6" w:rsidP="00DE1911">
      <w:pPr>
        <w:pStyle w:val="Textonotapie"/>
        <w:jc w:val="both"/>
        <w:rPr>
          <w:rFonts w:ascii="Bookman Old Style" w:hAnsi="Bookman Old Style"/>
          <w:lang w:val="es-ES_tradnl"/>
        </w:rPr>
      </w:pPr>
      <w:r w:rsidRPr="00941681">
        <w:rPr>
          <w:rStyle w:val="Refdenotaalpie"/>
          <w:rFonts w:ascii="Bookman Old Style" w:hAnsi="Bookman Old Style"/>
        </w:rPr>
        <w:footnoteRef/>
      </w:r>
      <w:r w:rsidRPr="00941681">
        <w:rPr>
          <w:rFonts w:ascii="Bookman Old Style" w:hAnsi="Bookman Old Style"/>
        </w:rPr>
        <w:t xml:space="preserve"> </w:t>
      </w:r>
      <w:r w:rsidR="00584EDB" w:rsidRPr="00941681">
        <w:rPr>
          <w:rFonts w:ascii="Bookman Old Style" w:hAnsi="Bookman Old Style"/>
          <w:i/>
        </w:rPr>
        <w:t>«</w:t>
      </w:r>
      <w:r w:rsidRPr="00941681">
        <w:rPr>
          <w:rFonts w:ascii="Bookman Old Style" w:hAnsi="Bookman Old Style"/>
          <w:i/>
        </w:rPr>
        <w:t>El principio de celeridad que es base fundamental de la administración de justicia debe caracterizar los procesos penales. Ni el procesado tiene el deber constitucional de esperar indefinidamente que el Estado profiera una sentencia condenatoria o absolutoria, ni la sociedad puede esperar por siempre el señalamiento de los autores o de los inocentes de los delitos que crean zozobra en la comunidad. (...) Luego es esencial la aplicación del principio de celeridad en la administración de justicia. Ello se desprende directamente del artículo 228 de la Constitución, e indirectamente del artículo 209, cuando sostiene que el principio de celeridad debe caracterizar la actuación administrativa. Fue pues voluntad manifiesta del constituyente consagrar la celeridad como principio general de los procesos judiciales. Ahora una dilación por una causa imputable al Estado no podría justificar una demora en un proceso penal. Todo lo anterior nos lleva a concluir que frente al desarrollo del proceso penal, se deben aplicar las disposiciones sobre fijación de términos en desarrollo del principio de respeto a la dignidad de la persona, como límite a la actividad sancionadora del Estado</w:t>
      </w:r>
      <w:r w:rsidR="00584EDB" w:rsidRPr="00941681">
        <w:rPr>
          <w:rFonts w:ascii="Bookman Old Style" w:hAnsi="Bookman Old Style"/>
          <w:i/>
        </w:rPr>
        <w:t>»</w:t>
      </w:r>
      <w:r w:rsidR="00703E8F" w:rsidRPr="00941681">
        <w:rPr>
          <w:rFonts w:ascii="Bookman Old Style" w:hAnsi="Bookman Old Style"/>
          <w:i/>
        </w:rPr>
        <w:t>.</w:t>
      </w:r>
      <w:r w:rsidRPr="00941681">
        <w:rPr>
          <w:rFonts w:ascii="Bookman Old Style" w:hAnsi="Bookman Old Style"/>
          <w:lang w:val="es-ES_tradnl"/>
        </w:rPr>
        <w:t xml:space="preserve"> Sentencias T-450 de 1993, T-368 de 1995 y T-518 de 2014.</w:t>
      </w:r>
    </w:p>
  </w:footnote>
  <w:footnote w:id="13">
    <w:p w14:paraId="09EE6ACE" w14:textId="77777777" w:rsidR="00F832F6" w:rsidRPr="00941681" w:rsidRDefault="00F832F6" w:rsidP="00DE1911">
      <w:pPr>
        <w:pStyle w:val="Textonotapie"/>
        <w:jc w:val="both"/>
        <w:rPr>
          <w:rFonts w:ascii="Bookman Old Style" w:hAnsi="Bookman Old Style"/>
          <w:lang w:val="es-ES_tradnl"/>
        </w:rPr>
      </w:pPr>
      <w:r w:rsidRPr="00941681">
        <w:rPr>
          <w:rStyle w:val="Refdenotaalpie"/>
          <w:rFonts w:ascii="Bookman Old Style" w:hAnsi="Bookman Old Style"/>
        </w:rPr>
        <w:footnoteRef/>
      </w:r>
      <w:r w:rsidRPr="00941681">
        <w:rPr>
          <w:rFonts w:ascii="Bookman Old Style" w:hAnsi="Bookman Old Style"/>
        </w:rPr>
        <w:t xml:space="preserve"> Caso de las Hermanas Serrano Cruz vs. El Salvador; Caso Tibi, supra nota 20, párr. 175; Caso Ricardo Canese. Sentencia de 31 de agosto de 2004. Serie C No. 111, párr. 141; y Caso 19 Comerciantes, supra nota 15, párr. 190. En igual sentido cfr. Wimmer vs. Germany, no. 60534/00, §23, 24 February 2005; Panchenko v. Russia, no. 45100/98, § 129, 08 February 2005; y Todorov v. Bulgaria, no. 39832/98, § 45, 18 January 2005.</w:t>
      </w:r>
    </w:p>
  </w:footnote>
  <w:footnote w:id="14">
    <w:p w14:paraId="1A8414EA" w14:textId="1C25BD3A" w:rsidR="00F832F6" w:rsidRPr="00941681" w:rsidRDefault="00F832F6" w:rsidP="00DE1911">
      <w:pPr>
        <w:pStyle w:val="Textonotapie"/>
        <w:rPr>
          <w:rFonts w:ascii="Bookman Old Style" w:hAnsi="Bookman Old Style"/>
          <w:lang w:val="es-ES_tradnl"/>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ES_tradnl"/>
        </w:rPr>
        <w:t>Sentencia C-300 de 1994</w:t>
      </w:r>
      <w:r w:rsidR="001829B9">
        <w:rPr>
          <w:rFonts w:ascii="Bookman Old Style" w:hAnsi="Bookman Old Style"/>
          <w:lang w:val="es-ES_tradnl"/>
        </w:rPr>
        <w:t>.</w:t>
      </w:r>
    </w:p>
  </w:footnote>
  <w:footnote w:id="15">
    <w:p w14:paraId="582311B3" w14:textId="77777777" w:rsidR="00F832F6" w:rsidRPr="00941681" w:rsidRDefault="00F832F6" w:rsidP="00AC6FCD">
      <w:pPr>
        <w:pStyle w:val="Textonotapie"/>
        <w:rPr>
          <w:rFonts w:ascii="Bookman Old Style" w:hAnsi="Bookman Old Style"/>
          <w:lang w:val="es-ES_tradnl"/>
        </w:rPr>
      </w:pPr>
      <w:r w:rsidRPr="00941681">
        <w:rPr>
          <w:rStyle w:val="Refdenotaalpie"/>
          <w:rFonts w:ascii="Bookman Old Style" w:hAnsi="Bookman Old Style"/>
        </w:rPr>
        <w:footnoteRef/>
      </w:r>
      <w:r w:rsidRPr="00941681">
        <w:rPr>
          <w:rFonts w:ascii="Bookman Old Style" w:hAnsi="Bookman Old Style"/>
        </w:rPr>
        <w:t xml:space="preserve"> Sentencias C-814 de 2009 y C-371 de 2011.</w:t>
      </w:r>
    </w:p>
  </w:footnote>
  <w:footnote w:id="16">
    <w:p w14:paraId="546ADED0" w14:textId="6ED91988" w:rsidR="00F832F6" w:rsidRPr="00941681" w:rsidRDefault="00F832F6" w:rsidP="00AC6FCD">
      <w:pPr>
        <w:pStyle w:val="Textonotapie"/>
        <w:rPr>
          <w:rFonts w:ascii="Bookman Old Style" w:hAnsi="Bookman Old Style"/>
          <w:lang w:val="es-ES_tradnl"/>
        </w:rPr>
      </w:pPr>
      <w:r w:rsidRPr="00941681">
        <w:rPr>
          <w:rStyle w:val="Refdenotaalpie"/>
          <w:rFonts w:ascii="Bookman Old Style" w:hAnsi="Bookman Old Style"/>
        </w:rPr>
        <w:footnoteRef/>
      </w:r>
      <w:r w:rsidRPr="00941681">
        <w:rPr>
          <w:rFonts w:ascii="Bookman Old Style" w:hAnsi="Bookman Old Style"/>
        </w:rPr>
        <w:t xml:space="preserve"> Sentencia C-390 de 2014</w:t>
      </w:r>
      <w:r w:rsidR="001829B9">
        <w:rPr>
          <w:rFonts w:ascii="Bookman Old Style" w:hAnsi="Bookman Old Style"/>
        </w:rPr>
        <w:t>.</w:t>
      </w:r>
    </w:p>
  </w:footnote>
  <w:footnote w:id="17">
    <w:p w14:paraId="22F2A2C9" w14:textId="77777777" w:rsidR="00F832F6" w:rsidRPr="00941681" w:rsidRDefault="00F832F6" w:rsidP="008A41A7">
      <w:pPr>
        <w:pStyle w:val="Textonotapie"/>
        <w:jc w:val="both"/>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Cfr. CSJ AP, 28 julio 2005, rad. 19093; CSJ AP, 3 agosto 2005, rad. 22099; CSJ AP,  31 agosto 2005, rad. 18654; CSJ AP,  22 septiembre 2005, rad. 19734; CSJ SP,  3 marzo 2006, rad. 24300; CSJ AP,  29 junio 2006, rad. 19800; CSJ SP, 2 diciembre 2008, rad. 24768; CSJ AP, 16 diciembre 2008, rad. 28476 y CSJ AP, 22 julio 2011, rad. </w:t>
      </w:r>
      <w:r w:rsidRPr="00941681">
        <w:rPr>
          <w:rFonts w:ascii="Bookman Old Style" w:hAnsi="Bookman Old Style" w:cs="Arial"/>
        </w:rPr>
        <w:t xml:space="preserve">36926, entre otras.  </w:t>
      </w:r>
    </w:p>
  </w:footnote>
  <w:footnote w:id="18">
    <w:p w14:paraId="515BCEF6" w14:textId="77777777" w:rsidR="00F832F6" w:rsidRPr="00941681" w:rsidRDefault="00F832F6" w:rsidP="00872157">
      <w:pPr>
        <w:pStyle w:val="Textonotapie"/>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Cfr. CSJ AP, </w:t>
      </w:r>
      <w:r w:rsidRPr="00941681">
        <w:rPr>
          <w:rFonts w:ascii="Bookman Old Style" w:hAnsi="Bookman Old Style" w:cs="Arial"/>
        </w:rPr>
        <w:t xml:space="preserve">16 febrero 2005, rad. 23006; y </w:t>
      </w:r>
      <w:r w:rsidRPr="00941681">
        <w:rPr>
          <w:rFonts w:ascii="Bookman Old Style" w:hAnsi="Bookman Old Style"/>
        </w:rPr>
        <w:t>CSJ AP, 28 julio 2005, rad. 19093</w:t>
      </w:r>
    </w:p>
  </w:footnote>
  <w:footnote w:id="19">
    <w:p w14:paraId="4A1F9A52" w14:textId="19B570D7" w:rsidR="00F832F6" w:rsidRPr="00941681" w:rsidRDefault="00F832F6" w:rsidP="00FA6B1E">
      <w:pPr>
        <w:pStyle w:val="Textonotapie"/>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Cfr.  CSJ AP, </w:t>
      </w:r>
      <w:r w:rsidRPr="00941681">
        <w:rPr>
          <w:rFonts w:ascii="Bookman Old Style" w:hAnsi="Bookman Old Style" w:cs="Arial"/>
        </w:rPr>
        <w:t xml:space="preserve">4 mayo 2015, rad. 19094 y </w:t>
      </w:r>
      <w:r w:rsidRPr="00941681">
        <w:rPr>
          <w:rFonts w:ascii="Bookman Old Style" w:hAnsi="Bookman Old Style"/>
        </w:rPr>
        <w:t xml:space="preserve">CSJ AP, </w:t>
      </w:r>
      <w:r w:rsidRPr="00941681">
        <w:rPr>
          <w:rFonts w:ascii="Bookman Old Style" w:hAnsi="Bookman Old Style" w:cs="Arial"/>
        </w:rPr>
        <w:t>19 julio 2005, rad. 23910</w:t>
      </w:r>
      <w:r w:rsidR="001829B9">
        <w:rPr>
          <w:rFonts w:ascii="Bookman Old Style" w:hAnsi="Bookman Old Style" w:cs="Arial"/>
        </w:rPr>
        <w:t>.</w:t>
      </w:r>
      <w:r w:rsidRPr="00941681">
        <w:rPr>
          <w:rFonts w:ascii="Bookman Old Style" w:hAnsi="Bookman Old Style" w:cs="Arial"/>
        </w:rPr>
        <w:t xml:space="preserve"> </w:t>
      </w:r>
    </w:p>
  </w:footnote>
  <w:footnote w:id="20">
    <w:p w14:paraId="1BDB6BDC" w14:textId="70E060FC" w:rsidR="00F832F6" w:rsidRPr="00941681" w:rsidRDefault="00F832F6" w:rsidP="005D4189">
      <w:pPr>
        <w:pStyle w:val="Textonotapie"/>
        <w:jc w:val="both"/>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lang w:val="es-CO"/>
        </w:rPr>
        <w:t xml:space="preserve">La confusión entre </w:t>
      </w:r>
      <w:r w:rsidR="005D4189" w:rsidRPr="00941681">
        <w:rPr>
          <w:rFonts w:ascii="Bookman Old Style" w:hAnsi="Bookman Old Style"/>
          <w:lang w:val="es-CO"/>
        </w:rPr>
        <w:t>«</w:t>
      </w:r>
      <w:r w:rsidRPr="00941681">
        <w:rPr>
          <w:rFonts w:ascii="Bookman Old Style" w:hAnsi="Bookman Old Style"/>
          <w:lang w:val="es-CO"/>
        </w:rPr>
        <w:t>plazo razonable</w:t>
      </w:r>
      <w:r w:rsidR="005D4189" w:rsidRPr="00941681">
        <w:rPr>
          <w:rFonts w:ascii="Bookman Old Style" w:hAnsi="Bookman Old Style"/>
          <w:lang w:val="es-CO"/>
        </w:rPr>
        <w:t>»</w:t>
      </w:r>
      <w:r w:rsidRPr="00941681">
        <w:rPr>
          <w:rFonts w:ascii="Bookman Old Style" w:hAnsi="Bookman Old Style"/>
          <w:lang w:val="es-CO"/>
        </w:rPr>
        <w:t xml:space="preserve"> y </w:t>
      </w:r>
      <w:r w:rsidR="005D4189" w:rsidRPr="00941681">
        <w:rPr>
          <w:rFonts w:ascii="Bookman Old Style" w:hAnsi="Bookman Old Style"/>
          <w:lang w:val="es-CO"/>
        </w:rPr>
        <w:t xml:space="preserve">la </w:t>
      </w:r>
      <w:r w:rsidRPr="00941681">
        <w:rPr>
          <w:rFonts w:ascii="Bookman Old Style" w:hAnsi="Bookman Old Style"/>
          <w:lang w:val="es-CO"/>
        </w:rPr>
        <w:t xml:space="preserve">prescripción de la acción penal y de la pena es un error común. </w:t>
      </w:r>
      <w:r w:rsidR="00EF49BB">
        <w:rPr>
          <w:rFonts w:ascii="Bookman Old Style" w:hAnsi="Bookman Old Style"/>
          <w:lang w:val="es-CO"/>
        </w:rPr>
        <w:t>E</w:t>
      </w:r>
      <w:r w:rsidR="005D4189" w:rsidRPr="00941681">
        <w:rPr>
          <w:rFonts w:ascii="Bookman Old Style" w:hAnsi="Bookman Old Style"/>
          <w:lang w:val="es-CO"/>
        </w:rPr>
        <w:t>l primer concepto se refiere al derecho de toda persona a la presunción de inocencia y a no permanecer en detención preventiva más del tiempo razonable</w:t>
      </w:r>
      <w:r w:rsidR="00EF49BB">
        <w:rPr>
          <w:rFonts w:ascii="Bookman Old Style" w:hAnsi="Bookman Old Style"/>
          <w:lang w:val="es-CO"/>
        </w:rPr>
        <w:t>. E</w:t>
      </w:r>
      <w:r w:rsidR="005D4189" w:rsidRPr="00941681">
        <w:rPr>
          <w:rFonts w:ascii="Bookman Old Style" w:hAnsi="Bookman Old Style"/>
          <w:lang w:val="es-CO"/>
        </w:rPr>
        <w:t>l segundo se refiere</w:t>
      </w:r>
      <w:r w:rsidR="0070222D" w:rsidRPr="00941681">
        <w:rPr>
          <w:rFonts w:ascii="Bookman Old Style" w:hAnsi="Bookman Old Style"/>
          <w:lang w:val="es-CO"/>
        </w:rPr>
        <w:t>, en líneas generales,</w:t>
      </w:r>
      <w:r w:rsidR="005D4189" w:rsidRPr="00941681">
        <w:rPr>
          <w:rFonts w:ascii="Bookman Old Style" w:hAnsi="Bookman Old Style"/>
          <w:lang w:val="es-CO"/>
        </w:rPr>
        <w:t xml:space="preserve"> a dos situaciones muy diferentes, la prescripción de la acción penal es la consecuencia </w:t>
      </w:r>
      <w:r w:rsidR="00EF49BB">
        <w:rPr>
          <w:rFonts w:ascii="Bookman Old Style" w:hAnsi="Bookman Old Style"/>
          <w:lang w:val="es-CO"/>
        </w:rPr>
        <w:t xml:space="preserve">normativa </w:t>
      </w:r>
      <w:r w:rsidR="005D4189" w:rsidRPr="00941681">
        <w:rPr>
          <w:rFonts w:ascii="Bookman Old Style" w:hAnsi="Bookman Old Style"/>
          <w:lang w:val="es-CO"/>
        </w:rPr>
        <w:t>de la desidia del Estado para identificar, procesar y condenar en un tiempo razonable al autor de una conducta punible, mientras que la prescripción</w:t>
      </w:r>
      <w:r w:rsidR="00EF49BB">
        <w:rPr>
          <w:rFonts w:ascii="Bookman Old Style" w:hAnsi="Bookman Old Style"/>
          <w:lang w:val="es-CO"/>
        </w:rPr>
        <w:t xml:space="preserve"> de la</w:t>
      </w:r>
      <w:r w:rsidR="005D4189" w:rsidRPr="00941681">
        <w:rPr>
          <w:rFonts w:ascii="Bookman Old Style" w:hAnsi="Bookman Old Style"/>
          <w:lang w:val="es-CO"/>
        </w:rPr>
        <w:t xml:space="preserve"> pena denota su incapacidad para someter a quien fue condenado y </w:t>
      </w:r>
      <w:r w:rsidR="0070222D" w:rsidRPr="00941681">
        <w:rPr>
          <w:rFonts w:ascii="Bookman Old Style" w:hAnsi="Bookman Old Style"/>
          <w:lang w:val="es-CO"/>
        </w:rPr>
        <w:t xml:space="preserve">manifiesta su </w:t>
      </w:r>
      <w:r w:rsidR="005D4189" w:rsidRPr="00941681">
        <w:rPr>
          <w:rFonts w:ascii="Bookman Old Style" w:hAnsi="Bookman Old Style"/>
          <w:lang w:val="es-CO"/>
        </w:rPr>
        <w:t>insubordinación frente</w:t>
      </w:r>
      <w:r w:rsidR="0070222D" w:rsidRPr="00941681">
        <w:rPr>
          <w:rFonts w:ascii="Bookman Old Style" w:hAnsi="Bookman Old Style"/>
          <w:lang w:val="es-CO"/>
        </w:rPr>
        <w:t xml:space="preserve"> </w:t>
      </w:r>
      <w:r w:rsidR="00EF49BB">
        <w:rPr>
          <w:rFonts w:ascii="Bookman Old Style" w:hAnsi="Bookman Old Style"/>
          <w:lang w:val="es-CO"/>
        </w:rPr>
        <w:t>a la</w:t>
      </w:r>
      <w:r w:rsidR="0070222D" w:rsidRPr="00941681">
        <w:rPr>
          <w:rFonts w:ascii="Bookman Old Style" w:hAnsi="Bookman Old Style"/>
          <w:lang w:val="es-CO"/>
        </w:rPr>
        <w:t xml:space="preserve"> sanción.</w:t>
      </w:r>
    </w:p>
  </w:footnote>
  <w:footnote w:id="21">
    <w:p w14:paraId="3970054B" w14:textId="635368AA" w:rsidR="00F832F6" w:rsidRPr="00941681" w:rsidRDefault="00F832F6" w:rsidP="00A24F9D">
      <w:pPr>
        <w:pStyle w:val="Textonotapie"/>
        <w:jc w:val="both"/>
        <w:rPr>
          <w:rFonts w:ascii="Bookman Old Style" w:hAnsi="Bookman Old Style"/>
        </w:rPr>
      </w:pPr>
      <w:r w:rsidRPr="00941681">
        <w:rPr>
          <w:rStyle w:val="Refdenotaalpie"/>
          <w:rFonts w:ascii="Bookman Old Style" w:hAnsi="Bookman Old Style"/>
        </w:rPr>
        <w:footnoteRef/>
      </w:r>
      <w:r w:rsidRPr="00941681">
        <w:rPr>
          <w:rFonts w:ascii="Bookman Old Style" w:hAnsi="Bookman Old Style"/>
        </w:rPr>
        <w:t xml:space="preserve"> Esos requisitos no siempre han sido enunciados en ese orden. La sistematización se hizo a partir de la lectura de los siguientes precedentes: CSJ AP, 4 mayo 2005, rad. 23567; CSJ AP, 28 julio 2005, rad. 19093; CSJ AP, 3 </w:t>
      </w:r>
      <w:r w:rsidRPr="00941681">
        <w:rPr>
          <w:rFonts w:ascii="Bookman Old Style" w:hAnsi="Bookman Old Style" w:cs="Arial"/>
        </w:rPr>
        <w:t xml:space="preserve">agosto 2005, rad. 22099; </w:t>
      </w:r>
      <w:r w:rsidRPr="00941681">
        <w:rPr>
          <w:rFonts w:ascii="Bookman Old Style" w:hAnsi="Bookman Old Style"/>
        </w:rPr>
        <w:t xml:space="preserve">CSJ AP, 10 </w:t>
      </w:r>
      <w:r w:rsidRPr="00941681">
        <w:rPr>
          <w:rFonts w:ascii="Bookman Old Style" w:hAnsi="Bookman Old Style" w:cs="Arial"/>
        </w:rPr>
        <w:t xml:space="preserve">agosto 2005, rad. 16320; </w:t>
      </w:r>
      <w:r w:rsidRPr="00941681">
        <w:rPr>
          <w:rFonts w:ascii="Bookman Old Style" w:hAnsi="Bookman Old Style"/>
        </w:rPr>
        <w:t xml:space="preserve">CSJ AP, 20 </w:t>
      </w:r>
      <w:r w:rsidRPr="00941681">
        <w:rPr>
          <w:rFonts w:ascii="Bookman Old Style" w:hAnsi="Bookman Old Style" w:cs="Arial"/>
        </w:rPr>
        <w:t xml:space="preserve">octubre 2005, rad. 24138; </w:t>
      </w:r>
      <w:r w:rsidRPr="00941681">
        <w:rPr>
          <w:rFonts w:ascii="Bookman Old Style" w:hAnsi="Bookman Old Style"/>
        </w:rPr>
        <w:t xml:space="preserve">CSJ AP, 29 </w:t>
      </w:r>
      <w:r w:rsidRPr="00941681">
        <w:rPr>
          <w:rFonts w:ascii="Bookman Old Style" w:hAnsi="Bookman Old Style" w:cs="Arial"/>
        </w:rPr>
        <w:t>junio 2006, rad. 19800;</w:t>
      </w:r>
      <w:r w:rsidRPr="00941681">
        <w:rPr>
          <w:rFonts w:ascii="Bookman Old Style" w:hAnsi="Bookman Old Style"/>
        </w:rPr>
        <w:t xml:space="preserve"> CSJ AP, 2 </w:t>
      </w:r>
      <w:r w:rsidRPr="00941681">
        <w:rPr>
          <w:rFonts w:ascii="Bookman Old Style" w:hAnsi="Bookman Old Style" w:cs="Arial"/>
        </w:rPr>
        <w:t xml:space="preserve">diciembre 2008, rad. 24768; </w:t>
      </w:r>
      <w:r w:rsidRPr="00941681">
        <w:rPr>
          <w:rFonts w:ascii="Bookman Old Style" w:hAnsi="Bookman Old Style"/>
        </w:rPr>
        <w:t xml:space="preserve">CSJ SP, 30 </w:t>
      </w:r>
      <w:r w:rsidRPr="00941681">
        <w:rPr>
          <w:rFonts w:ascii="Bookman Old Style" w:hAnsi="Bookman Old Style" w:cs="Arial"/>
        </w:rPr>
        <w:t xml:space="preserve">junio 2010, rad. 28222; </w:t>
      </w:r>
      <w:r w:rsidRPr="00941681">
        <w:rPr>
          <w:rFonts w:ascii="Bookman Old Style" w:hAnsi="Bookman Old Style"/>
        </w:rPr>
        <w:t xml:space="preserve">CSJ SP, 23 </w:t>
      </w:r>
      <w:r w:rsidRPr="00941681">
        <w:rPr>
          <w:rFonts w:ascii="Bookman Old Style" w:hAnsi="Bookman Old Style" w:cs="Arial"/>
        </w:rPr>
        <w:t xml:space="preserve">mayo 2012, rad. 37852 y </w:t>
      </w:r>
      <w:r w:rsidRPr="00941681">
        <w:rPr>
          <w:rFonts w:ascii="Bookman Old Style" w:hAnsi="Bookman Old Style"/>
        </w:rPr>
        <w:t xml:space="preserve">CSJ SP, 28 </w:t>
      </w:r>
      <w:r w:rsidRPr="00941681">
        <w:rPr>
          <w:rFonts w:ascii="Bookman Old Style" w:hAnsi="Bookman Old Style" w:cs="Arial"/>
        </w:rPr>
        <w:t xml:space="preserve">agosto 2013, rad. 41627, entre otras. </w:t>
      </w:r>
    </w:p>
  </w:footnote>
  <w:footnote w:id="22">
    <w:p w14:paraId="05FFF5A5" w14:textId="4E3D8A7F" w:rsidR="00F832F6" w:rsidRPr="005D4189" w:rsidRDefault="00F832F6">
      <w:pPr>
        <w:pStyle w:val="Textonotapie"/>
        <w:rPr>
          <w:rFonts w:ascii="Bookman Old Style" w:hAnsi="Bookman Old Style"/>
          <w:lang w:val="es-CO"/>
        </w:rPr>
      </w:pPr>
      <w:r w:rsidRPr="00941681">
        <w:rPr>
          <w:rStyle w:val="Refdenotaalpie"/>
          <w:rFonts w:ascii="Bookman Old Style" w:hAnsi="Bookman Old Style"/>
        </w:rPr>
        <w:footnoteRef/>
      </w:r>
      <w:r w:rsidRPr="00941681">
        <w:rPr>
          <w:rFonts w:ascii="Bookman Old Style" w:hAnsi="Bookman Old Style"/>
        </w:rPr>
        <w:t xml:space="preserve"> </w:t>
      </w:r>
      <w:r w:rsidRPr="00941681">
        <w:rPr>
          <w:rFonts w:ascii="Bookman Old Style" w:hAnsi="Bookman Old Style" w:cs="Arial"/>
        </w:rPr>
        <w:t>Sentencia C-355 de 2006. Corte Constitucional.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B223F" w14:textId="77777777" w:rsidR="00F832F6" w:rsidRDefault="00F832F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26D9C7B" w14:textId="77777777" w:rsidR="00F832F6" w:rsidRDefault="00F832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B4F1" w14:textId="77777777" w:rsidR="00F832F6" w:rsidRPr="00584EDB" w:rsidRDefault="00F832F6" w:rsidP="006F729E">
    <w:pPr>
      <w:pStyle w:val="Encabezado"/>
      <w:jc w:val="right"/>
      <w:rPr>
        <w:rFonts w:ascii="Bookman Old Style" w:hAnsi="Bookman Old Style"/>
        <w:sz w:val="20"/>
      </w:rPr>
    </w:pPr>
    <w:r w:rsidRPr="00584EDB">
      <w:rPr>
        <w:rFonts w:ascii="Bookman Old Style" w:hAnsi="Bookman Old Style"/>
        <w:sz w:val="20"/>
      </w:rPr>
      <w:t>HÁBEAS CORPUS 48682</w:t>
    </w:r>
  </w:p>
  <w:p w14:paraId="7D864CED" w14:textId="77777777" w:rsidR="00F832F6" w:rsidRDefault="00F832F6" w:rsidP="006F729E">
    <w:pPr>
      <w:pStyle w:val="Encabezado"/>
      <w:jc w:val="right"/>
      <w:rPr>
        <w:rFonts w:ascii="Bookman Old Style" w:hAnsi="Bookman Old Style"/>
        <w:i/>
        <w:sz w:val="20"/>
      </w:rPr>
    </w:pPr>
    <w:r w:rsidRPr="00584EDB">
      <w:rPr>
        <w:rFonts w:ascii="Bookman Old Style" w:hAnsi="Bookman Old Style"/>
        <w:sz w:val="20"/>
      </w:rPr>
      <w:t>RAMIRO QUIROGA BENAVIDES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61F7D" w14:textId="77777777" w:rsidR="00F832F6" w:rsidRDefault="00F832F6" w:rsidP="0071298E">
    <w:pPr>
      <w:pStyle w:val="Encabezado"/>
      <w:jc w:val="center"/>
      <w:rPr>
        <w:noProof/>
        <w:lang w:val="es-CO" w:eastAsia="es-CO"/>
      </w:rPr>
    </w:pPr>
  </w:p>
  <w:p w14:paraId="3DA2D9AC" w14:textId="599CADF2" w:rsidR="00F832F6" w:rsidRPr="005F6132" w:rsidRDefault="00F832F6" w:rsidP="0071298E">
    <w:pPr>
      <w:pStyle w:val="Encabezado"/>
      <w:jc w:val="center"/>
    </w:pPr>
    <w:r w:rsidRPr="0071298E">
      <w:rPr>
        <w:noProof/>
        <w:lang w:val="es-CO" w:eastAsia="es-CO"/>
      </w:rPr>
      <w:drawing>
        <wp:inline distT="0" distB="0" distL="0" distR="0" wp14:anchorId="3EB768B4" wp14:editId="34952AEE">
          <wp:extent cx="1339215" cy="170878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6347" t="4327" r="15866" b="9615"/>
                  <a:stretch>
                    <a:fillRect/>
                  </a:stretch>
                </pic:blipFill>
                <pic:spPr bwMode="auto">
                  <a:xfrm>
                    <a:off x="0" y="0"/>
                    <a:ext cx="1339215" cy="17087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08EAC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8000D5"/>
    <w:multiLevelType w:val="hybridMultilevel"/>
    <w:tmpl w:val="541C08F4"/>
    <w:lvl w:ilvl="0" w:tplc="42E2297E">
      <w:start w:val="3"/>
      <w:numFmt w:val="bullet"/>
      <w:lvlText w:val="-"/>
      <w:lvlJc w:val="left"/>
      <w:pPr>
        <w:ind w:left="927" w:hanging="360"/>
      </w:pPr>
      <w:rPr>
        <w:rFonts w:ascii="Bookman Old Style" w:eastAsia="Times New Roman" w:hAnsi="Bookman Old Style"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 w15:restartNumberingAfterBreak="0">
    <w:nsid w:val="38247BDB"/>
    <w:multiLevelType w:val="hybridMultilevel"/>
    <w:tmpl w:val="22C8A1C4"/>
    <w:lvl w:ilvl="0" w:tplc="6ED20A30">
      <w:start w:val="1"/>
      <w:numFmt w:val="lowerRoman"/>
      <w:lvlText w:val="%1)"/>
      <w:lvlJc w:val="left"/>
      <w:pPr>
        <w:ind w:left="1287" w:hanging="72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 w15:restartNumberingAfterBreak="0">
    <w:nsid w:val="58E45B6A"/>
    <w:multiLevelType w:val="hybridMultilevel"/>
    <w:tmpl w:val="E1B8E598"/>
    <w:lvl w:ilvl="0" w:tplc="B85E8432">
      <w:start w:val="5"/>
      <w:numFmt w:val="bullet"/>
      <w:lvlText w:val="-"/>
      <w:lvlJc w:val="left"/>
      <w:pPr>
        <w:ind w:left="1387" w:hanging="820"/>
      </w:pPr>
      <w:rPr>
        <w:rFonts w:ascii="Bookman Old Style" w:eastAsia="Times New Roman" w:hAnsi="Bookman Old Style" w:cs="Arial" w:hint="default"/>
      </w:rPr>
    </w:lvl>
    <w:lvl w:ilvl="1" w:tplc="0C0A0003" w:tentative="1">
      <w:start w:val="1"/>
      <w:numFmt w:val="bullet"/>
      <w:lvlText w:val="o"/>
      <w:lvlJc w:val="left"/>
      <w:pPr>
        <w:ind w:left="1647" w:hanging="360"/>
      </w:pPr>
      <w:rPr>
        <w:rFonts w:ascii="Courier New" w:hAnsi="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5BF93BD6"/>
    <w:multiLevelType w:val="hybridMultilevel"/>
    <w:tmpl w:val="1DDE2DDE"/>
    <w:lvl w:ilvl="0" w:tplc="0EDEB47A">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1A"/>
    <w:rsid w:val="00000C33"/>
    <w:rsid w:val="00002181"/>
    <w:rsid w:val="0000245A"/>
    <w:rsid w:val="000043AB"/>
    <w:rsid w:val="00004A3D"/>
    <w:rsid w:val="00004AE0"/>
    <w:rsid w:val="00005CD9"/>
    <w:rsid w:val="0000605D"/>
    <w:rsid w:val="00006C44"/>
    <w:rsid w:val="000072A9"/>
    <w:rsid w:val="00011F86"/>
    <w:rsid w:val="00013A0C"/>
    <w:rsid w:val="000144FF"/>
    <w:rsid w:val="00014809"/>
    <w:rsid w:val="00015F59"/>
    <w:rsid w:val="00016B7E"/>
    <w:rsid w:val="00017E5B"/>
    <w:rsid w:val="00020BF3"/>
    <w:rsid w:val="00021D6F"/>
    <w:rsid w:val="000223D9"/>
    <w:rsid w:val="00025FD5"/>
    <w:rsid w:val="00027701"/>
    <w:rsid w:val="00027FAC"/>
    <w:rsid w:val="0003196F"/>
    <w:rsid w:val="000327AD"/>
    <w:rsid w:val="00032C21"/>
    <w:rsid w:val="00040726"/>
    <w:rsid w:val="000421D8"/>
    <w:rsid w:val="00043304"/>
    <w:rsid w:val="00043533"/>
    <w:rsid w:val="00044303"/>
    <w:rsid w:val="00045635"/>
    <w:rsid w:val="00045D8B"/>
    <w:rsid w:val="0004761A"/>
    <w:rsid w:val="00054E70"/>
    <w:rsid w:val="0005500B"/>
    <w:rsid w:val="000579E5"/>
    <w:rsid w:val="00057DE7"/>
    <w:rsid w:val="0006378B"/>
    <w:rsid w:val="00063D48"/>
    <w:rsid w:val="00066954"/>
    <w:rsid w:val="00070C00"/>
    <w:rsid w:val="000710C3"/>
    <w:rsid w:val="0007131C"/>
    <w:rsid w:val="000713AE"/>
    <w:rsid w:val="00071813"/>
    <w:rsid w:val="00072BB1"/>
    <w:rsid w:val="00072C65"/>
    <w:rsid w:val="00076019"/>
    <w:rsid w:val="000771F9"/>
    <w:rsid w:val="0007791D"/>
    <w:rsid w:val="00080376"/>
    <w:rsid w:val="00082500"/>
    <w:rsid w:val="000825AE"/>
    <w:rsid w:val="0008339F"/>
    <w:rsid w:val="00083945"/>
    <w:rsid w:val="00084954"/>
    <w:rsid w:val="00084AD2"/>
    <w:rsid w:val="00085B01"/>
    <w:rsid w:val="0008760C"/>
    <w:rsid w:val="00091170"/>
    <w:rsid w:val="00091A2F"/>
    <w:rsid w:val="00091E6A"/>
    <w:rsid w:val="0009304F"/>
    <w:rsid w:val="000938D3"/>
    <w:rsid w:val="0009393A"/>
    <w:rsid w:val="00094166"/>
    <w:rsid w:val="0009614A"/>
    <w:rsid w:val="00096815"/>
    <w:rsid w:val="00096B08"/>
    <w:rsid w:val="0009761B"/>
    <w:rsid w:val="00097A23"/>
    <w:rsid w:val="000A083C"/>
    <w:rsid w:val="000A12C7"/>
    <w:rsid w:val="000A1686"/>
    <w:rsid w:val="000A2684"/>
    <w:rsid w:val="000A3C54"/>
    <w:rsid w:val="000A5325"/>
    <w:rsid w:val="000B0555"/>
    <w:rsid w:val="000B0D77"/>
    <w:rsid w:val="000B0F5B"/>
    <w:rsid w:val="000B34E3"/>
    <w:rsid w:val="000B4013"/>
    <w:rsid w:val="000B5D8E"/>
    <w:rsid w:val="000B750A"/>
    <w:rsid w:val="000C171B"/>
    <w:rsid w:val="000C1F0F"/>
    <w:rsid w:val="000C3FA2"/>
    <w:rsid w:val="000C65A9"/>
    <w:rsid w:val="000C6A1D"/>
    <w:rsid w:val="000D0207"/>
    <w:rsid w:val="000D6571"/>
    <w:rsid w:val="000D7A08"/>
    <w:rsid w:val="000E1697"/>
    <w:rsid w:val="000E20C9"/>
    <w:rsid w:val="000E3DFD"/>
    <w:rsid w:val="000E58DD"/>
    <w:rsid w:val="000E7459"/>
    <w:rsid w:val="000F11C8"/>
    <w:rsid w:val="000F120F"/>
    <w:rsid w:val="000F2473"/>
    <w:rsid w:val="000F34FE"/>
    <w:rsid w:val="000F56CA"/>
    <w:rsid w:val="000F65D9"/>
    <w:rsid w:val="000F70DA"/>
    <w:rsid w:val="00100842"/>
    <w:rsid w:val="00100B91"/>
    <w:rsid w:val="0010459F"/>
    <w:rsid w:val="00104993"/>
    <w:rsid w:val="00104BB6"/>
    <w:rsid w:val="00105398"/>
    <w:rsid w:val="0010544A"/>
    <w:rsid w:val="00105531"/>
    <w:rsid w:val="00105D05"/>
    <w:rsid w:val="00105D92"/>
    <w:rsid w:val="0010646D"/>
    <w:rsid w:val="001065C2"/>
    <w:rsid w:val="00107096"/>
    <w:rsid w:val="00107D35"/>
    <w:rsid w:val="00107F9A"/>
    <w:rsid w:val="001102D2"/>
    <w:rsid w:val="001114F1"/>
    <w:rsid w:val="00111D44"/>
    <w:rsid w:val="00112B6D"/>
    <w:rsid w:val="0011319F"/>
    <w:rsid w:val="00114410"/>
    <w:rsid w:val="00114978"/>
    <w:rsid w:val="00115063"/>
    <w:rsid w:val="00120104"/>
    <w:rsid w:val="00123024"/>
    <w:rsid w:val="00123C23"/>
    <w:rsid w:val="001252EF"/>
    <w:rsid w:val="001256AB"/>
    <w:rsid w:val="00125E2D"/>
    <w:rsid w:val="00127F26"/>
    <w:rsid w:val="00130636"/>
    <w:rsid w:val="00131E7E"/>
    <w:rsid w:val="00134F9A"/>
    <w:rsid w:val="00135C19"/>
    <w:rsid w:val="00136980"/>
    <w:rsid w:val="00140EFC"/>
    <w:rsid w:val="00141B31"/>
    <w:rsid w:val="00142037"/>
    <w:rsid w:val="001420AE"/>
    <w:rsid w:val="00143E35"/>
    <w:rsid w:val="00143EAE"/>
    <w:rsid w:val="001448CD"/>
    <w:rsid w:val="00147DB1"/>
    <w:rsid w:val="001510FD"/>
    <w:rsid w:val="001515B2"/>
    <w:rsid w:val="0015201D"/>
    <w:rsid w:val="0015222E"/>
    <w:rsid w:val="001538E5"/>
    <w:rsid w:val="0015459E"/>
    <w:rsid w:val="00154884"/>
    <w:rsid w:val="00156CBF"/>
    <w:rsid w:val="0016065D"/>
    <w:rsid w:val="00162821"/>
    <w:rsid w:val="001632CF"/>
    <w:rsid w:val="001659B1"/>
    <w:rsid w:val="001666D4"/>
    <w:rsid w:val="001668F0"/>
    <w:rsid w:val="00166A31"/>
    <w:rsid w:val="00166A60"/>
    <w:rsid w:val="00167DD2"/>
    <w:rsid w:val="00170889"/>
    <w:rsid w:val="00171840"/>
    <w:rsid w:val="00171DA3"/>
    <w:rsid w:val="0017238E"/>
    <w:rsid w:val="00172B4C"/>
    <w:rsid w:val="00176427"/>
    <w:rsid w:val="00177A09"/>
    <w:rsid w:val="001808D0"/>
    <w:rsid w:val="001822EF"/>
    <w:rsid w:val="001829B9"/>
    <w:rsid w:val="00183AFB"/>
    <w:rsid w:val="0018458B"/>
    <w:rsid w:val="00185862"/>
    <w:rsid w:val="00186A48"/>
    <w:rsid w:val="00186EBC"/>
    <w:rsid w:val="00186F5B"/>
    <w:rsid w:val="00187809"/>
    <w:rsid w:val="00190102"/>
    <w:rsid w:val="00191217"/>
    <w:rsid w:val="00193AA9"/>
    <w:rsid w:val="00193C57"/>
    <w:rsid w:val="00194164"/>
    <w:rsid w:val="00194BD5"/>
    <w:rsid w:val="0019512B"/>
    <w:rsid w:val="00196596"/>
    <w:rsid w:val="001976F9"/>
    <w:rsid w:val="001A04F3"/>
    <w:rsid w:val="001A0E59"/>
    <w:rsid w:val="001A206A"/>
    <w:rsid w:val="001A2CC5"/>
    <w:rsid w:val="001A3AEB"/>
    <w:rsid w:val="001A476B"/>
    <w:rsid w:val="001A4AC0"/>
    <w:rsid w:val="001A57CD"/>
    <w:rsid w:val="001A59FE"/>
    <w:rsid w:val="001A6DA0"/>
    <w:rsid w:val="001B0B62"/>
    <w:rsid w:val="001B123E"/>
    <w:rsid w:val="001B385F"/>
    <w:rsid w:val="001B41E8"/>
    <w:rsid w:val="001B4E67"/>
    <w:rsid w:val="001B4F2D"/>
    <w:rsid w:val="001B751A"/>
    <w:rsid w:val="001C0593"/>
    <w:rsid w:val="001C3B24"/>
    <w:rsid w:val="001C5F61"/>
    <w:rsid w:val="001C6F76"/>
    <w:rsid w:val="001C78CC"/>
    <w:rsid w:val="001C79E3"/>
    <w:rsid w:val="001D228C"/>
    <w:rsid w:val="001D5923"/>
    <w:rsid w:val="001D74B9"/>
    <w:rsid w:val="001E02DC"/>
    <w:rsid w:val="001E05AD"/>
    <w:rsid w:val="001E08D4"/>
    <w:rsid w:val="001E1614"/>
    <w:rsid w:val="001E3976"/>
    <w:rsid w:val="001E3E31"/>
    <w:rsid w:val="001E419B"/>
    <w:rsid w:val="001E6127"/>
    <w:rsid w:val="001E78E2"/>
    <w:rsid w:val="001F32E3"/>
    <w:rsid w:val="001F5EE2"/>
    <w:rsid w:val="00200CD9"/>
    <w:rsid w:val="00201172"/>
    <w:rsid w:val="00202043"/>
    <w:rsid w:val="0020345F"/>
    <w:rsid w:val="00203BDD"/>
    <w:rsid w:val="00204C22"/>
    <w:rsid w:val="00204C62"/>
    <w:rsid w:val="00205C2E"/>
    <w:rsid w:val="00205DFA"/>
    <w:rsid w:val="002065C2"/>
    <w:rsid w:val="00207335"/>
    <w:rsid w:val="00207461"/>
    <w:rsid w:val="00207605"/>
    <w:rsid w:val="002123D4"/>
    <w:rsid w:val="00212948"/>
    <w:rsid w:val="00213F12"/>
    <w:rsid w:val="00215626"/>
    <w:rsid w:val="00221A70"/>
    <w:rsid w:val="00221F5F"/>
    <w:rsid w:val="00222DE7"/>
    <w:rsid w:val="00223C69"/>
    <w:rsid w:val="0022492D"/>
    <w:rsid w:val="00225819"/>
    <w:rsid w:val="002258DA"/>
    <w:rsid w:val="00226207"/>
    <w:rsid w:val="002264F2"/>
    <w:rsid w:val="00226690"/>
    <w:rsid w:val="00227A8F"/>
    <w:rsid w:val="00230DE0"/>
    <w:rsid w:val="00231554"/>
    <w:rsid w:val="00231DDD"/>
    <w:rsid w:val="00234F40"/>
    <w:rsid w:val="00235265"/>
    <w:rsid w:val="0023594E"/>
    <w:rsid w:val="00236228"/>
    <w:rsid w:val="00236528"/>
    <w:rsid w:val="00237A05"/>
    <w:rsid w:val="00241509"/>
    <w:rsid w:val="00242B5E"/>
    <w:rsid w:val="0024397E"/>
    <w:rsid w:val="00243DC0"/>
    <w:rsid w:val="00243DED"/>
    <w:rsid w:val="0024463B"/>
    <w:rsid w:val="002448F3"/>
    <w:rsid w:val="00244F7A"/>
    <w:rsid w:val="0024576B"/>
    <w:rsid w:val="00245D3D"/>
    <w:rsid w:val="0024629D"/>
    <w:rsid w:val="002527B8"/>
    <w:rsid w:val="002534C3"/>
    <w:rsid w:val="00254D95"/>
    <w:rsid w:val="00255427"/>
    <w:rsid w:val="00255B41"/>
    <w:rsid w:val="00256C43"/>
    <w:rsid w:val="0026380C"/>
    <w:rsid w:val="00263D30"/>
    <w:rsid w:val="0026428E"/>
    <w:rsid w:val="00266DE9"/>
    <w:rsid w:val="00267027"/>
    <w:rsid w:val="00267BED"/>
    <w:rsid w:val="00275AA9"/>
    <w:rsid w:val="002819C0"/>
    <w:rsid w:val="00281A30"/>
    <w:rsid w:val="00282369"/>
    <w:rsid w:val="00282700"/>
    <w:rsid w:val="002836D9"/>
    <w:rsid w:val="002849FB"/>
    <w:rsid w:val="00285214"/>
    <w:rsid w:val="002857AE"/>
    <w:rsid w:val="00287778"/>
    <w:rsid w:val="0029025A"/>
    <w:rsid w:val="002907C7"/>
    <w:rsid w:val="00291BCE"/>
    <w:rsid w:val="00291CEB"/>
    <w:rsid w:val="00292E86"/>
    <w:rsid w:val="00293EAC"/>
    <w:rsid w:val="00295AD0"/>
    <w:rsid w:val="00296C82"/>
    <w:rsid w:val="0029723F"/>
    <w:rsid w:val="00297720"/>
    <w:rsid w:val="002A1557"/>
    <w:rsid w:val="002A1EA9"/>
    <w:rsid w:val="002A1EEB"/>
    <w:rsid w:val="002A1F3F"/>
    <w:rsid w:val="002A31CE"/>
    <w:rsid w:val="002A4A91"/>
    <w:rsid w:val="002A5DD6"/>
    <w:rsid w:val="002A6147"/>
    <w:rsid w:val="002A76F6"/>
    <w:rsid w:val="002B04BD"/>
    <w:rsid w:val="002B2226"/>
    <w:rsid w:val="002B24CA"/>
    <w:rsid w:val="002B2CB5"/>
    <w:rsid w:val="002B33B0"/>
    <w:rsid w:val="002B3C29"/>
    <w:rsid w:val="002B521D"/>
    <w:rsid w:val="002B52EF"/>
    <w:rsid w:val="002B56D3"/>
    <w:rsid w:val="002B6BE1"/>
    <w:rsid w:val="002B7AC0"/>
    <w:rsid w:val="002C2017"/>
    <w:rsid w:val="002C3BA1"/>
    <w:rsid w:val="002C412A"/>
    <w:rsid w:val="002C46BF"/>
    <w:rsid w:val="002C695F"/>
    <w:rsid w:val="002C6B2B"/>
    <w:rsid w:val="002C71D4"/>
    <w:rsid w:val="002C7899"/>
    <w:rsid w:val="002D02C9"/>
    <w:rsid w:val="002D41D5"/>
    <w:rsid w:val="002D497A"/>
    <w:rsid w:val="002D564F"/>
    <w:rsid w:val="002D5F4E"/>
    <w:rsid w:val="002D69CF"/>
    <w:rsid w:val="002D6EE0"/>
    <w:rsid w:val="002D6F2B"/>
    <w:rsid w:val="002D6F7B"/>
    <w:rsid w:val="002D7BFF"/>
    <w:rsid w:val="002E031E"/>
    <w:rsid w:val="002E045B"/>
    <w:rsid w:val="002E16DA"/>
    <w:rsid w:val="002E1879"/>
    <w:rsid w:val="002E1B7A"/>
    <w:rsid w:val="002E1EC2"/>
    <w:rsid w:val="002E2536"/>
    <w:rsid w:val="002E2F81"/>
    <w:rsid w:val="002E6E6A"/>
    <w:rsid w:val="002F1810"/>
    <w:rsid w:val="002F442E"/>
    <w:rsid w:val="002F6687"/>
    <w:rsid w:val="002F7BCF"/>
    <w:rsid w:val="003019C5"/>
    <w:rsid w:val="00301B3C"/>
    <w:rsid w:val="00303AB6"/>
    <w:rsid w:val="00304322"/>
    <w:rsid w:val="00304E95"/>
    <w:rsid w:val="003057C6"/>
    <w:rsid w:val="00307095"/>
    <w:rsid w:val="00307443"/>
    <w:rsid w:val="003076AD"/>
    <w:rsid w:val="003110EC"/>
    <w:rsid w:val="00311DA9"/>
    <w:rsid w:val="00311DF0"/>
    <w:rsid w:val="00312A5C"/>
    <w:rsid w:val="00313180"/>
    <w:rsid w:val="00313487"/>
    <w:rsid w:val="003137C3"/>
    <w:rsid w:val="00313E8C"/>
    <w:rsid w:val="003146B0"/>
    <w:rsid w:val="00314E28"/>
    <w:rsid w:val="00317EB1"/>
    <w:rsid w:val="00320B74"/>
    <w:rsid w:val="003227D8"/>
    <w:rsid w:val="00322826"/>
    <w:rsid w:val="003243CA"/>
    <w:rsid w:val="00324F31"/>
    <w:rsid w:val="00325FA1"/>
    <w:rsid w:val="00326064"/>
    <w:rsid w:val="00326518"/>
    <w:rsid w:val="00327C15"/>
    <w:rsid w:val="00327D50"/>
    <w:rsid w:val="00330992"/>
    <w:rsid w:val="00330B03"/>
    <w:rsid w:val="003310FA"/>
    <w:rsid w:val="003311FB"/>
    <w:rsid w:val="00333952"/>
    <w:rsid w:val="00335A55"/>
    <w:rsid w:val="00335D13"/>
    <w:rsid w:val="00337450"/>
    <w:rsid w:val="00340202"/>
    <w:rsid w:val="0034033D"/>
    <w:rsid w:val="003403A8"/>
    <w:rsid w:val="0034096E"/>
    <w:rsid w:val="00341B55"/>
    <w:rsid w:val="003443B7"/>
    <w:rsid w:val="00344531"/>
    <w:rsid w:val="00344E8F"/>
    <w:rsid w:val="00344F8A"/>
    <w:rsid w:val="00345312"/>
    <w:rsid w:val="00347F8B"/>
    <w:rsid w:val="003507D5"/>
    <w:rsid w:val="00350F17"/>
    <w:rsid w:val="00351173"/>
    <w:rsid w:val="003512D3"/>
    <w:rsid w:val="00351FAE"/>
    <w:rsid w:val="003525DC"/>
    <w:rsid w:val="00352BC3"/>
    <w:rsid w:val="00355279"/>
    <w:rsid w:val="00355BC2"/>
    <w:rsid w:val="00355EFB"/>
    <w:rsid w:val="00360AA5"/>
    <w:rsid w:val="00362494"/>
    <w:rsid w:val="003627EF"/>
    <w:rsid w:val="003641D8"/>
    <w:rsid w:val="00364879"/>
    <w:rsid w:val="00364C6F"/>
    <w:rsid w:val="00364EDA"/>
    <w:rsid w:val="00366DAC"/>
    <w:rsid w:val="00371B57"/>
    <w:rsid w:val="003721A7"/>
    <w:rsid w:val="003721C8"/>
    <w:rsid w:val="00372D06"/>
    <w:rsid w:val="00375691"/>
    <w:rsid w:val="003766C1"/>
    <w:rsid w:val="00377559"/>
    <w:rsid w:val="00380730"/>
    <w:rsid w:val="00381DBF"/>
    <w:rsid w:val="0038325D"/>
    <w:rsid w:val="003845AA"/>
    <w:rsid w:val="0038685A"/>
    <w:rsid w:val="003873CC"/>
    <w:rsid w:val="00390FC3"/>
    <w:rsid w:val="00391BE5"/>
    <w:rsid w:val="00393D94"/>
    <w:rsid w:val="00394FF1"/>
    <w:rsid w:val="00396E1E"/>
    <w:rsid w:val="00397119"/>
    <w:rsid w:val="003A13BE"/>
    <w:rsid w:val="003A1893"/>
    <w:rsid w:val="003A361E"/>
    <w:rsid w:val="003A54E1"/>
    <w:rsid w:val="003A5F99"/>
    <w:rsid w:val="003A6FCC"/>
    <w:rsid w:val="003B0AE0"/>
    <w:rsid w:val="003B1F7F"/>
    <w:rsid w:val="003B30F7"/>
    <w:rsid w:val="003B549B"/>
    <w:rsid w:val="003B57B6"/>
    <w:rsid w:val="003B72D8"/>
    <w:rsid w:val="003B79FE"/>
    <w:rsid w:val="003C069B"/>
    <w:rsid w:val="003C07B0"/>
    <w:rsid w:val="003C0E42"/>
    <w:rsid w:val="003C13A7"/>
    <w:rsid w:val="003C1A47"/>
    <w:rsid w:val="003C41B0"/>
    <w:rsid w:val="003C53B0"/>
    <w:rsid w:val="003C5466"/>
    <w:rsid w:val="003C55A1"/>
    <w:rsid w:val="003C62D7"/>
    <w:rsid w:val="003C7754"/>
    <w:rsid w:val="003C799E"/>
    <w:rsid w:val="003C7E41"/>
    <w:rsid w:val="003D01DF"/>
    <w:rsid w:val="003D0FA3"/>
    <w:rsid w:val="003D26F9"/>
    <w:rsid w:val="003D30B2"/>
    <w:rsid w:val="003D3555"/>
    <w:rsid w:val="003D3A27"/>
    <w:rsid w:val="003D3EBF"/>
    <w:rsid w:val="003D4074"/>
    <w:rsid w:val="003D5815"/>
    <w:rsid w:val="003D5EE6"/>
    <w:rsid w:val="003D6B51"/>
    <w:rsid w:val="003E0EC8"/>
    <w:rsid w:val="003E1AF0"/>
    <w:rsid w:val="003E3104"/>
    <w:rsid w:val="003E352C"/>
    <w:rsid w:val="003E39E5"/>
    <w:rsid w:val="003E48C1"/>
    <w:rsid w:val="003E5413"/>
    <w:rsid w:val="003E6776"/>
    <w:rsid w:val="003E6783"/>
    <w:rsid w:val="003E72FA"/>
    <w:rsid w:val="003F0B6F"/>
    <w:rsid w:val="003F18C5"/>
    <w:rsid w:val="003F2526"/>
    <w:rsid w:val="003F2E1E"/>
    <w:rsid w:val="003F4EE2"/>
    <w:rsid w:val="003F4F2A"/>
    <w:rsid w:val="003F5E38"/>
    <w:rsid w:val="003F66FE"/>
    <w:rsid w:val="003F6746"/>
    <w:rsid w:val="003F68E4"/>
    <w:rsid w:val="003F7071"/>
    <w:rsid w:val="003F790A"/>
    <w:rsid w:val="00400F9E"/>
    <w:rsid w:val="00401449"/>
    <w:rsid w:val="004027CA"/>
    <w:rsid w:val="00403EA9"/>
    <w:rsid w:val="0040470A"/>
    <w:rsid w:val="004048EE"/>
    <w:rsid w:val="00404C78"/>
    <w:rsid w:val="0041031D"/>
    <w:rsid w:val="00410BE8"/>
    <w:rsid w:val="00411858"/>
    <w:rsid w:val="00414C61"/>
    <w:rsid w:val="00415D6F"/>
    <w:rsid w:val="004162E9"/>
    <w:rsid w:val="00416701"/>
    <w:rsid w:val="0041670C"/>
    <w:rsid w:val="00416941"/>
    <w:rsid w:val="00421C88"/>
    <w:rsid w:val="004223FB"/>
    <w:rsid w:val="004244F0"/>
    <w:rsid w:val="00424E59"/>
    <w:rsid w:val="00424EF7"/>
    <w:rsid w:val="00425D41"/>
    <w:rsid w:val="00425D5F"/>
    <w:rsid w:val="00433721"/>
    <w:rsid w:val="00434AD4"/>
    <w:rsid w:val="00435723"/>
    <w:rsid w:val="0043690A"/>
    <w:rsid w:val="0043718E"/>
    <w:rsid w:val="00437C55"/>
    <w:rsid w:val="00440405"/>
    <w:rsid w:val="0044139D"/>
    <w:rsid w:val="004413D2"/>
    <w:rsid w:val="00441774"/>
    <w:rsid w:val="00442075"/>
    <w:rsid w:val="004443AB"/>
    <w:rsid w:val="004456F5"/>
    <w:rsid w:val="00445A42"/>
    <w:rsid w:val="00447529"/>
    <w:rsid w:val="00450D3B"/>
    <w:rsid w:val="00455A17"/>
    <w:rsid w:val="00457C18"/>
    <w:rsid w:val="004617B2"/>
    <w:rsid w:val="0046237D"/>
    <w:rsid w:val="00463A89"/>
    <w:rsid w:val="0046501E"/>
    <w:rsid w:val="004657B2"/>
    <w:rsid w:val="004668B2"/>
    <w:rsid w:val="00466B4A"/>
    <w:rsid w:val="00466E40"/>
    <w:rsid w:val="00467D3C"/>
    <w:rsid w:val="004759B2"/>
    <w:rsid w:val="00476828"/>
    <w:rsid w:val="00477389"/>
    <w:rsid w:val="00480A21"/>
    <w:rsid w:val="00480EA0"/>
    <w:rsid w:val="0048115E"/>
    <w:rsid w:val="004827C1"/>
    <w:rsid w:val="004831A4"/>
    <w:rsid w:val="00483F91"/>
    <w:rsid w:val="00484727"/>
    <w:rsid w:val="004853A7"/>
    <w:rsid w:val="0048599A"/>
    <w:rsid w:val="00486D89"/>
    <w:rsid w:val="0049250B"/>
    <w:rsid w:val="00492614"/>
    <w:rsid w:val="00493174"/>
    <w:rsid w:val="00494BDF"/>
    <w:rsid w:val="004950D4"/>
    <w:rsid w:val="00495E1F"/>
    <w:rsid w:val="00495F90"/>
    <w:rsid w:val="00496838"/>
    <w:rsid w:val="00497928"/>
    <w:rsid w:val="004A06C7"/>
    <w:rsid w:val="004A0F4F"/>
    <w:rsid w:val="004A2A44"/>
    <w:rsid w:val="004A2B40"/>
    <w:rsid w:val="004A4F9F"/>
    <w:rsid w:val="004A5098"/>
    <w:rsid w:val="004A5170"/>
    <w:rsid w:val="004A54D5"/>
    <w:rsid w:val="004A7050"/>
    <w:rsid w:val="004B171A"/>
    <w:rsid w:val="004B21EE"/>
    <w:rsid w:val="004B3EC9"/>
    <w:rsid w:val="004B5BE3"/>
    <w:rsid w:val="004B5C19"/>
    <w:rsid w:val="004B65A8"/>
    <w:rsid w:val="004B668D"/>
    <w:rsid w:val="004B6966"/>
    <w:rsid w:val="004B7BF4"/>
    <w:rsid w:val="004C145A"/>
    <w:rsid w:val="004C1C31"/>
    <w:rsid w:val="004C2E7F"/>
    <w:rsid w:val="004C2E92"/>
    <w:rsid w:val="004C3108"/>
    <w:rsid w:val="004C3DD1"/>
    <w:rsid w:val="004C4935"/>
    <w:rsid w:val="004C6439"/>
    <w:rsid w:val="004C6476"/>
    <w:rsid w:val="004D036A"/>
    <w:rsid w:val="004D062C"/>
    <w:rsid w:val="004D194F"/>
    <w:rsid w:val="004D2100"/>
    <w:rsid w:val="004D67F5"/>
    <w:rsid w:val="004D722A"/>
    <w:rsid w:val="004E0253"/>
    <w:rsid w:val="004E07A9"/>
    <w:rsid w:val="004E2B9F"/>
    <w:rsid w:val="004E497D"/>
    <w:rsid w:val="004E4ED7"/>
    <w:rsid w:val="004E5E2A"/>
    <w:rsid w:val="004F2D41"/>
    <w:rsid w:val="004F606E"/>
    <w:rsid w:val="004F6340"/>
    <w:rsid w:val="004F643A"/>
    <w:rsid w:val="004F6E56"/>
    <w:rsid w:val="005028AB"/>
    <w:rsid w:val="0050369C"/>
    <w:rsid w:val="005036DE"/>
    <w:rsid w:val="00504267"/>
    <w:rsid w:val="00504707"/>
    <w:rsid w:val="00504C9D"/>
    <w:rsid w:val="0050519D"/>
    <w:rsid w:val="005051D3"/>
    <w:rsid w:val="005052ED"/>
    <w:rsid w:val="005054CB"/>
    <w:rsid w:val="005056B7"/>
    <w:rsid w:val="005068E3"/>
    <w:rsid w:val="00511247"/>
    <w:rsid w:val="005131FD"/>
    <w:rsid w:val="005148D5"/>
    <w:rsid w:val="00516CCB"/>
    <w:rsid w:val="005178BF"/>
    <w:rsid w:val="0052292D"/>
    <w:rsid w:val="00522EFA"/>
    <w:rsid w:val="0052346A"/>
    <w:rsid w:val="005251C2"/>
    <w:rsid w:val="00525591"/>
    <w:rsid w:val="0052607F"/>
    <w:rsid w:val="0053012F"/>
    <w:rsid w:val="00531E72"/>
    <w:rsid w:val="0053277E"/>
    <w:rsid w:val="00540251"/>
    <w:rsid w:val="00541654"/>
    <w:rsid w:val="00541E07"/>
    <w:rsid w:val="0054288E"/>
    <w:rsid w:val="00542F6D"/>
    <w:rsid w:val="00543366"/>
    <w:rsid w:val="00543D24"/>
    <w:rsid w:val="00543FF8"/>
    <w:rsid w:val="0054434C"/>
    <w:rsid w:val="00544354"/>
    <w:rsid w:val="005444D2"/>
    <w:rsid w:val="005453A0"/>
    <w:rsid w:val="00546867"/>
    <w:rsid w:val="005468CB"/>
    <w:rsid w:val="00547385"/>
    <w:rsid w:val="00547E15"/>
    <w:rsid w:val="00550818"/>
    <w:rsid w:val="00552311"/>
    <w:rsid w:val="00552B36"/>
    <w:rsid w:val="00553BEE"/>
    <w:rsid w:val="00553DFD"/>
    <w:rsid w:val="00557B85"/>
    <w:rsid w:val="0056008C"/>
    <w:rsid w:val="00560DE1"/>
    <w:rsid w:val="00561511"/>
    <w:rsid w:val="005640E1"/>
    <w:rsid w:val="00565F2E"/>
    <w:rsid w:val="00571173"/>
    <w:rsid w:val="00573AB1"/>
    <w:rsid w:val="00573BC6"/>
    <w:rsid w:val="0057438C"/>
    <w:rsid w:val="00575DD1"/>
    <w:rsid w:val="00577C87"/>
    <w:rsid w:val="00577F28"/>
    <w:rsid w:val="00580447"/>
    <w:rsid w:val="00580B4B"/>
    <w:rsid w:val="00581F78"/>
    <w:rsid w:val="00584739"/>
    <w:rsid w:val="00584868"/>
    <w:rsid w:val="00584EDB"/>
    <w:rsid w:val="00585BFE"/>
    <w:rsid w:val="00585C35"/>
    <w:rsid w:val="0058636B"/>
    <w:rsid w:val="00586E65"/>
    <w:rsid w:val="005870EB"/>
    <w:rsid w:val="00587849"/>
    <w:rsid w:val="005902EB"/>
    <w:rsid w:val="005908C7"/>
    <w:rsid w:val="00591B23"/>
    <w:rsid w:val="0059268F"/>
    <w:rsid w:val="005935F2"/>
    <w:rsid w:val="005950A5"/>
    <w:rsid w:val="00596171"/>
    <w:rsid w:val="00597133"/>
    <w:rsid w:val="00597241"/>
    <w:rsid w:val="0059767F"/>
    <w:rsid w:val="005A1131"/>
    <w:rsid w:val="005A1BF9"/>
    <w:rsid w:val="005A2CBE"/>
    <w:rsid w:val="005A2EA2"/>
    <w:rsid w:val="005A4A54"/>
    <w:rsid w:val="005A54E7"/>
    <w:rsid w:val="005A6751"/>
    <w:rsid w:val="005B0BEE"/>
    <w:rsid w:val="005B0C16"/>
    <w:rsid w:val="005B1210"/>
    <w:rsid w:val="005B1DA0"/>
    <w:rsid w:val="005B284A"/>
    <w:rsid w:val="005B56F9"/>
    <w:rsid w:val="005B6765"/>
    <w:rsid w:val="005B6B04"/>
    <w:rsid w:val="005B797B"/>
    <w:rsid w:val="005C05D7"/>
    <w:rsid w:val="005C0B19"/>
    <w:rsid w:val="005C27D6"/>
    <w:rsid w:val="005C3445"/>
    <w:rsid w:val="005C4894"/>
    <w:rsid w:val="005C5255"/>
    <w:rsid w:val="005C7890"/>
    <w:rsid w:val="005C78EF"/>
    <w:rsid w:val="005C7B27"/>
    <w:rsid w:val="005D1C82"/>
    <w:rsid w:val="005D3941"/>
    <w:rsid w:val="005D4189"/>
    <w:rsid w:val="005E10B1"/>
    <w:rsid w:val="005E2A28"/>
    <w:rsid w:val="005E2FB2"/>
    <w:rsid w:val="005E47AD"/>
    <w:rsid w:val="005E4841"/>
    <w:rsid w:val="005E5766"/>
    <w:rsid w:val="005E579B"/>
    <w:rsid w:val="005E65A0"/>
    <w:rsid w:val="005E7530"/>
    <w:rsid w:val="005F164B"/>
    <w:rsid w:val="005F16CB"/>
    <w:rsid w:val="005F3728"/>
    <w:rsid w:val="005F377D"/>
    <w:rsid w:val="005F432C"/>
    <w:rsid w:val="005F4EB9"/>
    <w:rsid w:val="005F548A"/>
    <w:rsid w:val="005F586B"/>
    <w:rsid w:val="005F6132"/>
    <w:rsid w:val="005F6BF8"/>
    <w:rsid w:val="005F6F3E"/>
    <w:rsid w:val="005F72AC"/>
    <w:rsid w:val="00600B8B"/>
    <w:rsid w:val="00600E11"/>
    <w:rsid w:val="0060176D"/>
    <w:rsid w:val="006028DA"/>
    <w:rsid w:val="006029BE"/>
    <w:rsid w:val="00603C97"/>
    <w:rsid w:val="00604DBC"/>
    <w:rsid w:val="0060517B"/>
    <w:rsid w:val="00605AAD"/>
    <w:rsid w:val="006061E1"/>
    <w:rsid w:val="006067BE"/>
    <w:rsid w:val="006102BE"/>
    <w:rsid w:val="00610F1C"/>
    <w:rsid w:val="00611D8A"/>
    <w:rsid w:val="00612156"/>
    <w:rsid w:val="00613482"/>
    <w:rsid w:val="006136E4"/>
    <w:rsid w:val="00613BF8"/>
    <w:rsid w:val="00613EA2"/>
    <w:rsid w:val="006146BD"/>
    <w:rsid w:val="00614A53"/>
    <w:rsid w:val="00614C0B"/>
    <w:rsid w:val="006153C5"/>
    <w:rsid w:val="00620837"/>
    <w:rsid w:val="00623315"/>
    <w:rsid w:val="00623EC5"/>
    <w:rsid w:val="006245AE"/>
    <w:rsid w:val="0063045B"/>
    <w:rsid w:val="006305A7"/>
    <w:rsid w:val="00630746"/>
    <w:rsid w:val="00631024"/>
    <w:rsid w:val="006312F0"/>
    <w:rsid w:val="00631753"/>
    <w:rsid w:val="00632F22"/>
    <w:rsid w:val="00633AC9"/>
    <w:rsid w:val="00635557"/>
    <w:rsid w:val="00635ED7"/>
    <w:rsid w:val="00637DBE"/>
    <w:rsid w:val="00640D50"/>
    <w:rsid w:val="00641003"/>
    <w:rsid w:val="00641900"/>
    <w:rsid w:val="00641D23"/>
    <w:rsid w:val="00643CE2"/>
    <w:rsid w:val="0064584F"/>
    <w:rsid w:val="00645BA5"/>
    <w:rsid w:val="00646251"/>
    <w:rsid w:val="00647032"/>
    <w:rsid w:val="00647399"/>
    <w:rsid w:val="00651867"/>
    <w:rsid w:val="006526E1"/>
    <w:rsid w:val="006560BE"/>
    <w:rsid w:val="006568D6"/>
    <w:rsid w:val="00657722"/>
    <w:rsid w:val="00657AB6"/>
    <w:rsid w:val="00662465"/>
    <w:rsid w:val="00662BD6"/>
    <w:rsid w:val="00663FC6"/>
    <w:rsid w:val="00664934"/>
    <w:rsid w:val="00665B8F"/>
    <w:rsid w:val="00665F86"/>
    <w:rsid w:val="00667202"/>
    <w:rsid w:val="00670F94"/>
    <w:rsid w:val="00671A44"/>
    <w:rsid w:val="00671B0A"/>
    <w:rsid w:val="006724B3"/>
    <w:rsid w:val="00672778"/>
    <w:rsid w:val="00674CD2"/>
    <w:rsid w:val="006763CF"/>
    <w:rsid w:val="00677372"/>
    <w:rsid w:val="00677B0A"/>
    <w:rsid w:val="0068187D"/>
    <w:rsid w:val="0068381C"/>
    <w:rsid w:val="00684459"/>
    <w:rsid w:val="00684B1A"/>
    <w:rsid w:val="00684CCC"/>
    <w:rsid w:val="00686517"/>
    <w:rsid w:val="00691251"/>
    <w:rsid w:val="00691E4F"/>
    <w:rsid w:val="00694723"/>
    <w:rsid w:val="006948EF"/>
    <w:rsid w:val="006959B8"/>
    <w:rsid w:val="00696532"/>
    <w:rsid w:val="00697FD0"/>
    <w:rsid w:val="006A1233"/>
    <w:rsid w:val="006A1E59"/>
    <w:rsid w:val="006A4B90"/>
    <w:rsid w:val="006A4C91"/>
    <w:rsid w:val="006B1B67"/>
    <w:rsid w:val="006B20E3"/>
    <w:rsid w:val="006B3264"/>
    <w:rsid w:val="006B733C"/>
    <w:rsid w:val="006B7E62"/>
    <w:rsid w:val="006C1219"/>
    <w:rsid w:val="006C121A"/>
    <w:rsid w:val="006C3B67"/>
    <w:rsid w:val="006C3F81"/>
    <w:rsid w:val="006C794E"/>
    <w:rsid w:val="006D2B2C"/>
    <w:rsid w:val="006D3178"/>
    <w:rsid w:val="006D3A50"/>
    <w:rsid w:val="006D5742"/>
    <w:rsid w:val="006D5BAA"/>
    <w:rsid w:val="006D64D7"/>
    <w:rsid w:val="006D6BB3"/>
    <w:rsid w:val="006D7E2F"/>
    <w:rsid w:val="006E078C"/>
    <w:rsid w:val="006E1982"/>
    <w:rsid w:val="006E333E"/>
    <w:rsid w:val="006E586D"/>
    <w:rsid w:val="006E6131"/>
    <w:rsid w:val="006F1A5D"/>
    <w:rsid w:val="006F2820"/>
    <w:rsid w:val="006F40F0"/>
    <w:rsid w:val="006F43AA"/>
    <w:rsid w:val="006F4F7E"/>
    <w:rsid w:val="006F6370"/>
    <w:rsid w:val="006F637D"/>
    <w:rsid w:val="006F6618"/>
    <w:rsid w:val="006F729E"/>
    <w:rsid w:val="006F7D9F"/>
    <w:rsid w:val="0070222D"/>
    <w:rsid w:val="00703E8F"/>
    <w:rsid w:val="00704020"/>
    <w:rsid w:val="0070600D"/>
    <w:rsid w:val="0070688D"/>
    <w:rsid w:val="00707235"/>
    <w:rsid w:val="00707824"/>
    <w:rsid w:val="00712322"/>
    <w:rsid w:val="00712478"/>
    <w:rsid w:val="0071247A"/>
    <w:rsid w:val="0071298E"/>
    <w:rsid w:val="007158EC"/>
    <w:rsid w:val="007214AD"/>
    <w:rsid w:val="00721617"/>
    <w:rsid w:val="0072228A"/>
    <w:rsid w:val="00722728"/>
    <w:rsid w:val="00723C03"/>
    <w:rsid w:val="007247DD"/>
    <w:rsid w:val="00727421"/>
    <w:rsid w:val="007277A5"/>
    <w:rsid w:val="00730E58"/>
    <w:rsid w:val="007318DB"/>
    <w:rsid w:val="00731E31"/>
    <w:rsid w:val="00733D54"/>
    <w:rsid w:val="007340FD"/>
    <w:rsid w:val="007345BA"/>
    <w:rsid w:val="0073530F"/>
    <w:rsid w:val="007404B1"/>
    <w:rsid w:val="0074063E"/>
    <w:rsid w:val="00741AB0"/>
    <w:rsid w:val="00742A3E"/>
    <w:rsid w:val="007443E5"/>
    <w:rsid w:val="00744ED8"/>
    <w:rsid w:val="007450F1"/>
    <w:rsid w:val="007501E2"/>
    <w:rsid w:val="00750E79"/>
    <w:rsid w:val="007512BB"/>
    <w:rsid w:val="0075267A"/>
    <w:rsid w:val="00753416"/>
    <w:rsid w:val="00753836"/>
    <w:rsid w:val="00753B48"/>
    <w:rsid w:val="00755D6E"/>
    <w:rsid w:val="00755E8D"/>
    <w:rsid w:val="0075687C"/>
    <w:rsid w:val="00761CFC"/>
    <w:rsid w:val="007628A8"/>
    <w:rsid w:val="00762941"/>
    <w:rsid w:val="0076299C"/>
    <w:rsid w:val="007649B0"/>
    <w:rsid w:val="00765322"/>
    <w:rsid w:val="0076629C"/>
    <w:rsid w:val="00770508"/>
    <w:rsid w:val="0077101A"/>
    <w:rsid w:val="0077165C"/>
    <w:rsid w:val="007722E3"/>
    <w:rsid w:val="00773A9E"/>
    <w:rsid w:val="00775B6D"/>
    <w:rsid w:val="00775BFA"/>
    <w:rsid w:val="00775CDF"/>
    <w:rsid w:val="007801A5"/>
    <w:rsid w:val="00780686"/>
    <w:rsid w:val="00781338"/>
    <w:rsid w:val="007822FE"/>
    <w:rsid w:val="00785165"/>
    <w:rsid w:val="00786244"/>
    <w:rsid w:val="0078696C"/>
    <w:rsid w:val="00790767"/>
    <w:rsid w:val="007907BA"/>
    <w:rsid w:val="00790E2A"/>
    <w:rsid w:val="00791233"/>
    <w:rsid w:val="00792442"/>
    <w:rsid w:val="0079248F"/>
    <w:rsid w:val="007945A9"/>
    <w:rsid w:val="00795259"/>
    <w:rsid w:val="0079623A"/>
    <w:rsid w:val="0079671D"/>
    <w:rsid w:val="00797875"/>
    <w:rsid w:val="007A12A5"/>
    <w:rsid w:val="007A1D5C"/>
    <w:rsid w:val="007A1E97"/>
    <w:rsid w:val="007B0E65"/>
    <w:rsid w:val="007B4091"/>
    <w:rsid w:val="007B480A"/>
    <w:rsid w:val="007B7290"/>
    <w:rsid w:val="007B733F"/>
    <w:rsid w:val="007B78F0"/>
    <w:rsid w:val="007C1466"/>
    <w:rsid w:val="007C1514"/>
    <w:rsid w:val="007C1ED8"/>
    <w:rsid w:val="007C30B3"/>
    <w:rsid w:val="007C3797"/>
    <w:rsid w:val="007C3992"/>
    <w:rsid w:val="007C3DF3"/>
    <w:rsid w:val="007C5E90"/>
    <w:rsid w:val="007C79B0"/>
    <w:rsid w:val="007D059E"/>
    <w:rsid w:val="007D0722"/>
    <w:rsid w:val="007D0E02"/>
    <w:rsid w:val="007D2BBB"/>
    <w:rsid w:val="007D4AF9"/>
    <w:rsid w:val="007D576F"/>
    <w:rsid w:val="007D5DFC"/>
    <w:rsid w:val="007E15A9"/>
    <w:rsid w:val="007E2963"/>
    <w:rsid w:val="007E3527"/>
    <w:rsid w:val="007E401D"/>
    <w:rsid w:val="007E5B85"/>
    <w:rsid w:val="007E6346"/>
    <w:rsid w:val="007F021C"/>
    <w:rsid w:val="007F0371"/>
    <w:rsid w:val="007F35C2"/>
    <w:rsid w:val="007F380B"/>
    <w:rsid w:val="007F439D"/>
    <w:rsid w:val="007F44A2"/>
    <w:rsid w:val="007F57B1"/>
    <w:rsid w:val="008026E1"/>
    <w:rsid w:val="00802763"/>
    <w:rsid w:val="00803303"/>
    <w:rsid w:val="00803819"/>
    <w:rsid w:val="00803DA7"/>
    <w:rsid w:val="00805A95"/>
    <w:rsid w:val="0080718B"/>
    <w:rsid w:val="00810F02"/>
    <w:rsid w:val="00812199"/>
    <w:rsid w:val="008136C0"/>
    <w:rsid w:val="00813A65"/>
    <w:rsid w:val="00813CE7"/>
    <w:rsid w:val="00813FD8"/>
    <w:rsid w:val="008149EA"/>
    <w:rsid w:val="00816417"/>
    <w:rsid w:val="008177EB"/>
    <w:rsid w:val="00817CA6"/>
    <w:rsid w:val="00820269"/>
    <w:rsid w:val="00821B7B"/>
    <w:rsid w:val="00821C0D"/>
    <w:rsid w:val="0082435E"/>
    <w:rsid w:val="00824C12"/>
    <w:rsid w:val="00827174"/>
    <w:rsid w:val="008307BE"/>
    <w:rsid w:val="00830FE9"/>
    <w:rsid w:val="0083295C"/>
    <w:rsid w:val="00833210"/>
    <w:rsid w:val="00833AF6"/>
    <w:rsid w:val="00833EE8"/>
    <w:rsid w:val="00835045"/>
    <w:rsid w:val="00840110"/>
    <w:rsid w:val="0084121B"/>
    <w:rsid w:val="00842E34"/>
    <w:rsid w:val="00843058"/>
    <w:rsid w:val="00844120"/>
    <w:rsid w:val="008442E2"/>
    <w:rsid w:val="008444B1"/>
    <w:rsid w:val="00845612"/>
    <w:rsid w:val="00845913"/>
    <w:rsid w:val="00846922"/>
    <w:rsid w:val="00847013"/>
    <w:rsid w:val="00856CD6"/>
    <w:rsid w:val="008576A4"/>
    <w:rsid w:val="00860FB9"/>
    <w:rsid w:val="00861F4B"/>
    <w:rsid w:val="008628B6"/>
    <w:rsid w:val="008628B8"/>
    <w:rsid w:val="00864CD9"/>
    <w:rsid w:val="00864D23"/>
    <w:rsid w:val="00866C4E"/>
    <w:rsid w:val="0086721D"/>
    <w:rsid w:val="008676E2"/>
    <w:rsid w:val="008678D0"/>
    <w:rsid w:val="00870D8B"/>
    <w:rsid w:val="00870E73"/>
    <w:rsid w:val="00871C36"/>
    <w:rsid w:val="00871D90"/>
    <w:rsid w:val="00872157"/>
    <w:rsid w:val="008727CD"/>
    <w:rsid w:val="00874884"/>
    <w:rsid w:val="008754B3"/>
    <w:rsid w:val="0087579A"/>
    <w:rsid w:val="008814F9"/>
    <w:rsid w:val="00881AF9"/>
    <w:rsid w:val="00881D53"/>
    <w:rsid w:val="00882043"/>
    <w:rsid w:val="008831C9"/>
    <w:rsid w:val="00883B32"/>
    <w:rsid w:val="00883EB8"/>
    <w:rsid w:val="00884F08"/>
    <w:rsid w:val="00886290"/>
    <w:rsid w:val="00887138"/>
    <w:rsid w:val="0089327C"/>
    <w:rsid w:val="008945D0"/>
    <w:rsid w:val="008965FB"/>
    <w:rsid w:val="00897C0A"/>
    <w:rsid w:val="008A2389"/>
    <w:rsid w:val="008A2714"/>
    <w:rsid w:val="008A2AB9"/>
    <w:rsid w:val="008A31AC"/>
    <w:rsid w:val="008A41A7"/>
    <w:rsid w:val="008A6401"/>
    <w:rsid w:val="008A6632"/>
    <w:rsid w:val="008A6E63"/>
    <w:rsid w:val="008A7C96"/>
    <w:rsid w:val="008B4182"/>
    <w:rsid w:val="008B4DA7"/>
    <w:rsid w:val="008B5165"/>
    <w:rsid w:val="008B7021"/>
    <w:rsid w:val="008B7B61"/>
    <w:rsid w:val="008C097B"/>
    <w:rsid w:val="008C1212"/>
    <w:rsid w:val="008C1564"/>
    <w:rsid w:val="008C1851"/>
    <w:rsid w:val="008C198E"/>
    <w:rsid w:val="008C2DA7"/>
    <w:rsid w:val="008C32A8"/>
    <w:rsid w:val="008C33F0"/>
    <w:rsid w:val="008C3C2B"/>
    <w:rsid w:val="008C4C5C"/>
    <w:rsid w:val="008C6C37"/>
    <w:rsid w:val="008D00D7"/>
    <w:rsid w:val="008D0A7B"/>
    <w:rsid w:val="008D20F0"/>
    <w:rsid w:val="008D5E02"/>
    <w:rsid w:val="008D60DA"/>
    <w:rsid w:val="008D701B"/>
    <w:rsid w:val="008E0CBE"/>
    <w:rsid w:val="008E0F97"/>
    <w:rsid w:val="008E1C45"/>
    <w:rsid w:val="008E2B7E"/>
    <w:rsid w:val="008E2C65"/>
    <w:rsid w:val="008E5F07"/>
    <w:rsid w:val="008E65E7"/>
    <w:rsid w:val="008E754B"/>
    <w:rsid w:val="008E771E"/>
    <w:rsid w:val="008E7F45"/>
    <w:rsid w:val="008F6947"/>
    <w:rsid w:val="008F6BC0"/>
    <w:rsid w:val="008F72B7"/>
    <w:rsid w:val="008F7E57"/>
    <w:rsid w:val="00903556"/>
    <w:rsid w:val="00905EA7"/>
    <w:rsid w:val="00907848"/>
    <w:rsid w:val="00911316"/>
    <w:rsid w:val="00913E23"/>
    <w:rsid w:val="00920628"/>
    <w:rsid w:val="00922770"/>
    <w:rsid w:val="00923061"/>
    <w:rsid w:val="0092533E"/>
    <w:rsid w:val="00927AC7"/>
    <w:rsid w:val="00927CD7"/>
    <w:rsid w:val="00927DAE"/>
    <w:rsid w:val="0093012F"/>
    <w:rsid w:val="00930136"/>
    <w:rsid w:val="00931302"/>
    <w:rsid w:val="009313F8"/>
    <w:rsid w:val="0093175D"/>
    <w:rsid w:val="00931F18"/>
    <w:rsid w:val="00934A61"/>
    <w:rsid w:val="00934CC3"/>
    <w:rsid w:val="00936EF2"/>
    <w:rsid w:val="00937739"/>
    <w:rsid w:val="009405B7"/>
    <w:rsid w:val="00941019"/>
    <w:rsid w:val="00941681"/>
    <w:rsid w:val="0094200D"/>
    <w:rsid w:val="00944616"/>
    <w:rsid w:val="0094505B"/>
    <w:rsid w:val="00945922"/>
    <w:rsid w:val="00946298"/>
    <w:rsid w:val="00950F46"/>
    <w:rsid w:val="009517AD"/>
    <w:rsid w:val="009518B1"/>
    <w:rsid w:val="00952287"/>
    <w:rsid w:val="009546F2"/>
    <w:rsid w:val="009551B5"/>
    <w:rsid w:val="00956AAD"/>
    <w:rsid w:val="009578BB"/>
    <w:rsid w:val="00957CDF"/>
    <w:rsid w:val="00957E7B"/>
    <w:rsid w:val="00957F40"/>
    <w:rsid w:val="00960F34"/>
    <w:rsid w:val="0096198B"/>
    <w:rsid w:val="009634EF"/>
    <w:rsid w:val="00963AAF"/>
    <w:rsid w:val="00963C1E"/>
    <w:rsid w:val="00965A67"/>
    <w:rsid w:val="00966422"/>
    <w:rsid w:val="009675C3"/>
    <w:rsid w:val="00973A5B"/>
    <w:rsid w:val="00975989"/>
    <w:rsid w:val="009762DC"/>
    <w:rsid w:val="00980A27"/>
    <w:rsid w:val="00983EC0"/>
    <w:rsid w:val="00984C55"/>
    <w:rsid w:val="009862D8"/>
    <w:rsid w:val="00987076"/>
    <w:rsid w:val="00987AEC"/>
    <w:rsid w:val="009906B5"/>
    <w:rsid w:val="009911C3"/>
    <w:rsid w:val="009921FC"/>
    <w:rsid w:val="009933B4"/>
    <w:rsid w:val="009949AD"/>
    <w:rsid w:val="009958EB"/>
    <w:rsid w:val="00995BB6"/>
    <w:rsid w:val="00996438"/>
    <w:rsid w:val="009A054B"/>
    <w:rsid w:val="009A25AF"/>
    <w:rsid w:val="009A2EC2"/>
    <w:rsid w:val="009A2F94"/>
    <w:rsid w:val="009A3A18"/>
    <w:rsid w:val="009A3AC3"/>
    <w:rsid w:val="009A6767"/>
    <w:rsid w:val="009A6C4A"/>
    <w:rsid w:val="009B0175"/>
    <w:rsid w:val="009B0A03"/>
    <w:rsid w:val="009B1AD5"/>
    <w:rsid w:val="009B2946"/>
    <w:rsid w:val="009B395E"/>
    <w:rsid w:val="009B3F51"/>
    <w:rsid w:val="009B473E"/>
    <w:rsid w:val="009B665E"/>
    <w:rsid w:val="009B708C"/>
    <w:rsid w:val="009B7E7E"/>
    <w:rsid w:val="009C07C7"/>
    <w:rsid w:val="009C0C37"/>
    <w:rsid w:val="009C2E39"/>
    <w:rsid w:val="009C3387"/>
    <w:rsid w:val="009C3A11"/>
    <w:rsid w:val="009C77FC"/>
    <w:rsid w:val="009D0669"/>
    <w:rsid w:val="009D086B"/>
    <w:rsid w:val="009D09DE"/>
    <w:rsid w:val="009D2920"/>
    <w:rsid w:val="009D352B"/>
    <w:rsid w:val="009D3B01"/>
    <w:rsid w:val="009D3E3F"/>
    <w:rsid w:val="009D6895"/>
    <w:rsid w:val="009D707A"/>
    <w:rsid w:val="009E0C39"/>
    <w:rsid w:val="009E2901"/>
    <w:rsid w:val="009E3AFA"/>
    <w:rsid w:val="009E50A3"/>
    <w:rsid w:val="009E5777"/>
    <w:rsid w:val="009E5D57"/>
    <w:rsid w:val="009E6BCB"/>
    <w:rsid w:val="009F0D77"/>
    <w:rsid w:val="009F1118"/>
    <w:rsid w:val="009F3578"/>
    <w:rsid w:val="009F53FC"/>
    <w:rsid w:val="009F63A7"/>
    <w:rsid w:val="009F6BB9"/>
    <w:rsid w:val="009F7C67"/>
    <w:rsid w:val="00A02D8A"/>
    <w:rsid w:val="00A038DA"/>
    <w:rsid w:val="00A03965"/>
    <w:rsid w:val="00A0671F"/>
    <w:rsid w:val="00A06DA5"/>
    <w:rsid w:val="00A07E14"/>
    <w:rsid w:val="00A1002A"/>
    <w:rsid w:val="00A10F7E"/>
    <w:rsid w:val="00A11604"/>
    <w:rsid w:val="00A12AB6"/>
    <w:rsid w:val="00A13B3D"/>
    <w:rsid w:val="00A15B63"/>
    <w:rsid w:val="00A179FE"/>
    <w:rsid w:val="00A17AAB"/>
    <w:rsid w:val="00A20103"/>
    <w:rsid w:val="00A20757"/>
    <w:rsid w:val="00A21FA6"/>
    <w:rsid w:val="00A24C33"/>
    <w:rsid w:val="00A24F9D"/>
    <w:rsid w:val="00A252F1"/>
    <w:rsid w:val="00A25305"/>
    <w:rsid w:val="00A257B9"/>
    <w:rsid w:val="00A26483"/>
    <w:rsid w:val="00A26D20"/>
    <w:rsid w:val="00A27188"/>
    <w:rsid w:val="00A27750"/>
    <w:rsid w:val="00A30041"/>
    <w:rsid w:val="00A31B16"/>
    <w:rsid w:val="00A32140"/>
    <w:rsid w:val="00A32646"/>
    <w:rsid w:val="00A32B34"/>
    <w:rsid w:val="00A3478A"/>
    <w:rsid w:val="00A34C8D"/>
    <w:rsid w:val="00A3627C"/>
    <w:rsid w:val="00A36CEB"/>
    <w:rsid w:val="00A4024D"/>
    <w:rsid w:val="00A41A26"/>
    <w:rsid w:val="00A41DD9"/>
    <w:rsid w:val="00A421FE"/>
    <w:rsid w:val="00A468C0"/>
    <w:rsid w:val="00A47E6C"/>
    <w:rsid w:val="00A51393"/>
    <w:rsid w:val="00A552EA"/>
    <w:rsid w:val="00A554AE"/>
    <w:rsid w:val="00A55D10"/>
    <w:rsid w:val="00A55FDB"/>
    <w:rsid w:val="00A56511"/>
    <w:rsid w:val="00A577CD"/>
    <w:rsid w:val="00A57F70"/>
    <w:rsid w:val="00A6033B"/>
    <w:rsid w:val="00A60D34"/>
    <w:rsid w:val="00A61D2A"/>
    <w:rsid w:val="00A63277"/>
    <w:rsid w:val="00A636D7"/>
    <w:rsid w:val="00A6557E"/>
    <w:rsid w:val="00A6634D"/>
    <w:rsid w:val="00A6664F"/>
    <w:rsid w:val="00A66F9F"/>
    <w:rsid w:val="00A6720E"/>
    <w:rsid w:val="00A67A86"/>
    <w:rsid w:val="00A67DAD"/>
    <w:rsid w:val="00A710E5"/>
    <w:rsid w:val="00A711E6"/>
    <w:rsid w:val="00A71582"/>
    <w:rsid w:val="00A73293"/>
    <w:rsid w:val="00A74C58"/>
    <w:rsid w:val="00A7542A"/>
    <w:rsid w:val="00A76CEF"/>
    <w:rsid w:val="00A80AF1"/>
    <w:rsid w:val="00A80CA7"/>
    <w:rsid w:val="00A8137A"/>
    <w:rsid w:val="00A821C2"/>
    <w:rsid w:val="00A826FF"/>
    <w:rsid w:val="00A84A0C"/>
    <w:rsid w:val="00A84ADE"/>
    <w:rsid w:val="00A86C7C"/>
    <w:rsid w:val="00A87402"/>
    <w:rsid w:val="00A874E4"/>
    <w:rsid w:val="00A91583"/>
    <w:rsid w:val="00A91936"/>
    <w:rsid w:val="00A92445"/>
    <w:rsid w:val="00A93A25"/>
    <w:rsid w:val="00A963AA"/>
    <w:rsid w:val="00A964A3"/>
    <w:rsid w:val="00A97181"/>
    <w:rsid w:val="00A97262"/>
    <w:rsid w:val="00AA0113"/>
    <w:rsid w:val="00AA0363"/>
    <w:rsid w:val="00AA0785"/>
    <w:rsid w:val="00AA246D"/>
    <w:rsid w:val="00AA3191"/>
    <w:rsid w:val="00AA3950"/>
    <w:rsid w:val="00AA6228"/>
    <w:rsid w:val="00AA646A"/>
    <w:rsid w:val="00AA696C"/>
    <w:rsid w:val="00AA6DC3"/>
    <w:rsid w:val="00AA75EE"/>
    <w:rsid w:val="00AB0E89"/>
    <w:rsid w:val="00AB1F72"/>
    <w:rsid w:val="00AB25D3"/>
    <w:rsid w:val="00AB293E"/>
    <w:rsid w:val="00AB2BC2"/>
    <w:rsid w:val="00AB2D40"/>
    <w:rsid w:val="00AB4537"/>
    <w:rsid w:val="00AB5C06"/>
    <w:rsid w:val="00AB715F"/>
    <w:rsid w:val="00AB7D57"/>
    <w:rsid w:val="00AC08FB"/>
    <w:rsid w:val="00AC3A19"/>
    <w:rsid w:val="00AC3B69"/>
    <w:rsid w:val="00AC58E1"/>
    <w:rsid w:val="00AC5F81"/>
    <w:rsid w:val="00AC6888"/>
    <w:rsid w:val="00AC6FCD"/>
    <w:rsid w:val="00AC75B2"/>
    <w:rsid w:val="00AD02E4"/>
    <w:rsid w:val="00AD05EB"/>
    <w:rsid w:val="00AD0A08"/>
    <w:rsid w:val="00AD2020"/>
    <w:rsid w:val="00AD2082"/>
    <w:rsid w:val="00AD2177"/>
    <w:rsid w:val="00AD24C1"/>
    <w:rsid w:val="00AD3719"/>
    <w:rsid w:val="00AD5570"/>
    <w:rsid w:val="00AD5694"/>
    <w:rsid w:val="00AE4A2A"/>
    <w:rsid w:val="00AE4EE4"/>
    <w:rsid w:val="00AE5E78"/>
    <w:rsid w:val="00AE6786"/>
    <w:rsid w:val="00AF1193"/>
    <w:rsid w:val="00AF533B"/>
    <w:rsid w:val="00AF54BD"/>
    <w:rsid w:val="00AF7A78"/>
    <w:rsid w:val="00B00328"/>
    <w:rsid w:val="00B0378D"/>
    <w:rsid w:val="00B03839"/>
    <w:rsid w:val="00B04356"/>
    <w:rsid w:val="00B065E8"/>
    <w:rsid w:val="00B07314"/>
    <w:rsid w:val="00B1068F"/>
    <w:rsid w:val="00B11BBA"/>
    <w:rsid w:val="00B131B9"/>
    <w:rsid w:val="00B13C0E"/>
    <w:rsid w:val="00B14385"/>
    <w:rsid w:val="00B14F68"/>
    <w:rsid w:val="00B20CDE"/>
    <w:rsid w:val="00B2199B"/>
    <w:rsid w:val="00B22029"/>
    <w:rsid w:val="00B22B7F"/>
    <w:rsid w:val="00B23685"/>
    <w:rsid w:val="00B24D0D"/>
    <w:rsid w:val="00B2732B"/>
    <w:rsid w:val="00B2792F"/>
    <w:rsid w:val="00B305A7"/>
    <w:rsid w:val="00B30CC6"/>
    <w:rsid w:val="00B33296"/>
    <w:rsid w:val="00B3333D"/>
    <w:rsid w:val="00B35ECB"/>
    <w:rsid w:val="00B3619F"/>
    <w:rsid w:val="00B42AF1"/>
    <w:rsid w:val="00B4356C"/>
    <w:rsid w:val="00B43CC5"/>
    <w:rsid w:val="00B43DAF"/>
    <w:rsid w:val="00B43DF4"/>
    <w:rsid w:val="00B44073"/>
    <w:rsid w:val="00B473E7"/>
    <w:rsid w:val="00B47ADD"/>
    <w:rsid w:val="00B544EA"/>
    <w:rsid w:val="00B55BBC"/>
    <w:rsid w:val="00B5652E"/>
    <w:rsid w:val="00B604A2"/>
    <w:rsid w:val="00B63F12"/>
    <w:rsid w:val="00B65138"/>
    <w:rsid w:val="00B70885"/>
    <w:rsid w:val="00B70A65"/>
    <w:rsid w:val="00B732AC"/>
    <w:rsid w:val="00B735E5"/>
    <w:rsid w:val="00B73C8C"/>
    <w:rsid w:val="00B7556D"/>
    <w:rsid w:val="00B76852"/>
    <w:rsid w:val="00B77A7B"/>
    <w:rsid w:val="00B80A84"/>
    <w:rsid w:val="00B81269"/>
    <w:rsid w:val="00B82350"/>
    <w:rsid w:val="00B8375D"/>
    <w:rsid w:val="00B851B3"/>
    <w:rsid w:val="00B852EA"/>
    <w:rsid w:val="00B87A95"/>
    <w:rsid w:val="00B87ACF"/>
    <w:rsid w:val="00B90DA2"/>
    <w:rsid w:val="00B913A6"/>
    <w:rsid w:val="00B9242F"/>
    <w:rsid w:val="00B92E7E"/>
    <w:rsid w:val="00B95127"/>
    <w:rsid w:val="00B95888"/>
    <w:rsid w:val="00B962F7"/>
    <w:rsid w:val="00B97896"/>
    <w:rsid w:val="00B97F43"/>
    <w:rsid w:val="00B97FC0"/>
    <w:rsid w:val="00BA04B2"/>
    <w:rsid w:val="00BA2289"/>
    <w:rsid w:val="00BA4268"/>
    <w:rsid w:val="00BA6C1D"/>
    <w:rsid w:val="00BA7916"/>
    <w:rsid w:val="00BB0319"/>
    <w:rsid w:val="00BB13A6"/>
    <w:rsid w:val="00BB2C28"/>
    <w:rsid w:val="00BB2FD3"/>
    <w:rsid w:val="00BB3236"/>
    <w:rsid w:val="00BB4161"/>
    <w:rsid w:val="00BB42F8"/>
    <w:rsid w:val="00BB4357"/>
    <w:rsid w:val="00BB4C7F"/>
    <w:rsid w:val="00BB5CA0"/>
    <w:rsid w:val="00BB640F"/>
    <w:rsid w:val="00BC03D6"/>
    <w:rsid w:val="00BC2034"/>
    <w:rsid w:val="00BC21A2"/>
    <w:rsid w:val="00BC28CC"/>
    <w:rsid w:val="00BC3A84"/>
    <w:rsid w:val="00BC41DD"/>
    <w:rsid w:val="00BC5E09"/>
    <w:rsid w:val="00BC5F1F"/>
    <w:rsid w:val="00BC6D54"/>
    <w:rsid w:val="00BC7301"/>
    <w:rsid w:val="00BC7AA1"/>
    <w:rsid w:val="00BC7E8E"/>
    <w:rsid w:val="00BD0D51"/>
    <w:rsid w:val="00BD172E"/>
    <w:rsid w:val="00BD2D17"/>
    <w:rsid w:val="00BD3477"/>
    <w:rsid w:val="00BD6D45"/>
    <w:rsid w:val="00BD72A9"/>
    <w:rsid w:val="00BE3418"/>
    <w:rsid w:val="00BE34E0"/>
    <w:rsid w:val="00BE5A49"/>
    <w:rsid w:val="00BE6D04"/>
    <w:rsid w:val="00BE7765"/>
    <w:rsid w:val="00BE7C0B"/>
    <w:rsid w:val="00BF0D74"/>
    <w:rsid w:val="00BF1231"/>
    <w:rsid w:val="00BF177D"/>
    <w:rsid w:val="00BF43BD"/>
    <w:rsid w:val="00BF4D97"/>
    <w:rsid w:val="00BF5C52"/>
    <w:rsid w:val="00BF6A33"/>
    <w:rsid w:val="00BF71EA"/>
    <w:rsid w:val="00C00E48"/>
    <w:rsid w:val="00C01970"/>
    <w:rsid w:val="00C0219E"/>
    <w:rsid w:val="00C02B0A"/>
    <w:rsid w:val="00C04017"/>
    <w:rsid w:val="00C065F2"/>
    <w:rsid w:val="00C06856"/>
    <w:rsid w:val="00C072FD"/>
    <w:rsid w:val="00C11022"/>
    <w:rsid w:val="00C1203B"/>
    <w:rsid w:val="00C126F1"/>
    <w:rsid w:val="00C12989"/>
    <w:rsid w:val="00C12B2E"/>
    <w:rsid w:val="00C163D8"/>
    <w:rsid w:val="00C176E1"/>
    <w:rsid w:val="00C17F56"/>
    <w:rsid w:val="00C206D1"/>
    <w:rsid w:val="00C20948"/>
    <w:rsid w:val="00C212B8"/>
    <w:rsid w:val="00C249DF"/>
    <w:rsid w:val="00C2528B"/>
    <w:rsid w:val="00C25ED7"/>
    <w:rsid w:val="00C2640E"/>
    <w:rsid w:val="00C26504"/>
    <w:rsid w:val="00C266AB"/>
    <w:rsid w:val="00C26C35"/>
    <w:rsid w:val="00C26D2E"/>
    <w:rsid w:val="00C273E9"/>
    <w:rsid w:val="00C27716"/>
    <w:rsid w:val="00C3078C"/>
    <w:rsid w:val="00C31514"/>
    <w:rsid w:val="00C32064"/>
    <w:rsid w:val="00C32A9B"/>
    <w:rsid w:val="00C351EC"/>
    <w:rsid w:val="00C37C0D"/>
    <w:rsid w:val="00C4258E"/>
    <w:rsid w:val="00C43DCA"/>
    <w:rsid w:val="00C43DEF"/>
    <w:rsid w:val="00C45AF7"/>
    <w:rsid w:val="00C52069"/>
    <w:rsid w:val="00C54989"/>
    <w:rsid w:val="00C555AE"/>
    <w:rsid w:val="00C55A0B"/>
    <w:rsid w:val="00C55FBD"/>
    <w:rsid w:val="00C60CAC"/>
    <w:rsid w:val="00C62458"/>
    <w:rsid w:val="00C62956"/>
    <w:rsid w:val="00C63B67"/>
    <w:rsid w:val="00C63BFA"/>
    <w:rsid w:val="00C63FB1"/>
    <w:rsid w:val="00C64D7D"/>
    <w:rsid w:val="00C70650"/>
    <w:rsid w:val="00C7092A"/>
    <w:rsid w:val="00C71994"/>
    <w:rsid w:val="00C71BE2"/>
    <w:rsid w:val="00C7237A"/>
    <w:rsid w:val="00C72842"/>
    <w:rsid w:val="00C743F8"/>
    <w:rsid w:val="00C74699"/>
    <w:rsid w:val="00C74B06"/>
    <w:rsid w:val="00C7536E"/>
    <w:rsid w:val="00C758B9"/>
    <w:rsid w:val="00C75CA0"/>
    <w:rsid w:val="00C76B96"/>
    <w:rsid w:val="00C804BA"/>
    <w:rsid w:val="00C805DC"/>
    <w:rsid w:val="00C830E3"/>
    <w:rsid w:val="00C835DA"/>
    <w:rsid w:val="00C8514C"/>
    <w:rsid w:val="00C86058"/>
    <w:rsid w:val="00C8640C"/>
    <w:rsid w:val="00C86471"/>
    <w:rsid w:val="00C86713"/>
    <w:rsid w:val="00C867CD"/>
    <w:rsid w:val="00C875F4"/>
    <w:rsid w:val="00C9055A"/>
    <w:rsid w:val="00C90BC5"/>
    <w:rsid w:val="00C93747"/>
    <w:rsid w:val="00C94B55"/>
    <w:rsid w:val="00C95B86"/>
    <w:rsid w:val="00C95BFE"/>
    <w:rsid w:val="00C960F7"/>
    <w:rsid w:val="00C97CB1"/>
    <w:rsid w:val="00CA0614"/>
    <w:rsid w:val="00CA0D3C"/>
    <w:rsid w:val="00CA1C1E"/>
    <w:rsid w:val="00CA2CE2"/>
    <w:rsid w:val="00CA3C19"/>
    <w:rsid w:val="00CA4358"/>
    <w:rsid w:val="00CB052F"/>
    <w:rsid w:val="00CB0DD8"/>
    <w:rsid w:val="00CB198B"/>
    <w:rsid w:val="00CB2D44"/>
    <w:rsid w:val="00CB4AA8"/>
    <w:rsid w:val="00CB4B2F"/>
    <w:rsid w:val="00CB5C05"/>
    <w:rsid w:val="00CB6983"/>
    <w:rsid w:val="00CB6EF1"/>
    <w:rsid w:val="00CB7451"/>
    <w:rsid w:val="00CC19B4"/>
    <w:rsid w:val="00CC2F44"/>
    <w:rsid w:val="00CC35DF"/>
    <w:rsid w:val="00CC3DD2"/>
    <w:rsid w:val="00CC465D"/>
    <w:rsid w:val="00CC519F"/>
    <w:rsid w:val="00CC560A"/>
    <w:rsid w:val="00CC72D1"/>
    <w:rsid w:val="00CD11AA"/>
    <w:rsid w:val="00CD415F"/>
    <w:rsid w:val="00CD52C5"/>
    <w:rsid w:val="00CD71BF"/>
    <w:rsid w:val="00CD739D"/>
    <w:rsid w:val="00CD7402"/>
    <w:rsid w:val="00CD7C84"/>
    <w:rsid w:val="00CE001F"/>
    <w:rsid w:val="00CE13D5"/>
    <w:rsid w:val="00CE13F2"/>
    <w:rsid w:val="00CE176D"/>
    <w:rsid w:val="00CE1DEA"/>
    <w:rsid w:val="00CE2F13"/>
    <w:rsid w:val="00CE4493"/>
    <w:rsid w:val="00CE4F25"/>
    <w:rsid w:val="00CE53DB"/>
    <w:rsid w:val="00CE6BF0"/>
    <w:rsid w:val="00CE6D13"/>
    <w:rsid w:val="00CF0704"/>
    <w:rsid w:val="00CF096C"/>
    <w:rsid w:val="00CF1C33"/>
    <w:rsid w:val="00CF2E59"/>
    <w:rsid w:val="00CF3F0D"/>
    <w:rsid w:val="00CF4562"/>
    <w:rsid w:val="00CF4916"/>
    <w:rsid w:val="00CF540A"/>
    <w:rsid w:val="00CF7A7F"/>
    <w:rsid w:val="00D002AF"/>
    <w:rsid w:val="00D02B86"/>
    <w:rsid w:val="00D035CE"/>
    <w:rsid w:val="00D035F8"/>
    <w:rsid w:val="00D040A2"/>
    <w:rsid w:val="00D0627C"/>
    <w:rsid w:val="00D06BAD"/>
    <w:rsid w:val="00D07090"/>
    <w:rsid w:val="00D11862"/>
    <w:rsid w:val="00D1252C"/>
    <w:rsid w:val="00D131A5"/>
    <w:rsid w:val="00D13937"/>
    <w:rsid w:val="00D13C4F"/>
    <w:rsid w:val="00D151C7"/>
    <w:rsid w:val="00D16F0E"/>
    <w:rsid w:val="00D179A0"/>
    <w:rsid w:val="00D17F18"/>
    <w:rsid w:val="00D20D9C"/>
    <w:rsid w:val="00D21D0F"/>
    <w:rsid w:val="00D2247E"/>
    <w:rsid w:val="00D22F1D"/>
    <w:rsid w:val="00D23305"/>
    <w:rsid w:val="00D244C8"/>
    <w:rsid w:val="00D24C39"/>
    <w:rsid w:val="00D26456"/>
    <w:rsid w:val="00D2777F"/>
    <w:rsid w:val="00D302F7"/>
    <w:rsid w:val="00D3047D"/>
    <w:rsid w:val="00D304BA"/>
    <w:rsid w:val="00D30C1A"/>
    <w:rsid w:val="00D31E57"/>
    <w:rsid w:val="00D323A3"/>
    <w:rsid w:val="00D3247F"/>
    <w:rsid w:val="00D328DA"/>
    <w:rsid w:val="00D33447"/>
    <w:rsid w:val="00D36920"/>
    <w:rsid w:val="00D3770C"/>
    <w:rsid w:val="00D41021"/>
    <w:rsid w:val="00D41EDC"/>
    <w:rsid w:val="00D426E4"/>
    <w:rsid w:val="00D430DD"/>
    <w:rsid w:val="00D44B23"/>
    <w:rsid w:val="00D50AF1"/>
    <w:rsid w:val="00D515BA"/>
    <w:rsid w:val="00D54053"/>
    <w:rsid w:val="00D5474F"/>
    <w:rsid w:val="00D54847"/>
    <w:rsid w:val="00D55014"/>
    <w:rsid w:val="00D55144"/>
    <w:rsid w:val="00D5591E"/>
    <w:rsid w:val="00D55E70"/>
    <w:rsid w:val="00D56AB9"/>
    <w:rsid w:val="00D5734D"/>
    <w:rsid w:val="00D604C7"/>
    <w:rsid w:val="00D61EB4"/>
    <w:rsid w:val="00D62437"/>
    <w:rsid w:val="00D63353"/>
    <w:rsid w:val="00D648B9"/>
    <w:rsid w:val="00D65D6D"/>
    <w:rsid w:val="00D66062"/>
    <w:rsid w:val="00D6631D"/>
    <w:rsid w:val="00D7066E"/>
    <w:rsid w:val="00D71730"/>
    <w:rsid w:val="00D721A9"/>
    <w:rsid w:val="00D75AC7"/>
    <w:rsid w:val="00D76249"/>
    <w:rsid w:val="00D805BD"/>
    <w:rsid w:val="00D80DA5"/>
    <w:rsid w:val="00D81487"/>
    <w:rsid w:val="00D82D25"/>
    <w:rsid w:val="00D83408"/>
    <w:rsid w:val="00D83547"/>
    <w:rsid w:val="00D83B75"/>
    <w:rsid w:val="00D83CF5"/>
    <w:rsid w:val="00D850F8"/>
    <w:rsid w:val="00D854AA"/>
    <w:rsid w:val="00D869F6"/>
    <w:rsid w:val="00D872D5"/>
    <w:rsid w:val="00D87657"/>
    <w:rsid w:val="00D87717"/>
    <w:rsid w:val="00D877EA"/>
    <w:rsid w:val="00D91354"/>
    <w:rsid w:val="00D918C3"/>
    <w:rsid w:val="00D91E9D"/>
    <w:rsid w:val="00D9269C"/>
    <w:rsid w:val="00D93881"/>
    <w:rsid w:val="00D95380"/>
    <w:rsid w:val="00D96844"/>
    <w:rsid w:val="00D97438"/>
    <w:rsid w:val="00D97EE2"/>
    <w:rsid w:val="00DA0551"/>
    <w:rsid w:val="00DA19EB"/>
    <w:rsid w:val="00DA4060"/>
    <w:rsid w:val="00DA6F1A"/>
    <w:rsid w:val="00DA77DD"/>
    <w:rsid w:val="00DA7DB6"/>
    <w:rsid w:val="00DB09B3"/>
    <w:rsid w:val="00DB1894"/>
    <w:rsid w:val="00DB1AC1"/>
    <w:rsid w:val="00DB1B1F"/>
    <w:rsid w:val="00DB2EBE"/>
    <w:rsid w:val="00DB43D5"/>
    <w:rsid w:val="00DB4637"/>
    <w:rsid w:val="00DB4723"/>
    <w:rsid w:val="00DB4784"/>
    <w:rsid w:val="00DB4865"/>
    <w:rsid w:val="00DB51A3"/>
    <w:rsid w:val="00DB6589"/>
    <w:rsid w:val="00DB6D21"/>
    <w:rsid w:val="00DB7A0C"/>
    <w:rsid w:val="00DC0390"/>
    <w:rsid w:val="00DC1DDE"/>
    <w:rsid w:val="00DC49E8"/>
    <w:rsid w:val="00DC4D45"/>
    <w:rsid w:val="00DC505E"/>
    <w:rsid w:val="00DC5F9D"/>
    <w:rsid w:val="00DC7110"/>
    <w:rsid w:val="00DD091A"/>
    <w:rsid w:val="00DD2D81"/>
    <w:rsid w:val="00DD33A8"/>
    <w:rsid w:val="00DD3717"/>
    <w:rsid w:val="00DD4330"/>
    <w:rsid w:val="00DD4EBF"/>
    <w:rsid w:val="00DD60A7"/>
    <w:rsid w:val="00DD6121"/>
    <w:rsid w:val="00DD66DF"/>
    <w:rsid w:val="00DD6759"/>
    <w:rsid w:val="00DE1911"/>
    <w:rsid w:val="00DE4CD4"/>
    <w:rsid w:val="00DE5B50"/>
    <w:rsid w:val="00DE5BC4"/>
    <w:rsid w:val="00DF1099"/>
    <w:rsid w:val="00DF2BE0"/>
    <w:rsid w:val="00DF59B6"/>
    <w:rsid w:val="00DF60D5"/>
    <w:rsid w:val="00DF6551"/>
    <w:rsid w:val="00DF67F8"/>
    <w:rsid w:val="00DF6EE7"/>
    <w:rsid w:val="00DF7936"/>
    <w:rsid w:val="00E01BB8"/>
    <w:rsid w:val="00E02505"/>
    <w:rsid w:val="00E02FEB"/>
    <w:rsid w:val="00E0648E"/>
    <w:rsid w:val="00E070AC"/>
    <w:rsid w:val="00E07381"/>
    <w:rsid w:val="00E07758"/>
    <w:rsid w:val="00E10B12"/>
    <w:rsid w:val="00E1156F"/>
    <w:rsid w:val="00E155A2"/>
    <w:rsid w:val="00E16EC8"/>
    <w:rsid w:val="00E21F0C"/>
    <w:rsid w:val="00E21FB4"/>
    <w:rsid w:val="00E23C3E"/>
    <w:rsid w:val="00E252AA"/>
    <w:rsid w:val="00E25B33"/>
    <w:rsid w:val="00E27FF4"/>
    <w:rsid w:val="00E3108F"/>
    <w:rsid w:val="00E31BC0"/>
    <w:rsid w:val="00E327A2"/>
    <w:rsid w:val="00E337E9"/>
    <w:rsid w:val="00E33D45"/>
    <w:rsid w:val="00E34E03"/>
    <w:rsid w:val="00E3676E"/>
    <w:rsid w:val="00E406A2"/>
    <w:rsid w:val="00E408D3"/>
    <w:rsid w:val="00E4169C"/>
    <w:rsid w:val="00E42663"/>
    <w:rsid w:val="00E433D1"/>
    <w:rsid w:val="00E44CCD"/>
    <w:rsid w:val="00E456C8"/>
    <w:rsid w:val="00E464D1"/>
    <w:rsid w:val="00E4788F"/>
    <w:rsid w:val="00E50A85"/>
    <w:rsid w:val="00E52763"/>
    <w:rsid w:val="00E532C9"/>
    <w:rsid w:val="00E533B1"/>
    <w:rsid w:val="00E534D5"/>
    <w:rsid w:val="00E53B4F"/>
    <w:rsid w:val="00E53C4B"/>
    <w:rsid w:val="00E554F9"/>
    <w:rsid w:val="00E60B78"/>
    <w:rsid w:val="00E61341"/>
    <w:rsid w:val="00E626C8"/>
    <w:rsid w:val="00E6271A"/>
    <w:rsid w:val="00E63515"/>
    <w:rsid w:val="00E64C68"/>
    <w:rsid w:val="00E657CE"/>
    <w:rsid w:val="00E65C07"/>
    <w:rsid w:val="00E65C5A"/>
    <w:rsid w:val="00E7028D"/>
    <w:rsid w:val="00E70D86"/>
    <w:rsid w:val="00E73C9C"/>
    <w:rsid w:val="00E75DF2"/>
    <w:rsid w:val="00E76C16"/>
    <w:rsid w:val="00E773FA"/>
    <w:rsid w:val="00E810BF"/>
    <w:rsid w:val="00E82AD1"/>
    <w:rsid w:val="00E82C15"/>
    <w:rsid w:val="00E82D1B"/>
    <w:rsid w:val="00E83296"/>
    <w:rsid w:val="00E83EE8"/>
    <w:rsid w:val="00E8496E"/>
    <w:rsid w:val="00E85926"/>
    <w:rsid w:val="00E873B6"/>
    <w:rsid w:val="00E87E7A"/>
    <w:rsid w:val="00E91592"/>
    <w:rsid w:val="00E92A96"/>
    <w:rsid w:val="00E93AEB"/>
    <w:rsid w:val="00E94E8B"/>
    <w:rsid w:val="00E9520D"/>
    <w:rsid w:val="00E97257"/>
    <w:rsid w:val="00EA01C8"/>
    <w:rsid w:val="00EA1509"/>
    <w:rsid w:val="00EA194B"/>
    <w:rsid w:val="00EA314F"/>
    <w:rsid w:val="00EA4AD2"/>
    <w:rsid w:val="00EA4B44"/>
    <w:rsid w:val="00EA63CB"/>
    <w:rsid w:val="00EA64D4"/>
    <w:rsid w:val="00EA7390"/>
    <w:rsid w:val="00EA7B98"/>
    <w:rsid w:val="00EA7D24"/>
    <w:rsid w:val="00EB07B7"/>
    <w:rsid w:val="00EB1462"/>
    <w:rsid w:val="00EB1F19"/>
    <w:rsid w:val="00EB3D85"/>
    <w:rsid w:val="00EB6310"/>
    <w:rsid w:val="00EB7BB8"/>
    <w:rsid w:val="00EB7D27"/>
    <w:rsid w:val="00EB7F00"/>
    <w:rsid w:val="00EC06C2"/>
    <w:rsid w:val="00EC12E2"/>
    <w:rsid w:val="00EC1630"/>
    <w:rsid w:val="00EC2377"/>
    <w:rsid w:val="00EC4439"/>
    <w:rsid w:val="00EC5AA1"/>
    <w:rsid w:val="00EC6A60"/>
    <w:rsid w:val="00EC77D3"/>
    <w:rsid w:val="00EC79DD"/>
    <w:rsid w:val="00EC7D01"/>
    <w:rsid w:val="00ED19CD"/>
    <w:rsid w:val="00ED2CEE"/>
    <w:rsid w:val="00ED4A8C"/>
    <w:rsid w:val="00ED6A8C"/>
    <w:rsid w:val="00EE04AB"/>
    <w:rsid w:val="00EE0A9C"/>
    <w:rsid w:val="00EE1556"/>
    <w:rsid w:val="00EE15AC"/>
    <w:rsid w:val="00EE2B1B"/>
    <w:rsid w:val="00EE4AB7"/>
    <w:rsid w:val="00EE6A57"/>
    <w:rsid w:val="00EE7BC8"/>
    <w:rsid w:val="00EF07EC"/>
    <w:rsid w:val="00EF08B2"/>
    <w:rsid w:val="00EF0F2A"/>
    <w:rsid w:val="00EF35B9"/>
    <w:rsid w:val="00EF35CA"/>
    <w:rsid w:val="00EF4083"/>
    <w:rsid w:val="00EF4641"/>
    <w:rsid w:val="00EF49BB"/>
    <w:rsid w:val="00EF67E0"/>
    <w:rsid w:val="00EF6BDB"/>
    <w:rsid w:val="00F00112"/>
    <w:rsid w:val="00F00509"/>
    <w:rsid w:val="00F028A7"/>
    <w:rsid w:val="00F0372E"/>
    <w:rsid w:val="00F04006"/>
    <w:rsid w:val="00F053A5"/>
    <w:rsid w:val="00F05A6A"/>
    <w:rsid w:val="00F05A74"/>
    <w:rsid w:val="00F06B50"/>
    <w:rsid w:val="00F1012A"/>
    <w:rsid w:val="00F132EF"/>
    <w:rsid w:val="00F14FCA"/>
    <w:rsid w:val="00F159E0"/>
    <w:rsid w:val="00F15B11"/>
    <w:rsid w:val="00F1720F"/>
    <w:rsid w:val="00F21C7E"/>
    <w:rsid w:val="00F2431D"/>
    <w:rsid w:val="00F244F8"/>
    <w:rsid w:val="00F30C2E"/>
    <w:rsid w:val="00F30D6E"/>
    <w:rsid w:val="00F311BE"/>
    <w:rsid w:val="00F31308"/>
    <w:rsid w:val="00F3284F"/>
    <w:rsid w:val="00F32C06"/>
    <w:rsid w:val="00F32FD6"/>
    <w:rsid w:val="00F33466"/>
    <w:rsid w:val="00F34CA0"/>
    <w:rsid w:val="00F37FE8"/>
    <w:rsid w:val="00F419BF"/>
    <w:rsid w:val="00F44A5C"/>
    <w:rsid w:val="00F44AC6"/>
    <w:rsid w:val="00F44EFF"/>
    <w:rsid w:val="00F50AC1"/>
    <w:rsid w:val="00F517D9"/>
    <w:rsid w:val="00F531E6"/>
    <w:rsid w:val="00F545C5"/>
    <w:rsid w:val="00F54F80"/>
    <w:rsid w:val="00F55510"/>
    <w:rsid w:val="00F55F51"/>
    <w:rsid w:val="00F5618E"/>
    <w:rsid w:val="00F5711B"/>
    <w:rsid w:val="00F573FA"/>
    <w:rsid w:val="00F61003"/>
    <w:rsid w:val="00F613BE"/>
    <w:rsid w:val="00F616CD"/>
    <w:rsid w:val="00F64EB5"/>
    <w:rsid w:val="00F6553E"/>
    <w:rsid w:val="00F65F61"/>
    <w:rsid w:val="00F676A3"/>
    <w:rsid w:val="00F67E25"/>
    <w:rsid w:val="00F70FAB"/>
    <w:rsid w:val="00F71809"/>
    <w:rsid w:val="00F72003"/>
    <w:rsid w:val="00F72600"/>
    <w:rsid w:val="00F727AF"/>
    <w:rsid w:val="00F736D9"/>
    <w:rsid w:val="00F761EB"/>
    <w:rsid w:val="00F77636"/>
    <w:rsid w:val="00F8015B"/>
    <w:rsid w:val="00F805EF"/>
    <w:rsid w:val="00F808DD"/>
    <w:rsid w:val="00F832F6"/>
    <w:rsid w:val="00F833CE"/>
    <w:rsid w:val="00F84338"/>
    <w:rsid w:val="00F8463C"/>
    <w:rsid w:val="00F84BCD"/>
    <w:rsid w:val="00F85685"/>
    <w:rsid w:val="00F85DC2"/>
    <w:rsid w:val="00F86198"/>
    <w:rsid w:val="00F861AF"/>
    <w:rsid w:val="00F91D10"/>
    <w:rsid w:val="00F920CD"/>
    <w:rsid w:val="00F9296D"/>
    <w:rsid w:val="00F94FE5"/>
    <w:rsid w:val="00F95670"/>
    <w:rsid w:val="00F95A67"/>
    <w:rsid w:val="00FA0C1B"/>
    <w:rsid w:val="00FA1E11"/>
    <w:rsid w:val="00FA3727"/>
    <w:rsid w:val="00FA45D2"/>
    <w:rsid w:val="00FA4C4D"/>
    <w:rsid w:val="00FA662E"/>
    <w:rsid w:val="00FA6B1E"/>
    <w:rsid w:val="00FA7A6F"/>
    <w:rsid w:val="00FA7EB4"/>
    <w:rsid w:val="00FB0409"/>
    <w:rsid w:val="00FB0AB0"/>
    <w:rsid w:val="00FB19BD"/>
    <w:rsid w:val="00FB4EEB"/>
    <w:rsid w:val="00FB50BA"/>
    <w:rsid w:val="00FB54A2"/>
    <w:rsid w:val="00FB55F8"/>
    <w:rsid w:val="00FB69D4"/>
    <w:rsid w:val="00FB743A"/>
    <w:rsid w:val="00FC03D5"/>
    <w:rsid w:val="00FC16A8"/>
    <w:rsid w:val="00FC309A"/>
    <w:rsid w:val="00FC3326"/>
    <w:rsid w:val="00FC3C02"/>
    <w:rsid w:val="00FC43E5"/>
    <w:rsid w:val="00FC5A41"/>
    <w:rsid w:val="00FC6485"/>
    <w:rsid w:val="00FC6536"/>
    <w:rsid w:val="00FC7919"/>
    <w:rsid w:val="00FC79F5"/>
    <w:rsid w:val="00FC7E81"/>
    <w:rsid w:val="00FD32BD"/>
    <w:rsid w:val="00FD446D"/>
    <w:rsid w:val="00FD46E7"/>
    <w:rsid w:val="00FD4BA9"/>
    <w:rsid w:val="00FD5FC0"/>
    <w:rsid w:val="00FE127A"/>
    <w:rsid w:val="00FE1DCE"/>
    <w:rsid w:val="00FE25E2"/>
    <w:rsid w:val="00FE26AB"/>
    <w:rsid w:val="00FE3653"/>
    <w:rsid w:val="00FE6221"/>
    <w:rsid w:val="00FE6948"/>
    <w:rsid w:val="00FE69D0"/>
    <w:rsid w:val="00FE6C31"/>
    <w:rsid w:val="00FE6D2C"/>
    <w:rsid w:val="00FF01E5"/>
    <w:rsid w:val="00FF1F7A"/>
    <w:rsid w:val="00FF39B4"/>
    <w:rsid w:val="00FF40F8"/>
    <w:rsid w:val="00FF4856"/>
    <w:rsid w:val="00FF4A76"/>
    <w:rsid w:val="00FF62C2"/>
    <w:rsid w:val="00FF67AB"/>
    <w:rsid w:val="00FF688C"/>
    <w:rsid w:val="00FF6CF7"/>
    <w:rsid w:val="00FF741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4C9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91A"/>
    <w:rPr>
      <w:rFonts w:ascii="Arial" w:eastAsia="Times New Roman" w:hAnsi="Arial"/>
      <w:sz w:val="28"/>
      <w:lang w:val="es-ES" w:eastAsia="es-ES"/>
    </w:rPr>
  </w:style>
  <w:style w:type="paragraph" w:styleId="Ttulo2">
    <w:name w:val="heading 2"/>
    <w:basedOn w:val="Normal"/>
    <w:next w:val="Normal"/>
    <w:link w:val="Ttulo2Car"/>
    <w:uiPriority w:val="9"/>
    <w:qFormat/>
    <w:rsid w:val="00DD091A"/>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DD091A"/>
    <w:pPr>
      <w:keepNext/>
      <w:widowControl w:val="0"/>
      <w:ind w:right="51"/>
      <w:jc w:val="center"/>
      <w:outlineLvl w:val="2"/>
    </w:pPr>
    <w:rPr>
      <w:b/>
      <w:sz w:val="22"/>
      <w:lang w:val="es-CO"/>
    </w:rPr>
  </w:style>
  <w:style w:type="paragraph" w:styleId="Ttulo4">
    <w:name w:val="heading 4"/>
    <w:basedOn w:val="Normal"/>
    <w:next w:val="Normal"/>
    <w:link w:val="Ttulo4Car"/>
    <w:qFormat/>
    <w:rsid w:val="00DD091A"/>
    <w:pPr>
      <w:keepNext/>
      <w:tabs>
        <w:tab w:val="left" w:pos="-720"/>
      </w:tabs>
      <w:suppressAutoHyphens/>
      <w:spacing w:line="360" w:lineRule="auto"/>
      <w:jc w:val="center"/>
      <w:outlineLvl w:val="3"/>
    </w:pPr>
    <w:rPr>
      <w:b/>
      <w:spacing w:val="-3"/>
      <w:lang w:val="es-CO"/>
    </w:rPr>
  </w:style>
  <w:style w:type="paragraph" w:styleId="Ttulo5">
    <w:name w:val="heading 5"/>
    <w:basedOn w:val="Normal"/>
    <w:next w:val="Normal"/>
    <w:link w:val="Ttulo5Car"/>
    <w:qFormat/>
    <w:rsid w:val="00DD091A"/>
    <w:pPr>
      <w:keepNext/>
      <w:spacing w:line="360" w:lineRule="auto"/>
      <w:jc w:val="center"/>
      <w:outlineLvl w:val="4"/>
    </w:pPr>
    <w:rPr>
      <w:b/>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DD091A"/>
    <w:rPr>
      <w:rFonts w:ascii="Arial" w:eastAsia="Times New Roman" w:hAnsi="Arial" w:cs="Times New Roman"/>
      <w:b/>
      <w:szCs w:val="20"/>
      <w:lang w:eastAsia="es-ES"/>
    </w:rPr>
  </w:style>
  <w:style w:type="character" w:customStyle="1" w:styleId="Ttulo4Car">
    <w:name w:val="Título 4 Car"/>
    <w:link w:val="Ttulo4"/>
    <w:rsid w:val="00DD091A"/>
    <w:rPr>
      <w:rFonts w:ascii="Arial" w:eastAsia="Times New Roman" w:hAnsi="Arial" w:cs="Times New Roman"/>
      <w:b/>
      <w:spacing w:val="-3"/>
      <w:sz w:val="28"/>
      <w:szCs w:val="20"/>
      <w:lang w:eastAsia="es-ES"/>
    </w:rPr>
  </w:style>
  <w:style w:type="character" w:customStyle="1" w:styleId="Ttulo5Car">
    <w:name w:val="Título 5 Car"/>
    <w:link w:val="Ttulo5"/>
    <w:rsid w:val="00DD091A"/>
    <w:rPr>
      <w:rFonts w:ascii="Arial" w:eastAsia="Times New Roman" w:hAnsi="Arial" w:cs="Times New Roman"/>
      <w:b/>
      <w:color w:val="FF0000"/>
      <w:sz w:val="28"/>
      <w:szCs w:val="20"/>
      <w:lang w:val="es-ES" w:eastAsia="es-ES"/>
    </w:rPr>
  </w:style>
  <w:style w:type="paragraph" w:styleId="Puesto">
    <w:name w:val="Title"/>
    <w:basedOn w:val="Normal"/>
    <w:link w:val="PuestoCar"/>
    <w:qFormat/>
    <w:rsid w:val="00DD091A"/>
    <w:pPr>
      <w:widowControl w:val="0"/>
      <w:ind w:firstLine="709"/>
      <w:jc w:val="center"/>
    </w:pPr>
    <w:rPr>
      <w:rFonts w:ascii="Verdana" w:hAnsi="Verdana"/>
      <w:b/>
      <w:sz w:val="24"/>
    </w:rPr>
  </w:style>
  <w:style w:type="character" w:customStyle="1" w:styleId="PuestoCar">
    <w:name w:val="Puesto Car"/>
    <w:link w:val="Puesto"/>
    <w:rsid w:val="00DD091A"/>
    <w:rPr>
      <w:rFonts w:ascii="Verdana" w:eastAsia="Times New Roman" w:hAnsi="Verdana" w:cs="Times New Roman"/>
      <w:b/>
      <w:sz w:val="24"/>
      <w:szCs w:val="20"/>
      <w:lang w:val="es-ES" w:eastAsia="es-ES"/>
    </w:rPr>
  </w:style>
  <w:style w:type="paragraph" w:styleId="Textoindependiente2">
    <w:name w:val="Body Text 2"/>
    <w:basedOn w:val="Normal"/>
    <w:link w:val="Textoindependiente2Car"/>
    <w:rsid w:val="00DD091A"/>
    <w:pPr>
      <w:widowControl w:val="0"/>
      <w:tabs>
        <w:tab w:val="left" w:pos="-720"/>
      </w:tabs>
      <w:suppressAutoHyphens/>
      <w:spacing w:line="480" w:lineRule="auto"/>
      <w:jc w:val="both"/>
    </w:pPr>
    <w:rPr>
      <w:spacing w:val="-3"/>
      <w:lang w:val="es-CO"/>
    </w:rPr>
  </w:style>
  <w:style w:type="character" w:customStyle="1" w:styleId="Textoindependiente2Car">
    <w:name w:val="Texto independiente 2 Car"/>
    <w:link w:val="Textoindependiente2"/>
    <w:rsid w:val="00DD091A"/>
    <w:rPr>
      <w:rFonts w:ascii="Arial" w:eastAsia="Times New Roman" w:hAnsi="Arial" w:cs="Times New Roman"/>
      <w:spacing w:val="-3"/>
      <w:sz w:val="28"/>
      <w:szCs w:val="20"/>
      <w:lang w:eastAsia="es-ES"/>
    </w:rPr>
  </w:style>
  <w:style w:type="character" w:customStyle="1" w:styleId="Ttulo2Car">
    <w:name w:val="Título 2 Car"/>
    <w:link w:val="Ttulo2"/>
    <w:uiPriority w:val="9"/>
    <w:semiHidden/>
    <w:rsid w:val="00DD091A"/>
    <w:rPr>
      <w:rFonts w:ascii="Cambria" w:eastAsia="Times New Roman" w:hAnsi="Cambria" w:cs="Times New Roman"/>
      <w:b/>
      <w:bCs/>
      <w:color w:val="4F81BD"/>
      <w:sz w:val="26"/>
      <w:szCs w:val="26"/>
      <w:lang w:val="es-ES" w:eastAsia="es-ES"/>
    </w:rPr>
  </w:style>
  <w:style w:type="paragraph" w:styleId="Sangradetextonormal">
    <w:name w:val="Body Text Indent"/>
    <w:basedOn w:val="Normal"/>
    <w:link w:val="SangradetextonormalCar"/>
    <w:uiPriority w:val="99"/>
    <w:semiHidden/>
    <w:unhideWhenUsed/>
    <w:rsid w:val="00DD091A"/>
    <w:pPr>
      <w:spacing w:after="120"/>
      <w:ind w:left="283"/>
    </w:pPr>
  </w:style>
  <w:style w:type="character" w:customStyle="1" w:styleId="SangradetextonormalCar">
    <w:name w:val="Sangría de texto normal Car"/>
    <w:link w:val="Sangradetextonormal"/>
    <w:uiPriority w:val="99"/>
    <w:semiHidden/>
    <w:rsid w:val="00DD091A"/>
    <w:rPr>
      <w:rFonts w:ascii="Arial" w:eastAsia="Times New Roman" w:hAnsi="Arial" w:cs="Times New Roman"/>
      <w:sz w:val="28"/>
      <w:szCs w:val="20"/>
      <w:lang w:val="es-ES" w:eastAsia="es-ES"/>
    </w:rPr>
  </w:style>
  <w:style w:type="paragraph" w:styleId="Sangra3detindependiente">
    <w:name w:val="Body Text Indent 3"/>
    <w:basedOn w:val="Normal"/>
    <w:link w:val="Sangra3detindependienteCar"/>
    <w:uiPriority w:val="99"/>
    <w:semiHidden/>
    <w:unhideWhenUsed/>
    <w:rsid w:val="00DD091A"/>
    <w:pPr>
      <w:spacing w:after="120"/>
      <w:ind w:left="283"/>
    </w:pPr>
    <w:rPr>
      <w:sz w:val="16"/>
      <w:szCs w:val="16"/>
    </w:rPr>
  </w:style>
  <w:style w:type="character" w:customStyle="1" w:styleId="Sangra3detindependienteCar">
    <w:name w:val="Sangría 3 de t. independiente Car"/>
    <w:link w:val="Sangra3detindependiente"/>
    <w:uiPriority w:val="99"/>
    <w:semiHidden/>
    <w:rsid w:val="00DD091A"/>
    <w:rPr>
      <w:rFonts w:ascii="Arial" w:eastAsia="Times New Roman" w:hAnsi="Arial" w:cs="Times New Roman"/>
      <w:sz w:val="16"/>
      <w:szCs w:val="16"/>
      <w:lang w:val="es-ES" w:eastAsia="es-ES"/>
    </w:rPr>
  </w:style>
  <w:style w:type="paragraph" w:styleId="Textoindependiente">
    <w:name w:val="Body Text"/>
    <w:basedOn w:val="Normal"/>
    <w:link w:val="TextoindependienteCar"/>
    <w:uiPriority w:val="99"/>
    <w:unhideWhenUsed/>
    <w:rsid w:val="00DD091A"/>
    <w:pPr>
      <w:spacing w:after="120"/>
    </w:pPr>
  </w:style>
  <w:style w:type="character" w:customStyle="1" w:styleId="TextoindependienteCar">
    <w:name w:val="Texto independiente Car"/>
    <w:link w:val="Textoindependiente"/>
    <w:uiPriority w:val="99"/>
    <w:rsid w:val="00DD091A"/>
    <w:rPr>
      <w:rFonts w:ascii="Arial" w:eastAsia="Times New Roman" w:hAnsi="Arial" w:cs="Times New Roman"/>
      <w:sz w:val="28"/>
      <w:szCs w:val="20"/>
      <w:lang w:val="es-ES" w:eastAsia="es-ES"/>
    </w:rPr>
  </w:style>
  <w:style w:type="paragraph" w:styleId="Encabezado">
    <w:name w:val="header"/>
    <w:basedOn w:val="Normal"/>
    <w:link w:val="EncabezadoCar"/>
    <w:uiPriority w:val="99"/>
    <w:rsid w:val="00DD091A"/>
    <w:pPr>
      <w:tabs>
        <w:tab w:val="center" w:pos="4252"/>
        <w:tab w:val="right" w:pos="8504"/>
      </w:tabs>
    </w:pPr>
  </w:style>
  <w:style w:type="character" w:customStyle="1" w:styleId="EncabezadoCar">
    <w:name w:val="Encabezado Car"/>
    <w:link w:val="Encabezado"/>
    <w:uiPriority w:val="99"/>
    <w:rsid w:val="00DD091A"/>
    <w:rPr>
      <w:rFonts w:ascii="Arial" w:eastAsia="Times New Roman" w:hAnsi="Arial" w:cs="Times New Roman"/>
      <w:sz w:val="28"/>
      <w:szCs w:val="20"/>
      <w:lang w:val="es-ES" w:eastAsia="es-ES"/>
    </w:rPr>
  </w:style>
  <w:style w:type="character" w:styleId="Nmerodepgina">
    <w:name w:val="page number"/>
    <w:basedOn w:val="Fuentedeprrafopredeter"/>
    <w:rsid w:val="00DD091A"/>
  </w:style>
  <w:style w:type="paragraph" w:styleId="Textonotapie">
    <w:name w:val="footnote text"/>
    <w:aliases w:val="Footnote Text Char Char Char Char Char,Footnote Text Char Char Char Char,Footnote reference,FA Fu,Texto nota pie Car Car Car Car Car Car Car Car Car Car Car,Texto nota pie Car Car Car Car Car Car Car Car Car Car,FA ,Car,texto de nota al p"/>
    <w:basedOn w:val="Normal"/>
    <w:link w:val="TextonotapieCar"/>
    <w:rsid w:val="00DD091A"/>
    <w:rPr>
      <w:sz w:val="20"/>
    </w:rPr>
  </w:style>
  <w:style w:type="character" w:customStyle="1" w:styleId="TextonotapieCar">
    <w:name w:val="Texto nota pie Car"/>
    <w:aliases w:val="Footnote Text Char Char Char Char Char Car1,Footnote Text Char Char Char Char Car1,Footnote reference Car1,FA Fu Car1,Texto nota pie Car Car Car Car Car Car Car Car Car Car Car Car1,FA  Car,Car Car,texto de nota al p Car"/>
    <w:link w:val="Textonotapie"/>
    <w:semiHidden/>
    <w:rsid w:val="00DD091A"/>
    <w:rPr>
      <w:rFonts w:ascii="Arial" w:eastAsia="Times New Roman" w:hAnsi="Arial" w:cs="Times New Roman"/>
      <w:sz w:val="20"/>
      <w:szCs w:val="20"/>
      <w:lang w:val="es-ES" w:eastAsia="es-ES"/>
    </w:rPr>
  </w:style>
  <w:style w:type="character" w:styleId="Refdenotaalpie">
    <w:name w:val="footnote reference"/>
    <w:aliases w:val="Texto de nota al pie,Ref. de nota al pie 2,Ref,de nota al pie,referencia nota al pie,Appel note de bas de page,BVI fnr,Footnote symbol,Footnote,Ref. de nota al pie2,Nota de pie,Pie de pagina,Ref. ...,Ref1,FC,Pie de Página"/>
    <w:rsid w:val="00DD091A"/>
    <w:rPr>
      <w:vertAlign w:val="superscript"/>
    </w:rPr>
  </w:style>
  <w:style w:type="paragraph" w:styleId="Piedepgina">
    <w:name w:val="footer"/>
    <w:basedOn w:val="Normal"/>
    <w:link w:val="PiedepginaCar"/>
    <w:uiPriority w:val="99"/>
    <w:unhideWhenUsed/>
    <w:rsid w:val="00DD091A"/>
    <w:pPr>
      <w:tabs>
        <w:tab w:val="center" w:pos="4419"/>
        <w:tab w:val="right" w:pos="8838"/>
      </w:tabs>
    </w:pPr>
  </w:style>
  <w:style w:type="character" w:customStyle="1" w:styleId="PiedepginaCar">
    <w:name w:val="Pie de página Car"/>
    <w:link w:val="Piedepgina"/>
    <w:uiPriority w:val="99"/>
    <w:rsid w:val="00DD091A"/>
    <w:rPr>
      <w:rFonts w:ascii="Arial" w:eastAsia="Times New Roman" w:hAnsi="Arial" w:cs="Times New Roman"/>
      <w:sz w:val="28"/>
      <w:szCs w:val="20"/>
      <w:lang w:val="es-ES" w:eastAsia="es-ES"/>
    </w:rPr>
  </w:style>
  <w:style w:type="paragraph" w:customStyle="1" w:styleId="1">
    <w:name w:val="1"/>
    <w:basedOn w:val="Normal"/>
    <w:next w:val="Puesto"/>
    <w:qFormat/>
    <w:rsid w:val="005F6132"/>
    <w:pPr>
      <w:spacing w:line="360" w:lineRule="auto"/>
      <w:jc w:val="center"/>
    </w:pPr>
    <w:rPr>
      <w:b/>
      <w:lang w:val="es-ES_tradnl"/>
    </w:rPr>
  </w:style>
  <w:style w:type="character" w:customStyle="1" w:styleId="TextonotapieCar1">
    <w:name w:val="Texto nota pie Car1"/>
    <w:aliases w:val="Texto nota pie Car Car,Footnote Text Char Char Char Char Char Car,Footnote Text Char Char Char Char Car,Footnote reference Car,FA Fu Car,texto de nota al pie Car,Texto nota pie Car Car Car Car Car Car Car Car Car Car Car Car,ft Car"/>
    <w:locked/>
    <w:rsid w:val="00C12B2E"/>
    <w:rPr>
      <w:rFonts w:ascii="Arial" w:eastAsia="Times New Roman" w:hAnsi="Arial"/>
      <w:lang w:val="es-ES_tradnl" w:eastAsia="x-none"/>
    </w:rPr>
  </w:style>
  <w:style w:type="character" w:styleId="Hipervnculo">
    <w:name w:val="Hyperlink"/>
    <w:uiPriority w:val="99"/>
    <w:semiHidden/>
    <w:unhideWhenUsed/>
    <w:rsid w:val="00143EAE"/>
    <w:rPr>
      <w:color w:val="0000FF"/>
      <w:u w:val="single"/>
    </w:rPr>
  </w:style>
  <w:style w:type="paragraph" w:styleId="NormalWeb">
    <w:name w:val="Normal (Web)"/>
    <w:basedOn w:val="Normal"/>
    <w:uiPriority w:val="99"/>
    <w:semiHidden/>
    <w:unhideWhenUsed/>
    <w:rsid w:val="00143EAE"/>
    <w:pPr>
      <w:spacing w:before="100" w:beforeAutospacing="1" w:after="100" w:afterAutospacing="1"/>
    </w:pPr>
    <w:rPr>
      <w:rFonts w:ascii="Times" w:eastAsia="Calibri" w:hAnsi="Times"/>
      <w:sz w:val="20"/>
      <w:lang w:val="es-CO"/>
    </w:rPr>
  </w:style>
  <w:style w:type="character" w:customStyle="1" w:styleId="apple-converted-space">
    <w:name w:val="apple-converted-space"/>
    <w:rsid w:val="00143EAE"/>
  </w:style>
  <w:style w:type="character" w:customStyle="1" w:styleId="baj">
    <w:name w:val="b_aj"/>
    <w:rsid w:val="00143EAE"/>
  </w:style>
  <w:style w:type="paragraph" w:styleId="Textosinformato">
    <w:name w:val="Plain Text"/>
    <w:basedOn w:val="Normal"/>
    <w:link w:val="TextosinformatoCar"/>
    <w:unhideWhenUsed/>
    <w:rsid w:val="008C1564"/>
    <w:rPr>
      <w:rFonts w:ascii="Consolas" w:eastAsia="Calibri" w:hAnsi="Consolas"/>
      <w:sz w:val="21"/>
      <w:szCs w:val="21"/>
      <w:lang w:eastAsia="en-US"/>
    </w:rPr>
  </w:style>
  <w:style w:type="character" w:customStyle="1" w:styleId="TextosinformatoCar">
    <w:name w:val="Texto sin formato Car"/>
    <w:link w:val="Textosinformato"/>
    <w:uiPriority w:val="99"/>
    <w:rsid w:val="008C1564"/>
    <w:rPr>
      <w:rFonts w:ascii="Consolas" w:hAnsi="Consolas"/>
      <w:sz w:val="21"/>
      <w:szCs w:val="21"/>
      <w:lang w:val="es-ES" w:eastAsia="en-US"/>
    </w:rPr>
  </w:style>
  <w:style w:type="paragraph" w:customStyle="1" w:styleId="BodyText23">
    <w:name w:val="Body Text 23"/>
    <w:basedOn w:val="Normal"/>
    <w:rsid w:val="005E65A0"/>
    <w:pPr>
      <w:overflowPunct w:val="0"/>
      <w:autoSpaceDE w:val="0"/>
      <w:autoSpaceDN w:val="0"/>
      <w:adjustRightInd w:val="0"/>
      <w:spacing w:line="360" w:lineRule="auto"/>
      <w:ind w:firstLine="709"/>
      <w:jc w:val="both"/>
      <w:textAlignment w:val="baseline"/>
    </w:pPr>
    <w:rPr>
      <w:spacing w:val="-3"/>
    </w:rPr>
  </w:style>
  <w:style w:type="paragraph" w:styleId="Prrafodelista">
    <w:name w:val="List Paragraph"/>
    <w:basedOn w:val="Normal"/>
    <w:uiPriority w:val="34"/>
    <w:qFormat/>
    <w:rsid w:val="008D60DA"/>
    <w:pPr>
      <w:ind w:left="708"/>
    </w:pPr>
  </w:style>
  <w:style w:type="paragraph" w:styleId="Textodeglobo">
    <w:name w:val="Balloon Text"/>
    <w:basedOn w:val="Normal"/>
    <w:link w:val="TextodegloboCar"/>
    <w:uiPriority w:val="99"/>
    <w:semiHidden/>
    <w:unhideWhenUsed/>
    <w:rsid w:val="00B95888"/>
    <w:rPr>
      <w:rFonts w:ascii="Segoe UI" w:hAnsi="Segoe UI" w:cs="Segoe UI"/>
      <w:sz w:val="18"/>
      <w:szCs w:val="18"/>
    </w:rPr>
  </w:style>
  <w:style w:type="character" w:customStyle="1" w:styleId="TextodegloboCar">
    <w:name w:val="Texto de globo Car"/>
    <w:link w:val="Textodeglobo"/>
    <w:uiPriority w:val="99"/>
    <w:semiHidden/>
    <w:rsid w:val="00B95888"/>
    <w:rPr>
      <w:rFonts w:ascii="Segoe UI" w:eastAsia="Times New Roman" w:hAnsi="Segoe UI" w:cs="Segoe UI"/>
      <w:sz w:val="18"/>
      <w:szCs w:val="18"/>
      <w:lang w:val="es-ES" w:eastAsia="es-ES"/>
    </w:rPr>
  </w:style>
  <w:style w:type="character" w:styleId="Refdecomentario">
    <w:name w:val="annotation reference"/>
    <w:uiPriority w:val="99"/>
    <w:semiHidden/>
    <w:unhideWhenUsed/>
    <w:rsid w:val="00833EE8"/>
    <w:rPr>
      <w:sz w:val="16"/>
      <w:szCs w:val="16"/>
    </w:rPr>
  </w:style>
  <w:style w:type="paragraph" w:styleId="Textocomentario">
    <w:name w:val="annotation text"/>
    <w:basedOn w:val="Normal"/>
    <w:link w:val="TextocomentarioCar"/>
    <w:uiPriority w:val="99"/>
    <w:semiHidden/>
    <w:unhideWhenUsed/>
    <w:rsid w:val="00833EE8"/>
    <w:rPr>
      <w:sz w:val="20"/>
    </w:rPr>
  </w:style>
  <w:style w:type="character" w:customStyle="1" w:styleId="TextocomentarioCar">
    <w:name w:val="Texto comentario Car"/>
    <w:link w:val="Textocomentario"/>
    <w:uiPriority w:val="99"/>
    <w:semiHidden/>
    <w:rsid w:val="00833EE8"/>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833EE8"/>
    <w:rPr>
      <w:b/>
      <w:bCs/>
    </w:rPr>
  </w:style>
  <w:style w:type="character" w:customStyle="1" w:styleId="AsuntodelcomentarioCar">
    <w:name w:val="Asunto del comentario Car"/>
    <w:link w:val="Asuntodelcomentario"/>
    <w:uiPriority w:val="99"/>
    <w:semiHidden/>
    <w:rsid w:val="00833EE8"/>
    <w:rPr>
      <w:rFonts w:ascii="Arial" w:eastAsia="Times New Roman" w:hAnsi="Arial"/>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8190">
      <w:bodyDiv w:val="1"/>
      <w:marLeft w:val="0"/>
      <w:marRight w:val="0"/>
      <w:marTop w:val="0"/>
      <w:marBottom w:val="0"/>
      <w:divBdr>
        <w:top w:val="none" w:sz="0" w:space="0" w:color="auto"/>
        <w:left w:val="none" w:sz="0" w:space="0" w:color="auto"/>
        <w:bottom w:val="none" w:sz="0" w:space="0" w:color="auto"/>
        <w:right w:val="none" w:sz="0" w:space="0" w:color="auto"/>
      </w:divBdr>
    </w:div>
    <w:div w:id="131334695">
      <w:bodyDiv w:val="1"/>
      <w:marLeft w:val="0"/>
      <w:marRight w:val="0"/>
      <w:marTop w:val="0"/>
      <w:marBottom w:val="0"/>
      <w:divBdr>
        <w:top w:val="none" w:sz="0" w:space="0" w:color="auto"/>
        <w:left w:val="none" w:sz="0" w:space="0" w:color="auto"/>
        <w:bottom w:val="none" w:sz="0" w:space="0" w:color="auto"/>
        <w:right w:val="none" w:sz="0" w:space="0" w:color="auto"/>
      </w:divBdr>
    </w:div>
    <w:div w:id="197739979">
      <w:bodyDiv w:val="1"/>
      <w:marLeft w:val="0"/>
      <w:marRight w:val="0"/>
      <w:marTop w:val="0"/>
      <w:marBottom w:val="0"/>
      <w:divBdr>
        <w:top w:val="none" w:sz="0" w:space="0" w:color="auto"/>
        <w:left w:val="none" w:sz="0" w:space="0" w:color="auto"/>
        <w:bottom w:val="none" w:sz="0" w:space="0" w:color="auto"/>
        <w:right w:val="none" w:sz="0" w:space="0" w:color="auto"/>
      </w:divBdr>
    </w:div>
    <w:div w:id="337083168">
      <w:bodyDiv w:val="1"/>
      <w:marLeft w:val="0"/>
      <w:marRight w:val="0"/>
      <w:marTop w:val="0"/>
      <w:marBottom w:val="0"/>
      <w:divBdr>
        <w:top w:val="none" w:sz="0" w:space="0" w:color="auto"/>
        <w:left w:val="none" w:sz="0" w:space="0" w:color="auto"/>
        <w:bottom w:val="none" w:sz="0" w:space="0" w:color="auto"/>
        <w:right w:val="none" w:sz="0" w:space="0" w:color="auto"/>
      </w:divBdr>
    </w:div>
    <w:div w:id="367219886">
      <w:bodyDiv w:val="1"/>
      <w:marLeft w:val="0"/>
      <w:marRight w:val="0"/>
      <w:marTop w:val="0"/>
      <w:marBottom w:val="0"/>
      <w:divBdr>
        <w:top w:val="none" w:sz="0" w:space="0" w:color="auto"/>
        <w:left w:val="none" w:sz="0" w:space="0" w:color="auto"/>
        <w:bottom w:val="none" w:sz="0" w:space="0" w:color="auto"/>
        <w:right w:val="none" w:sz="0" w:space="0" w:color="auto"/>
      </w:divBdr>
    </w:div>
    <w:div w:id="420033314">
      <w:bodyDiv w:val="1"/>
      <w:marLeft w:val="0"/>
      <w:marRight w:val="0"/>
      <w:marTop w:val="0"/>
      <w:marBottom w:val="0"/>
      <w:divBdr>
        <w:top w:val="none" w:sz="0" w:space="0" w:color="auto"/>
        <w:left w:val="none" w:sz="0" w:space="0" w:color="auto"/>
        <w:bottom w:val="none" w:sz="0" w:space="0" w:color="auto"/>
        <w:right w:val="none" w:sz="0" w:space="0" w:color="auto"/>
      </w:divBdr>
    </w:div>
    <w:div w:id="507672373">
      <w:bodyDiv w:val="1"/>
      <w:marLeft w:val="0"/>
      <w:marRight w:val="0"/>
      <w:marTop w:val="0"/>
      <w:marBottom w:val="0"/>
      <w:divBdr>
        <w:top w:val="none" w:sz="0" w:space="0" w:color="auto"/>
        <w:left w:val="none" w:sz="0" w:space="0" w:color="auto"/>
        <w:bottom w:val="none" w:sz="0" w:space="0" w:color="auto"/>
        <w:right w:val="none" w:sz="0" w:space="0" w:color="auto"/>
      </w:divBdr>
    </w:div>
    <w:div w:id="787940808">
      <w:bodyDiv w:val="1"/>
      <w:marLeft w:val="0"/>
      <w:marRight w:val="0"/>
      <w:marTop w:val="0"/>
      <w:marBottom w:val="0"/>
      <w:divBdr>
        <w:top w:val="none" w:sz="0" w:space="0" w:color="auto"/>
        <w:left w:val="none" w:sz="0" w:space="0" w:color="auto"/>
        <w:bottom w:val="none" w:sz="0" w:space="0" w:color="auto"/>
        <w:right w:val="none" w:sz="0" w:space="0" w:color="auto"/>
      </w:divBdr>
    </w:div>
    <w:div w:id="796408156">
      <w:bodyDiv w:val="1"/>
      <w:marLeft w:val="0"/>
      <w:marRight w:val="0"/>
      <w:marTop w:val="0"/>
      <w:marBottom w:val="0"/>
      <w:divBdr>
        <w:top w:val="none" w:sz="0" w:space="0" w:color="auto"/>
        <w:left w:val="none" w:sz="0" w:space="0" w:color="auto"/>
        <w:bottom w:val="none" w:sz="0" w:space="0" w:color="auto"/>
        <w:right w:val="none" w:sz="0" w:space="0" w:color="auto"/>
      </w:divBdr>
    </w:div>
    <w:div w:id="825821289">
      <w:bodyDiv w:val="1"/>
      <w:marLeft w:val="0"/>
      <w:marRight w:val="0"/>
      <w:marTop w:val="0"/>
      <w:marBottom w:val="0"/>
      <w:divBdr>
        <w:top w:val="none" w:sz="0" w:space="0" w:color="auto"/>
        <w:left w:val="none" w:sz="0" w:space="0" w:color="auto"/>
        <w:bottom w:val="none" w:sz="0" w:space="0" w:color="auto"/>
        <w:right w:val="none" w:sz="0" w:space="0" w:color="auto"/>
      </w:divBdr>
    </w:div>
    <w:div w:id="913245244">
      <w:bodyDiv w:val="1"/>
      <w:marLeft w:val="0"/>
      <w:marRight w:val="0"/>
      <w:marTop w:val="0"/>
      <w:marBottom w:val="0"/>
      <w:divBdr>
        <w:top w:val="none" w:sz="0" w:space="0" w:color="auto"/>
        <w:left w:val="none" w:sz="0" w:space="0" w:color="auto"/>
        <w:bottom w:val="none" w:sz="0" w:space="0" w:color="auto"/>
        <w:right w:val="none" w:sz="0" w:space="0" w:color="auto"/>
      </w:divBdr>
    </w:div>
    <w:div w:id="941717311">
      <w:bodyDiv w:val="1"/>
      <w:marLeft w:val="0"/>
      <w:marRight w:val="0"/>
      <w:marTop w:val="0"/>
      <w:marBottom w:val="0"/>
      <w:divBdr>
        <w:top w:val="none" w:sz="0" w:space="0" w:color="auto"/>
        <w:left w:val="none" w:sz="0" w:space="0" w:color="auto"/>
        <w:bottom w:val="none" w:sz="0" w:space="0" w:color="auto"/>
        <w:right w:val="none" w:sz="0" w:space="0" w:color="auto"/>
      </w:divBdr>
    </w:div>
    <w:div w:id="958998856">
      <w:bodyDiv w:val="1"/>
      <w:marLeft w:val="0"/>
      <w:marRight w:val="0"/>
      <w:marTop w:val="0"/>
      <w:marBottom w:val="0"/>
      <w:divBdr>
        <w:top w:val="none" w:sz="0" w:space="0" w:color="auto"/>
        <w:left w:val="none" w:sz="0" w:space="0" w:color="auto"/>
        <w:bottom w:val="none" w:sz="0" w:space="0" w:color="auto"/>
        <w:right w:val="none" w:sz="0" w:space="0" w:color="auto"/>
      </w:divBdr>
    </w:div>
    <w:div w:id="992416350">
      <w:bodyDiv w:val="1"/>
      <w:marLeft w:val="0"/>
      <w:marRight w:val="0"/>
      <w:marTop w:val="0"/>
      <w:marBottom w:val="0"/>
      <w:divBdr>
        <w:top w:val="none" w:sz="0" w:space="0" w:color="auto"/>
        <w:left w:val="none" w:sz="0" w:space="0" w:color="auto"/>
        <w:bottom w:val="none" w:sz="0" w:space="0" w:color="auto"/>
        <w:right w:val="none" w:sz="0" w:space="0" w:color="auto"/>
      </w:divBdr>
    </w:div>
    <w:div w:id="1052774669">
      <w:bodyDiv w:val="1"/>
      <w:marLeft w:val="0"/>
      <w:marRight w:val="0"/>
      <w:marTop w:val="0"/>
      <w:marBottom w:val="0"/>
      <w:divBdr>
        <w:top w:val="none" w:sz="0" w:space="0" w:color="auto"/>
        <w:left w:val="none" w:sz="0" w:space="0" w:color="auto"/>
        <w:bottom w:val="none" w:sz="0" w:space="0" w:color="auto"/>
        <w:right w:val="none" w:sz="0" w:space="0" w:color="auto"/>
      </w:divBdr>
    </w:div>
    <w:div w:id="1174105459">
      <w:bodyDiv w:val="1"/>
      <w:marLeft w:val="0"/>
      <w:marRight w:val="0"/>
      <w:marTop w:val="0"/>
      <w:marBottom w:val="0"/>
      <w:divBdr>
        <w:top w:val="none" w:sz="0" w:space="0" w:color="auto"/>
        <w:left w:val="none" w:sz="0" w:space="0" w:color="auto"/>
        <w:bottom w:val="none" w:sz="0" w:space="0" w:color="auto"/>
        <w:right w:val="none" w:sz="0" w:space="0" w:color="auto"/>
      </w:divBdr>
    </w:div>
    <w:div w:id="1321426439">
      <w:bodyDiv w:val="1"/>
      <w:marLeft w:val="0"/>
      <w:marRight w:val="0"/>
      <w:marTop w:val="0"/>
      <w:marBottom w:val="0"/>
      <w:divBdr>
        <w:top w:val="none" w:sz="0" w:space="0" w:color="auto"/>
        <w:left w:val="none" w:sz="0" w:space="0" w:color="auto"/>
        <w:bottom w:val="none" w:sz="0" w:space="0" w:color="auto"/>
        <w:right w:val="none" w:sz="0" w:space="0" w:color="auto"/>
      </w:divBdr>
    </w:div>
    <w:div w:id="1403869435">
      <w:bodyDiv w:val="1"/>
      <w:marLeft w:val="0"/>
      <w:marRight w:val="0"/>
      <w:marTop w:val="0"/>
      <w:marBottom w:val="0"/>
      <w:divBdr>
        <w:top w:val="none" w:sz="0" w:space="0" w:color="auto"/>
        <w:left w:val="none" w:sz="0" w:space="0" w:color="auto"/>
        <w:bottom w:val="none" w:sz="0" w:space="0" w:color="auto"/>
        <w:right w:val="none" w:sz="0" w:space="0" w:color="auto"/>
      </w:divBdr>
    </w:div>
    <w:div w:id="1412237305">
      <w:bodyDiv w:val="1"/>
      <w:marLeft w:val="0"/>
      <w:marRight w:val="0"/>
      <w:marTop w:val="0"/>
      <w:marBottom w:val="0"/>
      <w:divBdr>
        <w:top w:val="none" w:sz="0" w:space="0" w:color="auto"/>
        <w:left w:val="none" w:sz="0" w:space="0" w:color="auto"/>
        <w:bottom w:val="none" w:sz="0" w:space="0" w:color="auto"/>
        <w:right w:val="none" w:sz="0" w:space="0" w:color="auto"/>
      </w:divBdr>
    </w:div>
    <w:div w:id="1434858307">
      <w:bodyDiv w:val="1"/>
      <w:marLeft w:val="0"/>
      <w:marRight w:val="0"/>
      <w:marTop w:val="0"/>
      <w:marBottom w:val="0"/>
      <w:divBdr>
        <w:top w:val="none" w:sz="0" w:space="0" w:color="auto"/>
        <w:left w:val="none" w:sz="0" w:space="0" w:color="auto"/>
        <w:bottom w:val="none" w:sz="0" w:space="0" w:color="auto"/>
        <w:right w:val="none" w:sz="0" w:space="0" w:color="auto"/>
      </w:divBdr>
    </w:div>
    <w:div w:id="1599370495">
      <w:bodyDiv w:val="1"/>
      <w:marLeft w:val="0"/>
      <w:marRight w:val="0"/>
      <w:marTop w:val="0"/>
      <w:marBottom w:val="0"/>
      <w:divBdr>
        <w:top w:val="none" w:sz="0" w:space="0" w:color="auto"/>
        <w:left w:val="none" w:sz="0" w:space="0" w:color="auto"/>
        <w:bottom w:val="none" w:sz="0" w:space="0" w:color="auto"/>
        <w:right w:val="none" w:sz="0" w:space="0" w:color="auto"/>
      </w:divBdr>
    </w:div>
    <w:div w:id="1979218557">
      <w:bodyDiv w:val="1"/>
      <w:marLeft w:val="0"/>
      <w:marRight w:val="0"/>
      <w:marTop w:val="0"/>
      <w:marBottom w:val="0"/>
      <w:divBdr>
        <w:top w:val="none" w:sz="0" w:space="0" w:color="auto"/>
        <w:left w:val="none" w:sz="0" w:space="0" w:color="auto"/>
        <w:bottom w:val="none" w:sz="0" w:space="0" w:color="auto"/>
        <w:right w:val="none" w:sz="0" w:space="0" w:color="auto"/>
      </w:divBdr>
    </w:div>
    <w:div w:id="2096702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5ABBD-246F-4EBB-9ACA-DC61692A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3103</TotalTime>
  <Pages>43</Pages>
  <Words>8518</Words>
  <Characters>46855</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Proceso No 31626</vt:lpstr>
    </vt:vector>
  </TitlesOfParts>
  <Company>HP</Company>
  <LinksUpToDate>false</LinksUpToDate>
  <CharactersWithSpaces>55263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Proceso No 31626</dc:title>
  <dc:subject/>
  <dc:creator>Martha Lucía Segrera</dc:creator>
  <cp:keywords/>
  <dc:description/>
  <cp:lastModifiedBy>Ana María Fierro</cp:lastModifiedBy>
  <cp:revision>134</cp:revision>
  <cp:lastPrinted>2016-08-22T17:30:00Z</cp:lastPrinted>
  <dcterms:created xsi:type="dcterms:W3CDTF">2013-01-22T21:05:00Z</dcterms:created>
  <dcterms:modified xsi:type="dcterms:W3CDTF">2016-08-22T17:30:00Z</dcterms:modified>
</cp:coreProperties>
</file>