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2498B" w14:textId="77777777" w:rsidR="00E41BA5" w:rsidRDefault="00E41BA5" w:rsidP="00546F75">
      <w:pPr>
        <w:spacing w:line="360" w:lineRule="auto"/>
        <w:ind w:right="51"/>
        <w:jc w:val="center"/>
        <w:rPr>
          <w:b/>
          <w:bCs/>
        </w:rPr>
      </w:pPr>
      <w:bookmarkStart w:id="0" w:name="_GoBack"/>
      <w:bookmarkEnd w:id="0"/>
    </w:p>
    <w:p w14:paraId="706C3129" w14:textId="77777777" w:rsidR="006A3CC4" w:rsidRDefault="006A3CC4" w:rsidP="00546F75">
      <w:pPr>
        <w:spacing w:line="360" w:lineRule="auto"/>
        <w:ind w:right="51"/>
        <w:jc w:val="center"/>
        <w:rPr>
          <w:b/>
          <w:bCs/>
        </w:rPr>
      </w:pPr>
    </w:p>
    <w:p w14:paraId="551F0159" w14:textId="77777777" w:rsidR="0099111F" w:rsidRPr="00E37F8C" w:rsidRDefault="0099111F" w:rsidP="0099111F">
      <w:pPr>
        <w:spacing w:line="360" w:lineRule="auto"/>
        <w:jc w:val="center"/>
        <w:rPr>
          <w:rFonts w:ascii="Bookman Old Style" w:hAnsi="Bookman Old Style"/>
          <w:b/>
          <w:sz w:val="28"/>
          <w:szCs w:val="28"/>
        </w:rPr>
      </w:pPr>
      <w:r w:rsidRPr="00E37F8C">
        <w:rPr>
          <w:rFonts w:ascii="Bookman Old Style" w:hAnsi="Bookman Old Style"/>
          <w:b/>
          <w:sz w:val="28"/>
          <w:szCs w:val="28"/>
        </w:rPr>
        <w:t>PATRICIA SALAZAR CUÉLLAR</w:t>
      </w:r>
    </w:p>
    <w:p w14:paraId="21838FDF" w14:textId="77777777" w:rsidR="0099111F" w:rsidRPr="00E37F8C" w:rsidRDefault="0099111F" w:rsidP="0099111F">
      <w:pPr>
        <w:spacing w:line="360" w:lineRule="auto"/>
        <w:jc w:val="center"/>
        <w:rPr>
          <w:rFonts w:ascii="Bookman Old Style" w:hAnsi="Bookman Old Style"/>
          <w:b/>
          <w:sz w:val="28"/>
          <w:szCs w:val="28"/>
        </w:rPr>
      </w:pPr>
      <w:r w:rsidRPr="00E37F8C">
        <w:rPr>
          <w:rFonts w:ascii="Bookman Old Style" w:hAnsi="Bookman Old Style"/>
          <w:b/>
          <w:sz w:val="28"/>
          <w:szCs w:val="28"/>
        </w:rPr>
        <w:t>Magistrada ponente</w:t>
      </w:r>
    </w:p>
    <w:p w14:paraId="4F331E00" w14:textId="77777777" w:rsidR="0099111F" w:rsidRDefault="0099111F" w:rsidP="0099111F">
      <w:pPr>
        <w:spacing w:line="360" w:lineRule="auto"/>
        <w:jc w:val="center"/>
        <w:rPr>
          <w:rFonts w:ascii="Bookman Old Style" w:hAnsi="Bookman Old Style"/>
          <w:b/>
          <w:sz w:val="28"/>
          <w:szCs w:val="28"/>
        </w:rPr>
      </w:pPr>
    </w:p>
    <w:p w14:paraId="7712C47B" w14:textId="77777777" w:rsidR="0099111F" w:rsidRPr="00E37F8C" w:rsidRDefault="0099111F" w:rsidP="0099111F">
      <w:pPr>
        <w:spacing w:line="360" w:lineRule="auto"/>
        <w:rPr>
          <w:rFonts w:ascii="Bookman Old Style" w:hAnsi="Bookman Old Style"/>
          <w:b/>
          <w:sz w:val="28"/>
          <w:szCs w:val="28"/>
        </w:rPr>
      </w:pPr>
    </w:p>
    <w:p w14:paraId="2608A4C3" w14:textId="29A8AE87" w:rsidR="0099111F" w:rsidRPr="00E37F8C" w:rsidRDefault="00052B2C" w:rsidP="0099111F">
      <w:pPr>
        <w:spacing w:line="360" w:lineRule="auto"/>
        <w:jc w:val="center"/>
        <w:rPr>
          <w:rFonts w:ascii="Bookman Old Style" w:hAnsi="Bookman Old Style"/>
          <w:b/>
          <w:sz w:val="28"/>
          <w:szCs w:val="28"/>
        </w:rPr>
      </w:pPr>
      <w:r w:rsidRPr="00052B2C">
        <w:rPr>
          <w:rFonts w:ascii="Bookman Old Style" w:hAnsi="Bookman Old Style"/>
          <w:b/>
          <w:sz w:val="28"/>
          <w:szCs w:val="28"/>
        </w:rPr>
        <w:t>AP1465-2018</w:t>
      </w:r>
    </w:p>
    <w:p w14:paraId="34A58CE8" w14:textId="290DD944" w:rsidR="0099111F" w:rsidRPr="00E37F8C" w:rsidRDefault="0099111F" w:rsidP="0099111F">
      <w:pPr>
        <w:spacing w:line="360" w:lineRule="auto"/>
        <w:jc w:val="center"/>
        <w:rPr>
          <w:rFonts w:ascii="Bookman Old Style" w:hAnsi="Bookman Old Style"/>
          <w:b/>
          <w:sz w:val="28"/>
          <w:szCs w:val="28"/>
        </w:rPr>
      </w:pPr>
      <w:r w:rsidRPr="00E37F8C">
        <w:rPr>
          <w:rFonts w:ascii="Bookman Old Style" w:hAnsi="Bookman Old Style"/>
          <w:b/>
          <w:sz w:val="28"/>
          <w:szCs w:val="28"/>
        </w:rPr>
        <w:t xml:space="preserve">Radicación n° </w:t>
      </w:r>
      <w:r w:rsidR="00F3610B">
        <w:rPr>
          <w:rFonts w:ascii="Bookman Old Style" w:hAnsi="Bookman Old Style"/>
          <w:b/>
          <w:sz w:val="28"/>
          <w:szCs w:val="28"/>
        </w:rPr>
        <w:t>52320</w:t>
      </w:r>
    </w:p>
    <w:p w14:paraId="4E1B5F5F" w14:textId="1B250954" w:rsidR="0099111F" w:rsidRDefault="0099111F" w:rsidP="0099111F">
      <w:pPr>
        <w:spacing w:line="360" w:lineRule="auto"/>
        <w:jc w:val="center"/>
        <w:rPr>
          <w:rFonts w:ascii="Bookman Old Style" w:hAnsi="Bookman Old Style"/>
          <w:sz w:val="28"/>
          <w:szCs w:val="28"/>
        </w:rPr>
      </w:pPr>
      <w:r w:rsidRPr="00E37F8C">
        <w:rPr>
          <w:rFonts w:ascii="Bookman Old Style" w:hAnsi="Bookman Old Style"/>
          <w:sz w:val="28"/>
          <w:szCs w:val="28"/>
        </w:rPr>
        <w:t>(Aprobado Acta n°</w:t>
      </w:r>
      <w:r w:rsidR="00F3610B">
        <w:rPr>
          <w:rFonts w:ascii="Bookman Old Style" w:hAnsi="Bookman Old Style"/>
          <w:sz w:val="28"/>
          <w:szCs w:val="28"/>
        </w:rPr>
        <w:t xml:space="preserve"> </w:t>
      </w:r>
      <w:r w:rsidR="00052B2C">
        <w:rPr>
          <w:rFonts w:ascii="Bookman Old Style" w:hAnsi="Bookman Old Style"/>
          <w:sz w:val="28"/>
          <w:szCs w:val="28"/>
        </w:rPr>
        <w:t>115</w:t>
      </w:r>
      <w:r>
        <w:rPr>
          <w:rFonts w:ascii="Bookman Old Style" w:hAnsi="Bookman Old Style"/>
          <w:sz w:val="28"/>
          <w:szCs w:val="28"/>
        </w:rPr>
        <w:t>)</w:t>
      </w:r>
    </w:p>
    <w:p w14:paraId="0B26971B" w14:textId="77777777" w:rsidR="0099111F" w:rsidRPr="00E37F8C" w:rsidRDefault="0099111F" w:rsidP="0099111F">
      <w:pPr>
        <w:spacing w:line="360" w:lineRule="auto"/>
        <w:rPr>
          <w:rFonts w:ascii="Bookman Old Style" w:hAnsi="Bookman Old Style"/>
          <w:sz w:val="28"/>
          <w:szCs w:val="28"/>
        </w:rPr>
      </w:pPr>
    </w:p>
    <w:p w14:paraId="627FA73F" w14:textId="77777777" w:rsidR="0099111F" w:rsidRPr="00E37F8C" w:rsidRDefault="0099111F" w:rsidP="0099111F">
      <w:pPr>
        <w:spacing w:line="360" w:lineRule="auto"/>
        <w:jc w:val="both"/>
        <w:rPr>
          <w:rFonts w:ascii="Bookman Old Style" w:hAnsi="Bookman Old Style"/>
          <w:sz w:val="28"/>
          <w:szCs w:val="28"/>
        </w:rPr>
      </w:pPr>
    </w:p>
    <w:p w14:paraId="563FFDD1" w14:textId="02ABC2C5" w:rsidR="0099111F" w:rsidRPr="00E37F8C" w:rsidRDefault="0099111F" w:rsidP="0099111F">
      <w:pPr>
        <w:spacing w:line="360" w:lineRule="auto"/>
        <w:ind w:firstLine="708"/>
        <w:jc w:val="both"/>
        <w:rPr>
          <w:rFonts w:ascii="Bookman Old Style" w:hAnsi="Bookman Old Style"/>
          <w:sz w:val="28"/>
          <w:szCs w:val="28"/>
        </w:rPr>
      </w:pPr>
      <w:r w:rsidRPr="00E37F8C">
        <w:rPr>
          <w:rFonts w:ascii="Bookman Old Style" w:hAnsi="Bookman Old Style"/>
          <w:sz w:val="28"/>
          <w:szCs w:val="28"/>
        </w:rPr>
        <w:t>Bogotá D.C.,</w:t>
      </w:r>
      <w:r w:rsidR="00A865F6">
        <w:rPr>
          <w:rFonts w:ascii="Bookman Old Style" w:hAnsi="Bookman Old Style"/>
          <w:sz w:val="28"/>
          <w:szCs w:val="28"/>
        </w:rPr>
        <w:t xml:space="preserve"> </w:t>
      </w:r>
      <w:r w:rsidR="00052B2C">
        <w:rPr>
          <w:rFonts w:ascii="Bookman Old Style" w:hAnsi="Bookman Old Style"/>
          <w:sz w:val="28"/>
          <w:szCs w:val="28"/>
        </w:rPr>
        <w:t xml:space="preserve">once (11) </w:t>
      </w:r>
      <w:r w:rsidR="00164935">
        <w:rPr>
          <w:rFonts w:ascii="Bookman Old Style" w:hAnsi="Bookman Old Style"/>
          <w:sz w:val="28"/>
          <w:szCs w:val="28"/>
        </w:rPr>
        <w:t xml:space="preserve">de </w:t>
      </w:r>
      <w:r w:rsidR="00052B2C">
        <w:rPr>
          <w:rFonts w:ascii="Bookman Old Style" w:hAnsi="Bookman Old Style"/>
          <w:sz w:val="28"/>
          <w:szCs w:val="28"/>
        </w:rPr>
        <w:t xml:space="preserve">abril </w:t>
      </w:r>
      <w:r w:rsidR="00EF4E2E">
        <w:rPr>
          <w:rFonts w:ascii="Bookman Old Style" w:hAnsi="Bookman Old Style"/>
          <w:sz w:val="28"/>
          <w:szCs w:val="28"/>
        </w:rPr>
        <w:t>de dos mil dieciocho</w:t>
      </w:r>
      <w:r w:rsidR="00164935">
        <w:rPr>
          <w:rFonts w:ascii="Bookman Old Style" w:hAnsi="Bookman Old Style"/>
          <w:sz w:val="28"/>
          <w:szCs w:val="28"/>
        </w:rPr>
        <w:t xml:space="preserve"> (2018)</w:t>
      </w:r>
      <w:r w:rsidR="00EF4E2E">
        <w:rPr>
          <w:rFonts w:ascii="Bookman Old Style" w:hAnsi="Bookman Old Style"/>
          <w:sz w:val="28"/>
          <w:szCs w:val="28"/>
        </w:rPr>
        <w:t>.</w:t>
      </w:r>
    </w:p>
    <w:p w14:paraId="43F17A1B" w14:textId="77777777" w:rsidR="0099111F" w:rsidRDefault="0099111F" w:rsidP="00BC0302">
      <w:pPr>
        <w:spacing w:line="360" w:lineRule="auto"/>
        <w:jc w:val="both"/>
        <w:rPr>
          <w:rFonts w:ascii="Bookman Old Style" w:hAnsi="Bookman Old Style"/>
          <w:sz w:val="28"/>
          <w:szCs w:val="28"/>
        </w:rPr>
      </w:pPr>
    </w:p>
    <w:p w14:paraId="21E62E35" w14:textId="06BF9A42" w:rsidR="0099111F" w:rsidRPr="000050CF" w:rsidRDefault="0099111F" w:rsidP="000050CF">
      <w:pPr>
        <w:pStyle w:val="Prrafodelista"/>
        <w:numPr>
          <w:ilvl w:val="0"/>
          <w:numId w:val="15"/>
        </w:numPr>
        <w:spacing w:line="360" w:lineRule="auto"/>
        <w:jc w:val="center"/>
        <w:rPr>
          <w:rFonts w:ascii="Bookman Old Style" w:hAnsi="Bookman Old Style"/>
          <w:b/>
          <w:szCs w:val="28"/>
        </w:rPr>
      </w:pPr>
      <w:r w:rsidRPr="000050CF">
        <w:rPr>
          <w:rFonts w:ascii="Bookman Old Style" w:hAnsi="Bookman Old Style"/>
          <w:b/>
          <w:szCs w:val="28"/>
        </w:rPr>
        <w:t>VISTOS</w:t>
      </w:r>
    </w:p>
    <w:p w14:paraId="16877D46" w14:textId="77777777" w:rsidR="0099111F" w:rsidRPr="00F31A75" w:rsidRDefault="0099111F" w:rsidP="0099111F">
      <w:pPr>
        <w:spacing w:line="360" w:lineRule="auto"/>
        <w:ind w:firstLine="708"/>
        <w:jc w:val="center"/>
        <w:rPr>
          <w:rFonts w:ascii="Bookman Old Style" w:hAnsi="Bookman Old Style"/>
          <w:b/>
          <w:sz w:val="28"/>
          <w:szCs w:val="28"/>
        </w:rPr>
      </w:pPr>
    </w:p>
    <w:p w14:paraId="6168884B" w14:textId="6BC16F06" w:rsidR="0099111F" w:rsidRDefault="0099111F" w:rsidP="0099111F">
      <w:pPr>
        <w:spacing w:line="360" w:lineRule="auto"/>
        <w:jc w:val="both"/>
        <w:rPr>
          <w:rFonts w:ascii="Bookman Old Style" w:hAnsi="Bookman Old Style"/>
          <w:sz w:val="28"/>
          <w:szCs w:val="28"/>
        </w:rPr>
      </w:pPr>
      <w:r>
        <w:rPr>
          <w:rFonts w:ascii="Bookman Old Style" w:hAnsi="Bookman Old Style"/>
          <w:sz w:val="28"/>
          <w:szCs w:val="28"/>
        </w:rPr>
        <w:tab/>
      </w:r>
      <w:r w:rsidR="00861E20">
        <w:rPr>
          <w:rFonts w:ascii="Bookman Old Style" w:hAnsi="Bookman Old Style"/>
          <w:sz w:val="28"/>
          <w:szCs w:val="28"/>
        </w:rPr>
        <w:t>Se resuelve el recurso de apelación</w:t>
      </w:r>
      <w:r w:rsidR="000050CF">
        <w:rPr>
          <w:rFonts w:ascii="Bookman Old Style" w:hAnsi="Bookman Old Style"/>
          <w:sz w:val="28"/>
          <w:szCs w:val="28"/>
        </w:rPr>
        <w:t xml:space="preserve"> interpuesto por </w:t>
      </w:r>
      <w:r w:rsidR="00F3610B">
        <w:rPr>
          <w:rFonts w:ascii="Bookman Old Style" w:hAnsi="Bookman Old Style"/>
          <w:sz w:val="28"/>
          <w:szCs w:val="28"/>
        </w:rPr>
        <w:t>el defensor de FRANCISCO ROGELIO NIÑO JAIMES, en contra del auto emitido el 16 de febrero de 2018</w:t>
      </w:r>
      <w:r w:rsidR="00A55BFF">
        <w:rPr>
          <w:rFonts w:ascii="Bookman Old Style" w:hAnsi="Bookman Old Style"/>
          <w:sz w:val="28"/>
          <w:szCs w:val="28"/>
        </w:rPr>
        <w:t xml:space="preserve"> por el Tribunal Superior de Cúcuta</w:t>
      </w:r>
      <w:r w:rsidR="00F3610B">
        <w:rPr>
          <w:rFonts w:ascii="Bookman Old Style" w:hAnsi="Bookman Old Style"/>
          <w:sz w:val="28"/>
          <w:szCs w:val="28"/>
        </w:rPr>
        <w:t xml:space="preserve">, a través del cual negó la exclusión de varias evidencias relacionadas directa e indirectamente con la extracción de la información de un teléfono celular perteneciente a una testigo, e inadmitió el testimonio de </w:t>
      </w:r>
      <w:r w:rsidR="00E90883">
        <w:rPr>
          <w:rFonts w:ascii="Bookman Old Style" w:hAnsi="Bookman Old Style"/>
          <w:sz w:val="28"/>
          <w:szCs w:val="28"/>
        </w:rPr>
        <w:t>María Leticia Correa Espinel.</w:t>
      </w:r>
    </w:p>
    <w:p w14:paraId="35603301" w14:textId="77777777" w:rsidR="004B1DB8" w:rsidRDefault="004B1DB8" w:rsidP="0099111F">
      <w:pPr>
        <w:spacing w:line="360" w:lineRule="auto"/>
        <w:jc w:val="both"/>
        <w:rPr>
          <w:rFonts w:ascii="Bookman Old Style" w:hAnsi="Bookman Old Style"/>
          <w:sz w:val="28"/>
          <w:szCs w:val="28"/>
        </w:rPr>
      </w:pPr>
    </w:p>
    <w:p w14:paraId="5CFCF012" w14:textId="77777777" w:rsidR="00D41E2E" w:rsidRPr="00E37F8C" w:rsidRDefault="00D41E2E" w:rsidP="0099111F">
      <w:pPr>
        <w:spacing w:line="360" w:lineRule="auto"/>
        <w:jc w:val="both"/>
        <w:rPr>
          <w:rFonts w:ascii="Bookman Old Style" w:hAnsi="Bookman Old Style"/>
          <w:sz w:val="28"/>
          <w:szCs w:val="28"/>
        </w:rPr>
      </w:pPr>
    </w:p>
    <w:p w14:paraId="024186BB" w14:textId="1B9764DA" w:rsidR="0099111F" w:rsidRPr="000050CF" w:rsidRDefault="0099111F" w:rsidP="000050CF">
      <w:pPr>
        <w:pStyle w:val="Prrafodelista"/>
        <w:numPr>
          <w:ilvl w:val="0"/>
          <w:numId w:val="15"/>
        </w:numPr>
        <w:spacing w:line="360" w:lineRule="auto"/>
        <w:jc w:val="center"/>
        <w:rPr>
          <w:rFonts w:ascii="Bookman Old Style" w:hAnsi="Bookman Old Style"/>
          <w:b/>
          <w:szCs w:val="28"/>
        </w:rPr>
      </w:pPr>
      <w:r w:rsidRPr="000050CF">
        <w:rPr>
          <w:rFonts w:ascii="Bookman Old Style" w:hAnsi="Bookman Old Style"/>
          <w:b/>
          <w:szCs w:val="28"/>
        </w:rPr>
        <w:t>HECHOS</w:t>
      </w:r>
    </w:p>
    <w:p w14:paraId="26DA737A" w14:textId="77777777" w:rsidR="0099111F" w:rsidRDefault="0099111F" w:rsidP="0099111F">
      <w:pPr>
        <w:spacing w:line="360" w:lineRule="auto"/>
        <w:jc w:val="center"/>
        <w:rPr>
          <w:rFonts w:ascii="Bookman Old Style" w:hAnsi="Bookman Old Style"/>
          <w:b/>
          <w:sz w:val="28"/>
          <w:szCs w:val="28"/>
        </w:rPr>
      </w:pPr>
    </w:p>
    <w:p w14:paraId="43B333FA" w14:textId="743B947E" w:rsidR="00F635F7" w:rsidRDefault="0099111F" w:rsidP="00EF4E2E">
      <w:pPr>
        <w:spacing w:line="360" w:lineRule="auto"/>
        <w:jc w:val="both"/>
        <w:rPr>
          <w:rFonts w:ascii="Bookman Old Style" w:hAnsi="Bookman Old Style"/>
          <w:sz w:val="28"/>
          <w:szCs w:val="28"/>
        </w:rPr>
      </w:pPr>
      <w:r>
        <w:rPr>
          <w:rFonts w:ascii="Bookman Old Style" w:hAnsi="Bookman Old Style"/>
          <w:sz w:val="28"/>
          <w:szCs w:val="28"/>
        </w:rPr>
        <w:lastRenderedPageBreak/>
        <w:tab/>
      </w:r>
      <w:r w:rsidR="00EF4E2E">
        <w:rPr>
          <w:rFonts w:ascii="Bookman Old Style" w:hAnsi="Bookman Old Style"/>
          <w:sz w:val="28"/>
          <w:szCs w:val="28"/>
        </w:rPr>
        <w:t xml:space="preserve">La Fiscalía </w:t>
      </w:r>
      <w:r w:rsidR="00DC00AF">
        <w:rPr>
          <w:rFonts w:ascii="Bookman Old Style" w:hAnsi="Bookman Old Style"/>
          <w:sz w:val="28"/>
          <w:szCs w:val="28"/>
        </w:rPr>
        <w:t>General de la Nación acusó</w:t>
      </w:r>
      <w:r w:rsidR="00217E4A">
        <w:rPr>
          <w:rFonts w:ascii="Bookman Old Style" w:hAnsi="Bookman Old Style"/>
          <w:sz w:val="28"/>
          <w:szCs w:val="28"/>
        </w:rPr>
        <w:t xml:space="preserve"> a</w:t>
      </w:r>
      <w:r w:rsidR="00DC00AF">
        <w:rPr>
          <w:rFonts w:ascii="Bookman Old Style" w:hAnsi="Bookman Old Style"/>
          <w:sz w:val="28"/>
          <w:szCs w:val="28"/>
        </w:rPr>
        <w:t xml:space="preserve"> FRANCISCO ROGELIO NIÑO JAIME</w:t>
      </w:r>
      <w:r w:rsidR="00217E4A">
        <w:rPr>
          <w:rFonts w:ascii="Bookman Old Style" w:hAnsi="Bookman Old Style"/>
          <w:sz w:val="28"/>
          <w:szCs w:val="28"/>
        </w:rPr>
        <w:t>, juez segundo civil municipal de Cúcuta (se desempeñaba como juez de tierras para el momento de su captura),</w:t>
      </w:r>
      <w:r w:rsidR="00DC00AF">
        <w:rPr>
          <w:rFonts w:ascii="Bookman Old Style" w:hAnsi="Bookman Old Style"/>
          <w:sz w:val="28"/>
          <w:szCs w:val="28"/>
        </w:rPr>
        <w:t xml:space="preserve"> porque se concertó con </w:t>
      </w:r>
      <w:r w:rsidR="00402922">
        <w:rPr>
          <w:rFonts w:ascii="Bookman Old Style" w:hAnsi="Bookman Old Style"/>
          <w:sz w:val="28"/>
          <w:szCs w:val="28"/>
        </w:rPr>
        <w:t xml:space="preserve">Maura Yolanda Jaimes Arias y con el oficial mayor de su despacho, Wolfan Ricardo Báez Sepúlveda, para obtener beneficios económicos de los remates realizados en los procesos ejecutivos sometidos a su conocimiento. Para lograr los propósitos de la empresa criminal, el Juez asesoró ilegalmente a quienes participaban en esas diligencias y recibió beneficios económicos para realizar actividades propias de sus funciones. En sentir de la delegada de la Fiscalía, estas conductas encajan en los delitos de concierto para delinquir (Art. 340), cohecho </w:t>
      </w:r>
      <w:r w:rsidR="000A060A">
        <w:rPr>
          <w:rFonts w:ascii="Bookman Old Style" w:hAnsi="Bookman Old Style"/>
          <w:sz w:val="28"/>
          <w:szCs w:val="28"/>
        </w:rPr>
        <w:t>im</w:t>
      </w:r>
      <w:r w:rsidR="00402922">
        <w:rPr>
          <w:rFonts w:ascii="Bookman Old Style" w:hAnsi="Bookman Old Style"/>
          <w:sz w:val="28"/>
          <w:szCs w:val="28"/>
        </w:rPr>
        <w:t xml:space="preserve">propio </w:t>
      </w:r>
      <w:r w:rsidR="00340ACA">
        <w:rPr>
          <w:rFonts w:ascii="Bookman Old Style" w:hAnsi="Bookman Old Style"/>
          <w:sz w:val="28"/>
          <w:szCs w:val="28"/>
        </w:rPr>
        <w:t>(Art. 406</w:t>
      </w:r>
      <w:r w:rsidR="00D66089">
        <w:rPr>
          <w:rFonts w:ascii="Bookman Old Style" w:hAnsi="Bookman Old Style"/>
          <w:sz w:val="28"/>
          <w:szCs w:val="28"/>
        </w:rPr>
        <w:t xml:space="preserve">) </w:t>
      </w:r>
      <w:r w:rsidR="00402922">
        <w:rPr>
          <w:rFonts w:ascii="Bookman Old Style" w:hAnsi="Bookman Old Style"/>
          <w:sz w:val="28"/>
          <w:szCs w:val="28"/>
        </w:rPr>
        <w:t>y asesoramient</w:t>
      </w:r>
      <w:r w:rsidR="00D66089">
        <w:rPr>
          <w:rFonts w:ascii="Bookman Old Style" w:hAnsi="Bookman Old Style"/>
          <w:sz w:val="28"/>
          <w:szCs w:val="28"/>
        </w:rPr>
        <w:t>o y otras actuaciones ilegales (Art. 421).</w:t>
      </w:r>
    </w:p>
    <w:p w14:paraId="483FCB94" w14:textId="77777777" w:rsidR="00D66089" w:rsidRDefault="00D66089" w:rsidP="00EF4E2E">
      <w:pPr>
        <w:spacing w:line="360" w:lineRule="auto"/>
        <w:jc w:val="both"/>
        <w:rPr>
          <w:rFonts w:ascii="Bookman Old Style" w:hAnsi="Bookman Old Style"/>
          <w:sz w:val="28"/>
          <w:szCs w:val="28"/>
        </w:rPr>
      </w:pPr>
    </w:p>
    <w:p w14:paraId="02749370" w14:textId="074DA1AB" w:rsidR="001F1A8B" w:rsidRPr="00D66089" w:rsidRDefault="00D66089" w:rsidP="00D66089">
      <w:pPr>
        <w:pStyle w:val="Prrafodelista"/>
        <w:numPr>
          <w:ilvl w:val="0"/>
          <w:numId w:val="15"/>
        </w:numPr>
        <w:spacing w:line="360" w:lineRule="auto"/>
        <w:jc w:val="center"/>
        <w:rPr>
          <w:rFonts w:ascii="Bookman Old Style" w:hAnsi="Bookman Old Style"/>
          <w:b/>
          <w:szCs w:val="28"/>
        </w:rPr>
      </w:pPr>
      <w:r w:rsidRPr="00D66089">
        <w:rPr>
          <w:rFonts w:ascii="Bookman Old Style" w:hAnsi="Bookman Old Style"/>
          <w:b/>
          <w:szCs w:val="28"/>
        </w:rPr>
        <w:t>ACTUACIÓN RELEVANTE</w:t>
      </w:r>
    </w:p>
    <w:p w14:paraId="5271B7EB" w14:textId="77777777" w:rsidR="00D66089" w:rsidRDefault="00D66089" w:rsidP="00D66089">
      <w:pPr>
        <w:spacing w:line="360" w:lineRule="auto"/>
        <w:ind w:left="708"/>
        <w:jc w:val="both"/>
        <w:rPr>
          <w:rFonts w:ascii="Bookman Old Style" w:hAnsi="Bookman Old Style"/>
          <w:szCs w:val="28"/>
        </w:rPr>
      </w:pPr>
    </w:p>
    <w:p w14:paraId="243D8F50" w14:textId="2BB6CEF8" w:rsidR="00D66089" w:rsidRDefault="00D66089" w:rsidP="00D66089">
      <w:pPr>
        <w:spacing w:line="360" w:lineRule="auto"/>
        <w:ind w:firstLine="708"/>
        <w:jc w:val="both"/>
        <w:rPr>
          <w:rFonts w:ascii="Bookman Old Style" w:hAnsi="Bookman Old Style"/>
          <w:sz w:val="28"/>
          <w:szCs w:val="28"/>
        </w:rPr>
      </w:pPr>
      <w:r>
        <w:rPr>
          <w:rFonts w:ascii="Bookman Old Style" w:hAnsi="Bookman Old Style"/>
          <w:sz w:val="28"/>
          <w:szCs w:val="28"/>
        </w:rPr>
        <w:t>En los anteriores términos se formuló la acusación en contra del procesado.</w:t>
      </w:r>
    </w:p>
    <w:p w14:paraId="1F2EC69B" w14:textId="77777777" w:rsidR="00D66089" w:rsidRDefault="00D66089" w:rsidP="00D66089">
      <w:pPr>
        <w:spacing w:line="360" w:lineRule="auto"/>
        <w:ind w:firstLine="708"/>
        <w:jc w:val="both"/>
        <w:rPr>
          <w:rFonts w:ascii="Bookman Old Style" w:hAnsi="Bookman Old Style"/>
          <w:sz w:val="28"/>
          <w:szCs w:val="28"/>
        </w:rPr>
      </w:pPr>
    </w:p>
    <w:p w14:paraId="76E4147E" w14:textId="54FDDCEB" w:rsidR="00707257" w:rsidRDefault="00707257" w:rsidP="00D66089">
      <w:pPr>
        <w:spacing w:line="360" w:lineRule="auto"/>
        <w:ind w:firstLine="708"/>
        <w:jc w:val="both"/>
        <w:rPr>
          <w:rFonts w:ascii="Bookman Old Style" w:hAnsi="Bookman Old Style"/>
          <w:sz w:val="28"/>
          <w:szCs w:val="28"/>
        </w:rPr>
      </w:pPr>
      <w:r>
        <w:rPr>
          <w:rFonts w:ascii="Bookman Old Style" w:hAnsi="Bookman Old Style"/>
          <w:sz w:val="28"/>
          <w:szCs w:val="28"/>
        </w:rPr>
        <w:t xml:space="preserve">Durante la audiencia preparatoria, la defensa solicitó, entre muchas otras pruebas, el testimonio de </w:t>
      </w:r>
      <w:r w:rsidR="00CF525D">
        <w:rPr>
          <w:rFonts w:ascii="Bookman Old Style" w:hAnsi="Bookman Old Style"/>
          <w:sz w:val="28"/>
          <w:szCs w:val="28"/>
        </w:rPr>
        <w:t>María Leticia Correa Espinel. Dijo que “</w:t>
      </w:r>
      <w:r w:rsidR="00CF525D" w:rsidRPr="00CF525D">
        <w:rPr>
          <w:rFonts w:ascii="Bookman Old Style" w:hAnsi="Bookman Old Style"/>
          <w:i/>
          <w:sz w:val="28"/>
          <w:szCs w:val="28"/>
        </w:rPr>
        <w:t>la pertinencia de esta testigo proviene del hecho que trabajó con Maura Yolanda Jaimes y por ende, a partir de su dicho, será posible desvirtuar en los tres casos concretos objeto de discusión y a nivel general cualquier tipo de participación entre mi cliente y la señora Jaimes Arias</w:t>
      </w:r>
      <w:r w:rsidR="00CF525D">
        <w:rPr>
          <w:rFonts w:ascii="Bookman Old Style" w:hAnsi="Bookman Old Style"/>
          <w:sz w:val="28"/>
          <w:szCs w:val="28"/>
        </w:rPr>
        <w:t xml:space="preserve">”. </w:t>
      </w:r>
    </w:p>
    <w:p w14:paraId="2A11096D" w14:textId="77777777" w:rsidR="00CF525D" w:rsidRDefault="00CF525D" w:rsidP="00D66089">
      <w:pPr>
        <w:spacing w:line="360" w:lineRule="auto"/>
        <w:ind w:firstLine="708"/>
        <w:jc w:val="both"/>
        <w:rPr>
          <w:rFonts w:ascii="Bookman Old Style" w:hAnsi="Bookman Old Style"/>
          <w:sz w:val="28"/>
          <w:szCs w:val="28"/>
        </w:rPr>
      </w:pPr>
    </w:p>
    <w:p w14:paraId="07192565" w14:textId="5066694E" w:rsidR="00CF525D" w:rsidRDefault="00CF525D" w:rsidP="00D66089">
      <w:pPr>
        <w:spacing w:line="360" w:lineRule="auto"/>
        <w:ind w:firstLine="708"/>
        <w:jc w:val="both"/>
        <w:rPr>
          <w:rFonts w:ascii="Bookman Old Style" w:hAnsi="Bookman Old Style"/>
          <w:sz w:val="28"/>
          <w:szCs w:val="28"/>
        </w:rPr>
      </w:pPr>
      <w:r>
        <w:rPr>
          <w:rFonts w:ascii="Bookman Old Style" w:hAnsi="Bookman Old Style"/>
          <w:sz w:val="28"/>
          <w:szCs w:val="28"/>
        </w:rPr>
        <w:lastRenderedPageBreak/>
        <w:t xml:space="preserve">En la sesión del </w:t>
      </w:r>
      <w:r w:rsidR="00412DA9">
        <w:rPr>
          <w:rFonts w:ascii="Bookman Old Style" w:hAnsi="Bookman Old Style"/>
          <w:sz w:val="28"/>
          <w:szCs w:val="28"/>
        </w:rPr>
        <w:t>26 de enero del año en curso</w:t>
      </w:r>
      <w:r w:rsidR="00763E43">
        <w:rPr>
          <w:rFonts w:ascii="Bookman Old Style" w:hAnsi="Bookman Old Style"/>
          <w:sz w:val="28"/>
          <w:szCs w:val="28"/>
        </w:rPr>
        <w:t xml:space="preserve"> el defensor solicitó la exclusión del informe de laboratorio FPJ del 13 de abril de 2016, y sus anexos, así como del informe elaborado el 7 de junio de 2016, atinentes a la información extraída del teléfono celular de Maura Yolanda Jaimes.</w:t>
      </w:r>
      <w:r w:rsidR="00374FC7">
        <w:rPr>
          <w:rFonts w:ascii="Bookman Old Style" w:hAnsi="Bookman Old Style"/>
          <w:sz w:val="28"/>
          <w:szCs w:val="28"/>
        </w:rPr>
        <w:t xml:space="preserve"> En esencia alegó que: (i) ninguno de los partícipes en la conversación que quedó documentada en el teléfono celular la quiso hacer pública; (ii) la extracción de esa información no consiste en una búsqueda selectiva en bases de datos, pues se trata de una actuación que se asimila a un registro, según lo aclaró esta Corporación en las decisiones CSJ AP, 16 Jul. 2008, Rad. 30022, y CSJ AP, 17 Mar. 2017, Rad. 35127; (iii) por tratarse de información privada, era obligatorio el control posterior, en los términos del artículo 237 de la Ley 906 de 2004;</w:t>
      </w:r>
      <w:r w:rsidR="00A55BFF">
        <w:rPr>
          <w:rFonts w:ascii="Bookman Old Style" w:hAnsi="Bookman Old Style"/>
          <w:sz w:val="28"/>
          <w:szCs w:val="28"/>
        </w:rPr>
        <w:t xml:space="preserve"> y</w:t>
      </w:r>
      <w:r w:rsidR="00374FC7">
        <w:rPr>
          <w:rFonts w:ascii="Bookman Old Style" w:hAnsi="Bookman Old Style"/>
          <w:sz w:val="28"/>
          <w:szCs w:val="28"/>
        </w:rPr>
        <w:t xml:space="preserve"> (iv) como se omitió dicho control, las evidencias </w:t>
      </w:r>
      <w:r w:rsidR="00A55BFF">
        <w:rPr>
          <w:rFonts w:ascii="Bookman Old Style" w:hAnsi="Bookman Old Style"/>
          <w:sz w:val="28"/>
          <w:szCs w:val="28"/>
        </w:rPr>
        <w:t>deben ser excluidas, bien por</w:t>
      </w:r>
      <w:r w:rsidR="00374FC7">
        <w:rPr>
          <w:rFonts w:ascii="Bookman Old Style" w:hAnsi="Bookman Old Style"/>
          <w:sz w:val="28"/>
          <w:szCs w:val="28"/>
        </w:rPr>
        <w:t xml:space="preserve"> su relación directa con el acto irregular, ora porque se trata de “</w:t>
      </w:r>
      <w:r w:rsidR="00374FC7" w:rsidRPr="00A55BFF">
        <w:rPr>
          <w:rFonts w:ascii="Bookman Old Style" w:hAnsi="Bookman Old Style"/>
          <w:i/>
          <w:sz w:val="28"/>
          <w:szCs w:val="28"/>
        </w:rPr>
        <w:t>prueba derivada</w:t>
      </w:r>
      <w:r w:rsidR="00374FC7">
        <w:rPr>
          <w:rFonts w:ascii="Bookman Old Style" w:hAnsi="Bookman Old Style"/>
          <w:sz w:val="28"/>
          <w:szCs w:val="28"/>
        </w:rPr>
        <w:t xml:space="preserve">”. </w:t>
      </w:r>
    </w:p>
    <w:p w14:paraId="1B572A79" w14:textId="77777777" w:rsidR="00374FC7" w:rsidRDefault="00374FC7" w:rsidP="00374FC7">
      <w:pPr>
        <w:jc w:val="both"/>
        <w:rPr>
          <w:sz w:val="28"/>
          <w:szCs w:val="28"/>
        </w:rPr>
      </w:pPr>
    </w:p>
    <w:p w14:paraId="7A0513D5" w14:textId="4CB361D7" w:rsidR="00374FC7" w:rsidRPr="00374FC7" w:rsidRDefault="00374FC7" w:rsidP="00EF1F3D">
      <w:pPr>
        <w:spacing w:line="360" w:lineRule="auto"/>
        <w:ind w:firstLine="360"/>
        <w:jc w:val="both"/>
        <w:rPr>
          <w:rFonts w:ascii="Bookman Old Style" w:hAnsi="Bookman Old Style"/>
          <w:sz w:val="28"/>
          <w:szCs w:val="28"/>
        </w:rPr>
      </w:pPr>
      <w:r w:rsidRPr="00374FC7">
        <w:rPr>
          <w:rFonts w:ascii="Bookman Old Style" w:hAnsi="Bookman Old Style"/>
          <w:sz w:val="28"/>
          <w:szCs w:val="28"/>
        </w:rPr>
        <w:t xml:space="preserve">Por </w:t>
      </w:r>
      <w:r w:rsidR="00EF1F3D">
        <w:rPr>
          <w:rFonts w:ascii="Bookman Old Style" w:hAnsi="Bookman Old Style"/>
          <w:sz w:val="28"/>
          <w:szCs w:val="28"/>
        </w:rPr>
        <w:t>su parte, la Fiscalía manifestó</w:t>
      </w:r>
      <w:r w:rsidRPr="00374FC7">
        <w:rPr>
          <w:rFonts w:ascii="Bookman Old Style" w:hAnsi="Bookman Old Style"/>
          <w:sz w:val="28"/>
          <w:szCs w:val="28"/>
        </w:rPr>
        <w:t xml:space="preserve"> que no se requería control posterior, porque la dueña del teléfono prestó su consentimiento durante las versiones que rindió a la Fiscalía, además que el ente acusador ha procurado utilizar solo la información de “</w:t>
      </w:r>
      <w:r w:rsidRPr="003914A7">
        <w:rPr>
          <w:rFonts w:ascii="Bookman Old Style" w:hAnsi="Bookman Old Style"/>
          <w:i/>
          <w:sz w:val="28"/>
          <w:szCs w:val="28"/>
        </w:rPr>
        <w:t>relevancia penal</w:t>
      </w:r>
      <w:r w:rsidRPr="00374FC7">
        <w:rPr>
          <w:rFonts w:ascii="Bookman Old Style" w:hAnsi="Bookman Old Style"/>
          <w:sz w:val="28"/>
          <w:szCs w:val="28"/>
        </w:rPr>
        <w:t xml:space="preserve">”, evitando con ello afectar, en cuanto sea </w:t>
      </w:r>
      <w:r w:rsidR="009B50D6">
        <w:rPr>
          <w:rFonts w:ascii="Bookman Old Style" w:hAnsi="Bookman Old Style"/>
          <w:sz w:val="28"/>
          <w:szCs w:val="28"/>
        </w:rPr>
        <w:t>posible</w:t>
      </w:r>
      <w:r w:rsidR="00EF1F3D">
        <w:rPr>
          <w:rFonts w:ascii="Bookman Old Style" w:hAnsi="Bookman Old Style"/>
          <w:sz w:val="28"/>
          <w:szCs w:val="28"/>
        </w:rPr>
        <w:t>,</w:t>
      </w:r>
      <w:r w:rsidRPr="00374FC7">
        <w:rPr>
          <w:rFonts w:ascii="Bookman Old Style" w:hAnsi="Bookman Old Style"/>
          <w:sz w:val="28"/>
          <w:szCs w:val="28"/>
        </w:rPr>
        <w:t xml:space="preserve"> </w:t>
      </w:r>
      <w:r w:rsidR="00A55BFF">
        <w:rPr>
          <w:rFonts w:ascii="Bookman Old Style" w:hAnsi="Bookman Old Style"/>
          <w:sz w:val="28"/>
          <w:szCs w:val="28"/>
        </w:rPr>
        <w:t xml:space="preserve">la intimidad de la testigo y </w:t>
      </w:r>
      <w:r w:rsidR="00E73E37">
        <w:rPr>
          <w:rFonts w:ascii="Bookman Old Style" w:hAnsi="Bookman Old Style"/>
          <w:sz w:val="28"/>
          <w:szCs w:val="28"/>
        </w:rPr>
        <w:t>d</w:t>
      </w:r>
      <w:r w:rsidR="00A55BFF">
        <w:rPr>
          <w:rFonts w:ascii="Bookman Old Style" w:hAnsi="Bookman Old Style"/>
          <w:sz w:val="28"/>
          <w:szCs w:val="28"/>
        </w:rPr>
        <w:t>el procesado</w:t>
      </w:r>
      <w:r w:rsidRPr="00374FC7">
        <w:rPr>
          <w:rFonts w:ascii="Bookman Old Style" w:hAnsi="Bookman Old Style"/>
          <w:sz w:val="28"/>
          <w:szCs w:val="28"/>
        </w:rPr>
        <w:t>.</w:t>
      </w:r>
    </w:p>
    <w:p w14:paraId="2253A81F" w14:textId="77777777" w:rsidR="00763E43" w:rsidRDefault="00763E43" w:rsidP="00412DA9">
      <w:pPr>
        <w:spacing w:line="360" w:lineRule="auto"/>
        <w:jc w:val="both"/>
        <w:rPr>
          <w:rFonts w:ascii="Bookman Old Style" w:hAnsi="Bookman Old Style"/>
          <w:sz w:val="28"/>
          <w:szCs w:val="28"/>
        </w:rPr>
      </w:pPr>
    </w:p>
    <w:p w14:paraId="0170463A" w14:textId="5E70531D" w:rsidR="001F1A8B" w:rsidRPr="000050CF" w:rsidRDefault="0095239E" w:rsidP="000050CF">
      <w:pPr>
        <w:pStyle w:val="Prrafodelista"/>
        <w:numPr>
          <w:ilvl w:val="0"/>
          <w:numId w:val="15"/>
        </w:numPr>
        <w:spacing w:line="360" w:lineRule="auto"/>
        <w:jc w:val="center"/>
        <w:rPr>
          <w:rFonts w:ascii="Bookman Old Style" w:hAnsi="Bookman Old Style"/>
          <w:b/>
          <w:szCs w:val="28"/>
        </w:rPr>
      </w:pPr>
      <w:r>
        <w:rPr>
          <w:rFonts w:ascii="Bookman Old Style" w:hAnsi="Bookman Old Style"/>
          <w:b/>
          <w:szCs w:val="28"/>
        </w:rPr>
        <w:t>EL AUTO IMPUGNADO</w:t>
      </w:r>
    </w:p>
    <w:p w14:paraId="38B8A262" w14:textId="77777777" w:rsidR="006C3FB7" w:rsidRPr="001F1A8B" w:rsidRDefault="006C3FB7" w:rsidP="001F1A8B">
      <w:pPr>
        <w:spacing w:line="360" w:lineRule="auto"/>
        <w:jc w:val="center"/>
        <w:rPr>
          <w:rFonts w:ascii="Bookman Old Style" w:hAnsi="Bookman Old Style"/>
          <w:b/>
          <w:sz w:val="28"/>
          <w:szCs w:val="28"/>
        </w:rPr>
      </w:pPr>
    </w:p>
    <w:p w14:paraId="5BA421D3" w14:textId="1BF0ACBD" w:rsidR="00CF525D" w:rsidRDefault="003914A7" w:rsidP="00CF525D">
      <w:pPr>
        <w:spacing w:line="360" w:lineRule="auto"/>
        <w:ind w:firstLine="708"/>
        <w:jc w:val="both"/>
        <w:rPr>
          <w:rFonts w:ascii="Bookman Old Style" w:hAnsi="Bookman Old Style"/>
          <w:sz w:val="28"/>
          <w:szCs w:val="28"/>
        </w:rPr>
      </w:pPr>
      <w:r>
        <w:rPr>
          <w:rFonts w:ascii="Bookman Old Style" w:hAnsi="Bookman Old Style"/>
          <w:sz w:val="28"/>
          <w:szCs w:val="28"/>
        </w:rPr>
        <w:t>El</w:t>
      </w:r>
      <w:r w:rsidR="00CF525D">
        <w:rPr>
          <w:rFonts w:ascii="Bookman Old Style" w:hAnsi="Bookman Old Style"/>
          <w:sz w:val="28"/>
          <w:szCs w:val="28"/>
        </w:rPr>
        <w:t xml:space="preserve"> Tribunal inadmitió</w:t>
      </w:r>
      <w:r>
        <w:rPr>
          <w:rFonts w:ascii="Bookman Old Style" w:hAnsi="Bookman Old Style"/>
          <w:sz w:val="28"/>
          <w:szCs w:val="28"/>
        </w:rPr>
        <w:t xml:space="preserve"> el testimonio de María Leticia Correa Espinel</w:t>
      </w:r>
      <w:r w:rsidR="00CF525D">
        <w:rPr>
          <w:rFonts w:ascii="Bookman Old Style" w:hAnsi="Bookman Old Style"/>
          <w:sz w:val="28"/>
          <w:szCs w:val="28"/>
        </w:rPr>
        <w:t>, porque la defens</w:t>
      </w:r>
      <w:r>
        <w:rPr>
          <w:rFonts w:ascii="Bookman Old Style" w:hAnsi="Bookman Old Style"/>
          <w:sz w:val="28"/>
          <w:szCs w:val="28"/>
        </w:rPr>
        <w:t xml:space="preserve">a no explicó </w:t>
      </w:r>
      <w:r>
        <w:rPr>
          <w:rFonts w:ascii="Bookman Old Style" w:hAnsi="Bookman Old Style"/>
          <w:sz w:val="28"/>
          <w:szCs w:val="28"/>
        </w:rPr>
        <w:lastRenderedPageBreak/>
        <w:t xml:space="preserve">suficientemente su </w:t>
      </w:r>
      <w:r w:rsidR="00CF525D">
        <w:rPr>
          <w:rFonts w:ascii="Bookman Old Style" w:hAnsi="Bookman Old Style"/>
          <w:sz w:val="28"/>
          <w:szCs w:val="28"/>
        </w:rPr>
        <w:t>pertinencia</w:t>
      </w:r>
      <w:r>
        <w:rPr>
          <w:rFonts w:ascii="Bookman Old Style" w:hAnsi="Bookman Old Style"/>
          <w:sz w:val="28"/>
          <w:szCs w:val="28"/>
        </w:rPr>
        <w:t>.  A</w:t>
      </w:r>
      <w:r w:rsidR="00CF525D">
        <w:rPr>
          <w:rFonts w:ascii="Bookman Old Style" w:hAnsi="Bookman Old Style"/>
          <w:sz w:val="28"/>
          <w:szCs w:val="28"/>
        </w:rPr>
        <w:t xml:space="preserve">demás, </w:t>
      </w:r>
      <w:r>
        <w:rPr>
          <w:rFonts w:ascii="Bookman Old Style" w:hAnsi="Bookman Old Style"/>
          <w:sz w:val="28"/>
          <w:szCs w:val="28"/>
        </w:rPr>
        <w:t>resaltó</w:t>
      </w:r>
      <w:r w:rsidR="00CF525D">
        <w:rPr>
          <w:rFonts w:ascii="Bookman Old Style" w:hAnsi="Bookman Old Style"/>
          <w:sz w:val="28"/>
          <w:szCs w:val="28"/>
        </w:rPr>
        <w:t xml:space="preserve"> que se decretaron otras pruebas sobre la misma temática, por lo que </w:t>
      </w:r>
      <w:r>
        <w:rPr>
          <w:rFonts w:ascii="Bookman Old Style" w:hAnsi="Bookman Old Style"/>
          <w:sz w:val="28"/>
          <w:szCs w:val="28"/>
        </w:rPr>
        <w:t>este testimonio resulta</w:t>
      </w:r>
      <w:r w:rsidR="00CF525D">
        <w:rPr>
          <w:rFonts w:ascii="Bookman Old Style" w:hAnsi="Bookman Old Style"/>
          <w:sz w:val="28"/>
          <w:szCs w:val="28"/>
        </w:rPr>
        <w:t xml:space="preserve"> injustamente dilatorio de la actuación.</w:t>
      </w:r>
    </w:p>
    <w:p w14:paraId="7B1F867A" w14:textId="77777777" w:rsidR="003914A7" w:rsidRDefault="003914A7" w:rsidP="00CF525D">
      <w:pPr>
        <w:spacing w:line="360" w:lineRule="auto"/>
        <w:ind w:firstLine="708"/>
        <w:jc w:val="both"/>
        <w:rPr>
          <w:rFonts w:ascii="Bookman Old Style" w:hAnsi="Bookman Old Style"/>
          <w:sz w:val="28"/>
          <w:szCs w:val="28"/>
        </w:rPr>
      </w:pPr>
    </w:p>
    <w:p w14:paraId="037702E4" w14:textId="0263F34E" w:rsidR="003914A7" w:rsidRDefault="003914A7" w:rsidP="00CF525D">
      <w:pPr>
        <w:spacing w:line="360" w:lineRule="auto"/>
        <w:ind w:firstLine="708"/>
        <w:jc w:val="both"/>
        <w:rPr>
          <w:rFonts w:ascii="Bookman Old Style" w:hAnsi="Bookman Old Style"/>
          <w:sz w:val="28"/>
          <w:szCs w:val="28"/>
        </w:rPr>
      </w:pPr>
      <w:r>
        <w:rPr>
          <w:rFonts w:ascii="Bookman Old Style" w:hAnsi="Bookman Old Style"/>
          <w:sz w:val="28"/>
          <w:szCs w:val="28"/>
        </w:rPr>
        <w:t xml:space="preserve">De otro lado, consideró improcedente la solicitud de exclusión presentada por </w:t>
      </w:r>
      <w:r w:rsidR="00B27A83">
        <w:rPr>
          <w:rFonts w:ascii="Bookman Old Style" w:hAnsi="Bookman Old Style"/>
          <w:sz w:val="28"/>
          <w:szCs w:val="28"/>
        </w:rPr>
        <w:t xml:space="preserve">la defensa, bajo los siguientes argumentos: (i) los informes a que hizo alusión el defensor </w:t>
      </w:r>
      <w:r w:rsidR="005928A6">
        <w:rPr>
          <w:rFonts w:ascii="Bookman Old Style" w:hAnsi="Bookman Old Style"/>
          <w:sz w:val="28"/>
          <w:szCs w:val="28"/>
        </w:rPr>
        <w:t xml:space="preserve">no pueden </w:t>
      </w:r>
      <w:r w:rsidR="00A55BFF">
        <w:rPr>
          <w:rFonts w:ascii="Bookman Old Style" w:hAnsi="Bookman Old Style"/>
          <w:sz w:val="28"/>
          <w:szCs w:val="28"/>
        </w:rPr>
        <w:t xml:space="preserve">ser </w:t>
      </w:r>
      <w:r w:rsidR="005928A6">
        <w:rPr>
          <w:rFonts w:ascii="Bookman Old Style" w:hAnsi="Bookman Old Style"/>
          <w:sz w:val="28"/>
          <w:szCs w:val="28"/>
        </w:rPr>
        <w:t xml:space="preserve">objeto de exclusión, toda vez que no constituyen prueba, pues </w:t>
      </w:r>
      <w:r w:rsidR="00B27A83">
        <w:rPr>
          <w:rFonts w:ascii="Bookman Old Style" w:hAnsi="Bookman Old Style"/>
          <w:sz w:val="28"/>
          <w:szCs w:val="28"/>
        </w:rPr>
        <w:t>solo podrían ser utilizados para facilitar el interrogatorio cruz</w:t>
      </w:r>
      <w:r w:rsidR="005928A6">
        <w:rPr>
          <w:rFonts w:ascii="Bookman Old Style" w:hAnsi="Bookman Old Style"/>
          <w:sz w:val="28"/>
          <w:szCs w:val="28"/>
        </w:rPr>
        <w:t>ado de quienes los suscribieron</w:t>
      </w:r>
      <w:r w:rsidR="00B27A83">
        <w:rPr>
          <w:rFonts w:ascii="Bookman Old Style" w:hAnsi="Bookman Old Style"/>
          <w:sz w:val="28"/>
          <w:szCs w:val="28"/>
        </w:rPr>
        <w:t xml:space="preserve">; (ii) </w:t>
      </w:r>
      <w:r w:rsidR="005928A6">
        <w:rPr>
          <w:rFonts w:ascii="Bookman Old Style" w:hAnsi="Bookman Old Style"/>
          <w:sz w:val="28"/>
          <w:szCs w:val="28"/>
        </w:rPr>
        <w:t xml:space="preserve">El procesado no está legitimado para pedir la exclusión, porque </w:t>
      </w:r>
      <w:r w:rsidR="00E828CC">
        <w:rPr>
          <w:rFonts w:ascii="Bookman Old Style" w:hAnsi="Bookman Old Style"/>
          <w:sz w:val="28"/>
          <w:szCs w:val="28"/>
        </w:rPr>
        <w:t>el celular de donde se extrajo la información p</w:t>
      </w:r>
      <w:r w:rsidR="005928A6">
        <w:rPr>
          <w:rFonts w:ascii="Bookman Old Style" w:hAnsi="Bookman Old Style"/>
          <w:sz w:val="28"/>
          <w:szCs w:val="28"/>
        </w:rPr>
        <w:t>ertenece a Maura Yolanda Jaimes</w:t>
      </w:r>
      <w:r w:rsidR="00E828CC">
        <w:rPr>
          <w:rFonts w:ascii="Bookman Old Style" w:hAnsi="Bookman Old Style"/>
          <w:sz w:val="28"/>
          <w:szCs w:val="28"/>
        </w:rPr>
        <w:t xml:space="preserve">; </w:t>
      </w:r>
      <w:r w:rsidR="005928A6">
        <w:rPr>
          <w:rFonts w:ascii="Bookman Old Style" w:hAnsi="Bookman Old Style"/>
          <w:sz w:val="28"/>
          <w:szCs w:val="28"/>
        </w:rPr>
        <w:t xml:space="preserve">y </w:t>
      </w:r>
      <w:r w:rsidR="00E828CC">
        <w:rPr>
          <w:rFonts w:ascii="Bookman Old Style" w:hAnsi="Bookman Old Style"/>
          <w:sz w:val="28"/>
          <w:szCs w:val="28"/>
        </w:rPr>
        <w:t>(iii) el elemento en mención fue incautado en otro proceso y, por tanto, era allí, y no en esta actuación, donde debió realizarse el respectivo “</w:t>
      </w:r>
      <w:r w:rsidR="00E828CC" w:rsidRPr="00E828CC">
        <w:rPr>
          <w:rFonts w:ascii="Bookman Old Style" w:hAnsi="Bookman Old Style"/>
          <w:i/>
          <w:sz w:val="28"/>
          <w:szCs w:val="28"/>
        </w:rPr>
        <w:t>filtro de legalidad</w:t>
      </w:r>
      <w:r w:rsidR="00E828CC">
        <w:rPr>
          <w:rFonts w:ascii="Bookman Old Style" w:hAnsi="Bookman Old Style"/>
          <w:sz w:val="28"/>
          <w:szCs w:val="28"/>
        </w:rPr>
        <w:t>”</w:t>
      </w:r>
      <w:r w:rsidR="005928A6">
        <w:rPr>
          <w:rFonts w:ascii="Bookman Old Style" w:hAnsi="Bookman Old Style"/>
          <w:sz w:val="28"/>
          <w:szCs w:val="28"/>
        </w:rPr>
        <w:t>.</w:t>
      </w:r>
    </w:p>
    <w:p w14:paraId="0311D296" w14:textId="77777777" w:rsidR="005928A6" w:rsidRDefault="005928A6" w:rsidP="00CF525D">
      <w:pPr>
        <w:spacing w:line="360" w:lineRule="auto"/>
        <w:ind w:firstLine="708"/>
        <w:jc w:val="both"/>
        <w:rPr>
          <w:rFonts w:ascii="Bookman Old Style" w:hAnsi="Bookman Old Style"/>
          <w:sz w:val="28"/>
          <w:szCs w:val="28"/>
        </w:rPr>
      </w:pPr>
    </w:p>
    <w:p w14:paraId="5DC8745F" w14:textId="59278C35" w:rsidR="005928A6" w:rsidRDefault="00591FD8" w:rsidP="00CF525D">
      <w:pPr>
        <w:spacing w:line="360" w:lineRule="auto"/>
        <w:ind w:firstLine="708"/>
        <w:jc w:val="both"/>
        <w:rPr>
          <w:rFonts w:ascii="Bookman Old Style" w:hAnsi="Bookman Old Style"/>
          <w:sz w:val="28"/>
          <w:szCs w:val="28"/>
        </w:rPr>
      </w:pPr>
      <w:r>
        <w:rPr>
          <w:rFonts w:ascii="Bookman Old Style" w:hAnsi="Bookman Old Style"/>
          <w:sz w:val="28"/>
          <w:szCs w:val="28"/>
        </w:rPr>
        <w:t>Uno de los magistrados salvó</w:t>
      </w:r>
      <w:r w:rsidR="005928A6">
        <w:rPr>
          <w:rFonts w:ascii="Bookman Old Style" w:hAnsi="Bookman Old Style"/>
          <w:sz w:val="28"/>
          <w:szCs w:val="28"/>
        </w:rPr>
        <w:t xml:space="preserve"> el voto. Como sus argumentos fueron retomados por el impugnante, debe resaltarse que el disenso se basó en lo siguiente: (i) la solicitud de exclusión recae sobre las comunicaciones que la testigo Maura Yolanda sostuvo con el procesado, por lo que el tema no puede reducirse a un informe que podría</w:t>
      </w:r>
      <w:r>
        <w:rPr>
          <w:rFonts w:ascii="Bookman Old Style" w:hAnsi="Bookman Old Style"/>
          <w:sz w:val="28"/>
          <w:szCs w:val="28"/>
        </w:rPr>
        <w:t xml:space="preserve"> utilizarse para refrescar la memoria de quien lo suscribió; (ii) las dos personas que participaron en la comunicación tenían derecho a “</w:t>
      </w:r>
      <w:r w:rsidRPr="00336BF3">
        <w:rPr>
          <w:rFonts w:ascii="Bookman Old Style" w:hAnsi="Bookman Old Style"/>
          <w:i/>
          <w:sz w:val="28"/>
          <w:szCs w:val="28"/>
        </w:rPr>
        <w:t>mantener a salvo su intimidad</w:t>
      </w:r>
      <w:r>
        <w:rPr>
          <w:rFonts w:ascii="Bookman Old Style" w:hAnsi="Bookman Old Style"/>
          <w:sz w:val="28"/>
          <w:szCs w:val="28"/>
        </w:rPr>
        <w:t xml:space="preserve">”; (iii) aun si se aceptara que la dueña del teléfono prestó su consentimiento para que los datos fueran extraídos, lo que no se demostró, </w:t>
      </w:r>
      <w:r w:rsidR="00336BF3">
        <w:rPr>
          <w:rFonts w:ascii="Bookman Old Style" w:hAnsi="Bookman Old Style"/>
          <w:sz w:val="28"/>
          <w:szCs w:val="28"/>
        </w:rPr>
        <w:t>era necesario el control posterior para revisar ese acto de liberalidad, verificar que el mismo no fue desbordado por la Fiscalía y, principalmente, para constatar que no se violó la intimidad del procesado, “</w:t>
      </w:r>
      <w:r w:rsidR="00336BF3" w:rsidRPr="00336BF3">
        <w:rPr>
          <w:rFonts w:ascii="Bookman Old Style" w:hAnsi="Bookman Old Style"/>
          <w:i/>
          <w:sz w:val="28"/>
          <w:szCs w:val="28"/>
        </w:rPr>
        <w:t>quien al ser partícipe de la comunicación vio quebrantados sus derechos</w:t>
      </w:r>
      <w:r w:rsidR="00336BF3">
        <w:rPr>
          <w:rFonts w:ascii="Bookman Old Style" w:hAnsi="Bookman Old Style"/>
          <w:sz w:val="28"/>
          <w:szCs w:val="28"/>
        </w:rPr>
        <w:t xml:space="preserve">”; (iv) en este caso no se discute el proceso de incautación del auricular, sino la extracción </w:t>
      </w:r>
      <w:r w:rsidR="00BE725E">
        <w:rPr>
          <w:rFonts w:ascii="Bookman Old Style" w:hAnsi="Bookman Old Style"/>
          <w:sz w:val="28"/>
          <w:szCs w:val="28"/>
        </w:rPr>
        <w:t xml:space="preserve"> </w:t>
      </w:r>
      <w:r w:rsidR="00336BF3">
        <w:rPr>
          <w:rFonts w:ascii="Bookman Old Style" w:hAnsi="Bookman Old Style"/>
          <w:sz w:val="28"/>
          <w:szCs w:val="28"/>
        </w:rPr>
        <w:t xml:space="preserve">de la información; y (v) la solicitud de exclusión no depende del proceso donde se haya obtenido la evidencia, porque en la Ley 906 de 2004 no opera el principio de permanencia de </w:t>
      </w:r>
      <w:r w:rsidR="00A55BFF">
        <w:rPr>
          <w:rFonts w:ascii="Bookman Old Style" w:hAnsi="Bookman Old Style"/>
          <w:sz w:val="28"/>
          <w:szCs w:val="28"/>
        </w:rPr>
        <w:t>l</w:t>
      </w:r>
      <w:r w:rsidR="00336BF3">
        <w:rPr>
          <w:rFonts w:ascii="Bookman Old Style" w:hAnsi="Bookman Old Style"/>
          <w:sz w:val="28"/>
          <w:szCs w:val="28"/>
        </w:rPr>
        <w:t>a prueba ni tiene cabida la prueba trasladada.</w:t>
      </w:r>
    </w:p>
    <w:p w14:paraId="3E4BC540" w14:textId="77777777" w:rsidR="000050CF" w:rsidRDefault="000050CF" w:rsidP="00EF4E2E">
      <w:pPr>
        <w:spacing w:line="360" w:lineRule="auto"/>
        <w:jc w:val="both"/>
        <w:rPr>
          <w:rFonts w:ascii="Bookman Old Style" w:hAnsi="Bookman Old Style"/>
          <w:sz w:val="28"/>
          <w:szCs w:val="28"/>
        </w:rPr>
      </w:pPr>
    </w:p>
    <w:p w14:paraId="1A69078A" w14:textId="7B3C5A3A" w:rsidR="0099111F" w:rsidRPr="000050CF" w:rsidRDefault="00F635F7" w:rsidP="000050CF">
      <w:pPr>
        <w:pStyle w:val="Prrafodelista"/>
        <w:numPr>
          <w:ilvl w:val="0"/>
          <w:numId w:val="15"/>
        </w:numPr>
        <w:spacing w:line="360" w:lineRule="auto"/>
        <w:jc w:val="center"/>
        <w:rPr>
          <w:rFonts w:ascii="Bookman Old Style" w:hAnsi="Bookman Old Style"/>
          <w:b/>
          <w:bCs/>
          <w:szCs w:val="28"/>
        </w:rPr>
      </w:pPr>
      <w:r w:rsidRPr="000050CF">
        <w:rPr>
          <w:rFonts w:ascii="Bookman Old Style" w:hAnsi="Bookman Old Style"/>
          <w:b/>
          <w:bCs/>
          <w:szCs w:val="28"/>
        </w:rPr>
        <w:t>LA IMPUGNACIÓN</w:t>
      </w:r>
    </w:p>
    <w:p w14:paraId="39819982" w14:textId="77777777" w:rsidR="0057457F" w:rsidRDefault="00584EB2" w:rsidP="0057457F">
      <w:pPr>
        <w:spacing w:line="360" w:lineRule="auto"/>
        <w:ind w:firstLine="705"/>
        <w:jc w:val="both"/>
        <w:rPr>
          <w:rFonts w:ascii="Bookman Old Style" w:hAnsi="Bookman Old Style"/>
          <w:bCs/>
          <w:sz w:val="28"/>
          <w:szCs w:val="28"/>
        </w:rPr>
      </w:pPr>
      <w:r>
        <w:rPr>
          <w:rFonts w:ascii="Bookman Old Style" w:hAnsi="Bookman Old Style"/>
          <w:bCs/>
          <w:sz w:val="28"/>
          <w:szCs w:val="28"/>
        </w:rPr>
        <w:tab/>
      </w:r>
    </w:p>
    <w:p w14:paraId="5D854C34" w14:textId="0A1C196C" w:rsidR="00584EB2" w:rsidRDefault="0057457F" w:rsidP="0057457F">
      <w:pPr>
        <w:spacing w:line="360" w:lineRule="auto"/>
        <w:ind w:firstLine="705"/>
        <w:jc w:val="both"/>
        <w:rPr>
          <w:rFonts w:ascii="Bookman Old Style" w:hAnsi="Bookman Old Style"/>
          <w:bCs/>
          <w:sz w:val="28"/>
          <w:szCs w:val="28"/>
        </w:rPr>
      </w:pPr>
      <w:r>
        <w:rPr>
          <w:rFonts w:ascii="Bookman Old Style" w:hAnsi="Bookman Old Style"/>
          <w:bCs/>
          <w:sz w:val="28"/>
          <w:szCs w:val="28"/>
        </w:rPr>
        <w:t xml:space="preserve">El defensor considera equivocada la decisión sobre la cláusula de exclusión, porque: (i) en este caso no se cuestiona la incautación del celular, lo que ocurrió en otro trámite, si no la extracción de las comunicaciones entre Maura Yolanda Jaimes y el procesado, que fue ordenada en la presente actuación; (ii) el procesado sí está legitimado para pedir la exclusión, porque los artículos 29 de la Constitución Política y 23 de la Ley 906 de 2004 no establecen diferencias al respecto; (iii) NIÑO JAIME transmitió datos desde su teléfono al de Maura Yolanda, por lo que en este caso se afectó la intimidad de ambos; (iv) no se demostró que la dueña del teléfono haya prestado el consentimiento a que alude la Fiscalía; (v) </w:t>
      </w:r>
      <w:r w:rsidR="00AF014B">
        <w:rPr>
          <w:rFonts w:ascii="Bookman Old Style" w:hAnsi="Bookman Old Style"/>
          <w:bCs/>
          <w:sz w:val="28"/>
          <w:szCs w:val="28"/>
        </w:rPr>
        <w:t xml:space="preserve">en todo caso, </w:t>
      </w:r>
      <w:r>
        <w:rPr>
          <w:rFonts w:ascii="Bookman Old Style" w:hAnsi="Bookman Old Style"/>
          <w:bCs/>
          <w:sz w:val="28"/>
          <w:szCs w:val="28"/>
        </w:rPr>
        <w:t>lo anterior no era determinante, porque el ente acusador realizó un acto de investigación que encaja en el artículo 236 de la Ley 906 de 2004, al que se le aplican, por expresa remisi</w:t>
      </w:r>
      <w:r w:rsidR="00AF014B">
        <w:rPr>
          <w:rFonts w:ascii="Bookman Old Style" w:hAnsi="Bookman Old Style"/>
          <w:bCs/>
          <w:sz w:val="28"/>
          <w:szCs w:val="28"/>
        </w:rPr>
        <w:t xml:space="preserve">ón legal, las normas que regulan el allanamiento y registro; </w:t>
      </w:r>
      <w:r w:rsidR="00A55BFF">
        <w:rPr>
          <w:rFonts w:ascii="Bookman Old Style" w:hAnsi="Bookman Old Style"/>
          <w:bCs/>
          <w:sz w:val="28"/>
          <w:szCs w:val="28"/>
        </w:rPr>
        <w:t xml:space="preserve">y </w:t>
      </w:r>
      <w:r w:rsidR="00AF014B">
        <w:rPr>
          <w:rFonts w:ascii="Bookman Old Style" w:hAnsi="Bookman Old Style"/>
          <w:bCs/>
          <w:sz w:val="28"/>
          <w:szCs w:val="28"/>
        </w:rPr>
        <w:t>(vi) el artículo 230 ídem dispone expresamente que cuando no sea necesaria orden escrita, porque “</w:t>
      </w:r>
      <w:r w:rsidR="00AB1A56" w:rsidRPr="00AB1A56">
        <w:rPr>
          <w:rFonts w:ascii="Bookman Old Style" w:hAnsi="Bookman Old Style"/>
          <w:bCs/>
          <w:i/>
          <w:sz w:val="28"/>
          <w:szCs w:val="28"/>
        </w:rPr>
        <w:t xml:space="preserve">medie </w:t>
      </w:r>
      <w:r w:rsidR="00AF014B" w:rsidRPr="00AB1A56">
        <w:rPr>
          <w:rFonts w:ascii="Bookman Old Style" w:hAnsi="Bookman Old Style"/>
          <w:bCs/>
          <w:i/>
          <w:sz w:val="28"/>
          <w:szCs w:val="28"/>
        </w:rPr>
        <w:t>consentimiento expreso del propietario o simple tenedor del bien objeto de registro</w:t>
      </w:r>
      <w:r w:rsidR="00AF014B">
        <w:rPr>
          <w:rFonts w:ascii="Bookman Old Style" w:hAnsi="Bookman Old Style"/>
          <w:bCs/>
          <w:sz w:val="28"/>
          <w:szCs w:val="28"/>
        </w:rPr>
        <w:t xml:space="preserve">”, obligatoriamente debe realizarse el control posterior. </w:t>
      </w:r>
    </w:p>
    <w:p w14:paraId="78258559" w14:textId="77777777" w:rsidR="000050CF" w:rsidRDefault="000050CF" w:rsidP="00584EB2">
      <w:pPr>
        <w:spacing w:line="360" w:lineRule="auto"/>
        <w:ind w:firstLine="705"/>
        <w:jc w:val="both"/>
        <w:rPr>
          <w:rFonts w:ascii="Bookman Old Style" w:hAnsi="Bookman Old Style"/>
          <w:bCs/>
          <w:sz w:val="28"/>
          <w:szCs w:val="28"/>
        </w:rPr>
      </w:pPr>
    </w:p>
    <w:p w14:paraId="636B1BA5" w14:textId="4771D306" w:rsidR="00AB1A56" w:rsidRDefault="00AB1A56" w:rsidP="00584EB2">
      <w:pPr>
        <w:spacing w:line="360" w:lineRule="auto"/>
        <w:ind w:firstLine="705"/>
        <w:jc w:val="both"/>
        <w:rPr>
          <w:rFonts w:ascii="Bookman Old Style" w:hAnsi="Bookman Old Style"/>
          <w:bCs/>
          <w:sz w:val="28"/>
          <w:szCs w:val="28"/>
        </w:rPr>
      </w:pPr>
      <w:r>
        <w:rPr>
          <w:rFonts w:ascii="Bookman Old Style" w:hAnsi="Bookman Old Style"/>
          <w:bCs/>
          <w:sz w:val="28"/>
          <w:szCs w:val="28"/>
        </w:rPr>
        <w:t xml:space="preserve">Sobre el testimonio de María Leticia Correa Espinel, dijo que es pertinente porque conoció directamente las actividades de Maura Yolanda Jaimes y, por tanto, sabe con quién trabajaba, por lo que le consta que el procesado no tuvo ninguna participación en los hechos materia de investigación. </w:t>
      </w:r>
    </w:p>
    <w:p w14:paraId="1F106FD2" w14:textId="77777777" w:rsidR="00AB1A56" w:rsidRDefault="00AB1A56" w:rsidP="00584EB2">
      <w:pPr>
        <w:spacing w:line="360" w:lineRule="auto"/>
        <w:ind w:firstLine="705"/>
        <w:jc w:val="both"/>
        <w:rPr>
          <w:rFonts w:ascii="Bookman Old Style" w:hAnsi="Bookman Old Style"/>
          <w:bCs/>
          <w:sz w:val="28"/>
          <w:szCs w:val="28"/>
        </w:rPr>
      </w:pPr>
    </w:p>
    <w:p w14:paraId="0F2EC2D0" w14:textId="74C05889" w:rsidR="00CF414E" w:rsidRPr="00051F31" w:rsidRDefault="00CF414E" w:rsidP="00051F31">
      <w:pPr>
        <w:pStyle w:val="Prrafodelista"/>
        <w:numPr>
          <w:ilvl w:val="0"/>
          <w:numId w:val="15"/>
        </w:numPr>
        <w:spacing w:line="360" w:lineRule="auto"/>
        <w:jc w:val="center"/>
        <w:rPr>
          <w:rFonts w:ascii="Bookman Old Style" w:hAnsi="Bookman Old Style"/>
          <w:b/>
          <w:bCs/>
          <w:szCs w:val="28"/>
        </w:rPr>
      </w:pPr>
      <w:r w:rsidRPr="00051F31">
        <w:rPr>
          <w:rFonts w:ascii="Bookman Old Style" w:hAnsi="Bookman Old Style"/>
          <w:b/>
          <w:bCs/>
          <w:szCs w:val="28"/>
        </w:rPr>
        <w:t>LOS NO RECURRENTES</w:t>
      </w:r>
    </w:p>
    <w:p w14:paraId="42B015EB" w14:textId="77777777" w:rsidR="00F635F7" w:rsidRDefault="00F635F7" w:rsidP="0099111F">
      <w:pPr>
        <w:spacing w:line="360" w:lineRule="auto"/>
        <w:ind w:firstLine="705"/>
        <w:jc w:val="center"/>
        <w:rPr>
          <w:rFonts w:ascii="Bookman Old Style" w:hAnsi="Bookman Old Style"/>
          <w:b/>
          <w:bCs/>
          <w:sz w:val="28"/>
          <w:szCs w:val="28"/>
        </w:rPr>
      </w:pPr>
    </w:p>
    <w:p w14:paraId="3808B271" w14:textId="1D53AE8E" w:rsidR="00AF014B" w:rsidRDefault="00AB1A56" w:rsidP="00AF014B">
      <w:pPr>
        <w:spacing w:line="360" w:lineRule="auto"/>
        <w:ind w:firstLine="705"/>
        <w:jc w:val="both"/>
        <w:rPr>
          <w:rFonts w:ascii="Bookman Old Style" w:hAnsi="Bookman Old Style"/>
          <w:bCs/>
          <w:sz w:val="28"/>
          <w:szCs w:val="28"/>
        </w:rPr>
      </w:pPr>
      <w:r>
        <w:rPr>
          <w:rFonts w:ascii="Bookman Old Style" w:hAnsi="Bookman Old Style"/>
          <w:bCs/>
          <w:sz w:val="28"/>
          <w:szCs w:val="28"/>
        </w:rPr>
        <w:t>La Fiscalía y el delegado del Ministerio Público solicitaron la confirmación del auto impugnado.</w:t>
      </w:r>
    </w:p>
    <w:p w14:paraId="7B8AF7DC" w14:textId="77777777" w:rsidR="00AB1A56" w:rsidRDefault="00AB1A56" w:rsidP="00AF014B">
      <w:pPr>
        <w:spacing w:line="360" w:lineRule="auto"/>
        <w:ind w:firstLine="705"/>
        <w:jc w:val="both"/>
        <w:rPr>
          <w:rFonts w:ascii="Bookman Old Style" w:hAnsi="Bookman Old Style"/>
          <w:bCs/>
          <w:sz w:val="28"/>
          <w:szCs w:val="28"/>
        </w:rPr>
      </w:pPr>
    </w:p>
    <w:p w14:paraId="2E5C4C30" w14:textId="5B7941E0" w:rsidR="00AB1A56" w:rsidRDefault="00AB1A56" w:rsidP="00AF014B">
      <w:pPr>
        <w:spacing w:line="360" w:lineRule="auto"/>
        <w:ind w:firstLine="705"/>
        <w:jc w:val="both"/>
        <w:rPr>
          <w:rFonts w:ascii="Bookman Old Style" w:hAnsi="Bookman Old Style"/>
          <w:bCs/>
          <w:sz w:val="28"/>
          <w:szCs w:val="28"/>
        </w:rPr>
      </w:pPr>
      <w:r>
        <w:rPr>
          <w:rFonts w:ascii="Bookman Old Style" w:hAnsi="Bookman Old Style"/>
          <w:bCs/>
          <w:sz w:val="28"/>
          <w:szCs w:val="28"/>
        </w:rPr>
        <w:t xml:space="preserve">La delegada del ente acusador reiteró que la extracción de las conversaciones fue autorizada por la dueña del teléfono, por lo que </w:t>
      </w:r>
      <w:r w:rsidR="003E385C">
        <w:rPr>
          <w:rFonts w:ascii="Bookman Old Style" w:hAnsi="Bookman Old Style"/>
          <w:bCs/>
          <w:sz w:val="28"/>
          <w:szCs w:val="28"/>
        </w:rPr>
        <w:t xml:space="preserve">no </w:t>
      </w:r>
      <w:r>
        <w:rPr>
          <w:rFonts w:ascii="Bookman Old Style" w:hAnsi="Bookman Old Style"/>
          <w:bCs/>
          <w:sz w:val="28"/>
          <w:szCs w:val="28"/>
        </w:rPr>
        <w:t xml:space="preserve">se requería control posterior. </w:t>
      </w:r>
      <w:r w:rsidR="003E385C">
        <w:rPr>
          <w:rFonts w:ascii="Bookman Old Style" w:hAnsi="Bookman Old Style"/>
          <w:bCs/>
          <w:sz w:val="28"/>
          <w:szCs w:val="28"/>
        </w:rPr>
        <w:t>Hizo notar que Maura Yolanda rindió varios interrogatorios ante la Fiscalía y que en ese contexto dijo que la corroboración de su relato podrían hallarla en su teléfono, que había sido previamente incautado. Por tanto, en esta oportunidad no se analiza un acto de incautación de información, en los términos referidos por la Corte Constitucional en la sentencia C-334 de 2010.</w:t>
      </w:r>
    </w:p>
    <w:p w14:paraId="01B8A580" w14:textId="77777777" w:rsidR="003E385C" w:rsidRDefault="003E385C" w:rsidP="00AF014B">
      <w:pPr>
        <w:spacing w:line="360" w:lineRule="auto"/>
        <w:ind w:firstLine="705"/>
        <w:jc w:val="both"/>
        <w:rPr>
          <w:rFonts w:ascii="Bookman Old Style" w:hAnsi="Bookman Old Style"/>
          <w:bCs/>
          <w:sz w:val="28"/>
          <w:szCs w:val="28"/>
        </w:rPr>
      </w:pPr>
    </w:p>
    <w:p w14:paraId="23B1C112" w14:textId="2ECBCCB7" w:rsidR="003E385C" w:rsidRDefault="003E385C" w:rsidP="00AF014B">
      <w:pPr>
        <w:spacing w:line="360" w:lineRule="auto"/>
        <w:ind w:firstLine="705"/>
        <w:jc w:val="both"/>
        <w:rPr>
          <w:rFonts w:ascii="Bookman Old Style" w:hAnsi="Bookman Old Style"/>
          <w:bCs/>
          <w:sz w:val="28"/>
          <w:szCs w:val="28"/>
        </w:rPr>
      </w:pPr>
      <w:r>
        <w:rPr>
          <w:rFonts w:ascii="Bookman Old Style" w:hAnsi="Bookman Old Style"/>
          <w:bCs/>
          <w:sz w:val="28"/>
          <w:szCs w:val="28"/>
        </w:rPr>
        <w:t>De otro lado, resalta que las decisiones de esta Corporación, citadas por el impugnante, no tienen analogía fáctica con el caso que se discute.</w:t>
      </w:r>
    </w:p>
    <w:p w14:paraId="55E10D75" w14:textId="77777777" w:rsidR="003E385C" w:rsidRDefault="003E385C" w:rsidP="00AF014B">
      <w:pPr>
        <w:spacing w:line="360" w:lineRule="auto"/>
        <w:ind w:firstLine="705"/>
        <w:jc w:val="both"/>
        <w:rPr>
          <w:rFonts w:ascii="Bookman Old Style" w:hAnsi="Bookman Old Style"/>
          <w:bCs/>
          <w:sz w:val="28"/>
          <w:szCs w:val="28"/>
        </w:rPr>
      </w:pPr>
    </w:p>
    <w:p w14:paraId="35CE2E9A" w14:textId="71EF5FAF" w:rsidR="003E385C" w:rsidRDefault="003E385C" w:rsidP="00AF014B">
      <w:pPr>
        <w:spacing w:line="360" w:lineRule="auto"/>
        <w:ind w:firstLine="705"/>
        <w:jc w:val="both"/>
        <w:rPr>
          <w:rFonts w:ascii="Bookman Old Style" w:hAnsi="Bookman Old Style"/>
          <w:bCs/>
          <w:sz w:val="28"/>
          <w:szCs w:val="28"/>
        </w:rPr>
      </w:pPr>
      <w:r>
        <w:rPr>
          <w:rFonts w:ascii="Bookman Old Style" w:hAnsi="Bookman Old Style"/>
          <w:bCs/>
          <w:sz w:val="28"/>
          <w:szCs w:val="28"/>
        </w:rPr>
        <w:t xml:space="preserve">En el mismo sentido se pronunció el representante del Ministerio Público. </w:t>
      </w:r>
      <w:r w:rsidR="00E73E37">
        <w:rPr>
          <w:rFonts w:ascii="Bookman Old Style" w:hAnsi="Bookman Old Style"/>
          <w:bCs/>
          <w:sz w:val="28"/>
          <w:szCs w:val="28"/>
        </w:rPr>
        <w:t>Agregó</w:t>
      </w:r>
      <w:r>
        <w:rPr>
          <w:rFonts w:ascii="Bookman Old Style" w:hAnsi="Bookman Old Style"/>
          <w:bCs/>
          <w:sz w:val="28"/>
          <w:szCs w:val="28"/>
        </w:rPr>
        <w:t xml:space="preserve"> que el defensor no cumplió con la obligación de explicar en qué consistió la violación del derecho fundamental, cuál fue la evidencia que se obtuvo a raíz de la actuación irregular, como tampoco se ocupó de explicar el nexo causal </w:t>
      </w:r>
      <w:r w:rsidR="0046159C">
        <w:rPr>
          <w:rFonts w:ascii="Bookman Old Style" w:hAnsi="Bookman Old Style"/>
          <w:bCs/>
          <w:sz w:val="28"/>
          <w:szCs w:val="28"/>
        </w:rPr>
        <w:t>entre la supuesta irregularidad</w:t>
      </w:r>
      <w:r w:rsidR="00E73E37">
        <w:rPr>
          <w:rFonts w:ascii="Bookman Old Style" w:hAnsi="Bookman Old Style"/>
          <w:bCs/>
          <w:sz w:val="28"/>
          <w:szCs w:val="28"/>
        </w:rPr>
        <w:t xml:space="preserve"> y las pruebas cuya exclusión</w:t>
      </w:r>
      <w:r w:rsidR="0046159C">
        <w:rPr>
          <w:rFonts w:ascii="Bookman Old Style" w:hAnsi="Bookman Old Style"/>
          <w:bCs/>
          <w:sz w:val="28"/>
          <w:szCs w:val="28"/>
        </w:rPr>
        <w:t xml:space="preserve"> reclama.</w:t>
      </w:r>
    </w:p>
    <w:p w14:paraId="049F5066" w14:textId="77777777" w:rsidR="0046159C" w:rsidRDefault="0046159C" w:rsidP="00AF014B">
      <w:pPr>
        <w:spacing w:line="360" w:lineRule="auto"/>
        <w:ind w:firstLine="705"/>
        <w:jc w:val="both"/>
        <w:rPr>
          <w:rFonts w:ascii="Bookman Old Style" w:hAnsi="Bookman Old Style"/>
          <w:bCs/>
          <w:sz w:val="28"/>
          <w:szCs w:val="28"/>
        </w:rPr>
      </w:pPr>
    </w:p>
    <w:p w14:paraId="40B26E78" w14:textId="7D0446E4" w:rsidR="00AF014B" w:rsidRDefault="001162DA" w:rsidP="005A76CA">
      <w:pPr>
        <w:spacing w:line="360" w:lineRule="auto"/>
        <w:ind w:firstLine="705"/>
        <w:jc w:val="both"/>
        <w:rPr>
          <w:rFonts w:ascii="Bookman Old Style" w:hAnsi="Bookman Old Style"/>
          <w:bCs/>
          <w:sz w:val="28"/>
          <w:szCs w:val="28"/>
        </w:rPr>
      </w:pPr>
      <w:r>
        <w:rPr>
          <w:rFonts w:ascii="Bookman Old Style" w:hAnsi="Bookman Old Style"/>
          <w:bCs/>
          <w:sz w:val="28"/>
          <w:szCs w:val="28"/>
        </w:rPr>
        <w:t xml:space="preserve">De otro lado, la delegada de la Fiscalía manifestó que la </w:t>
      </w:r>
      <w:r w:rsidR="00412DA9">
        <w:rPr>
          <w:rFonts w:ascii="Bookman Old Style" w:hAnsi="Bookman Old Style"/>
          <w:bCs/>
          <w:sz w:val="28"/>
          <w:szCs w:val="28"/>
        </w:rPr>
        <w:t>señora</w:t>
      </w:r>
      <w:r>
        <w:rPr>
          <w:rFonts w:ascii="Bookman Old Style" w:hAnsi="Bookman Old Style"/>
          <w:bCs/>
          <w:sz w:val="28"/>
          <w:szCs w:val="28"/>
        </w:rPr>
        <w:t xml:space="preserve"> Correa Espinel diría lo mismo que los otros testigos de la defensa que serán escuchados en el juicio oral, por lo que, también sobre este aspecto, debe confirmarse la decisión del Tribunal. </w:t>
      </w:r>
    </w:p>
    <w:p w14:paraId="1844CE22" w14:textId="77777777" w:rsidR="00AF014B" w:rsidRDefault="00AF014B" w:rsidP="005A76CA">
      <w:pPr>
        <w:spacing w:line="360" w:lineRule="auto"/>
        <w:rPr>
          <w:rFonts w:ascii="Bookman Old Style" w:hAnsi="Bookman Old Style"/>
          <w:b/>
          <w:bCs/>
          <w:sz w:val="28"/>
          <w:szCs w:val="28"/>
        </w:rPr>
      </w:pPr>
    </w:p>
    <w:p w14:paraId="3A870E6E" w14:textId="77777777" w:rsidR="00EC320A" w:rsidRDefault="00F635F7" w:rsidP="00EC320A">
      <w:pPr>
        <w:pStyle w:val="Prrafodelista"/>
        <w:numPr>
          <w:ilvl w:val="0"/>
          <w:numId w:val="15"/>
        </w:numPr>
        <w:spacing w:line="360" w:lineRule="auto"/>
        <w:jc w:val="center"/>
        <w:rPr>
          <w:rFonts w:ascii="Bookman Old Style" w:hAnsi="Bookman Old Style"/>
          <w:b/>
          <w:bCs/>
          <w:szCs w:val="28"/>
        </w:rPr>
      </w:pPr>
      <w:r w:rsidRPr="0072226B">
        <w:rPr>
          <w:rFonts w:ascii="Bookman Old Style" w:hAnsi="Bookman Old Style"/>
          <w:b/>
          <w:bCs/>
          <w:szCs w:val="28"/>
        </w:rPr>
        <w:t>CONSIDERACIONES</w:t>
      </w:r>
    </w:p>
    <w:p w14:paraId="6916BD0F" w14:textId="77777777" w:rsidR="00EC320A" w:rsidRDefault="00EC320A" w:rsidP="00EC320A">
      <w:pPr>
        <w:pStyle w:val="Prrafodelista"/>
        <w:spacing w:line="360" w:lineRule="auto"/>
        <w:ind w:left="1068"/>
        <w:rPr>
          <w:rFonts w:ascii="Bookman Old Style" w:hAnsi="Bookman Old Style"/>
          <w:b/>
          <w:bCs/>
          <w:szCs w:val="28"/>
        </w:rPr>
      </w:pPr>
    </w:p>
    <w:p w14:paraId="38874666" w14:textId="305EF15E" w:rsidR="008E3396" w:rsidRDefault="00EC320A" w:rsidP="00EC320A">
      <w:pPr>
        <w:pStyle w:val="Prrafodelista"/>
        <w:numPr>
          <w:ilvl w:val="1"/>
          <w:numId w:val="15"/>
        </w:numPr>
        <w:spacing w:line="360" w:lineRule="auto"/>
        <w:rPr>
          <w:rFonts w:ascii="Bookman Old Style" w:hAnsi="Bookman Old Style"/>
          <w:b/>
          <w:bCs/>
          <w:szCs w:val="28"/>
        </w:rPr>
      </w:pPr>
      <w:r>
        <w:rPr>
          <w:rFonts w:ascii="Bookman Old Style" w:hAnsi="Bookman Old Style"/>
          <w:b/>
          <w:bCs/>
          <w:szCs w:val="28"/>
        </w:rPr>
        <w:t>El testimonio de María Leticia Correa Espinel</w:t>
      </w:r>
    </w:p>
    <w:p w14:paraId="298F1291" w14:textId="77777777" w:rsidR="00EC320A" w:rsidRDefault="00EC320A" w:rsidP="00EC320A">
      <w:pPr>
        <w:pStyle w:val="Prrafodelista"/>
        <w:spacing w:line="360" w:lineRule="auto"/>
        <w:ind w:left="1428"/>
        <w:rPr>
          <w:rFonts w:ascii="Bookman Old Style" w:hAnsi="Bookman Old Style"/>
          <w:b/>
          <w:bCs/>
          <w:szCs w:val="28"/>
        </w:rPr>
      </w:pPr>
    </w:p>
    <w:p w14:paraId="5665FAA6" w14:textId="17B95F5A" w:rsidR="00E73E37" w:rsidRDefault="00E73E37" w:rsidP="00E73E37">
      <w:pPr>
        <w:spacing w:line="360" w:lineRule="auto"/>
        <w:jc w:val="both"/>
        <w:rPr>
          <w:rFonts w:ascii="Bookman Old Style" w:hAnsi="Bookman Old Style"/>
          <w:sz w:val="28"/>
          <w:szCs w:val="28"/>
        </w:rPr>
      </w:pPr>
      <w:r>
        <w:rPr>
          <w:rFonts w:ascii="Bookman Old Style" w:hAnsi="Bookman Old Style"/>
          <w:sz w:val="28"/>
          <w:szCs w:val="28"/>
        </w:rPr>
        <w:tab/>
        <w:t xml:space="preserve">Frente al testimonio de María Leticia Correa Espinel, la decisión del Tribunal será confirmada, porque la explicación de pertinencia que hizo el defensor es insuficiente, pues se limitó a decir que esta persona trabajó con la testigo Maura Yolanda Jaimes y que, por tanto, le debe constar que el procesado no participó en los hechos objeto de juzgamiento. Además, el juzgador de primer grado decretó gran cantidad de testigos solicitados por la misma parte, en buena medida orientados a demostrar la forma de proceder de la señora Jaimes y la consecuente desvinculación de </w:t>
      </w:r>
      <w:r w:rsidR="00412DA9">
        <w:rPr>
          <w:rFonts w:ascii="Bookman Old Style" w:hAnsi="Bookman Old Style"/>
          <w:sz w:val="28"/>
          <w:szCs w:val="28"/>
        </w:rPr>
        <w:t>FRANCISCO ROGELIO NIÑO JAIME de</w:t>
      </w:r>
      <w:r>
        <w:rPr>
          <w:rFonts w:ascii="Bookman Old Style" w:hAnsi="Bookman Old Style"/>
          <w:sz w:val="28"/>
          <w:szCs w:val="28"/>
        </w:rPr>
        <w:t xml:space="preserve"> las conductas que dieron lugar al llamamiento a juicio, lo que torna esa prueba inútil en cuanto repetitiva e injustamente dilatoria de l</w:t>
      </w:r>
      <w:r w:rsidR="00412DA9">
        <w:rPr>
          <w:rFonts w:ascii="Bookman Old Style" w:hAnsi="Bookman Old Style"/>
          <w:sz w:val="28"/>
          <w:szCs w:val="28"/>
        </w:rPr>
        <w:t>a actuación CSJAP, 30 Sep. 2015, Rad. 46153, entre otras).</w:t>
      </w:r>
    </w:p>
    <w:p w14:paraId="6470CC99" w14:textId="77777777" w:rsidR="00E73E37" w:rsidRPr="00E73E37" w:rsidRDefault="00E73E37" w:rsidP="00E73E37">
      <w:pPr>
        <w:spacing w:line="360" w:lineRule="auto"/>
        <w:rPr>
          <w:rFonts w:ascii="Bookman Old Style" w:hAnsi="Bookman Old Style"/>
          <w:b/>
          <w:bCs/>
          <w:szCs w:val="28"/>
        </w:rPr>
      </w:pPr>
    </w:p>
    <w:p w14:paraId="7307EE44" w14:textId="4E518D06" w:rsidR="00A55BFF" w:rsidRDefault="00A55BFF" w:rsidP="00A55BFF">
      <w:pPr>
        <w:pStyle w:val="Prrafodelista"/>
        <w:numPr>
          <w:ilvl w:val="1"/>
          <w:numId w:val="15"/>
        </w:numPr>
        <w:spacing w:line="360" w:lineRule="auto"/>
        <w:rPr>
          <w:rFonts w:ascii="Bookman Old Style" w:hAnsi="Bookman Old Style"/>
          <w:b/>
          <w:bCs/>
          <w:szCs w:val="28"/>
        </w:rPr>
      </w:pPr>
      <w:r>
        <w:rPr>
          <w:rFonts w:ascii="Bookman Old Style" w:hAnsi="Bookman Old Style"/>
          <w:b/>
          <w:bCs/>
          <w:szCs w:val="28"/>
        </w:rPr>
        <w:t>La aplicación de la cláusula de exclusión</w:t>
      </w:r>
    </w:p>
    <w:p w14:paraId="0AD76A89" w14:textId="77777777" w:rsidR="004850D0" w:rsidRDefault="004850D0" w:rsidP="004850D0">
      <w:pPr>
        <w:spacing w:line="360" w:lineRule="auto"/>
        <w:jc w:val="both"/>
        <w:rPr>
          <w:rFonts w:ascii="Bookman Old Style" w:hAnsi="Bookman Old Style"/>
          <w:bCs/>
          <w:sz w:val="28"/>
          <w:szCs w:val="28"/>
          <w:lang w:val="es-ES"/>
        </w:rPr>
      </w:pPr>
    </w:p>
    <w:p w14:paraId="06358590" w14:textId="29D00F50" w:rsidR="00A55BFF" w:rsidRDefault="00A55BFF" w:rsidP="00A55BFF">
      <w:pPr>
        <w:spacing w:line="360" w:lineRule="auto"/>
        <w:ind w:firstLine="708"/>
        <w:jc w:val="both"/>
        <w:rPr>
          <w:rFonts w:ascii="Bookman Old Style" w:hAnsi="Bookman Old Style"/>
          <w:bCs/>
          <w:sz w:val="28"/>
          <w:szCs w:val="28"/>
        </w:rPr>
      </w:pPr>
      <w:r w:rsidRPr="00A55BFF">
        <w:rPr>
          <w:rFonts w:ascii="Bookman Old Style" w:hAnsi="Bookman Old Style"/>
          <w:bCs/>
          <w:sz w:val="28"/>
          <w:szCs w:val="28"/>
        </w:rPr>
        <w:t>Para res</w:t>
      </w:r>
      <w:r>
        <w:rPr>
          <w:rFonts w:ascii="Bookman Old Style" w:hAnsi="Bookman Old Style"/>
          <w:bCs/>
          <w:sz w:val="28"/>
          <w:szCs w:val="28"/>
        </w:rPr>
        <w:t>olver este tema, la Sala seguirá el siguiente derrotero: (i) analizará la legitimación del procesado para solicitar la exclusión cuando el acto de investigación afecta los derechos fundamentales de otras per</w:t>
      </w:r>
      <w:r w:rsidR="00412DA9">
        <w:rPr>
          <w:rFonts w:ascii="Bookman Old Style" w:hAnsi="Bookman Old Style"/>
          <w:bCs/>
          <w:sz w:val="28"/>
          <w:szCs w:val="28"/>
        </w:rPr>
        <w:t>sonas; (ii) reiterará su precedente</w:t>
      </w:r>
      <w:r w:rsidR="004850D0">
        <w:rPr>
          <w:rFonts w:ascii="Bookman Old Style" w:hAnsi="Bookman Old Style"/>
          <w:bCs/>
          <w:sz w:val="28"/>
          <w:szCs w:val="28"/>
        </w:rPr>
        <w:t xml:space="preserve"> sobre </w:t>
      </w:r>
      <w:r w:rsidR="0049466C">
        <w:rPr>
          <w:rFonts w:ascii="Bookman Old Style" w:hAnsi="Bookman Old Style"/>
          <w:bCs/>
          <w:sz w:val="28"/>
          <w:szCs w:val="28"/>
        </w:rPr>
        <w:t xml:space="preserve">las cargas argumentativas inherentes al debate sobre </w:t>
      </w:r>
      <w:r w:rsidR="004850D0">
        <w:rPr>
          <w:rFonts w:ascii="Bookman Old Style" w:hAnsi="Bookman Old Style"/>
          <w:bCs/>
          <w:sz w:val="28"/>
          <w:szCs w:val="28"/>
        </w:rPr>
        <w:t xml:space="preserve">exclusión de evidencia; (iii) estudiará lo atinente a la demostración de la existencia y contenido de las comunicaciones en que haya participado el procesado; y (iv) analizará el caso sometido a su conocimiento. </w:t>
      </w:r>
    </w:p>
    <w:p w14:paraId="18DD039A" w14:textId="77777777" w:rsidR="004850D0" w:rsidRDefault="004850D0" w:rsidP="00A55BFF">
      <w:pPr>
        <w:spacing w:line="360" w:lineRule="auto"/>
        <w:ind w:firstLine="708"/>
        <w:jc w:val="both"/>
        <w:rPr>
          <w:rFonts w:ascii="Bookman Old Style" w:hAnsi="Bookman Old Style"/>
          <w:bCs/>
          <w:sz w:val="28"/>
          <w:szCs w:val="28"/>
        </w:rPr>
      </w:pPr>
    </w:p>
    <w:p w14:paraId="71DFE46A" w14:textId="48C6A657" w:rsidR="004850D0" w:rsidRPr="004850D0" w:rsidRDefault="004850D0" w:rsidP="004850D0">
      <w:pPr>
        <w:pStyle w:val="Prrafodelista"/>
        <w:numPr>
          <w:ilvl w:val="2"/>
          <w:numId w:val="15"/>
        </w:numPr>
        <w:spacing w:line="360" w:lineRule="auto"/>
        <w:jc w:val="both"/>
        <w:rPr>
          <w:rFonts w:ascii="Bookman Old Style" w:hAnsi="Bookman Old Style"/>
          <w:b/>
          <w:bCs/>
          <w:szCs w:val="28"/>
        </w:rPr>
      </w:pPr>
      <w:r w:rsidRPr="004850D0">
        <w:rPr>
          <w:rFonts w:ascii="Bookman Old Style" w:hAnsi="Bookman Old Style"/>
          <w:b/>
          <w:bCs/>
          <w:szCs w:val="28"/>
          <w:lang w:val="es-ES_tradnl"/>
        </w:rPr>
        <w:t>L</w:t>
      </w:r>
      <w:r w:rsidRPr="004850D0">
        <w:rPr>
          <w:rFonts w:ascii="Bookman Old Style" w:hAnsi="Bookman Old Style"/>
          <w:b/>
          <w:bCs/>
          <w:szCs w:val="28"/>
        </w:rPr>
        <w:t>a legitimación del procesado para solicitar la exclusión cuando el acto de investigación afecta los derechos fundamentales de otras personas</w:t>
      </w:r>
    </w:p>
    <w:p w14:paraId="76514992" w14:textId="77777777" w:rsidR="00A55BFF" w:rsidRDefault="00A55BFF" w:rsidP="00A55BFF">
      <w:pPr>
        <w:spacing w:line="360" w:lineRule="auto"/>
        <w:ind w:firstLine="708"/>
        <w:rPr>
          <w:rFonts w:ascii="Bookman Old Style" w:hAnsi="Bookman Old Style"/>
          <w:bCs/>
          <w:szCs w:val="28"/>
          <w:lang w:val="es-ES"/>
        </w:rPr>
      </w:pPr>
    </w:p>
    <w:p w14:paraId="07E841EF" w14:textId="67455CD9" w:rsidR="004850D0" w:rsidRDefault="004850D0" w:rsidP="00A55BFF">
      <w:pPr>
        <w:spacing w:line="360" w:lineRule="auto"/>
        <w:ind w:firstLine="708"/>
        <w:rPr>
          <w:rFonts w:ascii="Bookman Old Style" w:hAnsi="Bookman Old Style"/>
          <w:bCs/>
          <w:sz w:val="28"/>
          <w:szCs w:val="28"/>
          <w:lang w:val="es-ES"/>
        </w:rPr>
      </w:pPr>
      <w:r>
        <w:rPr>
          <w:rFonts w:ascii="Bookman Old Style" w:hAnsi="Bookman Old Style"/>
          <w:bCs/>
          <w:sz w:val="28"/>
          <w:szCs w:val="28"/>
          <w:lang w:val="es-ES"/>
        </w:rPr>
        <w:t xml:space="preserve">Existen dos tesis dominantes frente a este tema: </w:t>
      </w:r>
    </w:p>
    <w:p w14:paraId="4A457FD1" w14:textId="77777777" w:rsidR="004850D0" w:rsidRDefault="004850D0" w:rsidP="00A55BFF">
      <w:pPr>
        <w:spacing w:line="360" w:lineRule="auto"/>
        <w:ind w:firstLine="708"/>
        <w:rPr>
          <w:rFonts w:ascii="Bookman Old Style" w:hAnsi="Bookman Old Style"/>
          <w:bCs/>
          <w:sz w:val="28"/>
          <w:szCs w:val="28"/>
          <w:lang w:val="es-ES"/>
        </w:rPr>
      </w:pPr>
    </w:p>
    <w:p w14:paraId="6B07EE8F" w14:textId="0C591CB0" w:rsidR="004850D0" w:rsidRDefault="004850D0" w:rsidP="004850D0">
      <w:pPr>
        <w:spacing w:line="360" w:lineRule="auto"/>
        <w:ind w:firstLine="708"/>
        <w:jc w:val="both"/>
        <w:rPr>
          <w:rFonts w:ascii="Bookman Old Style" w:hAnsi="Bookman Old Style"/>
          <w:bCs/>
          <w:sz w:val="28"/>
          <w:szCs w:val="28"/>
          <w:lang w:val="es-ES"/>
        </w:rPr>
      </w:pPr>
      <w:r>
        <w:rPr>
          <w:rFonts w:ascii="Bookman Old Style" w:hAnsi="Bookman Old Style"/>
          <w:bCs/>
          <w:sz w:val="28"/>
          <w:szCs w:val="28"/>
          <w:lang w:val="es-ES"/>
        </w:rPr>
        <w:t>La primera, con fuerte arraigo en el sistema procesal estadounidense, según la cual la exclusión de evidencia solo puede ser pedida por el titular del derecho vulnerado con el acto de investigación, mas no por el procesado, así, finalmente, la evidencia hallada durante el procedimiento irregular le pueda perjudicar. Al respecto, se ha dicho:</w:t>
      </w:r>
    </w:p>
    <w:p w14:paraId="7AB8531B" w14:textId="77777777" w:rsidR="004850D0" w:rsidRDefault="004850D0" w:rsidP="004850D0">
      <w:pPr>
        <w:spacing w:line="360" w:lineRule="auto"/>
        <w:ind w:firstLine="708"/>
        <w:jc w:val="both"/>
        <w:rPr>
          <w:rFonts w:ascii="Bookman Old Style" w:hAnsi="Bookman Old Style"/>
          <w:bCs/>
          <w:sz w:val="28"/>
          <w:szCs w:val="28"/>
          <w:lang w:val="es-ES"/>
        </w:rPr>
      </w:pPr>
    </w:p>
    <w:p w14:paraId="51AE3260" w14:textId="0FBCD399" w:rsidR="004850D0" w:rsidRPr="00397D4E" w:rsidRDefault="004850D0" w:rsidP="00397D4E">
      <w:pPr>
        <w:spacing w:line="360" w:lineRule="auto"/>
        <w:ind w:left="708"/>
        <w:jc w:val="both"/>
        <w:rPr>
          <w:rFonts w:ascii="Bookman Old Style" w:hAnsi="Bookman Old Style"/>
          <w:bCs/>
          <w:i/>
          <w:sz w:val="24"/>
          <w:szCs w:val="24"/>
          <w:lang w:val="es-ES"/>
        </w:rPr>
      </w:pPr>
      <w:r w:rsidRPr="00397D4E">
        <w:rPr>
          <w:rFonts w:ascii="Bookman Old Style" w:hAnsi="Bookman Old Style"/>
          <w:bCs/>
          <w:i/>
          <w:sz w:val="24"/>
          <w:szCs w:val="24"/>
          <w:lang w:val="es-ES"/>
        </w:rPr>
        <w:t>Bajo la Enmienda Cuarta, quien reclama la supresión de evidencia bajo la regla de exclusión debe tener “</w:t>
      </w:r>
      <w:r w:rsidR="00146004" w:rsidRPr="00397D4E">
        <w:rPr>
          <w:rFonts w:ascii="Bookman Old Style" w:hAnsi="Bookman Old Style"/>
          <w:bCs/>
          <w:i/>
          <w:sz w:val="24"/>
          <w:szCs w:val="24"/>
          <w:lang w:val="es-ES"/>
        </w:rPr>
        <w:t>standing</w:t>
      </w:r>
      <w:r w:rsidRPr="00397D4E">
        <w:rPr>
          <w:rFonts w:ascii="Bookman Old Style" w:hAnsi="Bookman Old Style"/>
          <w:bCs/>
          <w:i/>
          <w:sz w:val="24"/>
          <w:szCs w:val="24"/>
          <w:lang w:val="es-ES"/>
        </w:rPr>
        <w:t xml:space="preserve">”; no es suficiente con resultar beneficiado </w:t>
      </w:r>
      <w:r w:rsidR="00397D4E" w:rsidRPr="00397D4E">
        <w:rPr>
          <w:rFonts w:ascii="Bookman Old Style" w:hAnsi="Bookman Old Style"/>
          <w:bCs/>
          <w:i/>
          <w:sz w:val="24"/>
          <w:szCs w:val="24"/>
          <w:lang w:val="es-ES"/>
        </w:rPr>
        <w:t>con la exclusión. El caso principal es Rakas v. Illin</w:t>
      </w:r>
      <w:r w:rsidR="00E73E37">
        <w:rPr>
          <w:rFonts w:ascii="Bookman Old Style" w:hAnsi="Bookman Old Style"/>
          <w:bCs/>
          <w:i/>
          <w:sz w:val="24"/>
          <w:szCs w:val="24"/>
          <w:lang w:val="es-ES"/>
        </w:rPr>
        <w:t>ois. A base de un informe de rob</w:t>
      </w:r>
      <w:r w:rsidR="00397D4E" w:rsidRPr="00397D4E">
        <w:rPr>
          <w:rFonts w:ascii="Bookman Old Style" w:hAnsi="Bookman Old Style"/>
          <w:bCs/>
          <w:i/>
          <w:sz w:val="24"/>
          <w:szCs w:val="24"/>
          <w:lang w:val="es-ES"/>
        </w:rPr>
        <w:t>o, la policía detuvo un vehículo sospechoso, mientras era conducido por el propietario y los acusados iban como pasajeros. La policía registró el carro y se ocupó un rifle con cañón recortado debajo del asiento del pasajero de en frente, y unas municiones en la gaveta. Los pasaje</w:t>
      </w:r>
      <w:r w:rsidR="00E73E37">
        <w:rPr>
          <w:rFonts w:ascii="Bookman Old Style" w:hAnsi="Bookman Old Style"/>
          <w:bCs/>
          <w:i/>
          <w:sz w:val="24"/>
          <w:szCs w:val="24"/>
          <w:lang w:val="es-ES"/>
        </w:rPr>
        <w:t>ros, que fueron acusados por rob</w:t>
      </w:r>
      <w:r w:rsidR="00397D4E" w:rsidRPr="00397D4E">
        <w:rPr>
          <w:rFonts w:ascii="Bookman Old Style" w:hAnsi="Bookman Old Style"/>
          <w:bCs/>
          <w:i/>
          <w:sz w:val="24"/>
          <w:szCs w:val="24"/>
          <w:lang w:val="es-ES"/>
        </w:rPr>
        <w:t>o, solicitaron la supresión de la evidencia ocupada (arma y municiones). El Tribunal denegó la moción por falta de “standing”, ante la admisión de los acusados de que no poseían ni el carro ni la evidencia incautada. La Corte de apelaciones confirmó y el caso llegó a la Corte Suprema Federal. Esta confirmó al resolver que los derechos bajo la Enmienda Cuarta son derechos personales que no pueden ser invocados por terceros; se requiere “standing” para invocar la violación de esos derechos y es insuficiente para satisfacer tal requisito que la ad</w:t>
      </w:r>
      <w:r w:rsidR="00412DA9">
        <w:rPr>
          <w:rFonts w:ascii="Bookman Old Style" w:hAnsi="Bookman Old Style"/>
          <w:bCs/>
          <w:i/>
          <w:sz w:val="24"/>
          <w:szCs w:val="24"/>
          <w:lang w:val="es-ES"/>
        </w:rPr>
        <w:t>misión de la evidencia ilegal</w:t>
      </w:r>
      <w:r w:rsidR="00397D4E" w:rsidRPr="00397D4E">
        <w:rPr>
          <w:rFonts w:ascii="Bookman Old Style" w:hAnsi="Bookman Old Style"/>
          <w:bCs/>
          <w:i/>
          <w:sz w:val="24"/>
          <w:szCs w:val="24"/>
          <w:lang w:val="es-ES"/>
        </w:rPr>
        <w:t xml:space="preserve"> sea perjudicial. Se volvió a invocar el costo social de la regla de exclusión</w:t>
      </w:r>
      <w:r w:rsidR="00397D4E">
        <w:rPr>
          <w:rStyle w:val="Refdenotaalpie"/>
          <w:rFonts w:ascii="Bookman Old Style" w:hAnsi="Bookman Old Style"/>
          <w:bCs/>
          <w:i/>
          <w:sz w:val="24"/>
          <w:szCs w:val="24"/>
          <w:lang w:val="es-ES"/>
        </w:rPr>
        <w:footnoteReference w:id="1"/>
      </w:r>
      <w:r w:rsidR="00397D4E" w:rsidRPr="00397D4E">
        <w:rPr>
          <w:rFonts w:ascii="Bookman Old Style" w:hAnsi="Bookman Old Style"/>
          <w:bCs/>
          <w:i/>
          <w:sz w:val="24"/>
          <w:szCs w:val="24"/>
          <w:lang w:val="es-ES"/>
        </w:rPr>
        <w:t xml:space="preserve">. </w:t>
      </w:r>
    </w:p>
    <w:p w14:paraId="743617A2" w14:textId="77777777" w:rsidR="004850D0" w:rsidRDefault="004850D0" w:rsidP="00A55BFF">
      <w:pPr>
        <w:spacing w:line="360" w:lineRule="auto"/>
        <w:ind w:firstLine="708"/>
        <w:rPr>
          <w:rFonts w:ascii="Bookman Old Style" w:hAnsi="Bookman Old Style"/>
          <w:bCs/>
          <w:szCs w:val="28"/>
          <w:lang w:val="es-ES"/>
        </w:rPr>
      </w:pPr>
    </w:p>
    <w:p w14:paraId="05695D45" w14:textId="488DE8F0" w:rsidR="00397D4E" w:rsidRDefault="00397D4E" w:rsidP="00E8290B">
      <w:pPr>
        <w:spacing w:line="360" w:lineRule="auto"/>
        <w:ind w:firstLine="708"/>
        <w:jc w:val="both"/>
        <w:rPr>
          <w:rFonts w:ascii="Bookman Old Style" w:hAnsi="Bookman Old Style"/>
          <w:bCs/>
          <w:sz w:val="28"/>
          <w:szCs w:val="28"/>
          <w:lang w:val="es-ES"/>
        </w:rPr>
      </w:pPr>
      <w:r>
        <w:rPr>
          <w:rFonts w:ascii="Bookman Old Style" w:hAnsi="Bookman Old Style"/>
          <w:bCs/>
          <w:sz w:val="28"/>
          <w:szCs w:val="28"/>
          <w:lang w:val="es-ES"/>
        </w:rPr>
        <w:t>La segunda, con una amplia cabida en el derecho español,</w:t>
      </w:r>
      <w:r w:rsidR="00E8290B">
        <w:rPr>
          <w:rFonts w:ascii="Bookman Old Style" w:hAnsi="Bookman Old Style"/>
          <w:bCs/>
          <w:sz w:val="28"/>
          <w:szCs w:val="28"/>
          <w:lang w:val="es-ES"/>
        </w:rPr>
        <w:t xml:space="preserve"> se estructura sobre la idea de que el procesado tiene derecho a que su presunción de inocencia se desvirtúe con pruebas obtenidas</w:t>
      </w:r>
      <w:r w:rsidR="00AF3755">
        <w:rPr>
          <w:rFonts w:ascii="Bookman Old Style" w:hAnsi="Bookman Old Style"/>
          <w:bCs/>
          <w:sz w:val="28"/>
          <w:szCs w:val="28"/>
          <w:lang w:val="es-ES"/>
        </w:rPr>
        <w:t xml:space="preserve"> y practicadas dentro del marco constitucional y legal. En esta lógica, estará legitimado para pedir la exclusión de evidencia, así el acto de investigación solo haya comprometido los derechos fundamentales de terceros.</w:t>
      </w:r>
    </w:p>
    <w:p w14:paraId="5D636105" w14:textId="77777777" w:rsidR="00AF3755" w:rsidRDefault="00AF3755" w:rsidP="00E8290B">
      <w:pPr>
        <w:spacing w:line="360" w:lineRule="auto"/>
        <w:ind w:firstLine="708"/>
        <w:jc w:val="both"/>
        <w:rPr>
          <w:rFonts w:ascii="Bookman Old Style" w:hAnsi="Bookman Old Style"/>
          <w:bCs/>
          <w:sz w:val="28"/>
          <w:szCs w:val="28"/>
          <w:lang w:val="es-ES"/>
        </w:rPr>
      </w:pPr>
    </w:p>
    <w:p w14:paraId="072E1D27" w14:textId="2C1F8F53" w:rsidR="00AF3755" w:rsidRDefault="00CB41F6" w:rsidP="00E8290B">
      <w:pPr>
        <w:spacing w:line="360" w:lineRule="auto"/>
        <w:ind w:firstLine="708"/>
        <w:jc w:val="both"/>
        <w:rPr>
          <w:rFonts w:ascii="Bookman Old Style" w:hAnsi="Bookman Old Style"/>
          <w:bCs/>
          <w:sz w:val="28"/>
          <w:szCs w:val="28"/>
          <w:lang w:val="es-ES"/>
        </w:rPr>
      </w:pPr>
      <w:r>
        <w:rPr>
          <w:rFonts w:ascii="Bookman Old Style" w:hAnsi="Bookman Old Style"/>
          <w:bCs/>
          <w:sz w:val="28"/>
          <w:szCs w:val="28"/>
          <w:lang w:val="es-ES"/>
        </w:rPr>
        <w:t>El artículo 231 de la Ley 906 de 2004 regula el asunto de la siguiente manera:</w:t>
      </w:r>
    </w:p>
    <w:p w14:paraId="1D24E987" w14:textId="77777777" w:rsidR="00CB41F6" w:rsidRDefault="00CB41F6" w:rsidP="00E8290B">
      <w:pPr>
        <w:spacing w:line="360" w:lineRule="auto"/>
        <w:ind w:firstLine="708"/>
        <w:jc w:val="both"/>
        <w:rPr>
          <w:rFonts w:ascii="Bookman Old Style" w:hAnsi="Bookman Old Style"/>
          <w:bCs/>
          <w:sz w:val="28"/>
          <w:szCs w:val="28"/>
          <w:lang w:val="es-ES"/>
        </w:rPr>
      </w:pPr>
    </w:p>
    <w:p w14:paraId="51CA2E3B" w14:textId="06010FFE" w:rsidR="00CB41F6" w:rsidRPr="00CB41F6" w:rsidRDefault="00CB41F6" w:rsidP="00CB41F6">
      <w:pPr>
        <w:spacing w:line="360" w:lineRule="auto"/>
        <w:ind w:left="708"/>
        <w:jc w:val="both"/>
        <w:rPr>
          <w:rFonts w:ascii="Bookman Old Style" w:hAnsi="Bookman Old Style"/>
          <w:bCs/>
          <w:i/>
          <w:sz w:val="24"/>
          <w:szCs w:val="24"/>
          <w:lang w:val="es-ES"/>
        </w:rPr>
      </w:pPr>
      <w:r w:rsidRPr="00CB41F6">
        <w:rPr>
          <w:rFonts w:ascii="Bookman Old Style" w:hAnsi="Bookman Old Style"/>
          <w:bCs/>
          <w:i/>
          <w:sz w:val="24"/>
          <w:szCs w:val="24"/>
          <w:lang w:val="es-ES"/>
        </w:rPr>
        <w:t xml:space="preserve">Interés para reclamar la violación de la expectativa razonable de intimidad en relación con los registros y allanamientos. Únicamente podrá alegar la violación del debido proceso ante el juez de control de garantías o ante el juez de conocimiento, según sea el caso, con el fin de la exclusión de la evidencia ilegalmente obtenida durante el procedimiento de registro y allanamiento, </w:t>
      </w:r>
      <w:r w:rsidRPr="00CB41F6">
        <w:rPr>
          <w:rFonts w:ascii="Bookman Old Style" w:hAnsi="Bookman Old Style"/>
          <w:b/>
          <w:bCs/>
          <w:i/>
          <w:sz w:val="24"/>
          <w:szCs w:val="24"/>
          <w:lang w:val="es-ES"/>
        </w:rPr>
        <w:t>quien haya sido considerado como indiciado o imputado</w:t>
      </w:r>
      <w:r w:rsidRPr="00CB41F6">
        <w:rPr>
          <w:rFonts w:ascii="Bookman Old Style" w:hAnsi="Bookman Old Style"/>
          <w:bCs/>
          <w:i/>
          <w:sz w:val="24"/>
          <w:szCs w:val="24"/>
          <w:lang w:val="es-ES"/>
        </w:rPr>
        <w:t xml:space="preserve"> o sea titular de un derecho de dominio, posesión o mera tenencia del bien objeto de la diligencia. Por excepción, se extenderá esta legitimación cuando se trate de un visitante que en su calidad de huésped pueda acreditar, como requisito de umbral, que tenía una expectativa razonable de intimidad al momento de la realización del registro</w:t>
      </w:r>
      <w:r>
        <w:rPr>
          <w:rStyle w:val="Refdenotaalpie"/>
          <w:rFonts w:ascii="Bookman Old Style" w:hAnsi="Bookman Old Style"/>
          <w:bCs/>
          <w:i/>
          <w:sz w:val="24"/>
          <w:szCs w:val="24"/>
          <w:lang w:val="es-ES"/>
        </w:rPr>
        <w:footnoteReference w:id="2"/>
      </w:r>
      <w:r w:rsidRPr="00CB41F6">
        <w:rPr>
          <w:rFonts w:ascii="Bookman Old Style" w:hAnsi="Bookman Old Style"/>
          <w:bCs/>
          <w:i/>
          <w:sz w:val="24"/>
          <w:szCs w:val="24"/>
          <w:lang w:val="es-ES"/>
        </w:rPr>
        <w:t xml:space="preserve">. </w:t>
      </w:r>
    </w:p>
    <w:p w14:paraId="3E6FD06C" w14:textId="77777777" w:rsidR="00397D4E" w:rsidRDefault="00397D4E" w:rsidP="00A55BFF">
      <w:pPr>
        <w:spacing w:line="360" w:lineRule="auto"/>
        <w:ind w:firstLine="708"/>
        <w:rPr>
          <w:rFonts w:ascii="Bookman Old Style" w:hAnsi="Bookman Old Style"/>
          <w:bCs/>
          <w:sz w:val="28"/>
          <w:szCs w:val="28"/>
          <w:lang w:val="es-ES"/>
        </w:rPr>
      </w:pPr>
    </w:p>
    <w:p w14:paraId="040799B4" w14:textId="216F67C5" w:rsidR="00397D4E" w:rsidRDefault="00A72DF8" w:rsidP="00146004">
      <w:pPr>
        <w:spacing w:line="360" w:lineRule="auto"/>
        <w:ind w:firstLine="708"/>
        <w:jc w:val="both"/>
        <w:rPr>
          <w:rFonts w:ascii="Bookman Old Style" w:hAnsi="Bookman Old Style"/>
          <w:bCs/>
          <w:sz w:val="28"/>
          <w:szCs w:val="28"/>
          <w:lang w:val="es-ES"/>
        </w:rPr>
      </w:pPr>
      <w:r>
        <w:rPr>
          <w:rFonts w:ascii="Bookman Old Style" w:hAnsi="Bookman Old Style"/>
          <w:bCs/>
          <w:sz w:val="28"/>
          <w:szCs w:val="28"/>
          <w:lang w:val="es-ES"/>
        </w:rPr>
        <w:t>Esta norma, que por expresa disposición legal</w:t>
      </w:r>
      <w:r w:rsidR="00CB41F6">
        <w:rPr>
          <w:rFonts w:ascii="Bookman Old Style" w:hAnsi="Bookman Old Style"/>
          <w:bCs/>
          <w:sz w:val="28"/>
          <w:szCs w:val="28"/>
          <w:lang w:val="es-ES"/>
        </w:rPr>
        <w:t xml:space="preserve"> </w:t>
      </w:r>
      <w:r>
        <w:rPr>
          <w:rFonts w:ascii="Bookman Old Style" w:hAnsi="Bookman Old Style"/>
          <w:bCs/>
          <w:sz w:val="28"/>
          <w:szCs w:val="28"/>
          <w:lang w:val="es-ES"/>
        </w:rPr>
        <w:t xml:space="preserve">debe </w:t>
      </w:r>
      <w:r w:rsidR="00146004">
        <w:rPr>
          <w:rFonts w:ascii="Bookman Old Style" w:hAnsi="Bookman Old Style"/>
          <w:bCs/>
          <w:sz w:val="28"/>
          <w:szCs w:val="28"/>
          <w:lang w:val="es-ES"/>
        </w:rPr>
        <w:t xml:space="preserve"> </w:t>
      </w:r>
      <w:r w:rsidR="00CB41F6">
        <w:rPr>
          <w:rFonts w:ascii="Bookman Old Style" w:hAnsi="Bookman Old Style"/>
          <w:bCs/>
          <w:sz w:val="28"/>
          <w:szCs w:val="28"/>
          <w:lang w:val="es-ES"/>
        </w:rPr>
        <w:t>aplicarse a los otros actos de investigación regulados en ese mismo capítulo</w:t>
      </w:r>
      <w:r w:rsidR="004B13F9">
        <w:rPr>
          <w:rStyle w:val="Refdenotaalpie"/>
          <w:rFonts w:ascii="Bookman Old Style" w:hAnsi="Bookman Old Style"/>
          <w:bCs/>
          <w:sz w:val="28"/>
          <w:szCs w:val="28"/>
          <w:lang w:val="es-ES"/>
        </w:rPr>
        <w:footnoteReference w:id="3"/>
      </w:r>
      <w:r w:rsidR="00CB41F6">
        <w:rPr>
          <w:rFonts w:ascii="Bookman Old Style" w:hAnsi="Bookman Old Style"/>
          <w:bCs/>
          <w:sz w:val="28"/>
          <w:szCs w:val="28"/>
          <w:lang w:val="es-ES"/>
        </w:rPr>
        <w:t xml:space="preserve">, </w:t>
      </w:r>
      <w:r w:rsidR="007F4441">
        <w:rPr>
          <w:rFonts w:ascii="Bookman Old Style" w:hAnsi="Bookman Old Style"/>
          <w:bCs/>
          <w:sz w:val="28"/>
          <w:szCs w:val="28"/>
          <w:lang w:val="es-ES"/>
        </w:rPr>
        <w:t>dispone expresamente que la legitimación para pedir la exclusión dimana de dos situaciones perfectamente diferenciadas: (i) la calidad de imputa</w:t>
      </w:r>
      <w:r w:rsidR="00FD0E47">
        <w:rPr>
          <w:rFonts w:ascii="Bookman Old Style" w:hAnsi="Bookman Old Style"/>
          <w:bCs/>
          <w:sz w:val="28"/>
          <w:szCs w:val="28"/>
          <w:lang w:val="es-ES"/>
        </w:rPr>
        <w:t>do o indiciado, o</w:t>
      </w:r>
      <w:r w:rsidR="007F4441">
        <w:rPr>
          <w:rFonts w:ascii="Bookman Old Style" w:hAnsi="Bookman Old Style"/>
          <w:bCs/>
          <w:sz w:val="28"/>
          <w:szCs w:val="28"/>
          <w:lang w:val="es-ES"/>
        </w:rPr>
        <w:t xml:space="preserve"> (ii) la titularidad de la expectativa razonable de intimidad frente al bien objeto del registro. </w:t>
      </w:r>
      <w:r w:rsidR="0031519C">
        <w:rPr>
          <w:rFonts w:ascii="Bookman Old Style" w:hAnsi="Bookman Old Style"/>
          <w:bCs/>
          <w:sz w:val="28"/>
          <w:szCs w:val="28"/>
          <w:lang w:val="es-ES"/>
        </w:rPr>
        <w:t>Lo anterior, sin perjuicio de que concurran los dos presupuestos.</w:t>
      </w:r>
    </w:p>
    <w:p w14:paraId="29CC22E3" w14:textId="77777777" w:rsidR="00FD0E47" w:rsidRDefault="00FD0E47" w:rsidP="00BB4055">
      <w:pPr>
        <w:spacing w:line="360" w:lineRule="auto"/>
        <w:jc w:val="both"/>
        <w:rPr>
          <w:rFonts w:ascii="Bookman Old Style" w:hAnsi="Bookman Old Style"/>
          <w:bCs/>
          <w:sz w:val="28"/>
          <w:szCs w:val="28"/>
          <w:lang w:val="es-ES"/>
        </w:rPr>
      </w:pPr>
    </w:p>
    <w:p w14:paraId="17631D2F" w14:textId="71DDCE62" w:rsidR="00FD0E47" w:rsidRDefault="00FD0E47" w:rsidP="00BB4055">
      <w:pPr>
        <w:spacing w:line="360" w:lineRule="auto"/>
        <w:jc w:val="both"/>
        <w:rPr>
          <w:rFonts w:ascii="Bookman Old Style" w:hAnsi="Bookman Old Style"/>
          <w:bCs/>
          <w:sz w:val="28"/>
          <w:szCs w:val="28"/>
          <w:lang w:val="es-ES"/>
        </w:rPr>
      </w:pPr>
      <w:r>
        <w:rPr>
          <w:rFonts w:ascii="Bookman Old Style" w:hAnsi="Bookman Old Style"/>
          <w:bCs/>
          <w:sz w:val="28"/>
          <w:szCs w:val="28"/>
          <w:lang w:val="es-ES"/>
        </w:rPr>
        <w:tab/>
      </w:r>
      <w:r w:rsidR="004B13F9">
        <w:rPr>
          <w:rFonts w:ascii="Bookman Old Style" w:hAnsi="Bookman Old Style"/>
          <w:bCs/>
          <w:sz w:val="28"/>
          <w:szCs w:val="28"/>
          <w:lang w:val="es-ES"/>
        </w:rPr>
        <w:t>Lo anterior guarda armonía con lo resuelto por la Corte Constitucional en la sentencia C-591 de 2005, en cuanto dejó sentado que cuando se trata de graves afectac</w:t>
      </w:r>
      <w:r w:rsidR="00412DA9">
        <w:rPr>
          <w:rFonts w:ascii="Bookman Old Style" w:hAnsi="Bookman Old Style"/>
          <w:bCs/>
          <w:sz w:val="28"/>
          <w:szCs w:val="28"/>
          <w:lang w:val="es-ES"/>
        </w:rPr>
        <w:t>iones de derechos fundamentales</w:t>
      </w:r>
      <w:r w:rsidR="004B13F9">
        <w:rPr>
          <w:rFonts w:ascii="Bookman Old Style" w:hAnsi="Bookman Old Style"/>
          <w:bCs/>
          <w:sz w:val="28"/>
          <w:szCs w:val="28"/>
          <w:lang w:val="es-ES"/>
        </w:rPr>
        <w:t xml:space="preserve"> puede haber lugar a la nulidad de la actuación, por la inoperancia de los controles judiciales, lo que, obviamente, riñe con la idea de que solo la persona afectada directamente con el acto de investigación está legitimada para pedir la exclusión. </w:t>
      </w:r>
    </w:p>
    <w:p w14:paraId="61C9279E" w14:textId="77777777" w:rsidR="00FD0E47" w:rsidRDefault="00FD0E47" w:rsidP="00BB4055">
      <w:pPr>
        <w:spacing w:line="360" w:lineRule="auto"/>
        <w:jc w:val="both"/>
        <w:rPr>
          <w:rFonts w:ascii="Bookman Old Style" w:hAnsi="Bookman Old Style"/>
          <w:bCs/>
          <w:sz w:val="28"/>
          <w:szCs w:val="28"/>
          <w:lang w:val="es-ES"/>
        </w:rPr>
      </w:pPr>
    </w:p>
    <w:p w14:paraId="275F6E06" w14:textId="54E55F5F" w:rsidR="00CB41F6" w:rsidRDefault="00A331DB" w:rsidP="00386445">
      <w:pPr>
        <w:spacing w:line="360" w:lineRule="auto"/>
        <w:ind w:firstLine="708"/>
        <w:jc w:val="both"/>
        <w:rPr>
          <w:rFonts w:ascii="Bookman Old Style" w:hAnsi="Bookman Old Style"/>
          <w:bCs/>
          <w:sz w:val="28"/>
          <w:szCs w:val="28"/>
          <w:lang w:val="es-ES"/>
        </w:rPr>
      </w:pPr>
      <w:r>
        <w:rPr>
          <w:rFonts w:ascii="Bookman Old Style" w:hAnsi="Bookman Old Style"/>
          <w:bCs/>
          <w:sz w:val="28"/>
          <w:szCs w:val="28"/>
          <w:lang w:val="es-ES"/>
        </w:rPr>
        <w:t>En síntesis, el indiciado, imputado o acusado est</w:t>
      </w:r>
      <w:r w:rsidR="00386445">
        <w:rPr>
          <w:rFonts w:ascii="Bookman Old Style" w:hAnsi="Bookman Old Style"/>
          <w:bCs/>
          <w:sz w:val="28"/>
          <w:szCs w:val="28"/>
          <w:lang w:val="es-ES"/>
        </w:rPr>
        <w:t>á legitimado</w:t>
      </w:r>
      <w:r>
        <w:rPr>
          <w:rFonts w:ascii="Bookman Old Style" w:hAnsi="Bookman Old Style"/>
          <w:bCs/>
          <w:sz w:val="28"/>
          <w:szCs w:val="28"/>
          <w:lang w:val="es-ES"/>
        </w:rPr>
        <w:t xml:space="preserve"> para solicitar la exclusión de las evidencias obtenidas </w:t>
      </w:r>
      <w:r w:rsidR="0031519C">
        <w:rPr>
          <w:rFonts w:ascii="Bookman Old Style" w:hAnsi="Bookman Old Style"/>
          <w:bCs/>
          <w:sz w:val="28"/>
          <w:szCs w:val="28"/>
          <w:lang w:val="es-ES"/>
        </w:rPr>
        <w:t>a partir de un acto</w:t>
      </w:r>
      <w:r>
        <w:rPr>
          <w:rFonts w:ascii="Bookman Old Style" w:hAnsi="Bookman Old Style"/>
          <w:bCs/>
          <w:sz w:val="28"/>
          <w:szCs w:val="28"/>
          <w:lang w:val="es-ES"/>
        </w:rPr>
        <w:t xml:space="preserve"> de investigación que afe</w:t>
      </w:r>
      <w:r w:rsidR="0031519C">
        <w:rPr>
          <w:rFonts w:ascii="Bookman Old Style" w:hAnsi="Bookman Old Style"/>
          <w:bCs/>
          <w:sz w:val="28"/>
          <w:szCs w:val="28"/>
          <w:lang w:val="es-ES"/>
        </w:rPr>
        <w:t>ctó</w:t>
      </w:r>
      <w:r w:rsidR="00386445">
        <w:rPr>
          <w:rFonts w:ascii="Bookman Old Style" w:hAnsi="Bookman Old Style"/>
          <w:bCs/>
          <w:sz w:val="28"/>
          <w:szCs w:val="28"/>
          <w:lang w:val="es-ES"/>
        </w:rPr>
        <w:t xml:space="preserve"> los derechos de terceros. Ello, claro está, </w:t>
      </w:r>
      <w:r w:rsidR="0059615F">
        <w:rPr>
          <w:rFonts w:ascii="Bookman Old Style" w:hAnsi="Bookman Old Style"/>
          <w:bCs/>
          <w:sz w:val="28"/>
          <w:szCs w:val="28"/>
          <w:lang w:val="es-ES"/>
        </w:rPr>
        <w:t xml:space="preserve">siempre y cuando asuma las cargas argumentativas que serán analizadas en el próximo numeral. </w:t>
      </w:r>
    </w:p>
    <w:p w14:paraId="77E61659" w14:textId="77777777" w:rsidR="00A331DB" w:rsidRDefault="00A331DB" w:rsidP="00A55BFF">
      <w:pPr>
        <w:spacing w:line="360" w:lineRule="auto"/>
        <w:ind w:firstLine="708"/>
        <w:rPr>
          <w:rFonts w:ascii="Bookman Old Style" w:hAnsi="Bookman Old Style"/>
          <w:bCs/>
          <w:sz w:val="28"/>
          <w:szCs w:val="28"/>
          <w:lang w:val="es-ES"/>
        </w:rPr>
      </w:pPr>
    </w:p>
    <w:p w14:paraId="02A116CF" w14:textId="18BFF280" w:rsidR="0049466C" w:rsidRDefault="0049466C" w:rsidP="0049466C">
      <w:pPr>
        <w:pStyle w:val="Prrafodelista"/>
        <w:numPr>
          <w:ilvl w:val="2"/>
          <w:numId w:val="15"/>
        </w:numPr>
        <w:spacing w:line="360" w:lineRule="auto"/>
        <w:rPr>
          <w:rFonts w:ascii="Bookman Old Style" w:hAnsi="Bookman Old Style"/>
          <w:b/>
          <w:bCs/>
          <w:szCs w:val="28"/>
        </w:rPr>
      </w:pPr>
      <w:r w:rsidRPr="0049466C">
        <w:rPr>
          <w:rFonts w:ascii="Bookman Old Style" w:hAnsi="Bookman Old Style"/>
          <w:b/>
          <w:bCs/>
          <w:szCs w:val="28"/>
        </w:rPr>
        <w:t>Cargas argumentativas</w:t>
      </w:r>
      <w:r w:rsidR="00340B3E">
        <w:rPr>
          <w:rFonts w:ascii="Bookman Old Style" w:hAnsi="Bookman Old Style"/>
          <w:b/>
          <w:bCs/>
          <w:szCs w:val="28"/>
        </w:rPr>
        <w:t xml:space="preserve"> y trámite</w:t>
      </w:r>
      <w:r w:rsidRPr="0049466C">
        <w:rPr>
          <w:rFonts w:ascii="Bookman Old Style" w:hAnsi="Bookman Old Style"/>
          <w:b/>
          <w:bCs/>
          <w:szCs w:val="28"/>
        </w:rPr>
        <w:t xml:space="preserve"> inherentes al debate sobre exclusión de evidencia</w:t>
      </w:r>
    </w:p>
    <w:p w14:paraId="1B5E221A" w14:textId="77777777" w:rsidR="0031519C" w:rsidRDefault="0031519C" w:rsidP="003E4143">
      <w:pPr>
        <w:spacing w:line="360" w:lineRule="auto"/>
        <w:ind w:firstLine="708"/>
        <w:rPr>
          <w:rFonts w:ascii="Bookman Old Style" w:hAnsi="Bookman Old Style"/>
          <w:bCs/>
          <w:sz w:val="28"/>
          <w:szCs w:val="28"/>
        </w:rPr>
      </w:pPr>
    </w:p>
    <w:p w14:paraId="6D63D944" w14:textId="3351969F" w:rsidR="003E4143" w:rsidRDefault="003E4143" w:rsidP="0031519C">
      <w:pPr>
        <w:spacing w:line="360" w:lineRule="auto"/>
        <w:ind w:firstLine="708"/>
        <w:jc w:val="both"/>
        <w:rPr>
          <w:rFonts w:ascii="Bookman Old Style" w:hAnsi="Bookman Old Style"/>
          <w:bCs/>
          <w:sz w:val="28"/>
          <w:szCs w:val="28"/>
        </w:rPr>
      </w:pPr>
      <w:r>
        <w:rPr>
          <w:rFonts w:ascii="Bookman Old Style" w:hAnsi="Bookman Old Style"/>
          <w:bCs/>
          <w:sz w:val="28"/>
          <w:szCs w:val="28"/>
        </w:rPr>
        <w:t>Recientemente (CSJAP, 07 Mar. 2018, Rad. 51882), esta Corporación desarrolló esta temática en un caso que, como se verá, tiene una marcada analogía fáctica con el asunto sometido a conocimiento de la Sala. Dijo:</w:t>
      </w:r>
    </w:p>
    <w:p w14:paraId="22019F86" w14:textId="77777777" w:rsidR="003E4143" w:rsidRDefault="003E4143" w:rsidP="003E4143">
      <w:pPr>
        <w:spacing w:line="360" w:lineRule="auto"/>
        <w:ind w:firstLine="708"/>
        <w:rPr>
          <w:rFonts w:ascii="Bookman Old Style" w:hAnsi="Bookman Old Style"/>
          <w:bCs/>
          <w:sz w:val="28"/>
          <w:szCs w:val="28"/>
        </w:rPr>
      </w:pPr>
    </w:p>
    <w:p w14:paraId="5784A08D" w14:textId="77777777" w:rsidR="003E4143" w:rsidRPr="003E4143" w:rsidRDefault="003E4143" w:rsidP="003E4143">
      <w:pPr>
        <w:spacing w:after="200" w:line="360" w:lineRule="auto"/>
        <w:ind w:left="708"/>
        <w:jc w:val="both"/>
        <w:rPr>
          <w:rFonts w:ascii="Bookman Old Style" w:hAnsi="Bookman Old Style" w:cs="Arial"/>
          <w:i/>
          <w:color w:val="000000"/>
          <w:sz w:val="24"/>
          <w:szCs w:val="24"/>
          <w:lang w:eastAsia="en-US"/>
        </w:rPr>
      </w:pPr>
      <w:r w:rsidRPr="003E4143">
        <w:rPr>
          <w:rFonts w:ascii="Bookman Old Style" w:hAnsi="Bookman Old Style" w:cs="Arial"/>
          <w:i/>
          <w:color w:val="000000"/>
          <w:sz w:val="24"/>
          <w:szCs w:val="24"/>
          <w:lang w:val="es-MX" w:eastAsia="en-US"/>
        </w:rPr>
        <w:t xml:space="preserve">En lo concerniente a las solicitudes de exclusión de evidencia durante la fase de juzgamiento, el legislador dispuso que esos temas deben resolverse en la audiencia preparatoria, lo que está claramente orientado a que el juicio se reduzca a los debates atinentes a la responsabilidad penal, sin perjuicio de que en este escenario, excepcionalmente, deba resolverse sobre ese aspecto en particular, sobre todo cuando se trate de graves afectaciones de derechos fundamentales, tal y como lo resaltó la Corte Constitucional en la sentencia C-591 de 2005. </w:t>
      </w:r>
    </w:p>
    <w:p w14:paraId="16102268" w14:textId="77777777" w:rsidR="003E4143" w:rsidRPr="003E4143" w:rsidRDefault="003E4143" w:rsidP="003E4143">
      <w:pPr>
        <w:pStyle w:val="Textosinformato"/>
        <w:spacing w:line="360" w:lineRule="auto"/>
        <w:jc w:val="both"/>
        <w:rPr>
          <w:rFonts w:ascii="Bookman Old Style" w:hAnsi="Bookman Old Style" w:cs="Arial"/>
          <w:i/>
        </w:rPr>
      </w:pPr>
      <w:r w:rsidRPr="003E4143">
        <w:rPr>
          <w:rFonts w:ascii="Bookman Old Style" w:hAnsi="Bookman Old Style" w:cs="Arial"/>
          <w:i/>
        </w:rPr>
        <w:tab/>
      </w:r>
    </w:p>
    <w:p w14:paraId="0404B9D0" w14:textId="77777777" w:rsidR="003E4143" w:rsidRPr="003E4143" w:rsidRDefault="003E4143" w:rsidP="003E4143">
      <w:pPr>
        <w:pStyle w:val="Textosinformato"/>
        <w:spacing w:line="360" w:lineRule="auto"/>
        <w:ind w:left="708"/>
        <w:jc w:val="both"/>
        <w:rPr>
          <w:rFonts w:ascii="Bookman Old Style" w:hAnsi="Bookman Old Style" w:cs="Arial"/>
          <w:i/>
        </w:rPr>
      </w:pPr>
      <w:r w:rsidRPr="003E4143">
        <w:rPr>
          <w:rFonts w:ascii="Bookman Old Style" w:hAnsi="Bookman Old Style" w:cs="Arial"/>
          <w:i/>
          <w:color w:val="000000"/>
          <w:lang w:val="es-MX" w:eastAsia="en-US"/>
        </w:rPr>
        <w:t xml:space="preserve">En efecto, el artículo 359 de la Ley 906 de 2004, que hace parte del acápite destinado a la audiencia preparatoria, establece que “las partes y el Ministerio Público podrán solicitar al juez la exclusión, rechazo o inadmisibilidad de los medios de prueba (…)”; y el artículo 360 ídem dispone que “el juez excluirá la práctica o aducción de medios de prueba ilegales, incluyendo los que se han practicado, aducido o conseguido con violación de los requisitos formales previstos en este código”. </w:t>
      </w:r>
    </w:p>
    <w:p w14:paraId="445925B9" w14:textId="77777777" w:rsidR="003E4143" w:rsidRPr="003E4143" w:rsidRDefault="003E4143" w:rsidP="003E4143">
      <w:pPr>
        <w:pStyle w:val="Textosinformato"/>
        <w:spacing w:line="360" w:lineRule="auto"/>
        <w:jc w:val="both"/>
        <w:rPr>
          <w:rFonts w:ascii="Bookman Old Style" w:hAnsi="Bookman Old Style" w:cs="Arial"/>
          <w:i/>
        </w:rPr>
      </w:pPr>
      <w:r w:rsidRPr="003E4143">
        <w:rPr>
          <w:rFonts w:ascii="Bookman Old Style" w:hAnsi="Bookman Old Style" w:cs="Arial"/>
          <w:i/>
        </w:rPr>
        <w:tab/>
      </w:r>
    </w:p>
    <w:p w14:paraId="2B08F6C9" w14:textId="77777777" w:rsidR="003E4143" w:rsidRPr="003E4143" w:rsidRDefault="003E4143" w:rsidP="003E4143">
      <w:pPr>
        <w:spacing w:after="200" w:line="360" w:lineRule="auto"/>
        <w:ind w:left="708"/>
        <w:jc w:val="both"/>
        <w:rPr>
          <w:rFonts w:ascii="Bookman Old Style" w:hAnsi="Bookman Old Style" w:cs="Arial"/>
          <w:b/>
          <w:i/>
          <w:color w:val="000000"/>
          <w:sz w:val="24"/>
          <w:szCs w:val="24"/>
          <w:lang w:val="es-ES" w:eastAsia="en-US"/>
        </w:rPr>
      </w:pPr>
      <w:r w:rsidRPr="003E4143">
        <w:rPr>
          <w:rFonts w:ascii="Bookman Old Style" w:hAnsi="Bookman Old Style" w:cs="Arial"/>
          <w:i/>
          <w:color w:val="000000"/>
          <w:sz w:val="24"/>
          <w:szCs w:val="24"/>
          <w:lang w:val="es-MX" w:eastAsia="en-US"/>
        </w:rPr>
        <w:t xml:space="preserve">Estas normas deben articularse con el artículo 23 de la misma codificación, que dispone: </w:t>
      </w:r>
      <w:r w:rsidRPr="003E4143">
        <w:rPr>
          <w:rFonts w:ascii="Bookman Old Style" w:hAnsi="Bookman Old Style" w:cs="Arial"/>
          <w:i/>
          <w:sz w:val="24"/>
          <w:szCs w:val="24"/>
        </w:rPr>
        <w:t xml:space="preserve"> </w:t>
      </w:r>
    </w:p>
    <w:p w14:paraId="11F048ED" w14:textId="77777777" w:rsidR="003E4143" w:rsidRPr="003E4143" w:rsidRDefault="003E4143" w:rsidP="003E4143">
      <w:pPr>
        <w:pStyle w:val="Textosinformato"/>
        <w:spacing w:line="360" w:lineRule="auto"/>
        <w:jc w:val="both"/>
        <w:rPr>
          <w:rFonts w:ascii="Bookman Old Style" w:hAnsi="Bookman Old Style" w:cs="Arial"/>
          <w:i/>
        </w:rPr>
      </w:pPr>
      <w:r w:rsidRPr="003E4143">
        <w:rPr>
          <w:rFonts w:ascii="Bookman Old Style" w:hAnsi="Bookman Old Style" w:cs="Arial"/>
          <w:i/>
        </w:rPr>
        <w:tab/>
      </w:r>
    </w:p>
    <w:p w14:paraId="4A2A5FA6" w14:textId="77777777" w:rsidR="003E4143" w:rsidRPr="003E4143" w:rsidRDefault="003E4143" w:rsidP="003E4143">
      <w:pPr>
        <w:pStyle w:val="Textosinformato"/>
        <w:spacing w:line="360" w:lineRule="auto"/>
        <w:ind w:left="708"/>
        <w:jc w:val="both"/>
        <w:rPr>
          <w:rFonts w:ascii="Bookman Old Style" w:hAnsi="Bookman Old Style" w:cs="Arial"/>
          <w:i/>
        </w:rPr>
      </w:pPr>
      <w:r w:rsidRPr="003E4143">
        <w:rPr>
          <w:rFonts w:ascii="Bookman Old Style" w:hAnsi="Bookman Old Style" w:cs="Arial"/>
          <w:i/>
          <w:color w:val="000000"/>
          <w:lang w:val="es-MX" w:eastAsia="en-US"/>
        </w:rPr>
        <w:t xml:space="preserve">Cláusula de exclusión. Toda prueba obtenida con violación de las garantías fundamentales será nula de pleno derecho, por lo que deberá excluirse de la actuación procesal. </w:t>
      </w:r>
    </w:p>
    <w:p w14:paraId="56A43BF2" w14:textId="77777777" w:rsidR="003E4143" w:rsidRPr="003E4143" w:rsidRDefault="003E4143" w:rsidP="003E4143">
      <w:pPr>
        <w:pStyle w:val="Textosinformato"/>
        <w:spacing w:line="360" w:lineRule="auto"/>
        <w:jc w:val="both"/>
        <w:rPr>
          <w:rFonts w:ascii="Bookman Old Style" w:hAnsi="Bookman Old Style" w:cs="Arial"/>
          <w:i/>
        </w:rPr>
      </w:pPr>
      <w:r w:rsidRPr="003E4143">
        <w:rPr>
          <w:rFonts w:ascii="Bookman Old Style" w:hAnsi="Bookman Old Style" w:cs="Arial"/>
          <w:i/>
        </w:rPr>
        <w:tab/>
      </w:r>
    </w:p>
    <w:p w14:paraId="759C882E" w14:textId="77777777" w:rsidR="003E4143" w:rsidRPr="003E4143" w:rsidRDefault="003E4143" w:rsidP="003E4143">
      <w:pPr>
        <w:pStyle w:val="Textosinformato"/>
        <w:spacing w:line="360" w:lineRule="auto"/>
        <w:ind w:left="708"/>
        <w:jc w:val="both"/>
        <w:rPr>
          <w:rFonts w:ascii="Bookman Old Style" w:hAnsi="Bookman Old Style" w:cs="Arial"/>
          <w:i/>
        </w:rPr>
      </w:pPr>
      <w:r w:rsidRPr="003E4143">
        <w:rPr>
          <w:rFonts w:ascii="Bookman Old Style" w:hAnsi="Bookman Old Style" w:cs="Arial"/>
          <w:i/>
          <w:color w:val="000000"/>
          <w:lang w:val="es-MX" w:eastAsia="en-US"/>
        </w:rPr>
        <w:t xml:space="preserve">Igual tratamiento recibirán las pruebas que sean consecuencia de las pruebas excluidas, o las que solo puedan explicarse en razón de su existencia. </w:t>
      </w:r>
    </w:p>
    <w:p w14:paraId="112141AD" w14:textId="77777777" w:rsidR="003E4143" w:rsidRPr="003E4143" w:rsidRDefault="003E4143" w:rsidP="003E4143">
      <w:pPr>
        <w:pStyle w:val="Textosinformato"/>
        <w:spacing w:line="360" w:lineRule="auto"/>
        <w:jc w:val="both"/>
        <w:rPr>
          <w:rFonts w:ascii="Bookman Old Style" w:hAnsi="Bookman Old Style" w:cs="Arial"/>
          <w:i/>
        </w:rPr>
      </w:pPr>
      <w:r w:rsidRPr="003E4143">
        <w:rPr>
          <w:rFonts w:ascii="Bookman Old Style" w:hAnsi="Bookman Old Style" w:cs="Arial"/>
          <w:i/>
        </w:rPr>
        <w:tab/>
      </w:r>
    </w:p>
    <w:p w14:paraId="43E15227" w14:textId="77777777" w:rsidR="003E4143" w:rsidRPr="003E4143" w:rsidRDefault="003E4143" w:rsidP="003E4143">
      <w:pPr>
        <w:pStyle w:val="Textosinformato"/>
        <w:spacing w:line="360" w:lineRule="auto"/>
        <w:ind w:left="708"/>
        <w:jc w:val="both"/>
        <w:rPr>
          <w:rFonts w:ascii="Bookman Old Style" w:hAnsi="Bookman Old Style" w:cs="Arial"/>
          <w:i/>
        </w:rPr>
      </w:pPr>
      <w:r w:rsidRPr="003E4143">
        <w:rPr>
          <w:rFonts w:ascii="Bookman Old Style" w:hAnsi="Bookman Old Style" w:cs="Arial"/>
          <w:i/>
          <w:color w:val="000000"/>
          <w:lang w:val="es-MX" w:eastAsia="en-US"/>
        </w:rPr>
        <w:t xml:space="preserve">Esta norma rectora, a su vez, desarrolla el artículo 29 de la Constitución Política, que en su parte final dispone: “es nula, de pleno derecho, toda prueba obtenida con violación del debido proceso”. </w:t>
      </w:r>
    </w:p>
    <w:p w14:paraId="361986DF" w14:textId="77777777" w:rsidR="003E4143" w:rsidRPr="003E4143" w:rsidRDefault="003E4143" w:rsidP="003E4143">
      <w:pPr>
        <w:pStyle w:val="Textosinformato"/>
        <w:spacing w:line="360" w:lineRule="auto"/>
        <w:jc w:val="both"/>
        <w:rPr>
          <w:rFonts w:ascii="Bookman Old Style" w:hAnsi="Bookman Old Style" w:cs="Arial"/>
          <w:i/>
        </w:rPr>
      </w:pPr>
      <w:r w:rsidRPr="003E4143">
        <w:rPr>
          <w:rFonts w:ascii="Bookman Old Style" w:hAnsi="Bookman Old Style" w:cs="Arial"/>
          <w:i/>
        </w:rPr>
        <w:tab/>
      </w:r>
    </w:p>
    <w:p w14:paraId="0C57F7A6" w14:textId="77777777" w:rsidR="003E4143" w:rsidRPr="003E4143" w:rsidRDefault="003E4143" w:rsidP="003E4143">
      <w:pPr>
        <w:pStyle w:val="Textosinformato"/>
        <w:spacing w:line="360" w:lineRule="auto"/>
        <w:ind w:left="708"/>
        <w:jc w:val="both"/>
        <w:rPr>
          <w:rFonts w:ascii="Bookman Old Style" w:hAnsi="Bookman Old Style" w:cs="Arial"/>
          <w:i/>
        </w:rPr>
      </w:pPr>
      <w:r w:rsidRPr="003E4143">
        <w:rPr>
          <w:rFonts w:ascii="Bookman Old Style" w:hAnsi="Bookman Old Style" w:cs="Arial"/>
          <w:i/>
          <w:color w:val="000000"/>
          <w:lang w:val="es-MX" w:eastAsia="en-US"/>
        </w:rPr>
        <w:t xml:space="preserve">A la luz de este marco jurídico, para resolver sobre la exclusión de evidencias, las partes y el Juez deben tener suficiente claridad sobre lo siguiente: (i) las pruebas sobre las que recae el debate, tanto las que tienen relación directa con la violación de los derechos o garantías, como las derivadas de las mismas; (ii) cuál es el derecho o la garantía que se reputa violada; (iii) cuando el derecho o la garantía tenga varias facetas, debe especificarse a cuál de ellas se contrae el debate, como es el caso, por ejemplo, con el derecho a la intimidad, que abarca la domiciliaria, la personal, frente a las comunicaciones, etcétera; (iv) en qué consistió la violación, verbigracia, si se trasgredió la reserva judicial, la reserva legal o el principio de proporcionalidad;  (v) debe establecerse el nexo de causalidad entre la violación del derecho o garantía y la evidencia, lo que se deriva sin duda alguna de lo dispuesto en los artículos 29 de la Constitución Política y el 23 de la Ley 906 de 2004 en el sentido de que la exclusión opera si la prueba fue obtenida </w:t>
      </w:r>
      <w:r w:rsidRPr="003E4143">
        <w:rPr>
          <w:rFonts w:ascii="Bookman Old Style" w:hAnsi="Bookman Old Style" w:cs="Arial"/>
          <w:b/>
          <w:i/>
          <w:color w:val="000000"/>
          <w:lang w:val="es-MX" w:eastAsia="en-US"/>
        </w:rPr>
        <w:t>con</w:t>
      </w:r>
      <w:r w:rsidRPr="003E4143">
        <w:rPr>
          <w:rFonts w:ascii="Bookman Old Style" w:hAnsi="Bookman Old Style" w:cs="Arial"/>
          <w:i/>
          <w:color w:val="000000"/>
          <w:lang w:val="es-MX" w:eastAsia="en-US"/>
        </w:rPr>
        <w:t xml:space="preserve"> violación de las garantías fundamentales.</w:t>
      </w:r>
    </w:p>
    <w:p w14:paraId="25C45E98" w14:textId="77777777" w:rsidR="003E4143" w:rsidRPr="003E4143" w:rsidRDefault="003E4143" w:rsidP="003E4143">
      <w:pPr>
        <w:pStyle w:val="Textosinformato"/>
        <w:spacing w:line="360" w:lineRule="auto"/>
        <w:jc w:val="both"/>
        <w:rPr>
          <w:rFonts w:ascii="Bookman Old Style" w:hAnsi="Bookman Old Style" w:cs="Arial"/>
          <w:i/>
        </w:rPr>
      </w:pPr>
      <w:r w:rsidRPr="003E4143">
        <w:rPr>
          <w:rFonts w:ascii="Bookman Old Style" w:hAnsi="Bookman Old Style" w:cs="Arial"/>
          <w:i/>
        </w:rPr>
        <w:tab/>
      </w:r>
    </w:p>
    <w:p w14:paraId="796DA50A" w14:textId="77777777" w:rsidR="003E4143" w:rsidRPr="003E4143" w:rsidRDefault="003E4143" w:rsidP="003E4143">
      <w:pPr>
        <w:pStyle w:val="Textosinformato"/>
        <w:spacing w:line="360" w:lineRule="auto"/>
        <w:ind w:left="708"/>
        <w:jc w:val="both"/>
        <w:rPr>
          <w:rFonts w:ascii="Bookman Old Style" w:hAnsi="Bookman Old Style" w:cs="Arial"/>
          <w:i/>
        </w:rPr>
      </w:pPr>
      <w:r w:rsidRPr="003E4143">
        <w:rPr>
          <w:rFonts w:ascii="Bookman Old Style" w:hAnsi="Bookman Old Style" w:cs="Arial"/>
          <w:i/>
          <w:color w:val="000000"/>
          <w:lang w:val="es-MX" w:eastAsia="en-US"/>
        </w:rPr>
        <w:t xml:space="preserve">Tal y como sucede con la solicitud de rechazo por no descubrimiento, a que se aludió en el numeral anterior, los debates sobre exclusión, en los términos previstos en las normas atrás referidas, tienen una específica base fáctica, que, igual, es sustancialmente diferente de los hechos que conforman el tema de prueba en lo que atañe a la responsabilidad penal. En esencia, en los casos de exclusión se trata de dilucidar los aspectos referidos en precedencia, entre los que se destacan la trasgresión de las garantías fundamentales y el nexo causal entre esta y las evidencias cuya exclusión se pretende. </w:t>
      </w:r>
    </w:p>
    <w:p w14:paraId="7E6156D5" w14:textId="77777777" w:rsidR="003E4143" w:rsidRPr="003E4143" w:rsidRDefault="003E4143" w:rsidP="003E4143">
      <w:pPr>
        <w:pStyle w:val="Textosinformato"/>
        <w:spacing w:line="360" w:lineRule="auto"/>
        <w:jc w:val="both"/>
        <w:rPr>
          <w:rFonts w:ascii="Bookman Old Style" w:hAnsi="Bookman Old Style" w:cs="Arial"/>
          <w:i/>
        </w:rPr>
      </w:pPr>
      <w:r w:rsidRPr="003E4143">
        <w:rPr>
          <w:rFonts w:ascii="Bookman Old Style" w:hAnsi="Bookman Old Style" w:cs="Arial"/>
          <w:i/>
        </w:rPr>
        <w:tab/>
      </w:r>
    </w:p>
    <w:p w14:paraId="774D2049" w14:textId="77777777" w:rsidR="003E4143" w:rsidRPr="003E4143" w:rsidRDefault="003E4143" w:rsidP="003E4143">
      <w:pPr>
        <w:pStyle w:val="Textosinformato"/>
        <w:spacing w:line="360" w:lineRule="auto"/>
        <w:ind w:left="708"/>
        <w:jc w:val="both"/>
        <w:rPr>
          <w:rFonts w:ascii="Bookman Old Style" w:hAnsi="Bookman Old Style" w:cs="Arial"/>
          <w:i/>
        </w:rPr>
      </w:pPr>
      <w:r w:rsidRPr="003E4143">
        <w:rPr>
          <w:rFonts w:ascii="Bookman Old Style" w:hAnsi="Bookman Old Style" w:cs="Arial"/>
          <w:i/>
          <w:color w:val="000000"/>
          <w:lang w:val="es-MX" w:eastAsia="en-US"/>
        </w:rPr>
        <w:t xml:space="preserve">Así, por ejemplo, si se solicita la exclusión de una evidencia porque durante el procedimiento que dio lugar a su obtención el indiciado fue sometido a tratos crueles e inhumanos, tendrá que demostrarse la existencia de los  mismos y, además, el nexo causal entre la violación de los derechos y la prueba. De igual forma, si se alega que se realizó un acto de investigación sin que mediara la respectiva orden judicial, tendrá que demostrarse que esta era obligatoria, que la misma no se emitió, y que la evidencia es producto de esa violación de los derechos. </w:t>
      </w:r>
    </w:p>
    <w:p w14:paraId="64DC9AE9" w14:textId="77777777" w:rsidR="003E4143" w:rsidRPr="003E4143" w:rsidRDefault="003E4143" w:rsidP="003E4143">
      <w:pPr>
        <w:pStyle w:val="Textosinformato"/>
        <w:spacing w:line="360" w:lineRule="auto"/>
        <w:jc w:val="both"/>
        <w:rPr>
          <w:rFonts w:ascii="Bookman Old Style" w:hAnsi="Bookman Old Style" w:cs="Arial"/>
          <w:i/>
        </w:rPr>
      </w:pPr>
      <w:r w:rsidRPr="003E4143">
        <w:rPr>
          <w:rFonts w:ascii="Bookman Old Style" w:hAnsi="Bookman Old Style" w:cs="Arial"/>
          <w:i/>
        </w:rPr>
        <w:tab/>
      </w:r>
    </w:p>
    <w:p w14:paraId="7E2FC95D" w14:textId="77777777" w:rsidR="003E4143" w:rsidRPr="003E4143" w:rsidRDefault="003E4143" w:rsidP="003E4143">
      <w:pPr>
        <w:pStyle w:val="Textosinformato"/>
        <w:spacing w:line="360" w:lineRule="auto"/>
        <w:ind w:left="708"/>
        <w:jc w:val="both"/>
        <w:rPr>
          <w:rFonts w:ascii="Bookman Old Style" w:hAnsi="Bookman Old Style" w:cs="Arial"/>
          <w:i/>
        </w:rPr>
      </w:pPr>
      <w:r w:rsidRPr="003E4143">
        <w:rPr>
          <w:rFonts w:ascii="Bookman Old Style" w:hAnsi="Bookman Old Style" w:cs="Arial"/>
          <w:i/>
          <w:color w:val="000000"/>
          <w:lang w:val="es-MX" w:eastAsia="en-US"/>
        </w:rPr>
        <w:t>Para establecer si se requería orden judicial o si el acto de investigación estaba sometido a determinados requisitos legales, necesariamente debe precisarse el contenido de la evidencia, pues, a manera de ejemplo, de ello depende el análisis de si una determinada persona tenía expectativa razonable de intimidad frente a la información obtenida, de lo que depende la activación de las salvaguardas constitucionales para la protección del derecho previsto en el artículo 15 de la Constitución Política.</w:t>
      </w:r>
    </w:p>
    <w:p w14:paraId="0A4CE422" w14:textId="77777777" w:rsidR="003E4143" w:rsidRPr="003E4143" w:rsidRDefault="003E4143" w:rsidP="003E4143">
      <w:pPr>
        <w:pStyle w:val="Textosinformato"/>
        <w:spacing w:line="360" w:lineRule="auto"/>
        <w:jc w:val="both"/>
        <w:rPr>
          <w:rFonts w:ascii="Bookman Old Style" w:hAnsi="Bookman Old Style" w:cs="Arial"/>
          <w:i/>
        </w:rPr>
      </w:pPr>
      <w:r w:rsidRPr="003E4143">
        <w:rPr>
          <w:rFonts w:ascii="Bookman Old Style" w:hAnsi="Bookman Old Style" w:cs="Arial"/>
          <w:i/>
        </w:rPr>
        <w:tab/>
      </w:r>
    </w:p>
    <w:p w14:paraId="42D89CAE" w14:textId="77777777" w:rsidR="003E4143" w:rsidRPr="003E4143" w:rsidRDefault="003E4143" w:rsidP="003E4143">
      <w:pPr>
        <w:pStyle w:val="Textosinformato"/>
        <w:spacing w:line="360" w:lineRule="auto"/>
        <w:ind w:left="708"/>
        <w:jc w:val="both"/>
        <w:rPr>
          <w:rFonts w:ascii="Bookman Old Style" w:hAnsi="Bookman Old Style" w:cs="Arial"/>
          <w:b/>
          <w:i/>
          <w:lang w:val="es-MX"/>
        </w:rPr>
      </w:pPr>
      <w:r w:rsidRPr="003E4143">
        <w:rPr>
          <w:rFonts w:ascii="Bookman Old Style" w:hAnsi="Bookman Old Style" w:cs="Arial"/>
          <w:i/>
          <w:color w:val="000000"/>
          <w:lang w:val="es-MX" w:eastAsia="en-US"/>
        </w:rPr>
        <w:t>De lo anterior se desprende que el Juez no puede tomar la decisión de exclusión sin que se genere el escenario procesal para adelantar el respectivo debate, porque ello puede afectar gravemente los derechos de la parte que pretende aducir la prueba, o de la que asegura que la misma se obtuvo a través de la violación de derechos fundamentales. Ello no implica, según se anotó, adelantar trámites interminables, contrarios a la rectitud y eficacia de la administración de justicia. Lo que se espera es que el Juez, en ejercicio de sus deberes y atribuciones como director del proceso, propicie un escenario dialéctico garante del debido proceso, célere y sustancial, y tome las decisiones que el ordenamiento jurídico le asigna.</w:t>
      </w:r>
      <w:r w:rsidRPr="003E4143">
        <w:rPr>
          <w:rFonts w:ascii="Bookman Old Style" w:hAnsi="Bookman Old Style" w:cs="Arial"/>
          <w:b/>
          <w:i/>
          <w:color w:val="000000"/>
          <w:lang w:val="es-MX" w:eastAsia="en-US"/>
        </w:rPr>
        <w:t xml:space="preserve"> </w:t>
      </w:r>
    </w:p>
    <w:p w14:paraId="0AFF9F1F" w14:textId="77777777" w:rsidR="003E4143" w:rsidRPr="003E4143" w:rsidRDefault="003E4143" w:rsidP="003E4143">
      <w:pPr>
        <w:rPr>
          <w:i/>
          <w:sz w:val="24"/>
          <w:szCs w:val="24"/>
          <w:lang w:val="es-MX"/>
        </w:rPr>
      </w:pPr>
    </w:p>
    <w:p w14:paraId="49EC6D8E" w14:textId="77777777" w:rsidR="008670B9" w:rsidRDefault="003E4143" w:rsidP="003E4143">
      <w:pPr>
        <w:pStyle w:val="Textosinformato"/>
        <w:spacing w:line="360" w:lineRule="auto"/>
        <w:ind w:left="708"/>
        <w:jc w:val="both"/>
        <w:rPr>
          <w:rFonts w:ascii="Bookman Old Style" w:hAnsi="Bookman Old Style" w:cs="Arial"/>
          <w:i/>
          <w:color w:val="000000"/>
          <w:lang w:val="es-MX" w:eastAsia="en-US"/>
        </w:rPr>
      </w:pPr>
      <w:r w:rsidRPr="003E4143">
        <w:rPr>
          <w:rFonts w:ascii="Bookman Old Style" w:hAnsi="Bookman Old Style" w:cs="Arial"/>
          <w:i/>
          <w:color w:val="000000"/>
          <w:lang w:val="es-MX" w:eastAsia="en-US"/>
        </w:rPr>
        <w:t xml:space="preserve">En el anterior contexto, debe aclararse que la defensa tiene la </w:t>
      </w:r>
    </w:p>
    <w:p w14:paraId="0B882EEC" w14:textId="0E33B961" w:rsidR="003E4143" w:rsidRPr="003E4143" w:rsidRDefault="003E4143" w:rsidP="003E4143">
      <w:pPr>
        <w:pStyle w:val="Textosinformato"/>
        <w:spacing w:line="360" w:lineRule="auto"/>
        <w:ind w:left="708"/>
        <w:jc w:val="both"/>
        <w:rPr>
          <w:rFonts w:ascii="Bookman Old Style" w:hAnsi="Bookman Old Style" w:cs="Arial"/>
          <w:b/>
          <w:i/>
        </w:rPr>
      </w:pPr>
      <w:r w:rsidRPr="003E4143">
        <w:rPr>
          <w:rFonts w:ascii="Bookman Old Style" w:hAnsi="Bookman Old Style" w:cs="Arial"/>
          <w:i/>
          <w:color w:val="000000"/>
          <w:lang w:val="es-MX" w:eastAsia="en-US"/>
        </w:rPr>
        <w:t xml:space="preserve">posibilidad de solicitar el descubrimiento de una determinada orden impartida a la policía judicial, cuando ello resulte relevante para analizar la legalidad de los procedimientos y la consecuente posibilidad de excluir las evidencias halladas durante los mismos. Aunque </w:t>
      </w:r>
      <w:r w:rsidRPr="003E4143">
        <w:rPr>
          <w:rFonts w:ascii="Bookman Old Style" w:hAnsi="Bookman Old Style" w:cs="Arial"/>
          <w:b/>
          <w:i/>
          <w:color w:val="000000"/>
          <w:lang w:val="es-MX" w:eastAsia="en-US"/>
        </w:rPr>
        <w:t>esas órdenes no constituyen evidencia del tema de prueba del juicio oral</w:t>
      </w:r>
      <w:r w:rsidRPr="003E4143">
        <w:rPr>
          <w:rFonts w:ascii="Bookman Old Style" w:hAnsi="Bookman Old Style" w:cs="Arial"/>
          <w:i/>
          <w:color w:val="000000"/>
          <w:lang w:val="es-MX" w:eastAsia="en-US"/>
        </w:rPr>
        <w:t xml:space="preserve"> (la responsabilidad penal del procesado), pueden ser trascendentes para discutir la procedencia de la figura prevista en el artículo 29 de la Constitución Política y 23 de la Ley 906 de 2004. Sin embargo, la defensa tendrá la carga de explicar por qué es importante ese “descubrimiento”, pues no se puede permitir que la actuación se dilate ante solicitudes carentes de fundamento. </w:t>
      </w:r>
    </w:p>
    <w:p w14:paraId="489755C1" w14:textId="77777777" w:rsidR="003E4143" w:rsidRPr="003E4143" w:rsidRDefault="003E4143" w:rsidP="00412DA9">
      <w:pPr>
        <w:spacing w:line="360" w:lineRule="auto"/>
        <w:rPr>
          <w:rFonts w:ascii="Bookman Old Style" w:hAnsi="Bookman Old Style"/>
          <w:b/>
          <w:bCs/>
          <w:szCs w:val="28"/>
        </w:rPr>
      </w:pPr>
    </w:p>
    <w:p w14:paraId="79A61DF5" w14:textId="20B05C8B" w:rsidR="00EC320A" w:rsidRDefault="00EC320A" w:rsidP="00EC320A">
      <w:pPr>
        <w:pStyle w:val="Prrafodelista"/>
        <w:numPr>
          <w:ilvl w:val="2"/>
          <w:numId w:val="15"/>
        </w:numPr>
        <w:spacing w:line="360" w:lineRule="auto"/>
        <w:jc w:val="both"/>
        <w:rPr>
          <w:rFonts w:ascii="Bookman Old Style" w:hAnsi="Bookman Old Style"/>
          <w:b/>
          <w:bCs/>
          <w:szCs w:val="28"/>
        </w:rPr>
      </w:pPr>
      <w:r w:rsidRPr="00BE46E9">
        <w:rPr>
          <w:rFonts w:ascii="Bookman Old Style" w:hAnsi="Bookman Old Style"/>
          <w:b/>
          <w:bCs/>
          <w:szCs w:val="28"/>
        </w:rPr>
        <w:t>L</w:t>
      </w:r>
      <w:r w:rsidR="00BE46E9">
        <w:rPr>
          <w:rFonts w:ascii="Bookman Old Style" w:hAnsi="Bookman Old Style"/>
          <w:b/>
          <w:bCs/>
          <w:szCs w:val="28"/>
        </w:rPr>
        <w:t>a demostración de la existencia y contenido de comunicaciones en las que haya participado el procesado</w:t>
      </w:r>
    </w:p>
    <w:p w14:paraId="5D8D9AFC" w14:textId="77777777" w:rsidR="008670B9" w:rsidRDefault="008670B9" w:rsidP="008670B9">
      <w:pPr>
        <w:pStyle w:val="Prrafodelista"/>
        <w:spacing w:line="360" w:lineRule="auto"/>
        <w:ind w:left="1788"/>
        <w:jc w:val="both"/>
        <w:rPr>
          <w:rFonts w:ascii="Bookman Old Style" w:hAnsi="Bookman Old Style"/>
          <w:b/>
          <w:bCs/>
          <w:szCs w:val="28"/>
        </w:rPr>
      </w:pPr>
    </w:p>
    <w:p w14:paraId="173724D9" w14:textId="0E1D4E91" w:rsidR="00BE46E9" w:rsidRDefault="00BE46E9" w:rsidP="00BE46E9">
      <w:pPr>
        <w:pStyle w:val="Prrafodelista"/>
        <w:numPr>
          <w:ilvl w:val="3"/>
          <w:numId w:val="15"/>
        </w:numPr>
        <w:spacing w:line="360" w:lineRule="auto"/>
        <w:jc w:val="both"/>
        <w:rPr>
          <w:rFonts w:ascii="Bookman Old Style" w:hAnsi="Bookman Old Style"/>
          <w:b/>
          <w:bCs/>
          <w:szCs w:val="28"/>
        </w:rPr>
      </w:pPr>
      <w:r w:rsidRPr="00BE46E9">
        <w:rPr>
          <w:rFonts w:ascii="Bookman Old Style" w:hAnsi="Bookman Old Style"/>
          <w:b/>
          <w:bCs/>
          <w:szCs w:val="28"/>
        </w:rPr>
        <w:t>Las manifestaciones previas del procesado, como elemento integral del tema de prueba</w:t>
      </w:r>
    </w:p>
    <w:p w14:paraId="77B9707B" w14:textId="77777777" w:rsidR="00BE46E9" w:rsidRDefault="00BE46E9" w:rsidP="00BE46E9">
      <w:pPr>
        <w:pStyle w:val="Prrafodelista"/>
        <w:spacing w:line="360" w:lineRule="auto"/>
        <w:ind w:left="1788"/>
        <w:jc w:val="both"/>
        <w:rPr>
          <w:rFonts w:ascii="Bookman Old Style" w:hAnsi="Bookman Old Style"/>
          <w:b/>
          <w:bCs/>
          <w:szCs w:val="28"/>
        </w:rPr>
      </w:pPr>
    </w:p>
    <w:p w14:paraId="201D1C7E" w14:textId="20615E16" w:rsidR="00BE46E9" w:rsidRDefault="00BE46E9" w:rsidP="00382CD6">
      <w:pPr>
        <w:spacing w:line="360" w:lineRule="auto"/>
        <w:ind w:firstLine="708"/>
        <w:jc w:val="both"/>
        <w:rPr>
          <w:rFonts w:ascii="Bookman Old Style" w:hAnsi="Bookman Old Style"/>
          <w:bCs/>
          <w:sz w:val="28"/>
          <w:szCs w:val="28"/>
        </w:rPr>
      </w:pPr>
      <w:r>
        <w:rPr>
          <w:rFonts w:ascii="Bookman Old Style" w:hAnsi="Bookman Old Style"/>
          <w:bCs/>
          <w:sz w:val="28"/>
          <w:szCs w:val="28"/>
        </w:rPr>
        <w:t xml:space="preserve">En la decisión CSJAP, </w:t>
      </w:r>
      <w:r w:rsidR="00382CD6">
        <w:rPr>
          <w:rFonts w:ascii="Bookman Old Style" w:hAnsi="Bookman Old Style"/>
          <w:bCs/>
          <w:sz w:val="28"/>
          <w:szCs w:val="28"/>
        </w:rPr>
        <w:t>30 Sep. 2015, Rad. 46153, la Sala estableció algunos parámetros para precisar en qué eventos una manifestación o declaración anterior al juicio oral puede ser elemento estructural del tema de prueba. Dijo:</w:t>
      </w:r>
    </w:p>
    <w:p w14:paraId="4F057B8B" w14:textId="77777777" w:rsidR="00382CD6" w:rsidRDefault="00382CD6" w:rsidP="00382CD6">
      <w:pPr>
        <w:spacing w:line="360" w:lineRule="auto"/>
        <w:ind w:firstLine="708"/>
        <w:jc w:val="both"/>
        <w:rPr>
          <w:rFonts w:ascii="Bookman Old Style" w:hAnsi="Bookman Old Style"/>
          <w:bCs/>
          <w:sz w:val="28"/>
          <w:szCs w:val="28"/>
        </w:rPr>
      </w:pPr>
    </w:p>
    <w:p w14:paraId="4419764E" w14:textId="77777777" w:rsidR="00382CD6" w:rsidRPr="00382CD6" w:rsidRDefault="00382CD6" w:rsidP="00382CD6">
      <w:pPr>
        <w:spacing w:line="360" w:lineRule="auto"/>
        <w:ind w:left="708"/>
        <w:jc w:val="both"/>
        <w:rPr>
          <w:rFonts w:ascii="Bookman Old Style" w:hAnsi="Bookman Old Style"/>
          <w:i/>
          <w:sz w:val="24"/>
          <w:szCs w:val="24"/>
        </w:rPr>
      </w:pPr>
      <w:r w:rsidRPr="00382CD6">
        <w:rPr>
          <w:rFonts w:ascii="Bookman Old Style" w:hAnsi="Bookman Old Style"/>
          <w:i/>
          <w:sz w:val="24"/>
          <w:szCs w:val="24"/>
        </w:rPr>
        <w:t>Si se entiende que  el tema de prueba está integrado por los hechos que deben probarse, según el contenido de la acusación y las eventuales alternativas fácticas que proponga la defensa,  y medio de prueba es el que  se utiliza para hacer dicha demostración, la Sala abordará esta temática con el fin de precisar cuándo una declaración puede tenerse como objeto específico de prueba</w:t>
      </w:r>
      <w:r w:rsidRPr="00382CD6">
        <w:rPr>
          <w:rStyle w:val="Refdenotaalpie"/>
          <w:rFonts w:ascii="Bookman Old Style" w:hAnsi="Bookman Old Style"/>
          <w:i/>
          <w:sz w:val="24"/>
          <w:szCs w:val="24"/>
        </w:rPr>
        <w:footnoteReference w:id="4"/>
      </w:r>
      <w:r w:rsidRPr="00382CD6">
        <w:rPr>
          <w:rFonts w:ascii="Bookman Old Style" w:hAnsi="Bookman Old Style"/>
          <w:i/>
          <w:sz w:val="24"/>
          <w:szCs w:val="24"/>
        </w:rPr>
        <w:t xml:space="preserve"> y en qué eventos constituye medio de prueba, lo que resulta determinante  para decidir si se trata o no de prueba de referencia. </w:t>
      </w:r>
    </w:p>
    <w:p w14:paraId="1FDC604F" w14:textId="77777777" w:rsidR="00382CD6" w:rsidRPr="00382CD6" w:rsidRDefault="00382CD6" w:rsidP="00382CD6">
      <w:pPr>
        <w:spacing w:line="360" w:lineRule="auto"/>
        <w:jc w:val="both"/>
        <w:rPr>
          <w:rFonts w:ascii="Bookman Old Style" w:hAnsi="Bookman Old Style"/>
          <w:i/>
          <w:sz w:val="24"/>
          <w:szCs w:val="24"/>
        </w:rPr>
      </w:pPr>
    </w:p>
    <w:p w14:paraId="64678599" w14:textId="77777777" w:rsidR="00382CD6" w:rsidRPr="00382CD6" w:rsidRDefault="00382CD6" w:rsidP="00382CD6">
      <w:pPr>
        <w:spacing w:line="360" w:lineRule="auto"/>
        <w:ind w:left="708"/>
        <w:jc w:val="both"/>
        <w:rPr>
          <w:rFonts w:ascii="Bookman Old Style" w:hAnsi="Bookman Old Style"/>
          <w:i/>
          <w:sz w:val="24"/>
          <w:szCs w:val="24"/>
        </w:rPr>
      </w:pPr>
      <w:r w:rsidRPr="00382CD6">
        <w:rPr>
          <w:rFonts w:ascii="Bookman Old Style" w:hAnsi="Bookman Old Style"/>
          <w:i/>
          <w:sz w:val="24"/>
          <w:szCs w:val="24"/>
        </w:rPr>
        <w:t xml:space="preserve">Las declaraciones realizadas por una persona por fuera del juicio oral pueden hacer parte del tema de prueba.  Ello es palmario en los delitos que sólo pueden cometerse a través de declaraciones: falso testimonio, falsa denuncia, falsa auto incriminación, injuria, calumnia, etcétera. En estos eventos, uno de los aspectos relevantes del tema de prueba es establecer que la declaración existió y que su contenido es el que alega la parte en su teoría del caso. </w:t>
      </w:r>
    </w:p>
    <w:p w14:paraId="727D22AF" w14:textId="77777777" w:rsidR="00382CD6" w:rsidRPr="00382CD6" w:rsidRDefault="00382CD6" w:rsidP="00382CD6">
      <w:pPr>
        <w:spacing w:line="360" w:lineRule="auto"/>
        <w:ind w:firstLine="708"/>
        <w:jc w:val="both"/>
        <w:rPr>
          <w:rFonts w:ascii="Bookman Old Style" w:hAnsi="Bookman Old Style"/>
          <w:i/>
          <w:sz w:val="24"/>
          <w:szCs w:val="24"/>
        </w:rPr>
      </w:pPr>
    </w:p>
    <w:p w14:paraId="45A88730" w14:textId="77777777" w:rsidR="00382CD6" w:rsidRPr="00382CD6" w:rsidRDefault="00382CD6" w:rsidP="00382CD6">
      <w:pPr>
        <w:spacing w:line="360" w:lineRule="auto"/>
        <w:ind w:left="708"/>
        <w:jc w:val="both"/>
        <w:rPr>
          <w:rFonts w:ascii="Bookman Old Style" w:hAnsi="Bookman Old Style"/>
          <w:i/>
          <w:sz w:val="24"/>
          <w:szCs w:val="24"/>
        </w:rPr>
      </w:pPr>
      <w:r w:rsidRPr="00382CD6">
        <w:rPr>
          <w:rFonts w:ascii="Bookman Old Style" w:hAnsi="Bookman Old Style"/>
          <w:i/>
          <w:sz w:val="24"/>
          <w:szCs w:val="24"/>
        </w:rPr>
        <w:t>La Ley 906 de 2004 no establece límites para la demostración de la existencia y contenido de las declaraciones que hacen parte del tema de prueba, lo que es coherente con el principio de libertad probatoria que inspira todo el ordenamiento procesal penal (Art. 373 ídem). Así, es posible que la existencia y contenido de una declaración injuriante pueda demostrarse a través de un documento y/o de un testigo que la haya escuchado. También es posible que se requiera de un perito para establecer, por ejemplo, que un manuscrito es autoría del acusado, que la voz que se escucha en una grabación magnetofónica corresponde a una determinada persona, etcétera.</w:t>
      </w:r>
    </w:p>
    <w:p w14:paraId="6D5720C4" w14:textId="77777777" w:rsidR="00382CD6" w:rsidRPr="00382CD6" w:rsidRDefault="00382CD6" w:rsidP="00382CD6">
      <w:pPr>
        <w:spacing w:line="360" w:lineRule="auto"/>
        <w:ind w:firstLine="708"/>
        <w:jc w:val="both"/>
        <w:rPr>
          <w:rFonts w:ascii="Bookman Old Style" w:hAnsi="Bookman Old Style"/>
          <w:i/>
          <w:sz w:val="24"/>
          <w:szCs w:val="24"/>
        </w:rPr>
      </w:pPr>
    </w:p>
    <w:p w14:paraId="4290E15C" w14:textId="77777777" w:rsidR="00382CD6" w:rsidRPr="00382CD6" w:rsidRDefault="00382CD6" w:rsidP="00382CD6">
      <w:pPr>
        <w:spacing w:line="360" w:lineRule="auto"/>
        <w:ind w:left="708"/>
        <w:jc w:val="both"/>
        <w:rPr>
          <w:rFonts w:ascii="Bookman Old Style" w:hAnsi="Bookman Old Style"/>
          <w:i/>
          <w:sz w:val="24"/>
          <w:szCs w:val="24"/>
        </w:rPr>
      </w:pPr>
      <w:r w:rsidRPr="00382CD6">
        <w:rPr>
          <w:rFonts w:ascii="Bookman Old Style" w:hAnsi="Bookman Old Style"/>
          <w:i/>
          <w:sz w:val="24"/>
          <w:szCs w:val="24"/>
        </w:rPr>
        <w:t xml:space="preserve">En estos casos, es necesario distinguir el tema de prueba y los medios de prueba. De lo primero hará parte la declaración falsa, injuriante, entre otras, y el medio de prueba será el documento, el testimonio o el dictamen pericial que sirven para demostrarle al juez la existencia y contenido de la declaración. </w:t>
      </w:r>
    </w:p>
    <w:p w14:paraId="4B225E50" w14:textId="77777777" w:rsidR="00382CD6" w:rsidRPr="00382CD6" w:rsidRDefault="00382CD6" w:rsidP="00382CD6">
      <w:pPr>
        <w:spacing w:line="360" w:lineRule="auto"/>
        <w:ind w:firstLine="708"/>
        <w:jc w:val="both"/>
        <w:rPr>
          <w:rFonts w:ascii="Bookman Old Style" w:hAnsi="Bookman Old Style"/>
          <w:i/>
          <w:sz w:val="24"/>
          <w:szCs w:val="24"/>
        </w:rPr>
      </w:pPr>
    </w:p>
    <w:p w14:paraId="0088FF61" w14:textId="77777777" w:rsidR="00382CD6" w:rsidRPr="00382CD6" w:rsidRDefault="00382CD6" w:rsidP="00382CD6">
      <w:pPr>
        <w:spacing w:line="360" w:lineRule="auto"/>
        <w:ind w:left="708"/>
        <w:jc w:val="both"/>
        <w:rPr>
          <w:rFonts w:ascii="Bookman Old Style" w:hAnsi="Bookman Old Style"/>
          <w:i/>
          <w:sz w:val="24"/>
          <w:szCs w:val="24"/>
        </w:rPr>
      </w:pPr>
      <w:r w:rsidRPr="00382CD6">
        <w:rPr>
          <w:rFonts w:ascii="Bookman Old Style" w:hAnsi="Bookman Old Style"/>
          <w:i/>
          <w:sz w:val="24"/>
          <w:szCs w:val="24"/>
        </w:rPr>
        <w:t xml:space="preserve">Esta diferencia entre tema de prueba y  medio de prueba es determinante en materia de prueba de referencia, porque cuando la declaración anterior es parte del tema de prueba, es admisible el documento que la contenga y/o la declaración de la persona que la percibió directa y personalmente. Lo fundamental es que en estos casos no se afecta el derecho a la confrontación porque, a manera de ejemplo, la contraparte podrá utilizar todos los medios de impugnación frente al testigo que tuvo conocimiento «personal y directo» de aquello que constituye objeto de prueba: el falso testimonio, la declaración injuriante, etcétera. </w:t>
      </w:r>
    </w:p>
    <w:p w14:paraId="22B9D753" w14:textId="77777777" w:rsidR="00382CD6" w:rsidRPr="00382CD6" w:rsidRDefault="00382CD6" w:rsidP="00382CD6">
      <w:pPr>
        <w:spacing w:line="360" w:lineRule="auto"/>
        <w:ind w:firstLine="708"/>
        <w:jc w:val="both"/>
        <w:rPr>
          <w:rFonts w:ascii="Bookman Old Style" w:hAnsi="Bookman Old Style"/>
          <w:i/>
          <w:sz w:val="24"/>
          <w:szCs w:val="24"/>
        </w:rPr>
      </w:pPr>
    </w:p>
    <w:p w14:paraId="4E864FA3" w14:textId="77777777" w:rsidR="00382CD6" w:rsidRPr="00382CD6" w:rsidRDefault="00382CD6" w:rsidP="00382CD6">
      <w:pPr>
        <w:spacing w:line="360" w:lineRule="auto"/>
        <w:ind w:left="708"/>
        <w:jc w:val="both"/>
        <w:rPr>
          <w:rFonts w:ascii="Bookman Old Style" w:hAnsi="Bookman Old Style"/>
          <w:i/>
          <w:sz w:val="24"/>
          <w:szCs w:val="24"/>
        </w:rPr>
      </w:pPr>
      <w:r w:rsidRPr="00382CD6">
        <w:rPr>
          <w:rFonts w:ascii="Bookman Old Style" w:hAnsi="Bookman Old Style"/>
          <w:i/>
          <w:sz w:val="24"/>
          <w:szCs w:val="24"/>
        </w:rPr>
        <w:t>Lo anterior sin perjuicio de que en casos donde la declaración anterior haga parte del tema de prueba, los medios utilizados para la demostración de su existencia y contenido puedan constituir prueba de referencia. Así, por ejemplo, si en un caso de injuria la Fiscalía presenta a un testigo que no escuchó directa y personalmente las frases injuriantes, pero tuvo conocimiento de las mismas por lo que otra persona le contó, se presenta un problema de prueba de referencia, porque se trata de una declaración anterior al juicio oral, que se está ofreciendo como medio de prueba de un elemento estructural de la conducta punible, y porque la defensa tendría derecho a ejercer la confrontación frente al testigo que dice haber presenciado los hechos, posibilidad que le sería truncada si su versión es llevada a juicio a través del testigo que escuchó el relato pero que no presenció el hecho jurídicamente relevante.</w:t>
      </w:r>
    </w:p>
    <w:p w14:paraId="11AA064F" w14:textId="77777777" w:rsidR="00382CD6" w:rsidRPr="00382CD6" w:rsidRDefault="00382CD6" w:rsidP="00382CD6">
      <w:pPr>
        <w:spacing w:line="360" w:lineRule="auto"/>
        <w:jc w:val="both"/>
        <w:rPr>
          <w:rFonts w:ascii="Bookman Old Style" w:hAnsi="Bookman Old Style"/>
          <w:i/>
          <w:sz w:val="24"/>
          <w:szCs w:val="24"/>
        </w:rPr>
      </w:pPr>
    </w:p>
    <w:p w14:paraId="42C0B7A7" w14:textId="77777777" w:rsidR="00382CD6" w:rsidRPr="00382CD6" w:rsidRDefault="00382CD6" w:rsidP="00382CD6">
      <w:pPr>
        <w:spacing w:line="360" w:lineRule="auto"/>
        <w:ind w:left="708"/>
        <w:jc w:val="both"/>
        <w:rPr>
          <w:rFonts w:ascii="Bookman Old Style" w:hAnsi="Bookman Old Style"/>
          <w:i/>
          <w:sz w:val="24"/>
          <w:szCs w:val="24"/>
        </w:rPr>
      </w:pPr>
      <w:r w:rsidRPr="00382CD6">
        <w:rPr>
          <w:rFonts w:ascii="Bookman Old Style" w:hAnsi="Bookman Old Style"/>
          <w:i/>
          <w:sz w:val="24"/>
          <w:szCs w:val="24"/>
        </w:rPr>
        <w:t>En la práctica suele suceder que cuando una parte le pregunta a un testigo sobre lo que le escuchó decir a una persona por fuera del juicio oral, se levanta la objeción por prueba de referencia. Según vimos, la decisión dependerá en buena medida  de si la declaración anterior constituye objeto específico  de prueba o medio de prueba, pues si el testigo en juicio escuchó la injuria y lo que se está probando en el juicio es el supuesto atentado contra la integridad moral, podrá exponer todo aquello que escuchó de manera personal y directa, y la defensa tendrá todas las posibilidades de impugnarlo.</w:t>
      </w:r>
    </w:p>
    <w:p w14:paraId="765248EC" w14:textId="77777777" w:rsidR="00382CD6" w:rsidRPr="00382CD6" w:rsidRDefault="00382CD6" w:rsidP="00382CD6">
      <w:pPr>
        <w:spacing w:line="360" w:lineRule="auto"/>
        <w:jc w:val="both"/>
        <w:rPr>
          <w:rFonts w:ascii="Bookman Old Style" w:hAnsi="Bookman Old Style"/>
          <w:i/>
          <w:sz w:val="24"/>
          <w:szCs w:val="24"/>
        </w:rPr>
      </w:pPr>
      <w:r w:rsidRPr="00382CD6">
        <w:rPr>
          <w:rFonts w:ascii="Bookman Old Style" w:hAnsi="Bookman Old Style"/>
          <w:i/>
          <w:sz w:val="24"/>
          <w:szCs w:val="24"/>
        </w:rPr>
        <w:tab/>
      </w:r>
    </w:p>
    <w:p w14:paraId="4DC47BF8" w14:textId="5E054FD6" w:rsidR="00382CD6" w:rsidRPr="00382CD6" w:rsidRDefault="00382CD6" w:rsidP="00382CD6">
      <w:pPr>
        <w:spacing w:line="360" w:lineRule="auto"/>
        <w:ind w:left="708"/>
        <w:jc w:val="both"/>
        <w:rPr>
          <w:rFonts w:ascii="Bookman Old Style" w:hAnsi="Bookman Old Style"/>
          <w:i/>
          <w:sz w:val="24"/>
          <w:szCs w:val="24"/>
        </w:rPr>
      </w:pPr>
      <w:r w:rsidRPr="00382CD6">
        <w:rPr>
          <w:rFonts w:ascii="Bookman Old Style" w:hAnsi="Bookman Old Style"/>
          <w:i/>
          <w:sz w:val="24"/>
          <w:szCs w:val="24"/>
        </w:rPr>
        <w:t>Es común que muchas manifestaciones anteriores al juicio hagan parte del tema de prueba y, por ello, cualquier persona que las haya escuchado directamente puede ser citado en calidad de testigo: la amenaza durante un hurto calificado por la violencia moral, las frases utilizadas por el estafador para hacer incurrir en error a su víctima, los escritos a través de los cuales se presiona a las víctimas en los casos de extorsión o constreñimiento ilegal, entre otros. La existencia y contenido  de este tipo de manifestaciones también podría probarse a través de prueba documental o pericial. Igual sucede cuando la manifestación anterior de una persona puede tenerse como  hecho indicador de su estado de ánimo, del móvil para realizar una determinada conducta o de cualquier otro aspecto relevante para la establecer la responsabilidad penal.</w:t>
      </w:r>
    </w:p>
    <w:p w14:paraId="05D4CB10" w14:textId="77777777" w:rsidR="00382CD6" w:rsidRPr="00382CD6" w:rsidRDefault="00382CD6" w:rsidP="00382CD6">
      <w:pPr>
        <w:spacing w:line="360" w:lineRule="auto"/>
        <w:jc w:val="both"/>
        <w:rPr>
          <w:rFonts w:ascii="Bookman Old Style" w:hAnsi="Bookman Old Style"/>
          <w:i/>
          <w:sz w:val="24"/>
          <w:szCs w:val="24"/>
        </w:rPr>
      </w:pPr>
      <w:r w:rsidRPr="00382CD6">
        <w:rPr>
          <w:rFonts w:ascii="Bookman Old Style" w:hAnsi="Bookman Old Style"/>
          <w:i/>
          <w:sz w:val="24"/>
          <w:szCs w:val="24"/>
        </w:rPr>
        <w:tab/>
      </w:r>
    </w:p>
    <w:p w14:paraId="4F7EE2DA" w14:textId="0CD4A3D4" w:rsidR="00382CD6" w:rsidRPr="00382CD6" w:rsidRDefault="00382CD6" w:rsidP="00382CD6">
      <w:pPr>
        <w:spacing w:line="360" w:lineRule="auto"/>
        <w:ind w:left="708"/>
        <w:jc w:val="both"/>
        <w:rPr>
          <w:rFonts w:ascii="Bookman Old Style" w:hAnsi="Bookman Old Style"/>
          <w:i/>
          <w:sz w:val="24"/>
          <w:szCs w:val="24"/>
        </w:rPr>
      </w:pPr>
      <w:r w:rsidRPr="00382CD6">
        <w:rPr>
          <w:rFonts w:ascii="Bookman Old Style" w:hAnsi="Bookman Old Style"/>
          <w:i/>
          <w:sz w:val="24"/>
          <w:szCs w:val="24"/>
        </w:rPr>
        <w:t xml:space="preserve">La determinación de lo que es tema de prueba depende de la actividad de las partes, pues es a ellas a quienes les corresponde elaborar las teorías que luego debatirán ante el juez. Por ello es tan importante que para la audiencia preparatoria se tenga absoluta claridad sobre lo que se pretende probar en el juicio (tema de prueba) y los medios que se pretenden usar para su demostración (medio de prueba), lo que en últimas entraña la explicación de pertinencia a que están obligadas las partes como presupuesto del decreto de la prueba. </w:t>
      </w:r>
    </w:p>
    <w:p w14:paraId="51D1AE52" w14:textId="77777777" w:rsidR="00382CD6" w:rsidRDefault="00382CD6" w:rsidP="00382CD6">
      <w:pPr>
        <w:spacing w:line="360" w:lineRule="auto"/>
        <w:jc w:val="both"/>
        <w:rPr>
          <w:rFonts w:ascii="Bookman Old Style" w:hAnsi="Bookman Old Style"/>
          <w:sz w:val="28"/>
          <w:szCs w:val="28"/>
        </w:rPr>
      </w:pPr>
    </w:p>
    <w:p w14:paraId="78ACB199" w14:textId="77777777" w:rsidR="00A25DBD" w:rsidRDefault="00E50AD2" w:rsidP="00382CD6">
      <w:pPr>
        <w:spacing w:line="360" w:lineRule="auto"/>
        <w:ind w:firstLine="708"/>
        <w:jc w:val="both"/>
        <w:rPr>
          <w:rFonts w:ascii="Bookman Old Style" w:hAnsi="Bookman Old Style"/>
          <w:bCs/>
          <w:sz w:val="28"/>
          <w:szCs w:val="28"/>
        </w:rPr>
      </w:pPr>
      <w:r>
        <w:rPr>
          <w:rFonts w:ascii="Bookman Old Style" w:hAnsi="Bookman Old Style"/>
          <w:bCs/>
          <w:sz w:val="28"/>
          <w:szCs w:val="28"/>
        </w:rPr>
        <w:t>Lo expuesto en precedencia es perfectamente aplicable a las manifestaciones que haya hecho el procesado en comunicaciones sostenidas con la v</w:t>
      </w:r>
      <w:r w:rsidR="00613F9D">
        <w:rPr>
          <w:rFonts w:ascii="Bookman Old Style" w:hAnsi="Bookman Old Style"/>
          <w:bCs/>
          <w:sz w:val="28"/>
          <w:szCs w:val="28"/>
        </w:rPr>
        <w:t>íctima o con</w:t>
      </w:r>
      <w:r>
        <w:rPr>
          <w:rFonts w:ascii="Bookman Old Style" w:hAnsi="Bookman Old Style"/>
          <w:bCs/>
          <w:sz w:val="28"/>
          <w:szCs w:val="28"/>
        </w:rPr>
        <w:t xml:space="preserve"> un testigo. </w:t>
      </w:r>
    </w:p>
    <w:p w14:paraId="15FB2D30" w14:textId="77777777" w:rsidR="00A25DBD" w:rsidRDefault="00A25DBD" w:rsidP="00382CD6">
      <w:pPr>
        <w:spacing w:line="360" w:lineRule="auto"/>
        <w:ind w:firstLine="708"/>
        <w:jc w:val="both"/>
        <w:rPr>
          <w:rFonts w:ascii="Bookman Old Style" w:hAnsi="Bookman Old Style"/>
          <w:bCs/>
          <w:sz w:val="28"/>
          <w:szCs w:val="28"/>
        </w:rPr>
      </w:pPr>
    </w:p>
    <w:p w14:paraId="1726657F" w14:textId="65438893" w:rsidR="00613F9D" w:rsidRDefault="00E50AD2" w:rsidP="00382CD6">
      <w:pPr>
        <w:spacing w:line="360" w:lineRule="auto"/>
        <w:ind w:firstLine="708"/>
        <w:jc w:val="both"/>
        <w:rPr>
          <w:rFonts w:ascii="Bookman Old Style" w:hAnsi="Bookman Old Style"/>
          <w:bCs/>
          <w:sz w:val="28"/>
          <w:szCs w:val="28"/>
        </w:rPr>
      </w:pPr>
      <w:r>
        <w:rPr>
          <w:rFonts w:ascii="Bookman Old Style" w:hAnsi="Bookman Old Style"/>
          <w:bCs/>
          <w:sz w:val="28"/>
          <w:szCs w:val="28"/>
        </w:rPr>
        <w:t>Primero, porque las manifestaciones realizadas en ese contexto</w:t>
      </w:r>
      <w:r w:rsidR="00613F9D">
        <w:rPr>
          <w:rFonts w:ascii="Bookman Old Style" w:hAnsi="Bookman Old Style"/>
          <w:bCs/>
          <w:sz w:val="28"/>
          <w:szCs w:val="28"/>
        </w:rPr>
        <w:t>:</w:t>
      </w:r>
      <w:r>
        <w:rPr>
          <w:rFonts w:ascii="Bookman Old Style" w:hAnsi="Bookman Old Style"/>
          <w:bCs/>
          <w:sz w:val="28"/>
          <w:szCs w:val="28"/>
        </w:rPr>
        <w:t xml:space="preserve"> </w:t>
      </w:r>
      <w:r w:rsidR="00613F9D">
        <w:rPr>
          <w:rFonts w:ascii="Bookman Old Style" w:hAnsi="Bookman Old Style"/>
          <w:bCs/>
          <w:sz w:val="28"/>
          <w:szCs w:val="28"/>
        </w:rPr>
        <w:t>(i) pueden encajar directamente en la norma penal, como cuando son la forma de materializar el delito (las manifestaciones injuriosas, las amenazas en una extorsión, etcétera); (ii) se pueden referir a la forma de perpetración de la conducta ilegal o</w:t>
      </w:r>
      <w:r w:rsidR="008670B9">
        <w:rPr>
          <w:rFonts w:ascii="Bookman Old Style" w:hAnsi="Bookman Old Style"/>
          <w:bCs/>
          <w:sz w:val="28"/>
          <w:szCs w:val="28"/>
        </w:rPr>
        <w:t xml:space="preserve"> de</w:t>
      </w:r>
      <w:r w:rsidR="00613F9D">
        <w:rPr>
          <w:rFonts w:ascii="Bookman Old Style" w:hAnsi="Bookman Old Style"/>
          <w:bCs/>
          <w:sz w:val="28"/>
          <w:szCs w:val="28"/>
        </w:rPr>
        <w:t xml:space="preserve"> lograr su aprovec</w:t>
      </w:r>
      <w:r w:rsidR="008670B9">
        <w:rPr>
          <w:rFonts w:ascii="Bookman Old Style" w:hAnsi="Bookman Old Style"/>
          <w:bCs/>
          <w:sz w:val="28"/>
          <w:szCs w:val="28"/>
        </w:rPr>
        <w:t>hamiento, así como a</w:t>
      </w:r>
      <w:r w:rsidR="00613F9D">
        <w:rPr>
          <w:rFonts w:ascii="Bookman Old Style" w:hAnsi="Bookman Old Style"/>
          <w:bCs/>
          <w:sz w:val="28"/>
          <w:szCs w:val="28"/>
        </w:rPr>
        <w:t xml:space="preserve"> las medidas tomadas para mantenerla oculta; (iii) pueden constituir un hecho indicador del móvil</w:t>
      </w:r>
      <w:r w:rsidR="00412DA9">
        <w:rPr>
          <w:rFonts w:ascii="Bookman Old Style" w:hAnsi="Bookman Old Style"/>
          <w:bCs/>
          <w:sz w:val="28"/>
          <w:szCs w:val="28"/>
        </w:rPr>
        <w:t xml:space="preserve"> o</w:t>
      </w:r>
      <w:r w:rsidR="00613F9D">
        <w:rPr>
          <w:rFonts w:ascii="Bookman Old Style" w:hAnsi="Bookman Old Style"/>
          <w:bCs/>
          <w:sz w:val="28"/>
          <w:szCs w:val="28"/>
        </w:rPr>
        <w:t xml:space="preserve"> de cualquier otro aspecto penalmente relevante; etcétera.</w:t>
      </w:r>
    </w:p>
    <w:p w14:paraId="52633C9F" w14:textId="0301466F" w:rsidR="00382CD6" w:rsidRDefault="00382CD6" w:rsidP="00613F9D">
      <w:pPr>
        <w:spacing w:line="360" w:lineRule="auto"/>
        <w:ind w:firstLine="708"/>
        <w:jc w:val="both"/>
        <w:rPr>
          <w:rFonts w:ascii="Bookman Old Style" w:hAnsi="Bookman Old Style"/>
          <w:bCs/>
          <w:sz w:val="28"/>
          <w:szCs w:val="28"/>
        </w:rPr>
      </w:pPr>
    </w:p>
    <w:p w14:paraId="62F7B689" w14:textId="3780A706" w:rsidR="00613F9D" w:rsidRPr="00BE46E9" w:rsidRDefault="00A25DBD" w:rsidP="001E447F">
      <w:pPr>
        <w:spacing w:line="360" w:lineRule="auto"/>
        <w:ind w:firstLine="708"/>
        <w:jc w:val="both"/>
        <w:rPr>
          <w:rFonts w:ascii="Bookman Old Style" w:hAnsi="Bookman Old Style"/>
          <w:bCs/>
          <w:sz w:val="28"/>
          <w:szCs w:val="28"/>
        </w:rPr>
      </w:pPr>
      <w:r>
        <w:rPr>
          <w:rFonts w:ascii="Bookman Old Style" w:hAnsi="Bookman Old Style"/>
          <w:bCs/>
          <w:sz w:val="28"/>
          <w:szCs w:val="28"/>
        </w:rPr>
        <w:t>Segundo, porque la existencia y contenido de esas comunicaciones puede demostrarse por cualquier medio lícito, en virtud del principio de libertad probatoria. Ello dependerá de aspectos como los siguientes: (i) la forma como ocurrió la comunicación –</w:t>
      </w:r>
      <w:r w:rsidRPr="008670B9">
        <w:rPr>
          <w:rFonts w:ascii="Bookman Old Style" w:hAnsi="Bookman Old Style"/>
          <w:bCs/>
          <w:sz w:val="24"/>
          <w:szCs w:val="24"/>
        </w:rPr>
        <w:t>presencial, telefónica, por correo electrónico, a través de chat, etcétera</w:t>
      </w:r>
      <w:r>
        <w:rPr>
          <w:rFonts w:ascii="Bookman Old Style" w:hAnsi="Bookman Old Style"/>
          <w:bCs/>
          <w:sz w:val="28"/>
          <w:szCs w:val="28"/>
        </w:rPr>
        <w:t xml:space="preserve">-; (ii) la documentación del acto de comunicación; (iii) la forma como el Estado accede al contenido de la misma; entre otros. </w:t>
      </w:r>
      <w:r w:rsidR="001E447F">
        <w:rPr>
          <w:rFonts w:ascii="Bookman Old Style" w:hAnsi="Bookman Old Style"/>
          <w:bCs/>
          <w:sz w:val="28"/>
          <w:szCs w:val="28"/>
        </w:rPr>
        <w:t xml:space="preserve">En todo caso, debe tenerse en cuenta que si la parte pretende demostrar con prueba documental la existencia y contenido de una comunicación, tiene a cargo la autenticación del documento, esto es, demostrar que es lo que afirma según su teoría del caso (CSJ AP, 07 Mar. 2018, Rad. </w:t>
      </w:r>
      <w:r w:rsidR="004B3BA3">
        <w:rPr>
          <w:rFonts w:ascii="Bookman Old Style" w:hAnsi="Bookman Old Style"/>
          <w:bCs/>
          <w:sz w:val="28"/>
          <w:szCs w:val="28"/>
        </w:rPr>
        <w:t xml:space="preserve">51882, entre otras), para lo que podría resultar especialmente útil el testimonio de uno </w:t>
      </w:r>
      <w:r w:rsidR="0031519C">
        <w:rPr>
          <w:rFonts w:ascii="Bookman Old Style" w:hAnsi="Bookman Old Style"/>
          <w:bCs/>
          <w:sz w:val="28"/>
          <w:szCs w:val="28"/>
        </w:rPr>
        <w:t xml:space="preserve">de </w:t>
      </w:r>
      <w:r w:rsidR="004B3BA3">
        <w:rPr>
          <w:rFonts w:ascii="Bookman Old Style" w:hAnsi="Bookman Old Style"/>
          <w:bCs/>
          <w:sz w:val="28"/>
          <w:szCs w:val="28"/>
        </w:rPr>
        <w:t xml:space="preserve">los partícipes en la comunicación. </w:t>
      </w:r>
    </w:p>
    <w:p w14:paraId="17DAC05A" w14:textId="77777777" w:rsidR="00BE46E9" w:rsidRPr="00BE46E9" w:rsidRDefault="00BE46E9" w:rsidP="00BE46E9">
      <w:pPr>
        <w:pStyle w:val="Prrafodelista"/>
        <w:spacing w:line="360" w:lineRule="auto"/>
        <w:ind w:left="1788"/>
        <w:jc w:val="both"/>
        <w:rPr>
          <w:rFonts w:ascii="Bookman Old Style" w:hAnsi="Bookman Old Style"/>
          <w:b/>
          <w:bCs/>
          <w:szCs w:val="28"/>
        </w:rPr>
      </w:pPr>
    </w:p>
    <w:p w14:paraId="305F792C" w14:textId="28DB14CB" w:rsidR="00BE46E9" w:rsidRPr="00BE46E9" w:rsidRDefault="00BE46E9" w:rsidP="00BE46E9">
      <w:pPr>
        <w:pStyle w:val="Prrafodelista"/>
        <w:numPr>
          <w:ilvl w:val="3"/>
          <w:numId w:val="15"/>
        </w:numPr>
        <w:spacing w:line="360" w:lineRule="auto"/>
        <w:jc w:val="both"/>
        <w:rPr>
          <w:rFonts w:ascii="Bookman Old Style" w:hAnsi="Bookman Old Style"/>
          <w:b/>
          <w:bCs/>
          <w:szCs w:val="28"/>
        </w:rPr>
      </w:pPr>
      <w:r>
        <w:rPr>
          <w:rFonts w:ascii="Bookman Old Style" w:hAnsi="Bookman Old Style"/>
          <w:b/>
          <w:bCs/>
          <w:szCs w:val="28"/>
        </w:rPr>
        <w:t xml:space="preserve">La forma como el Estado puede acceder a las comunicaciones en las que haya participado el procesado. </w:t>
      </w:r>
    </w:p>
    <w:p w14:paraId="1DDDCCF2" w14:textId="77777777" w:rsidR="00BE46E9" w:rsidRPr="0031519C" w:rsidRDefault="00BE46E9" w:rsidP="0031519C">
      <w:pPr>
        <w:spacing w:line="360" w:lineRule="auto"/>
        <w:jc w:val="both"/>
        <w:rPr>
          <w:rFonts w:ascii="Bookman Old Style" w:hAnsi="Bookman Old Style"/>
          <w:b/>
          <w:bCs/>
          <w:szCs w:val="28"/>
        </w:rPr>
      </w:pPr>
    </w:p>
    <w:p w14:paraId="233BB002" w14:textId="77686907" w:rsidR="00EC320A" w:rsidRDefault="00EC320A" w:rsidP="00EC320A">
      <w:pPr>
        <w:spacing w:line="360" w:lineRule="auto"/>
        <w:ind w:left="708"/>
        <w:rPr>
          <w:rFonts w:ascii="Bookman Old Style" w:hAnsi="Bookman Old Style"/>
          <w:bCs/>
          <w:sz w:val="28"/>
          <w:szCs w:val="28"/>
        </w:rPr>
      </w:pPr>
      <w:r>
        <w:rPr>
          <w:rFonts w:ascii="Bookman Old Style" w:hAnsi="Bookman Old Style"/>
          <w:bCs/>
          <w:sz w:val="28"/>
          <w:szCs w:val="28"/>
        </w:rPr>
        <w:t>El artículo 15 de la Constitución Pol</w:t>
      </w:r>
      <w:r w:rsidR="004463B5">
        <w:rPr>
          <w:rFonts w:ascii="Bookman Old Style" w:hAnsi="Bookman Old Style"/>
          <w:bCs/>
          <w:sz w:val="28"/>
          <w:szCs w:val="28"/>
        </w:rPr>
        <w:t>ítica dispone</w:t>
      </w:r>
      <w:r>
        <w:rPr>
          <w:rFonts w:ascii="Bookman Old Style" w:hAnsi="Bookman Old Style"/>
          <w:bCs/>
          <w:sz w:val="28"/>
          <w:szCs w:val="28"/>
        </w:rPr>
        <w:t>:</w:t>
      </w:r>
    </w:p>
    <w:p w14:paraId="50F75631" w14:textId="77777777" w:rsidR="00EC320A" w:rsidRDefault="00EC320A" w:rsidP="00EC320A">
      <w:pPr>
        <w:spacing w:line="360" w:lineRule="auto"/>
        <w:ind w:left="708"/>
        <w:rPr>
          <w:rFonts w:ascii="Bookman Old Style" w:hAnsi="Bookman Old Style"/>
          <w:bCs/>
          <w:sz w:val="28"/>
          <w:szCs w:val="28"/>
        </w:rPr>
      </w:pPr>
    </w:p>
    <w:p w14:paraId="4821105C" w14:textId="019C1C50" w:rsidR="00EC320A" w:rsidRPr="004463B5" w:rsidRDefault="00EC320A" w:rsidP="004463B5">
      <w:pPr>
        <w:spacing w:line="360" w:lineRule="auto"/>
        <w:ind w:left="708"/>
        <w:jc w:val="both"/>
        <w:rPr>
          <w:rFonts w:ascii="Bookman Old Style" w:hAnsi="Bookman Old Style"/>
          <w:bCs/>
          <w:i/>
          <w:sz w:val="24"/>
          <w:szCs w:val="24"/>
        </w:rPr>
      </w:pPr>
      <w:r w:rsidRPr="004463B5">
        <w:rPr>
          <w:rFonts w:ascii="Bookman Old Style" w:hAnsi="Bookman Old Style"/>
          <w:bCs/>
          <w:i/>
          <w:sz w:val="24"/>
          <w:szCs w:val="24"/>
        </w:rPr>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p w14:paraId="48C3262B" w14:textId="77777777" w:rsidR="00EC320A" w:rsidRPr="004463B5" w:rsidRDefault="00EC320A" w:rsidP="004463B5">
      <w:pPr>
        <w:spacing w:line="360" w:lineRule="auto"/>
        <w:ind w:left="708"/>
        <w:jc w:val="both"/>
        <w:rPr>
          <w:rFonts w:ascii="Bookman Old Style" w:hAnsi="Bookman Old Style"/>
          <w:bCs/>
          <w:i/>
          <w:sz w:val="24"/>
          <w:szCs w:val="24"/>
        </w:rPr>
      </w:pPr>
    </w:p>
    <w:p w14:paraId="27D41A3B" w14:textId="58BBE16A" w:rsidR="004463B5" w:rsidRPr="004463B5" w:rsidRDefault="004463B5" w:rsidP="004463B5">
      <w:pPr>
        <w:spacing w:line="360" w:lineRule="auto"/>
        <w:ind w:left="708"/>
        <w:jc w:val="both"/>
        <w:rPr>
          <w:rFonts w:ascii="Bookman Old Style" w:hAnsi="Bookman Old Style"/>
          <w:bCs/>
          <w:i/>
          <w:sz w:val="24"/>
          <w:szCs w:val="24"/>
        </w:rPr>
      </w:pPr>
      <w:r w:rsidRPr="004463B5">
        <w:rPr>
          <w:rFonts w:ascii="Bookman Old Style" w:hAnsi="Bookman Old Style"/>
          <w:bCs/>
          <w:i/>
          <w:sz w:val="24"/>
          <w:szCs w:val="24"/>
        </w:rPr>
        <w:t>En la recolección, tratamiento y circulación de datos se respetarán la libertad y demás garantías consagradas en la Constitución.</w:t>
      </w:r>
    </w:p>
    <w:p w14:paraId="0F736379" w14:textId="77777777" w:rsidR="004463B5" w:rsidRPr="004463B5" w:rsidRDefault="004463B5" w:rsidP="004463B5">
      <w:pPr>
        <w:spacing w:line="360" w:lineRule="auto"/>
        <w:ind w:left="708"/>
        <w:jc w:val="both"/>
        <w:rPr>
          <w:rFonts w:ascii="Bookman Old Style" w:hAnsi="Bookman Old Style"/>
          <w:bCs/>
          <w:i/>
          <w:sz w:val="24"/>
          <w:szCs w:val="24"/>
        </w:rPr>
      </w:pPr>
    </w:p>
    <w:p w14:paraId="3AC382CA" w14:textId="4139A5EE" w:rsidR="004463B5" w:rsidRPr="004463B5" w:rsidRDefault="004463B5" w:rsidP="004463B5">
      <w:pPr>
        <w:spacing w:line="360" w:lineRule="auto"/>
        <w:ind w:left="708"/>
        <w:jc w:val="both"/>
        <w:rPr>
          <w:rFonts w:ascii="Bookman Old Style" w:hAnsi="Bookman Old Style"/>
          <w:bCs/>
          <w:i/>
          <w:sz w:val="24"/>
          <w:szCs w:val="24"/>
        </w:rPr>
      </w:pPr>
      <w:r w:rsidRPr="004463B5">
        <w:rPr>
          <w:rFonts w:ascii="Bookman Old Style" w:hAnsi="Bookman Old Style"/>
          <w:bCs/>
          <w:i/>
          <w:sz w:val="24"/>
          <w:szCs w:val="24"/>
        </w:rPr>
        <w:t xml:space="preserve">La Correspondencia y demás formas de comunicación privada son inviolables. Solo pueden ser interceptadas o registradas mediante orden judicial, en los casos y con las formalidades que establezca la ley. </w:t>
      </w:r>
    </w:p>
    <w:p w14:paraId="22B2B753" w14:textId="77777777" w:rsidR="004463B5" w:rsidRPr="004463B5" w:rsidRDefault="004463B5" w:rsidP="004463B5">
      <w:pPr>
        <w:spacing w:line="360" w:lineRule="auto"/>
        <w:ind w:left="708"/>
        <w:jc w:val="both"/>
        <w:rPr>
          <w:rFonts w:ascii="Bookman Old Style" w:hAnsi="Bookman Old Style"/>
          <w:bCs/>
          <w:i/>
          <w:sz w:val="24"/>
          <w:szCs w:val="24"/>
        </w:rPr>
      </w:pPr>
    </w:p>
    <w:p w14:paraId="5CF6D0A0" w14:textId="04894F45" w:rsidR="00EC320A" w:rsidRPr="004463B5" w:rsidRDefault="004463B5" w:rsidP="004463B5">
      <w:pPr>
        <w:spacing w:line="360" w:lineRule="auto"/>
        <w:ind w:left="708"/>
        <w:jc w:val="both"/>
        <w:rPr>
          <w:rFonts w:ascii="Bookman Old Style" w:hAnsi="Bookman Old Style"/>
          <w:bCs/>
          <w:i/>
          <w:sz w:val="24"/>
          <w:szCs w:val="24"/>
          <w:lang w:val="es-CO"/>
        </w:rPr>
      </w:pPr>
      <w:r w:rsidRPr="004463B5">
        <w:rPr>
          <w:rFonts w:ascii="Bookman Old Style" w:hAnsi="Bookman Old Style"/>
          <w:bCs/>
          <w:i/>
          <w:sz w:val="24"/>
          <w:szCs w:val="24"/>
          <w:lang w:val="es-CO"/>
        </w:rPr>
        <w:t xml:space="preserve">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 </w:t>
      </w:r>
    </w:p>
    <w:p w14:paraId="6ACB27D5" w14:textId="77777777" w:rsidR="00EC320A" w:rsidRDefault="00EC320A" w:rsidP="00EC320A">
      <w:pPr>
        <w:pStyle w:val="Prrafodelista"/>
        <w:spacing w:line="360" w:lineRule="auto"/>
        <w:ind w:left="1788"/>
        <w:rPr>
          <w:rFonts w:ascii="Bookman Old Style" w:hAnsi="Bookman Old Style"/>
          <w:b/>
          <w:bCs/>
          <w:szCs w:val="28"/>
        </w:rPr>
      </w:pPr>
    </w:p>
    <w:p w14:paraId="33F365F7" w14:textId="2E042D51" w:rsidR="006E60BE" w:rsidRPr="006E60BE" w:rsidRDefault="006E60BE" w:rsidP="006E60BE">
      <w:pPr>
        <w:spacing w:line="360" w:lineRule="auto"/>
        <w:jc w:val="both"/>
        <w:rPr>
          <w:rFonts w:ascii="Bookman Old Style" w:hAnsi="Bookman Old Style"/>
          <w:bCs/>
          <w:sz w:val="28"/>
          <w:szCs w:val="28"/>
        </w:rPr>
      </w:pPr>
      <w:r>
        <w:rPr>
          <w:rFonts w:ascii="Bookman Old Style" w:hAnsi="Bookman Old Style"/>
          <w:b/>
          <w:bCs/>
          <w:szCs w:val="28"/>
        </w:rPr>
        <w:tab/>
      </w:r>
      <w:r>
        <w:rPr>
          <w:rFonts w:ascii="Bookman Old Style" w:hAnsi="Bookman Old Style"/>
          <w:bCs/>
          <w:sz w:val="28"/>
          <w:szCs w:val="28"/>
        </w:rPr>
        <w:t xml:space="preserve">Ante la protección constitucional de todas las formas de comunicación, el Estado puede acceder legítimamente al contenido de las mismas, básicamente de dos formas: (i) por un acto de liberalidad de uno o varios de los partícipes en el acto comunicacional, o (ii) a través de un acto de investigación orientado a su interceptación, retención o recuperación.  </w:t>
      </w:r>
    </w:p>
    <w:p w14:paraId="1B9B9338" w14:textId="77777777" w:rsidR="006E60BE" w:rsidRDefault="006E60BE" w:rsidP="00EC320A">
      <w:pPr>
        <w:pStyle w:val="Prrafodelista"/>
        <w:spacing w:line="360" w:lineRule="auto"/>
        <w:ind w:left="1788"/>
        <w:rPr>
          <w:rFonts w:ascii="Bookman Old Style" w:hAnsi="Bookman Old Style"/>
          <w:b/>
          <w:bCs/>
          <w:szCs w:val="28"/>
        </w:rPr>
      </w:pPr>
    </w:p>
    <w:p w14:paraId="5392867C" w14:textId="5EEA8896" w:rsidR="004463B5" w:rsidRDefault="004463B5" w:rsidP="00152472">
      <w:pPr>
        <w:spacing w:line="360" w:lineRule="auto"/>
        <w:jc w:val="both"/>
        <w:rPr>
          <w:rFonts w:ascii="Bookman Old Style" w:hAnsi="Bookman Old Style"/>
          <w:bCs/>
          <w:sz w:val="28"/>
          <w:szCs w:val="28"/>
        </w:rPr>
      </w:pPr>
      <w:r>
        <w:rPr>
          <w:rFonts w:ascii="Bookman Old Style" w:hAnsi="Bookman Old Style"/>
          <w:b/>
          <w:bCs/>
          <w:szCs w:val="28"/>
        </w:rPr>
        <w:tab/>
      </w:r>
      <w:r>
        <w:rPr>
          <w:rFonts w:ascii="Bookman Old Style" w:hAnsi="Bookman Old Style"/>
          <w:bCs/>
          <w:sz w:val="28"/>
          <w:szCs w:val="28"/>
        </w:rPr>
        <w:t xml:space="preserve">Sobre la posibilidad de realizar actos de investigación que afecten el derecho a la </w:t>
      </w:r>
      <w:r w:rsidR="00152472">
        <w:rPr>
          <w:rFonts w:ascii="Bookman Old Style" w:hAnsi="Bookman Old Style"/>
          <w:bCs/>
          <w:sz w:val="28"/>
          <w:szCs w:val="28"/>
        </w:rPr>
        <w:t>intimidad frente a las comunicaciones, el artículo 250 de la Constitución Política dispone:</w:t>
      </w:r>
    </w:p>
    <w:p w14:paraId="47533A25" w14:textId="77777777" w:rsidR="00152472" w:rsidRDefault="00152472" w:rsidP="004463B5">
      <w:pPr>
        <w:spacing w:line="360" w:lineRule="auto"/>
        <w:rPr>
          <w:rFonts w:ascii="Bookman Old Style" w:hAnsi="Bookman Old Style"/>
          <w:bCs/>
          <w:sz w:val="28"/>
          <w:szCs w:val="28"/>
        </w:rPr>
      </w:pPr>
    </w:p>
    <w:p w14:paraId="626F897D" w14:textId="4D2B2059" w:rsidR="00152472" w:rsidRPr="0031519C" w:rsidRDefault="00152472" w:rsidP="0031519C">
      <w:pPr>
        <w:spacing w:line="360" w:lineRule="auto"/>
        <w:ind w:left="708"/>
        <w:rPr>
          <w:rFonts w:ascii="Bookman Old Style" w:hAnsi="Bookman Old Style"/>
          <w:bCs/>
          <w:sz w:val="24"/>
          <w:szCs w:val="24"/>
        </w:rPr>
      </w:pPr>
      <w:r w:rsidRPr="007A1EF0">
        <w:rPr>
          <w:rFonts w:ascii="Bookman Old Style" w:hAnsi="Bookman Old Style"/>
          <w:bCs/>
          <w:sz w:val="24"/>
          <w:szCs w:val="24"/>
        </w:rPr>
        <w:t>En ejercicio de sus funciones la Fiscalía General de la nación, deberá:</w:t>
      </w:r>
    </w:p>
    <w:p w14:paraId="258FE3E0" w14:textId="77777777" w:rsidR="0031519C" w:rsidRDefault="0031519C" w:rsidP="00152472">
      <w:pPr>
        <w:pStyle w:val="Prrafodelista"/>
        <w:spacing w:line="360" w:lineRule="auto"/>
        <w:ind w:left="720"/>
        <w:rPr>
          <w:rFonts w:ascii="Bookman Old Style" w:hAnsi="Bookman Old Style"/>
          <w:bCs/>
          <w:szCs w:val="28"/>
        </w:rPr>
      </w:pPr>
    </w:p>
    <w:p w14:paraId="00704364" w14:textId="18B2473D" w:rsidR="00152472" w:rsidRDefault="00152472" w:rsidP="00152472">
      <w:pPr>
        <w:pStyle w:val="Prrafodelista"/>
        <w:spacing w:line="360" w:lineRule="auto"/>
        <w:ind w:left="720"/>
        <w:rPr>
          <w:rFonts w:ascii="Bookman Old Style" w:hAnsi="Bookman Old Style"/>
          <w:bCs/>
          <w:szCs w:val="28"/>
        </w:rPr>
      </w:pPr>
      <w:r>
        <w:rPr>
          <w:rFonts w:ascii="Bookman Old Style" w:hAnsi="Bookman Old Style"/>
          <w:bCs/>
          <w:szCs w:val="28"/>
        </w:rPr>
        <w:t>(…)</w:t>
      </w:r>
    </w:p>
    <w:p w14:paraId="0C78FDEE" w14:textId="77777777" w:rsidR="00152472" w:rsidRPr="0031519C" w:rsidRDefault="00152472" w:rsidP="0031519C">
      <w:pPr>
        <w:spacing w:line="360" w:lineRule="auto"/>
        <w:rPr>
          <w:rFonts w:ascii="Bookman Old Style" w:hAnsi="Bookman Old Style"/>
          <w:bCs/>
          <w:szCs w:val="28"/>
        </w:rPr>
      </w:pPr>
    </w:p>
    <w:p w14:paraId="0A63B658" w14:textId="3146E233" w:rsidR="00152472" w:rsidRDefault="00152472" w:rsidP="00152472">
      <w:pPr>
        <w:pStyle w:val="Prrafodelista"/>
        <w:spacing w:line="360" w:lineRule="auto"/>
        <w:ind w:left="720"/>
        <w:jc w:val="both"/>
        <w:rPr>
          <w:rFonts w:ascii="Bookman Old Style" w:hAnsi="Bookman Old Style"/>
          <w:bCs/>
          <w:i/>
          <w:sz w:val="24"/>
          <w:szCs w:val="24"/>
        </w:rPr>
      </w:pPr>
      <w:r w:rsidRPr="00152472">
        <w:rPr>
          <w:rFonts w:ascii="Bookman Old Style" w:hAnsi="Bookman Old Style"/>
          <w:bCs/>
          <w:i/>
          <w:sz w:val="24"/>
          <w:szCs w:val="24"/>
        </w:rPr>
        <w:t>2. Adelantar registros, allanamientos, incautaciones e interceptación de comunicaciones. En estos eventos el juez que ejerza las funciones de control de garantías efectuará el control posterior respectivo, a más tardar dentro de las treinta y seis (36) horas siguientes.</w:t>
      </w:r>
    </w:p>
    <w:p w14:paraId="5B33A18E" w14:textId="77777777" w:rsidR="007A1EF0" w:rsidRDefault="007A1EF0" w:rsidP="00152472">
      <w:pPr>
        <w:spacing w:line="360" w:lineRule="auto"/>
        <w:ind w:firstLine="708"/>
        <w:jc w:val="both"/>
        <w:rPr>
          <w:rFonts w:ascii="Bookman Old Style" w:hAnsi="Bookman Old Style"/>
          <w:bCs/>
          <w:sz w:val="28"/>
          <w:szCs w:val="28"/>
        </w:rPr>
      </w:pPr>
    </w:p>
    <w:p w14:paraId="14F0F8C6" w14:textId="2D12911D" w:rsidR="00152472" w:rsidRDefault="00152472" w:rsidP="00152472">
      <w:pPr>
        <w:spacing w:line="360" w:lineRule="auto"/>
        <w:ind w:firstLine="708"/>
        <w:jc w:val="both"/>
        <w:rPr>
          <w:rFonts w:ascii="Bookman Old Style" w:hAnsi="Bookman Old Style"/>
          <w:bCs/>
          <w:sz w:val="28"/>
          <w:szCs w:val="28"/>
        </w:rPr>
      </w:pPr>
      <w:r w:rsidRPr="00152472">
        <w:rPr>
          <w:rFonts w:ascii="Bookman Old Style" w:hAnsi="Bookman Old Style"/>
          <w:bCs/>
          <w:sz w:val="28"/>
          <w:szCs w:val="28"/>
        </w:rPr>
        <w:t xml:space="preserve">Estas normas fueron desarrolladas en la Ley 906 de 2004, </w:t>
      </w:r>
      <w:r>
        <w:rPr>
          <w:rFonts w:ascii="Bookman Old Style" w:hAnsi="Bookman Old Style"/>
          <w:bCs/>
          <w:sz w:val="28"/>
          <w:szCs w:val="28"/>
        </w:rPr>
        <w:t xml:space="preserve">en los artículos que regulan los actos de investigación que pueden afectar el derecho a la intimidad frente a las comunicaciones, a saber: (i) artículos 233 y 234, que regulan la </w:t>
      </w:r>
      <w:r w:rsidRPr="00F13B69">
        <w:rPr>
          <w:rFonts w:ascii="Bookman Old Style" w:hAnsi="Bookman Old Style"/>
          <w:b/>
          <w:bCs/>
          <w:i/>
          <w:sz w:val="28"/>
          <w:szCs w:val="28"/>
        </w:rPr>
        <w:t>retención</w:t>
      </w:r>
      <w:r>
        <w:rPr>
          <w:rFonts w:ascii="Bookman Old Style" w:hAnsi="Bookman Old Style"/>
          <w:bCs/>
          <w:sz w:val="28"/>
          <w:szCs w:val="28"/>
        </w:rPr>
        <w:t xml:space="preserve"> y consecuente examen de la correspondencia; (ii)</w:t>
      </w:r>
      <w:r w:rsidR="00774FFD">
        <w:rPr>
          <w:rFonts w:ascii="Bookman Old Style" w:hAnsi="Bookman Old Style"/>
          <w:bCs/>
          <w:sz w:val="28"/>
          <w:szCs w:val="28"/>
        </w:rPr>
        <w:t xml:space="preserve"> artículo 235, que trata de la </w:t>
      </w:r>
      <w:r w:rsidR="00774FFD" w:rsidRPr="00F13B69">
        <w:rPr>
          <w:rFonts w:ascii="Bookman Old Style" w:hAnsi="Bookman Old Style"/>
          <w:b/>
          <w:bCs/>
          <w:i/>
          <w:sz w:val="28"/>
          <w:szCs w:val="28"/>
        </w:rPr>
        <w:t>interceptación</w:t>
      </w:r>
      <w:r w:rsidR="00774FFD">
        <w:rPr>
          <w:rFonts w:ascii="Bookman Old Style" w:hAnsi="Bookman Old Style"/>
          <w:bCs/>
          <w:sz w:val="28"/>
          <w:szCs w:val="28"/>
        </w:rPr>
        <w:t xml:space="preserve"> de comunicaciones; y (iii) el</w:t>
      </w:r>
      <w:r>
        <w:rPr>
          <w:rFonts w:ascii="Bookman Old Style" w:hAnsi="Bookman Old Style"/>
          <w:bCs/>
          <w:sz w:val="28"/>
          <w:szCs w:val="28"/>
        </w:rPr>
        <w:t xml:space="preserve"> </w:t>
      </w:r>
      <w:r w:rsidR="00774FFD">
        <w:rPr>
          <w:rFonts w:ascii="Bookman Old Style" w:hAnsi="Bookman Old Style"/>
          <w:bCs/>
          <w:sz w:val="28"/>
          <w:szCs w:val="28"/>
        </w:rPr>
        <w:t>artículo 236, que regula la “</w:t>
      </w:r>
      <w:r w:rsidR="00774FFD" w:rsidRPr="00F13B69">
        <w:rPr>
          <w:rFonts w:ascii="Bookman Old Style" w:hAnsi="Bookman Old Style"/>
          <w:b/>
          <w:bCs/>
          <w:i/>
          <w:sz w:val="28"/>
          <w:szCs w:val="28"/>
        </w:rPr>
        <w:t>recuperación</w:t>
      </w:r>
      <w:r w:rsidR="00774FFD" w:rsidRPr="00774FFD">
        <w:rPr>
          <w:rFonts w:ascii="Bookman Old Style" w:hAnsi="Bookman Old Style"/>
          <w:bCs/>
          <w:i/>
          <w:sz w:val="28"/>
          <w:szCs w:val="28"/>
        </w:rPr>
        <w:t xml:space="preserve"> de información producto de la transmisión de datos a través de las redes de comunicaciones</w:t>
      </w:r>
      <w:r w:rsidR="00774FFD">
        <w:rPr>
          <w:rFonts w:ascii="Bookman Old Style" w:hAnsi="Bookman Old Style"/>
          <w:bCs/>
          <w:sz w:val="28"/>
          <w:szCs w:val="28"/>
        </w:rPr>
        <w:t xml:space="preserve">”. </w:t>
      </w:r>
    </w:p>
    <w:p w14:paraId="7C53CB46" w14:textId="77777777" w:rsidR="00F5115B" w:rsidRDefault="00F5115B" w:rsidP="00152472">
      <w:pPr>
        <w:spacing w:line="360" w:lineRule="auto"/>
        <w:ind w:firstLine="708"/>
        <w:jc w:val="both"/>
        <w:rPr>
          <w:rFonts w:ascii="Bookman Old Style" w:hAnsi="Bookman Old Style"/>
          <w:bCs/>
          <w:sz w:val="28"/>
          <w:szCs w:val="28"/>
        </w:rPr>
      </w:pPr>
    </w:p>
    <w:p w14:paraId="35AA47F2" w14:textId="2B78008C" w:rsidR="00F5115B" w:rsidRDefault="00F5115B" w:rsidP="0031519C">
      <w:pPr>
        <w:spacing w:line="360" w:lineRule="auto"/>
        <w:ind w:firstLine="708"/>
        <w:jc w:val="both"/>
        <w:rPr>
          <w:rFonts w:ascii="Bookman Old Style" w:hAnsi="Bookman Old Style"/>
          <w:bCs/>
          <w:sz w:val="28"/>
          <w:szCs w:val="28"/>
        </w:rPr>
      </w:pPr>
      <w:r>
        <w:rPr>
          <w:rFonts w:ascii="Bookman Old Style" w:hAnsi="Bookman Old Style"/>
          <w:bCs/>
          <w:sz w:val="28"/>
          <w:szCs w:val="28"/>
        </w:rPr>
        <w:t xml:space="preserve">Estos actos de investigación están sometidos a las reservas judicial y legal de que trata el artículo 15 de la Constitución, sin perjuicio </w:t>
      </w:r>
      <w:r w:rsidR="00492D25">
        <w:rPr>
          <w:rFonts w:ascii="Bookman Old Style" w:hAnsi="Bookman Old Style"/>
          <w:bCs/>
          <w:sz w:val="28"/>
          <w:szCs w:val="28"/>
        </w:rPr>
        <w:t>del sentido y alcance del principio de proporcionalidad.</w:t>
      </w:r>
      <w:r w:rsidR="00A85F7F">
        <w:rPr>
          <w:rFonts w:ascii="Bookman Old Style" w:hAnsi="Bookman Old Style"/>
          <w:bCs/>
          <w:sz w:val="28"/>
          <w:szCs w:val="28"/>
        </w:rPr>
        <w:t xml:space="preserve"> Lo primero (la reserva judicial), </w:t>
      </w:r>
      <w:r w:rsidR="0031519C">
        <w:rPr>
          <w:rFonts w:ascii="Bookman Old Style" w:hAnsi="Bookman Old Style"/>
          <w:bCs/>
          <w:sz w:val="28"/>
          <w:szCs w:val="28"/>
        </w:rPr>
        <w:t xml:space="preserve">encuentran desarrollo en el artículo </w:t>
      </w:r>
      <w:r w:rsidR="00A85F7F">
        <w:rPr>
          <w:rFonts w:ascii="Bookman Old Style" w:hAnsi="Bookman Old Style"/>
          <w:bCs/>
          <w:sz w:val="28"/>
          <w:szCs w:val="28"/>
        </w:rPr>
        <w:t xml:space="preserve">250 de la Constitución Política </w:t>
      </w:r>
      <w:r w:rsidR="0031519C">
        <w:rPr>
          <w:rFonts w:ascii="Bookman Old Style" w:hAnsi="Bookman Old Style"/>
          <w:bCs/>
          <w:sz w:val="28"/>
          <w:szCs w:val="28"/>
        </w:rPr>
        <w:t>y las normas de la Ley 906 d 2004 que consagran</w:t>
      </w:r>
      <w:r w:rsidR="00A85F7F">
        <w:rPr>
          <w:rFonts w:ascii="Bookman Old Style" w:hAnsi="Bookman Old Style"/>
          <w:bCs/>
          <w:sz w:val="28"/>
          <w:szCs w:val="28"/>
        </w:rPr>
        <w:t xml:space="preserve"> los controles previos y posteriores (según el caso) a que deben ser sometidos los actos de investigación que acarreen la afectación de derechos fundamentales.</w:t>
      </w:r>
    </w:p>
    <w:p w14:paraId="3C55D39C" w14:textId="77777777" w:rsidR="00774FFD" w:rsidRDefault="00774FFD" w:rsidP="006133AB">
      <w:pPr>
        <w:spacing w:line="360" w:lineRule="auto"/>
        <w:jc w:val="both"/>
        <w:rPr>
          <w:rFonts w:ascii="Bookman Old Style" w:hAnsi="Bookman Old Style"/>
          <w:bCs/>
          <w:sz w:val="28"/>
          <w:szCs w:val="28"/>
        </w:rPr>
      </w:pPr>
    </w:p>
    <w:p w14:paraId="0BC90776" w14:textId="5714D3EE" w:rsidR="008670B9" w:rsidRDefault="008670B9" w:rsidP="00152472">
      <w:pPr>
        <w:spacing w:line="360" w:lineRule="auto"/>
        <w:ind w:firstLine="708"/>
        <w:jc w:val="both"/>
        <w:rPr>
          <w:rFonts w:ascii="Bookman Old Style" w:hAnsi="Bookman Old Style"/>
          <w:bCs/>
          <w:sz w:val="28"/>
          <w:szCs w:val="28"/>
        </w:rPr>
      </w:pPr>
      <w:r>
        <w:rPr>
          <w:rFonts w:ascii="Bookman Old Style" w:hAnsi="Bookman Old Style"/>
          <w:bCs/>
          <w:sz w:val="28"/>
          <w:szCs w:val="28"/>
        </w:rPr>
        <w:t>Según se acaba de indicar, es posible que el acceso al contenido de las comunicaciones entre particulares se logre gracias al acto de liberalidad de una o varias de las personas que participaron en el acto comunicacional. En esos eventos, no puede predicarse la ocurrencia de un acto de investigación como los regulados en los artículos 233, 235 y 236 de la Ley 906 de 2004</w:t>
      </w:r>
      <w:r w:rsidR="00F75DD3">
        <w:rPr>
          <w:rFonts w:ascii="Bookman Old Style" w:hAnsi="Bookman Old Style"/>
          <w:bCs/>
          <w:sz w:val="28"/>
          <w:szCs w:val="28"/>
        </w:rPr>
        <w:t>, por lo siguiente:</w:t>
      </w:r>
    </w:p>
    <w:p w14:paraId="623D7F72" w14:textId="77777777" w:rsidR="008670B9" w:rsidRDefault="008670B9" w:rsidP="008670B9">
      <w:pPr>
        <w:spacing w:line="360" w:lineRule="auto"/>
        <w:jc w:val="both"/>
        <w:rPr>
          <w:rFonts w:ascii="Bookman Old Style" w:hAnsi="Bookman Old Style"/>
          <w:bCs/>
          <w:sz w:val="28"/>
          <w:szCs w:val="28"/>
        </w:rPr>
      </w:pPr>
    </w:p>
    <w:p w14:paraId="43A3EBDA" w14:textId="6D32DEBE" w:rsidR="00774FFD" w:rsidRDefault="005A344C" w:rsidP="005A344C">
      <w:pPr>
        <w:spacing w:line="360" w:lineRule="auto"/>
        <w:jc w:val="both"/>
        <w:rPr>
          <w:rFonts w:ascii="Bookman Old Style" w:hAnsi="Bookman Old Style"/>
          <w:bCs/>
          <w:sz w:val="28"/>
          <w:szCs w:val="28"/>
        </w:rPr>
      </w:pPr>
      <w:r>
        <w:rPr>
          <w:rFonts w:ascii="Bookman Old Style" w:hAnsi="Bookman Old Style"/>
          <w:bCs/>
          <w:sz w:val="28"/>
          <w:szCs w:val="28"/>
        </w:rPr>
        <w:tab/>
        <w:t xml:space="preserve">Ese tipo de </w:t>
      </w:r>
      <w:r w:rsidR="004D5B28">
        <w:rPr>
          <w:rFonts w:ascii="Bookman Old Style" w:hAnsi="Bookman Old Style"/>
          <w:bCs/>
          <w:sz w:val="28"/>
          <w:szCs w:val="28"/>
        </w:rPr>
        <w:t>renuncias a la intimidad frente a las comunicaciones</w:t>
      </w:r>
      <w:r>
        <w:rPr>
          <w:rFonts w:ascii="Bookman Old Style" w:hAnsi="Bookman Old Style"/>
          <w:bCs/>
          <w:sz w:val="28"/>
          <w:szCs w:val="28"/>
        </w:rPr>
        <w:t xml:space="preserve"> puede darse en contextos como los siguientes:</w:t>
      </w:r>
      <w:r w:rsidR="008721C8">
        <w:rPr>
          <w:rFonts w:ascii="Bookman Old Style" w:hAnsi="Bookman Old Style"/>
          <w:bCs/>
          <w:sz w:val="28"/>
          <w:szCs w:val="28"/>
        </w:rPr>
        <w:t xml:space="preserve"> (i) la víctima que entrega una carta, copia de un correo electrónico, un mensaje de texto guardado en su teléfono, etcétera, como soporte de su denuncia o como evidencia que puede resultarle útil a la Fiscalía para </w:t>
      </w:r>
      <w:r w:rsidR="00BD19A2">
        <w:rPr>
          <w:rFonts w:ascii="Bookman Old Style" w:hAnsi="Bookman Old Style"/>
          <w:bCs/>
          <w:sz w:val="28"/>
          <w:szCs w:val="28"/>
        </w:rPr>
        <w:t>el esclarecimiento</w:t>
      </w:r>
      <w:r w:rsidR="008721C8">
        <w:rPr>
          <w:rFonts w:ascii="Bookman Old Style" w:hAnsi="Bookman Old Style"/>
          <w:bCs/>
          <w:sz w:val="28"/>
          <w:szCs w:val="28"/>
        </w:rPr>
        <w:t xml:space="preserve"> de los hechos; (ii) </w:t>
      </w:r>
      <w:r w:rsidR="004D5B28">
        <w:rPr>
          <w:rFonts w:ascii="Bookman Old Style" w:hAnsi="Bookman Old Style"/>
          <w:bCs/>
          <w:sz w:val="28"/>
          <w:szCs w:val="28"/>
        </w:rPr>
        <w:t>cuando ese mismo tipo de</w:t>
      </w:r>
      <w:r w:rsidR="008721C8">
        <w:rPr>
          <w:rFonts w:ascii="Bookman Old Style" w:hAnsi="Bookman Old Style"/>
          <w:bCs/>
          <w:sz w:val="28"/>
          <w:szCs w:val="28"/>
        </w:rPr>
        <w:t xml:space="preserve"> informaci</w:t>
      </w:r>
      <w:r w:rsidR="004D5B28">
        <w:rPr>
          <w:rFonts w:ascii="Bookman Old Style" w:hAnsi="Bookman Old Style"/>
          <w:bCs/>
          <w:sz w:val="28"/>
          <w:szCs w:val="28"/>
        </w:rPr>
        <w:t>ón</w:t>
      </w:r>
      <w:r w:rsidR="008721C8">
        <w:rPr>
          <w:rFonts w:ascii="Bookman Old Style" w:hAnsi="Bookman Old Style"/>
          <w:bCs/>
          <w:sz w:val="28"/>
          <w:szCs w:val="28"/>
        </w:rPr>
        <w:t xml:space="preserve"> se encuentre en poder de u</w:t>
      </w:r>
      <w:r w:rsidR="00D577EE">
        <w:rPr>
          <w:rFonts w:ascii="Bookman Old Style" w:hAnsi="Bookman Old Style"/>
          <w:bCs/>
          <w:sz w:val="28"/>
          <w:szCs w:val="28"/>
        </w:rPr>
        <w:t xml:space="preserve">n testigo, </w:t>
      </w:r>
      <w:r w:rsidR="004D5B28">
        <w:rPr>
          <w:rFonts w:ascii="Bookman Old Style" w:hAnsi="Bookman Old Style"/>
          <w:bCs/>
          <w:sz w:val="28"/>
          <w:szCs w:val="28"/>
        </w:rPr>
        <w:t>que</w:t>
      </w:r>
      <w:r w:rsidR="00D577EE">
        <w:rPr>
          <w:rFonts w:ascii="Bookman Old Style" w:hAnsi="Bookman Old Style"/>
          <w:bCs/>
          <w:sz w:val="28"/>
          <w:szCs w:val="28"/>
        </w:rPr>
        <w:t xml:space="preserve"> decide entregarla voluntariamente para que la Fiscalía (o la defensa) la utilice con </w:t>
      </w:r>
      <w:r w:rsidR="00EC2E4F">
        <w:rPr>
          <w:rFonts w:ascii="Bookman Old Style" w:hAnsi="Bookman Old Style"/>
          <w:bCs/>
          <w:sz w:val="28"/>
          <w:szCs w:val="28"/>
        </w:rPr>
        <w:t>fines judiciales;</w:t>
      </w:r>
      <w:r w:rsidR="00BD19A2">
        <w:rPr>
          <w:rFonts w:ascii="Bookman Old Style" w:hAnsi="Bookman Old Style"/>
          <w:bCs/>
          <w:sz w:val="28"/>
          <w:szCs w:val="28"/>
        </w:rPr>
        <w:t xml:space="preserve"> (iii) cuando el partícipe en la comunicación decide poner su contenido en conocimiento de la Fiscalía o la defensa, así no la haya documentado;</w:t>
      </w:r>
      <w:r w:rsidR="00EC2E4F">
        <w:rPr>
          <w:rFonts w:ascii="Bookman Old Style" w:hAnsi="Bookman Old Style"/>
          <w:bCs/>
          <w:sz w:val="28"/>
          <w:szCs w:val="28"/>
        </w:rPr>
        <w:t xml:space="preserve"> entre otros.</w:t>
      </w:r>
    </w:p>
    <w:p w14:paraId="5443BB65" w14:textId="77777777" w:rsidR="00EC2E4F" w:rsidRDefault="00EC2E4F" w:rsidP="00152472">
      <w:pPr>
        <w:spacing w:line="360" w:lineRule="auto"/>
        <w:ind w:firstLine="708"/>
        <w:jc w:val="both"/>
        <w:rPr>
          <w:rFonts w:ascii="Bookman Old Style" w:hAnsi="Bookman Old Style"/>
          <w:bCs/>
          <w:sz w:val="28"/>
          <w:szCs w:val="28"/>
        </w:rPr>
      </w:pPr>
    </w:p>
    <w:p w14:paraId="11537BE1" w14:textId="3C23B9C1" w:rsidR="00276857" w:rsidRDefault="00276857" w:rsidP="006E1383">
      <w:pPr>
        <w:spacing w:line="360" w:lineRule="auto"/>
        <w:ind w:firstLine="708"/>
        <w:jc w:val="both"/>
        <w:rPr>
          <w:rFonts w:ascii="Bookman Old Style" w:hAnsi="Bookman Old Style"/>
          <w:bCs/>
          <w:sz w:val="28"/>
          <w:szCs w:val="28"/>
        </w:rPr>
      </w:pPr>
      <w:r>
        <w:rPr>
          <w:rFonts w:ascii="Bookman Old Style" w:hAnsi="Bookman Old Style"/>
          <w:bCs/>
          <w:sz w:val="28"/>
          <w:szCs w:val="28"/>
        </w:rPr>
        <w:t xml:space="preserve">En los anteriores eventos, puede suceder que la víctima o el testigo plasmen en un documento físico lo que en principio tenía forma digital (como cuando imprimen los correos electrónicos o los chats), como también </w:t>
      </w:r>
      <w:r w:rsidR="0040562C">
        <w:rPr>
          <w:rFonts w:ascii="Bookman Old Style" w:hAnsi="Bookman Old Style"/>
          <w:bCs/>
          <w:sz w:val="28"/>
          <w:szCs w:val="28"/>
        </w:rPr>
        <w:t>es factible</w:t>
      </w:r>
      <w:r>
        <w:rPr>
          <w:rFonts w:ascii="Bookman Old Style" w:hAnsi="Bookman Old Style"/>
          <w:bCs/>
          <w:sz w:val="28"/>
          <w:szCs w:val="28"/>
        </w:rPr>
        <w:t xml:space="preserve"> que pongan a disposición de la Fiscalía o la defensa los aparatos en que los mismos están contenidos (un teléfono, por ejemplo). </w:t>
      </w:r>
      <w:r w:rsidR="007032E9">
        <w:rPr>
          <w:rFonts w:ascii="Bookman Old Style" w:hAnsi="Bookman Old Style"/>
          <w:bCs/>
          <w:sz w:val="28"/>
          <w:szCs w:val="28"/>
        </w:rPr>
        <w:t>Bajo estas condiciones</w:t>
      </w:r>
      <w:r>
        <w:rPr>
          <w:rFonts w:ascii="Bookman Old Style" w:hAnsi="Bookman Old Style"/>
          <w:bCs/>
          <w:sz w:val="28"/>
          <w:szCs w:val="28"/>
        </w:rPr>
        <w:t xml:space="preserve"> </w:t>
      </w:r>
      <w:r w:rsidR="004E57CD">
        <w:rPr>
          <w:rFonts w:ascii="Bookman Old Style" w:hAnsi="Bookman Old Style"/>
          <w:bCs/>
          <w:sz w:val="28"/>
          <w:szCs w:val="28"/>
        </w:rPr>
        <w:t>no</w:t>
      </w:r>
      <w:r w:rsidR="00361202">
        <w:rPr>
          <w:rFonts w:ascii="Bookman Old Style" w:hAnsi="Bookman Old Style"/>
          <w:bCs/>
          <w:sz w:val="28"/>
          <w:szCs w:val="28"/>
        </w:rPr>
        <w:t xml:space="preserve"> puede predicarse la existencia de una </w:t>
      </w:r>
      <w:r w:rsidR="00361202" w:rsidRPr="00361202">
        <w:rPr>
          <w:rFonts w:ascii="Bookman Old Style" w:hAnsi="Bookman Old Style"/>
          <w:b/>
          <w:bCs/>
          <w:i/>
          <w:sz w:val="28"/>
          <w:szCs w:val="28"/>
        </w:rPr>
        <w:t>interceptación</w:t>
      </w:r>
      <w:r w:rsidR="00361202">
        <w:rPr>
          <w:rFonts w:ascii="Bookman Old Style" w:hAnsi="Bookman Old Style"/>
          <w:bCs/>
          <w:sz w:val="28"/>
          <w:szCs w:val="28"/>
        </w:rPr>
        <w:t xml:space="preserve"> de comunicaciones, según el sentido natural de las palabras</w:t>
      </w:r>
      <w:r w:rsidR="00361202">
        <w:rPr>
          <w:rStyle w:val="Refdenotaalpie"/>
          <w:rFonts w:ascii="Bookman Old Style" w:hAnsi="Bookman Old Style"/>
          <w:bCs/>
          <w:sz w:val="28"/>
          <w:szCs w:val="28"/>
        </w:rPr>
        <w:footnoteReference w:id="5"/>
      </w:r>
      <w:r w:rsidR="00361202">
        <w:rPr>
          <w:rFonts w:ascii="Bookman Old Style" w:hAnsi="Bookman Old Style"/>
          <w:bCs/>
          <w:sz w:val="28"/>
          <w:szCs w:val="28"/>
        </w:rPr>
        <w:t xml:space="preserve">, como tampoco podría hablarse de </w:t>
      </w:r>
      <w:r w:rsidR="00361202" w:rsidRPr="00361202">
        <w:rPr>
          <w:rFonts w:ascii="Bookman Old Style" w:hAnsi="Bookman Old Style"/>
          <w:b/>
          <w:bCs/>
          <w:i/>
          <w:sz w:val="28"/>
          <w:szCs w:val="28"/>
        </w:rPr>
        <w:t>retenciones</w:t>
      </w:r>
      <w:r w:rsidR="00361202">
        <w:rPr>
          <w:rFonts w:ascii="Bookman Old Style" w:hAnsi="Bookman Old Style"/>
          <w:bCs/>
          <w:sz w:val="28"/>
          <w:szCs w:val="28"/>
        </w:rPr>
        <w:t>, ni</w:t>
      </w:r>
      <w:r w:rsidR="000A097F">
        <w:rPr>
          <w:rFonts w:ascii="Bookman Old Style" w:hAnsi="Bookman Old Style"/>
          <w:bCs/>
          <w:sz w:val="28"/>
          <w:szCs w:val="28"/>
        </w:rPr>
        <w:t xml:space="preserve"> de</w:t>
      </w:r>
      <w:r w:rsidR="00361202">
        <w:rPr>
          <w:rFonts w:ascii="Bookman Old Style" w:hAnsi="Bookman Old Style"/>
          <w:bCs/>
          <w:sz w:val="28"/>
          <w:szCs w:val="28"/>
        </w:rPr>
        <w:t xml:space="preserve"> ninguna otra acción estatal orientada a obtener una determinada información, </w:t>
      </w:r>
      <w:r w:rsidR="00361202" w:rsidRPr="00F13B69">
        <w:rPr>
          <w:rFonts w:ascii="Bookman Old Style" w:hAnsi="Bookman Old Style"/>
          <w:b/>
          <w:bCs/>
          <w:i/>
          <w:sz w:val="28"/>
          <w:szCs w:val="28"/>
        </w:rPr>
        <w:t>precisamente porque el acceso a la misma está determinado por un acto de liberalidad del titular del derecho</w:t>
      </w:r>
      <w:r w:rsidR="00361202" w:rsidRPr="00F13B69">
        <w:rPr>
          <w:rFonts w:ascii="Bookman Old Style" w:hAnsi="Bookman Old Style"/>
          <w:b/>
          <w:bCs/>
          <w:sz w:val="28"/>
          <w:szCs w:val="28"/>
        </w:rPr>
        <w:t xml:space="preserve"> y no de un </w:t>
      </w:r>
      <w:r w:rsidR="0066420C" w:rsidRPr="00F13B69">
        <w:rPr>
          <w:rFonts w:ascii="Bookman Old Style" w:hAnsi="Bookman Old Style"/>
          <w:b/>
          <w:bCs/>
          <w:sz w:val="28"/>
          <w:szCs w:val="28"/>
        </w:rPr>
        <w:t>procedimiento investigativo</w:t>
      </w:r>
      <w:r w:rsidR="00361202" w:rsidRPr="00F13B69">
        <w:rPr>
          <w:rFonts w:ascii="Bookman Old Style" w:hAnsi="Bookman Old Style"/>
          <w:b/>
          <w:bCs/>
          <w:sz w:val="28"/>
          <w:szCs w:val="28"/>
        </w:rPr>
        <w:t xml:space="preserve"> orientado a su afectación.</w:t>
      </w:r>
      <w:r w:rsidR="00361202">
        <w:rPr>
          <w:rFonts w:ascii="Bookman Old Style" w:hAnsi="Bookman Old Style"/>
          <w:bCs/>
          <w:sz w:val="28"/>
          <w:szCs w:val="28"/>
        </w:rPr>
        <w:t xml:space="preserve"> </w:t>
      </w:r>
    </w:p>
    <w:p w14:paraId="4AC41C16" w14:textId="77777777" w:rsidR="00276857" w:rsidRDefault="00276857" w:rsidP="00152472">
      <w:pPr>
        <w:spacing w:line="360" w:lineRule="auto"/>
        <w:ind w:firstLine="708"/>
        <w:jc w:val="both"/>
        <w:rPr>
          <w:rFonts w:ascii="Bookman Old Style" w:hAnsi="Bookman Old Style"/>
          <w:bCs/>
          <w:sz w:val="28"/>
          <w:szCs w:val="28"/>
        </w:rPr>
      </w:pPr>
    </w:p>
    <w:p w14:paraId="76B9F927" w14:textId="3FAC9C38" w:rsidR="00865372" w:rsidRDefault="00381C12" w:rsidP="007B60A5">
      <w:pPr>
        <w:spacing w:line="360" w:lineRule="auto"/>
        <w:ind w:firstLine="708"/>
        <w:jc w:val="both"/>
        <w:rPr>
          <w:rFonts w:ascii="Bookman Old Style" w:hAnsi="Bookman Old Style"/>
          <w:bCs/>
          <w:sz w:val="28"/>
          <w:szCs w:val="28"/>
        </w:rPr>
      </w:pPr>
      <w:r>
        <w:rPr>
          <w:rFonts w:ascii="Bookman Old Style" w:hAnsi="Bookman Old Style"/>
          <w:bCs/>
          <w:sz w:val="28"/>
          <w:szCs w:val="28"/>
        </w:rPr>
        <w:t>En esa misma lógica, cuando la víctima o un testigo decide grabar una conver</w:t>
      </w:r>
      <w:r w:rsidR="0053309F">
        <w:rPr>
          <w:rFonts w:ascii="Bookman Old Style" w:hAnsi="Bookman Old Style"/>
          <w:bCs/>
          <w:sz w:val="28"/>
          <w:szCs w:val="28"/>
        </w:rPr>
        <w:t>sación en la que ha participado</w:t>
      </w:r>
      <w:r>
        <w:rPr>
          <w:rFonts w:ascii="Bookman Old Style" w:hAnsi="Bookman Old Style"/>
          <w:bCs/>
          <w:sz w:val="28"/>
          <w:szCs w:val="28"/>
        </w:rPr>
        <w:t xml:space="preserve"> y, luego, suministra esa información a las autoridades, no puede predicarse la existencia de una interceptación de comunicaciones, ni, en general, de uno de los actos de investigación orientados a irrumpir en la intimidad de los ciudadanos, que es precisamente lo que justifica la activación de las reservas judicial y legal, previstas en la Constitución Política y desarrolladas en la Ley 906 de 2004. </w:t>
      </w:r>
      <w:r w:rsidR="000A097F">
        <w:rPr>
          <w:rFonts w:ascii="Bookman Old Style" w:hAnsi="Bookman Old Style"/>
          <w:bCs/>
          <w:sz w:val="28"/>
          <w:szCs w:val="28"/>
        </w:rPr>
        <w:t xml:space="preserve">Y ello es así, porque carece de sentido atribuirle la acción de </w:t>
      </w:r>
      <w:r w:rsidR="005842C0">
        <w:rPr>
          <w:rFonts w:ascii="Bookman Old Style" w:hAnsi="Bookman Old Style"/>
          <w:bCs/>
          <w:sz w:val="28"/>
          <w:szCs w:val="28"/>
        </w:rPr>
        <w:t>“</w:t>
      </w:r>
      <w:r w:rsidR="000A097F" w:rsidRPr="005842C0">
        <w:rPr>
          <w:rFonts w:ascii="Bookman Old Style" w:hAnsi="Bookman Old Style"/>
          <w:bCs/>
          <w:i/>
          <w:sz w:val="28"/>
          <w:szCs w:val="28"/>
        </w:rPr>
        <w:t>interceptar</w:t>
      </w:r>
      <w:r w:rsidR="005842C0">
        <w:rPr>
          <w:rFonts w:ascii="Bookman Old Style" w:hAnsi="Bookman Old Style"/>
          <w:bCs/>
          <w:sz w:val="28"/>
          <w:szCs w:val="28"/>
        </w:rPr>
        <w:t>”</w:t>
      </w:r>
      <w:r w:rsidR="000A097F">
        <w:rPr>
          <w:rFonts w:ascii="Bookman Old Style" w:hAnsi="Bookman Old Style"/>
          <w:bCs/>
          <w:sz w:val="28"/>
          <w:szCs w:val="28"/>
        </w:rPr>
        <w:t xml:space="preserve"> o </w:t>
      </w:r>
      <w:r w:rsidR="005842C0">
        <w:rPr>
          <w:rFonts w:ascii="Bookman Old Style" w:hAnsi="Bookman Old Style"/>
          <w:bCs/>
          <w:sz w:val="28"/>
          <w:szCs w:val="28"/>
        </w:rPr>
        <w:t>“</w:t>
      </w:r>
      <w:r w:rsidR="000A097F" w:rsidRPr="005842C0">
        <w:rPr>
          <w:rFonts w:ascii="Bookman Old Style" w:hAnsi="Bookman Old Style"/>
          <w:bCs/>
          <w:i/>
          <w:sz w:val="28"/>
          <w:szCs w:val="28"/>
        </w:rPr>
        <w:t>retener</w:t>
      </w:r>
      <w:r w:rsidR="005842C0">
        <w:rPr>
          <w:rFonts w:ascii="Bookman Old Style" w:hAnsi="Bookman Old Style"/>
          <w:bCs/>
          <w:sz w:val="28"/>
          <w:szCs w:val="28"/>
        </w:rPr>
        <w:t>”</w:t>
      </w:r>
      <w:r w:rsidR="000A097F">
        <w:rPr>
          <w:rFonts w:ascii="Bookman Old Style" w:hAnsi="Bookman Old Style"/>
          <w:bCs/>
          <w:sz w:val="28"/>
          <w:szCs w:val="28"/>
        </w:rPr>
        <w:t>, a un</w:t>
      </w:r>
      <w:r w:rsidR="0040562C">
        <w:rPr>
          <w:rFonts w:ascii="Bookman Old Style" w:hAnsi="Bookman Old Style"/>
          <w:bCs/>
          <w:sz w:val="28"/>
          <w:szCs w:val="28"/>
        </w:rPr>
        <w:t>a de las personas que participó</w:t>
      </w:r>
      <w:r w:rsidR="000A097F">
        <w:rPr>
          <w:rFonts w:ascii="Bookman Old Style" w:hAnsi="Bookman Old Style"/>
          <w:bCs/>
          <w:sz w:val="28"/>
          <w:szCs w:val="28"/>
        </w:rPr>
        <w:t xml:space="preserve"> en la comunicaci</w:t>
      </w:r>
      <w:r w:rsidR="00F13B69">
        <w:rPr>
          <w:rFonts w:ascii="Bookman Old Style" w:hAnsi="Bookman Old Style"/>
          <w:bCs/>
          <w:sz w:val="28"/>
          <w:szCs w:val="28"/>
        </w:rPr>
        <w:t>ón.</w:t>
      </w:r>
      <w:r w:rsidR="005842C0">
        <w:rPr>
          <w:rFonts w:ascii="Bookman Old Style" w:hAnsi="Bookman Old Style"/>
          <w:bCs/>
          <w:sz w:val="28"/>
          <w:szCs w:val="28"/>
        </w:rPr>
        <w:t xml:space="preserve"> </w:t>
      </w:r>
      <w:r w:rsidR="00250E88">
        <w:rPr>
          <w:rFonts w:ascii="Bookman Old Style" w:hAnsi="Bookman Old Style"/>
          <w:bCs/>
          <w:sz w:val="28"/>
          <w:szCs w:val="28"/>
        </w:rPr>
        <w:t>En idéntico sentido, en el derecho comparado se ha concluido lo siguiente:</w:t>
      </w:r>
    </w:p>
    <w:p w14:paraId="579846A0" w14:textId="77777777" w:rsidR="00865372" w:rsidRDefault="00865372" w:rsidP="00250E88">
      <w:pPr>
        <w:spacing w:line="360" w:lineRule="auto"/>
        <w:ind w:firstLine="708"/>
        <w:jc w:val="both"/>
        <w:rPr>
          <w:rFonts w:ascii="Bookman Old Style" w:hAnsi="Bookman Old Style"/>
          <w:bCs/>
          <w:sz w:val="28"/>
          <w:szCs w:val="28"/>
        </w:rPr>
      </w:pPr>
    </w:p>
    <w:p w14:paraId="4CC92FFF" w14:textId="3CFB849B" w:rsidR="00865372" w:rsidRPr="007B60A5" w:rsidRDefault="00865372" w:rsidP="007B60A5">
      <w:pPr>
        <w:spacing w:line="360" w:lineRule="auto"/>
        <w:ind w:left="708"/>
        <w:jc w:val="both"/>
        <w:rPr>
          <w:rFonts w:ascii="Bookman Old Style" w:hAnsi="Bookman Old Style"/>
          <w:bCs/>
          <w:i/>
          <w:sz w:val="24"/>
          <w:szCs w:val="24"/>
        </w:rPr>
      </w:pPr>
      <w:r w:rsidRPr="007B60A5">
        <w:rPr>
          <w:rFonts w:ascii="Bookman Old Style" w:hAnsi="Bookman Old Style"/>
          <w:bCs/>
          <w:i/>
          <w:sz w:val="24"/>
          <w:szCs w:val="24"/>
        </w:rPr>
        <w:t>La jurisprudencia ha señalado que la grabación que un particular haga de sus propias conversaciones, telefónicas o de otra índole, no suponen el atentado al secreto de las comunicaciones (…). E igualmente ha precisado</w:t>
      </w:r>
      <w:r w:rsidR="00D15886" w:rsidRPr="007B60A5">
        <w:rPr>
          <w:rFonts w:ascii="Bookman Old Style" w:hAnsi="Bookman Old Style"/>
          <w:bCs/>
          <w:i/>
          <w:sz w:val="24"/>
          <w:szCs w:val="24"/>
        </w:rPr>
        <w:t xml:space="preserve"> (…) que las cintas grabadas no infringen ningún derecho, en particular el art. 18.3 CE debiendo distinguir entre </w:t>
      </w:r>
      <w:r w:rsidR="00D15886" w:rsidRPr="0040562C">
        <w:rPr>
          <w:rFonts w:ascii="Bookman Old Style" w:hAnsi="Bookman Old Style"/>
          <w:b/>
          <w:bCs/>
          <w:i/>
          <w:sz w:val="24"/>
          <w:szCs w:val="24"/>
        </w:rPr>
        <w:t>grabar una conversación de otros y grabar una conversación con otros</w:t>
      </w:r>
      <w:r w:rsidR="0040562C">
        <w:rPr>
          <w:rStyle w:val="Refdenotaalpie"/>
          <w:rFonts w:ascii="Bookman Old Style" w:hAnsi="Bookman Old Style"/>
          <w:b/>
          <w:bCs/>
          <w:i/>
          <w:sz w:val="24"/>
          <w:szCs w:val="24"/>
        </w:rPr>
        <w:footnoteReference w:id="6"/>
      </w:r>
      <w:r w:rsidR="00D15886" w:rsidRPr="007B60A5">
        <w:rPr>
          <w:rFonts w:ascii="Bookman Old Style" w:hAnsi="Bookman Old Style"/>
          <w:bCs/>
          <w:i/>
          <w:sz w:val="24"/>
          <w:szCs w:val="24"/>
        </w:rPr>
        <w:t>. Pues no constituye violación de ningún secreto la grabación de un mensaje emitido por otro cuando uno de los comunicantes quier</w:t>
      </w:r>
      <w:r w:rsidR="00412DA9">
        <w:rPr>
          <w:rFonts w:ascii="Bookman Old Style" w:hAnsi="Bookman Old Style"/>
          <w:bCs/>
          <w:i/>
          <w:sz w:val="24"/>
          <w:szCs w:val="24"/>
        </w:rPr>
        <w:t xml:space="preserve">e que se perpetúe. Además (…) </w:t>
      </w:r>
      <w:r w:rsidR="00D15886" w:rsidRPr="007B60A5">
        <w:rPr>
          <w:rFonts w:ascii="Bookman Old Style" w:hAnsi="Bookman Old Style"/>
          <w:bCs/>
          <w:i/>
          <w:sz w:val="24"/>
          <w:szCs w:val="24"/>
        </w:rPr>
        <w:t>entendió que no ataca el derecho a la intimidad, ni al secreto a las comunicaciones, la grabación subrepticia de una conversación entre cuatro personas, r</w:t>
      </w:r>
      <w:r w:rsidR="00412DA9">
        <w:rPr>
          <w:rFonts w:ascii="Bookman Old Style" w:hAnsi="Bookman Old Style"/>
          <w:bCs/>
          <w:i/>
          <w:sz w:val="24"/>
          <w:szCs w:val="24"/>
        </w:rPr>
        <w:t xml:space="preserve">ealizada por una de ellas. Y (…) </w:t>
      </w:r>
      <w:r w:rsidR="00D15886" w:rsidRPr="007B60A5">
        <w:rPr>
          <w:rFonts w:ascii="Bookman Old Style" w:hAnsi="Bookman Old Style"/>
          <w:bCs/>
          <w:i/>
          <w:sz w:val="24"/>
          <w:szCs w:val="24"/>
        </w:rPr>
        <w:t>consideró que tampoco vulneran tales derechos fundamentales las grabaciones magnetofónicas realizadas por particulares de conversaciones telefónicas sostenidas con terceras personas, ya que el secreto de las comunicaciones se refiere esencialmente frente al Estado. Finalme</w:t>
      </w:r>
      <w:r w:rsidR="00412DA9">
        <w:rPr>
          <w:rFonts w:ascii="Bookman Old Style" w:hAnsi="Bookman Old Style"/>
          <w:bCs/>
          <w:i/>
          <w:sz w:val="24"/>
          <w:szCs w:val="24"/>
        </w:rPr>
        <w:t>nte, cabe traer en cuenta que (…)</w:t>
      </w:r>
      <w:r w:rsidR="00D15886" w:rsidRPr="007B60A5">
        <w:rPr>
          <w:rFonts w:ascii="Bookman Old Style" w:hAnsi="Bookman Old Style"/>
          <w:bCs/>
          <w:i/>
          <w:sz w:val="24"/>
          <w:szCs w:val="24"/>
        </w:rPr>
        <w:t xml:space="preserve"> de acuerdo con la doctrina sentada por esta Sala (…), el secreto de las comunicaciones se vulnera cuando un tercero no autorizado interfiere y l</w:t>
      </w:r>
      <w:r w:rsidR="00146004">
        <w:rPr>
          <w:rFonts w:ascii="Bookman Old Style" w:hAnsi="Bookman Old Style"/>
          <w:bCs/>
          <w:i/>
          <w:sz w:val="24"/>
          <w:szCs w:val="24"/>
        </w:rPr>
        <w:t>l</w:t>
      </w:r>
      <w:r w:rsidR="00D15886" w:rsidRPr="007B60A5">
        <w:rPr>
          <w:rFonts w:ascii="Bookman Old Style" w:hAnsi="Bookman Old Style"/>
          <w:bCs/>
          <w:i/>
          <w:sz w:val="24"/>
          <w:szCs w:val="24"/>
        </w:rPr>
        <w:t xml:space="preserve">ega a conocer </w:t>
      </w:r>
      <w:r w:rsidR="00146004" w:rsidRPr="007B60A5">
        <w:rPr>
          <w:rFonts w:ascii="Bookman Old Style" w:hAnsi="Bookman Old Style"/>
          <w:bCs/>
          <w:i/>
          <w:sz w:val="24"/>
          <w:szCs w:val="24"/>
        </w:rPr>
        <w:t>el</w:t>
      </w:r>
      <w:r w:rsidR="00D15886" w:rsidRPr="007B60A5">
        <w:rPr>
          <w:rFonts w:ascii="Bookman Old Style" w:hAnsi="Bookman Old Style"/>
          <w:bCs/>
          <w:i/>
          <w:sz w:val="24"/>
          <w:szCs w:val="24"/>
        </w:rPr>
        <w:t xml:space="preserve"> contenido de las que mantienen otras personas, no cuando uno de los comunicantes se limita a perpetuar, mediante grabación mecánica, el mensaje emitido por el otro. Aunque esta perpetuación se haya hecho de forma subrepticia y no autorizada por el emisor del mensaje y aunque éste haya sido producido en la creencia de que el receptor oculta su verdadera finalidad, no puede ser considerado el mensaje secreto e inconstitucionalmente interferido: no es secreto porque ha sido publicado por quien lo emite y no ha sido interferido, en contra de la garantía establecida en el artículo 18.3 CE, porque lo ha recibido la persona </w:t>
      </w:r>
      <w:r w:rsidR="007B60A5" w:rsidRPr="007B60A5">
        <w:rPr>
          <w:rFonts w:ascii="Bookman Old Style" w:hAnsi="Bookman Old Style"/>
          <w:bCs/>
          <w:i/>
          <w:sz w:val="24"/>
          <w:szCs w:val="24"/>
        </w:rPr>
        <w:t>a la que materialmente iba dirigido y no por un tercero que se haya interpuesto. Cosa completamente distinta es que el mensaje sea luego utilizado por el receptor de una forma no prevista ni querida por el emisor</w:t>
      </w:r>
      <w:r w:rsidR="007B60A5">
        <w:rPr>
          <w:rFonts w:ascii="Bookman Old Style" w:hAnsi="Bookman Old Style"/>
          <w:bCs/>
          <w:i/>
          <w:sz w:val="24"/>
          <w:szCs w:val="24"/>
        </w:rPr>
        <w:t>, pero esto no convierte</w:t>
      </w:r>
      <w:r w:rsidR="007B60A5" w:rsidRPr="007B60A5">
        <w:rPr>
          <w:rFonts w:ascii="Bookman Old Style" w:hAnsi="Bookman Old Style"/>
          <w:bCs/>
          <w:i/>
          <w:sz w:val="24"/>
          <w:szCs w:val="24"/>
        </w:rPr>
        <w:t xml:space="preserve"> en secreto lo que en su origen no lo fue. </w:t>
      </w:r>
      <w:r w:rsidR="007B60A5" w:rsidRPr="00412DA9">
        <w:rPr>
          <w:rFonts w:ascii="Bookman Old Style" w:hAnsi="Bookman Old Style"/>
          <w:bCs/>
          <w:i/>
          <w:sz w:val="24"/>
          <w:szCs w:val="24"/>
        </w:rPr>
        <w:t>Es por ello por lo que</w:t>
      </w:r>
      <w:r w:rsidR="0040562C" w:rsidRPr="00412DA9">
        <w:rPr>
          <w:rFonts w:ascii="Bookman Old Style" w:hAnsi="Bookman Old Style"/>
          <w:bCs/>
          <w:i/>
          <w:sz w:val="24"/>
          <w:szCs w:val="24"/>
        </w:rPr>
        <w:t xml:space="preserve"> no</w:t>
      </w:r>
      <w:r w:rsidR="007B60A5" w:rsidRPr="007B60A5">
        <w:rPr>
          <w:rFonts w:ascii="Bookman Old Style" w:hAnsi="Bookman Old Style"/>
          <w:bCs/>
          <w:i/>
          <w:sz w:val="24"/>
          <w:szCs w:val="24"/>
        </w:rPr>
        <w:t xml:space="preserve"> puede decirse que, con la grabación subrepticia de la conversación de referencia se vulneró el derecho fundamental al secreto de las comunicaciones y que tal infracción deba determinar</w:t>
      </w:r>
      <w:r w:rsidR="00ED2627">
        <w:rPr>
          <w:rFonts w:ascii="Bookman Old Style" w:hAnsi="Bookman Old Style"/>
          <w:bCs/>
          <w:i/>
          <w:sz w:val="24"/>
          <w:szCs w:val="24"/>
        </w:rPr>
        <w:t xml:space="preserve"> la</w:t>
      </w:r>
      <w:r w:rsidR="007B60A5" w:rsidRPr="007B60A5">
        <w:rPr>
          <w:rFonts w:ascii="Bookman Old Style" w:hAnsi="Bookman Old Style"/>
          <w:bCs/>
          <w:i/>
          <w:sz w:val="24"/>
          <w:szCs w:val="24"/>
        </w:rPr>
        <w:t xml:space="preserve"> imposibilidad valorar las pruebas que de la grabación se deriven</w:t>
      </w:r>
      <w:r w:rsidR="007B60A5">
        <w:rPr>
          <w:rStyle w:val="Refdenotaalpie"/>
          <w:rFonts w:ascii="Bookman Old Style" w:hAnsi="Bookman Old Style"/>
          <w:bCs/>
          <w:i/>
          <w:sz w:val="24"/>
          <w:szCs w:val="24"/>
        </w:rPr>
        <w:footnoteReference w:id="7"/>
      </w:r>
      <w:r w:rsidR="007B60A5" w:rsidRPr="007B60A5">
        <w:rPr>
          <w:rFonts w:ascii="Bookman Old Style" w:hAnsi="Bookman Old Style"/>
          <w:bCs/>
          <w:i/>
          <w:sz w:val="24"/>
          <w:szCs w:val="24"/>
        </w:rPr>
        <w:t>.</w:t>
      </w:r>
    </w:p>
    <w:p w14:paraId="233EFBB9" w14:textId="77777777" w:rsidR="005842C0" w:rsidRDefault="005842C0" w:rsidP="007B60A5">
      <w:pPr>
        <w:spacing w:line="360" w:lineRule="auto"/>
        <w:jc w:val="both"/>
        <w:rPr>
          <w:rFonts w:ascii="Bookman Old Style" w:hAnsi="Bookman Old Style"/>
          <w:bCs/>
          <w:sz w:val="28"/>
          <w:szCs w:val="28"/>
        </w:rPr>
      </w:pPr>
    </w:p>
    <w:p w14:paraId="6722D579" w14:textId="04C05D22" w:rsidR="003B5F55" w:rsidRDefault="003B5F55" w:rsidP="0040562C">
      <w:pPr>
        <w:spacing w:line="360" w:lineRule="auto"/>
        <w:ind w:firstLine="708"/>
        <w:jc w:val="both"/>
        <w:rPr>
          <w:rFonts w:ascii="Bookman Old Style" w:hAnsi="Bookman Old Style"/>
          <w:bCs/>
          <w:sz w:val="28"/>
          <w:szCs w:val="28"/>
        </w:rPr>
      </w:pPr>
      <w:r>
        <w:rPr>
          <w:rFonts w:ascii="Bookman Old Style" w:hAnsi="Bookman Old Style"/>
          <w:bCs/>
          <w:sz w:val="28"/>
          <w:szCs w:val="28"/>
        </w:rPr>
        <w:t xml:space="preserve">La Corte Constitucional también ha diferenciado estas dos formas de acceder a la información sujeta a reserva. En el ámbito de la búsqueda selectiva en bases de datos, hizo énfasis en que eventualmente </w:t>
      </w:r>
      <w:r w:rsidR="003A0892">
        <w:rPr>
          <w:rFonts w:ascii="Bookman Old Style" w:hAnsi="Bookman Old Style"/>
          <w:bCs/>
          <w:sz w:val="28"/>
          <w:szCs w:val="28"/>
        </w:rPr>
        <w:t>la Fiscalía</w:t>
      </w:r>
      <w:r>
        <w:rPr>
          <w:rFonts w:ascii="Bookman Old Style" w:hAnsi="Bookman Old Style"/>
          <w:bCs/>
          <w:sz w:val="28"/>
          <w:szCs w:val="28"/>
        </w:rPr>
        <w:t xml:space="preserve"> puede </w:t>
      </w:r>
      <w:r w:rsidR="003A0892">
        <w:rPr>
          <w:rFonts w:ascii="Bookman Old Style" w:hAnsi="Bookman Old Style"/>
          <w:bCs/>
          <w:sz w:val="28"/>
          <w:szCs w:val="28"/>
        </w:rPr>
        <w:t>obtenerla</w:t>
      </w:r>
      <w:r>
        <w:rPr>
          <w:rFonts w:ascii="Bookman Old Style" w:hAnsi="Bookman Old Style"/>
          <w:bCs/>
          <w:sz w:val="28"/>
          <w:szCs w:val="28"/>
        </w:rPr>
        <w:t xml:space="preserve"> en virtud de un acto de liberalidad del investigado</w:t>
      </w:r>
      <w:r w:rsidR="003A0892">
        <w:rPr>
          <w:rFonts w:ascii="Bookman Old Style" w:hAnsi="Bookman Old Style"/>
          <w:bCs/>
          <w:sz w:val="28"/>
          <w:szCs w:val="28"/>
        </w:rPr>
        <w:t>. P</w:t>
      </w:r>
      <w:r>
        <w:rPr>
          <w:rFonts w:ascii="Bookman Old Style" w:hAnsi="Bookman Old Style"/>
          <w:bCs/>
          <w:sz w:val="28"/>
          <w:szCs w:val="28"/>
        </w:rPr>
        <w:t xml:space="preserve">ero como </w:t>
      </w:r>
      <w:r w:rsidR="003A0892">
        <w:rPr>
          <w:rFonts w:ascii="Bookman Old Style" w:hAnsi="Bookman Old Style"/>
          <w:bCs/>
          <w:sz w:val="28"/>
          <w:szCs w:val="28"/>
        </w:rPr>
        <w:t>el ejercicio de la labor investigativa no puede estar sometido</w:t>
      </w:r>
      <w:r>
        <w:rPr>
          <w:rFonts w:ascii="Bookman Old Style" w:hAnsi="Bookman Old Style"/>
          <w:bCs/>
          <w:sz w:val="28"/>
          <w:szCs w:val="28"/>
        </w:rPr>
        <w:t xml:space="preserve"> a la voluntad del indiciado, imputado o acusado, es posible que se requiera de un acto de investigación orientado a irrumpir en determinadas esferas de la vida íntima, lo que activa los controles judiciales, la reserva legal y las restricciones propias del principio de proporcionalidad. Dijo: </w:t>
      </w:r>
    </w:p>
    <w:p w14:paraId="406B8F84" w14:textId="77777777" w:rsidR="003B5F55" w:rsidRDefault="003B5F55" w:rsidP="0040562C">
      <w:pPr>
        <w:spacing w:line="360" w:lineRule="auto"/>
        <w:ind w:firstLine="708"/>
        <w:jc w:val="both"/>
        <w:rPr>
          <w:rFonts w:ascii="Bookman Old Style" w:hAnsi="Bookman Old Style"/>
          <w:bCs/>
          <w:sz w:val="28"/>
          <w:szCs w:val="28"/>
        </w:rPr>
      </w:pPr>
    </w:p>
    <w:p w14:paraId="3A18AB5E" w14:textId="018D4101" w:rsidR="003B5F55" w:rsidRPr="003B5F55" w:rsidRDefault="003B5F55" w:rsidP="003B5F55">
      <w:pPr>
        <w:pStyle w:val="Textonotapie"/>
        <w:spacing w:line="360" w:lineRule="auto"/>
        <w:ind w:left="708"/>
        <w:jc w:val="both"/>
        <w:rPr>
          <w:rFonts w:ascii="Bookman Old Style" w:hAnsi="Bookman Old Style"/>
          <w:i/>
        </w:rPr>
      </w:pPr>
      <w:r w:rsidRPr="003B5F55">
        <w:rPr>
          <w:rFonts w:ascii="Bookman Old Style" w:hAnsi="Bookman Old Style"/>
          <w:i/>
        </w:rPr>
        <w:t xml:space="preserve">De lo señalado  concluye la Sala  que no cabe duda que el acceso por parte de la Fiscalía a las bases de datos que no sean de libre acceso, (Art. 14) en procura de información personal (privada) referida al indiciado o imputado, tiene la potencialidad de afectación del derecho a la autodeterminación informática de la persona, </w:t>
      </w:r>
      <w:r w:rsidRPr="005639DE">
        <w:rPr>
          <w:rFonts w:ascii="Bookman Old Style" w:hAnsi="Bookman Old Style"/>
          <w:b/>
          <w:i/>
        </w:rPr>
        <w:t>quien como titular de los datos personales sería la única legitimada para autorizar su circulación</w:t>
      </w:r>
      <w:r w:rsidR="005639DE">
        <w:rPr>
          <w:rStyle w:val="Refdenotaalpie"/>
          <w:rFonts w:ascii="Bookman Old Style" w:hAnsi="Bookman Old Style"/>
          <w:b/>
          <w:i/>
        </w:rPr>
        <w:footnoteReference w:id="8"/>
      </w:r>
      <w:r w:rsidRPr="003B5F55">
        <w:rPr>
          <w:rFonts w:ascii="Bookman Old Style" w:hAnsi="Bookman Old Style"/>
          <w:i/>
        </w:rPr>
        <w:t>. Sin embargo, tratándose del ejercicio legítimo de la actividad investigativa del Estado, ésta no puede quedar librada a la voluntad de los investigados, por lo que cuando existan motivos fundados para requerir información personal que repose en bases de datos en relación con personas imputadas o indiciadas, ésta solo  podrá ser  obtenida mediante autorización previa del juez que ejerza funciones de control de garantías.</w:t>
      </w:r>
    </w:p>
    <w:p w14:paraId="309B527B" w14:textId="77777777" w:rsidR="003B5F55" w:rsidRDefault="003B5F55" w:rsidP="003B5F55">
      <w:pPr>
        <w:spacing w:line="360" w:lineRule="auto"/>
        <w:jc w:val="both"/>
        <w:rPr>
          <w:rFonts w:ascii="Bookman Old Style" w:hAnsi="Bookman Old Style"/>
          <w:bCs/>
          <w:sz w:val="28"/>
          <w:szCs w:val="28"/>
        </w:rPr>
      </w:pPr>
    </w:p>
    <w:p w14:paraId="6FAF39E2" w14:textId="2732CE03" w:rsidR="00A6517E" w:rsidRDefault="00A6517E" w:rsidP="00A6517E">
      <w:pPr>
        <w:spacing w:line="360" w:lineRule="auto"/>
        <w:ind w:firstLine="708"/>
        <w:jc w:val="both"/>
        <w:rPr>
          <w:rFonts w:ascii="Bookman Old Style" w:hAnsi="Bookman Old Style"/>
          <w:bCs/>
          <w:sz w:val="28"/>
          <w:szCs w:val="28"/>
        </w:rPr>
      </w:pPr>
      <w:r>
        <w:rPr>
          <w:rFonts w:ascii="Bookman Old Style" w:hAnsi="Bookman Old Style"/>
          <w:bCs/>
          <w:sz w:val="28"/>
          <w:szCs w:val="28"/>
        </w:rPr>
        <w:t>De regreso al estudio de la divulgación de las conversaciones privadas por parte de uno de los comunicantes, l</w:t>
      </w:r>
      <w:r w:rsidR="005842C0">
        <w:rPr>
          <w:rFonts w:ascii="Bookman Old Style" w:hAnsi="Bookman Old Style"/>
          <w:bCs/>
          <w:sz w:val="28"/>
          <w:szCs w:val="28"/>
        </w:rPr>
        <w:t xml:space="preserve">o </w:t>
      </w:r>
      <w:r>
        <w:rPr>
          <w:rFonts w:ascii="Bookman Old Style" w:hAnsi="Bookman Old Style"/>
          <w:bCs/>
          <w:sz w:val="28"/>
          <w:szCs w:val="28"/>
        </w:rPr>
        <w:t>expuesto en precedencia</w:t>
      </w:r>
      <w:r w:rsidR="005842C0">
        <w:rPr>
          <w:rFonts w:ascii="Bookman Old Style" w:hAnsi="Bookman Old Style"/>
          <w:bCs/>
          <w:sz w:val="28"/>
          <w:szCs w:val="28"/>
        </w:rPr>
        <w:t xml:space="preserve"> no implica descartar la posibilidad de </w:t>
      </w:r>
      <w:r>
        <w:rPr>
          <w:rFonts w:ascii="Bookman Old Style" w:hAnsi="Bookman Old Style"/>
          <w:bCs/>
          <w:sz w:val="28"/>
          <w:szCs w:val="28"/>
        </w:rPr>
        <w:t>aplicar en este ámbito la cláusula de exclusión prevista en los artículos 29 de la Constitución Política y 23 de la Ley 906 de 2004</w:t>
      </w:r>
      <w:r w:rsidR="0040562C">
        <w:rPr>
          <w:rFonts w:ascii="Bookman Old Style" w:hAnsi="Bookman Old Style"/>
          <w:bCs/>
          <w:sz w:val="28"/>
          <w:szCs w:val="28"/>
        </w:rPr>
        <w:t>.</w:t>
      </w:r>
      <w:r w:rsidR="005842C0">
        <w:rPr>
          <w:rFonts w:ascii="Bookman Old Style" w:hAnsi="Bookman Old Style"/>
          <w:bCs/>
          <w:sz w:val="28"/>
          <w:szCs w:val="28"/>
        </w:rPr>
        <w:t xml:space="preserve"> Piénsese, por ejemplo, en el caso de un clérigo que graba la confesión de un feligrés y, luego, le entrega la grabación a la Fiscalía para que adelante la acción penal. </w:t>
      </w:r>
      <w:r w:rsidR="007019BA">
        <w:rPr>
          <w:rFonts w:ascii="Bookman Old Style" w:hAnsi="Bookman Old Style"/>
          <w:bCs/>
          <w:sz w:val="28"/>
          <w:szCs w:val="28"/>
        </w:rPr>
        <w:t xml:space="preserve">En este caso sería legítimo el debate sobre exclusión, independientemente </w:t>
      </w:r>
      <w:r w:rsidR="00ED2627">
        <w:rPr>
          <w:rFonts w:ascii="Bookman Old Style" w:hAnsi="Bookman Old Style"/>
          <w:bCs/>
          <w:sz w:val="28"/>
          <w:szCs w:val="28"/>
        </w:rPr>
        <w:t>de la decisión que deba tomarse</w:t>
      </w:r>
      <w:r w:rsidR="007019BA">
        <w:rPr>
          <w:rFonts w:ascii="Bookman Old Style" w:hAnsi="Bookman Old Style"/>
          <w:bCs/>
          <w:sz w:val="28"/>
          <w:szCs w:val="28"/>
        </w:rPr>
        <w:t xml:space="preserve"> según las particularidades de cada caso. </w:t>
      </w:r>
    </w:p>
    <w:p w14:paraId="0385770E" w14:textId="77777777" w:rsidR="00A6517E" w:rsidRDefault="00A6517E" w:rsidP="00A6517E">
      <w:pPr>
        <w:spacing w:line="360" w:lineRule="auto"/>
        <w:ind w:firstLine="708"/>
        <w:jc w:val="both"/>
        <w:rPr>
          <w:rFonts w:ascii="Bookman Old Style" w:hAnsi="Bookman Old Style"/>
          <w:bCs/>
          <w:sz w:val="28"/>
          <w:szCs w:val="28"/>
        </w:rPr>
      </w:pPr>
    </w:p>
    <w:p w14:paraId="0F2A5C47" w14:textId="267D69A9" w:rsidR="003B5F55" w:rsidRDefault="007B60A5" w:rsidP="007C7977">
      <w:pPr>
        <w:spacing w:line="360" w:lineRule="auto"/>
        <w:ind w:firstLine="708"/>
        <w:jc w:val="both"/>
        <w:rPr>
          <w:rFonts w:ascii="Bookman Old Style" w:hAnsi="Bookman Old Style"/>
          <w:bCs/>
          <w:sz w:val="28"/>
          <w:szCs w:val="28"/>
        </w:rPr>
      </w:pPr>
      <w:r>
        <w:rPr>
          <w:rFonts w:ascii="Bookman Old Style" w:hAnsi="Bookman Old Style"/>
          <w:bCs/>
          <w:sz w:val="28"/>
          <w:szCs w:val="28"/>
        </w:rPr>
        <w:t>Segú</w:t>
      </w:r>
      <w:r w:rsidR="008670B9">
        <w:rPr>
          <w:rFonts w:ascii="Bookman Old Style" w:hAnsi="Bookman Old Style"/>
          <w:bCs/>
          <w:sz w:val="28"/>
          <w:szCs w:val="28"/>
        </w:rPr>
        <w:t>n lo expuesto en el numeral 7.2.3.1</w:t>
      </w:r>
      <w:r w:rsidR="007647FF">
        <w:rPr>
          <w:rFonts w:ascii="Bookman Old Style" w:hAnsi="Bookman Old Style"/>
          <w:bCs/>
          <w:sz w:val="28"/>
          <w:szCs w:val="28"/>
        </w:rPr>
        <w:t>, el mismo debate podría presentarse si la “</w:t>
      </w:r>
      <w:r w:rsidR="007647FF" w:rsidRPr="00502BEF">
        <w:rPr>
          <w:rFonts w:ascii="Bookman Old Style" w:hAnsi="Bookman Old Style"/>
          <w:bCs/>
          <w:i/>
          <w:sz w:val="28"/>
          <w:szCs w:val="28"/>
        </w:rPr>
        <w:t>confesión</w:t>
      </w:r>
      <w:r w:rsidR="007647FF">
        <w:rPr>
          <w:rFonts w:ascii="Bookman Old Style" w:hAnsi="Bookman Old Style"/>
          <w:bCs/>
          <w:sz w:val="28"/>
          <w:szCs w:val="28"/>
        </w:rPr>
        <w:t xml:space="preserve">” no hubiera sido grabada, pero </w:t>
      </w:r>
      <w:r w:rsidR="00075A1B">
        <w:rPr>
          <w:rFonts w:ascii="Bookman Old Style" w:hAnsi="Bookman Old Style"/>
          <w:bCs/>
          <w:sz w:val="28"/>
          <w:szCs w:val="28"/>
        </w:rPr>
        <w:t>la parte pretende presentar al</w:t>
      </w:r>
      <w:r w:rsidR="00A77B07">
        <w:rPr>
          <w:rFonts w:ascii="Bookman Old Style" w:hAnsi="Bookman Old Style"/>
          <w:bCs/>
          <w:sz w:val="28"/>
          <w:szCs w:val="28"/>
        </w:rPr>
        <w:t xml:space="preserve"> clérigo</w:t>
      </w:r>
      <w:r w:rsidR="007647FF">
        <w:rPr>
          <w:rFonts w:ascii="Bookman Old Style" w:hAnsi="Bookman Old Style"/>
          <w:bCs/>
          <w:sz w:val="28"/>
          <w:szCs w:val="28"/>
        </w:rPr>
        <w:t xml:space="preserve"> como testigo para que declare sobre la exi</w:t>
      </w:r>
      <w:r w:rsidR="00180E55">
        <w:rPr>
          <w:rFonts w:ascii="Bookman Old Style" w:hAnsi="Bookman Old Style"/>
          <w:bCs/>
          <w:sz w:val="28"/>
          <w:szCs w:val="28"/>
        </w:rPr>
        <w:t>stencia y contenido de la misma, porque, finalmente, el debate recaería sobre la posibilidad de utilizar la conversación en el ámbito penal, mas no sobre la forma de demos</w:t>
      </w:r>
      <w:r w:rsidR="00BC3F2E">
        <w:rPr>
          <w:rFonts w:ascii="Bookman Old Style" w:hAnsi="Bookman Old Style"/>
          <w:bCs/>
          <w:sz w:val="28"/>
          <w:szCs w:val="28"/>
        </w:rPr>
        <w:t>trar su existencia y contenido, sin perjuicio de que</w:t>
      </w:r>
      <w:r w:rsidR="00412DA9">
        <w:rPr>
          <w:rFonts w:ascii="Bookman Old Style" w:hAnsi="Bookman Old Style"/>
          <w:bCs/>
          <w:sz w:val="28"/>
          <w:szCs w:val="28"/>
        </w:rPr>
        <w:t>, eventualmente,</w:t>
      </w:r>
      <w:r w:rsidR="00BC3F2E">
        <w:rPr>
          <w:rFonts w:ascii="Bookman Old Style" w:hAnsi="Bookman Old Style"/>
          <w:bCs/>
          <w:sz w:val="28"/>
          <w:szCs w:val="28"/>
        </w:rPr>
        <w:t xml:space="preserve"> ambos aspectos </w:t>
      </w:r>
      <w:r w:rsidR="00412DA9">
        <w:rPr>
          <w:rFonts w:ascii="Bookman Old Style" w:hAnsi="Bookman Old Style"/>
          <w:bCs/>
          <w:sz w:val="28"/>
          <w:szCs w:val="28"/>
        </w:rPr>
        <w:t>sean</w:t>
      </w:r>
      <w:r w:rsidR="00BC3F2E">
        <w:rPr>
          <w:rFonts w:ascii="Bookman Old Style" w:hAnsi="Bookman Old Style"/>
          <w:bCs/>
          <w:sz w:val="28"/>
          <w:szCs w:val="28"/>
        </w:rPr>
        <w:t xml:space="preserve"> objeto de controversia. </w:t>
      </w:r>
    </w:p>
    <w:p w14:paraId="6E92D4CD" w14:textId="77777777" w:rsidR="00D41E2E" w:rsidRDefault="00D41E2E" w:rsidP="007C7977">
      <w:pPr>
        <w:spacing w:line="360" w:lineRule="auto"/>
        <w:ind w:firstLine="708"/>
        <w:jc w:val="both"/>
        <w:rPr>
          <w:rFonts w:ascii="Bookman Old Style" w:hAnsi="Bookman Old Style"/>
          <w:bCs/>
          <w:sz w:val="28"/>
          <w:szCs w:val="28"/>
        </w:rPr>
      </w:pPr>
    </w:p>
    <w:p w14:paraId="34CFD89B" w14:textId="7311020C" w:rsidR="00E319E0" w:rsidRPr="00F06888" w:rsidRDefault="00F06888" w:rsidP="003B780D">
      <w:pPr>
        <w:pStyle w:val="Prrafodelista"/>
        <w:numPr>
          <w:ilvl w:val="3"/>
          <w:numId w:val="15"/>
        </w:numPr>
        <w:spacing w:line="360" w:lineRule="auto"/>
        <w:jc w:val="both"/>
        <w:rPr>
          <w:rFonts w:ascii="Bookman Old Style" w:hAnsi="Bookman Old Style"/>
          <w:b/>
          <w:bCs/>
          <w:szCs w:val="28"/>
        </w:rPr>
      </w:pPr>
      <w:r w:rsidRPr="00F06888">
        <w:rPr>
          <w:rFonts w:ascii="Bookman Old Style" w:hAnsi="Bookman Old Style"/>
          <w:b/>
          <w:bCs/>
          <w:szCs w:val="28"/>
        </w:rPr>
        <w:t xml:space="preserve"> El caso sometido a conocimiento de la Sala</w:t>
      </w:r>
    </w:p>
    <w:p w14:paraId="1F795378" w14:textId="77777777" w:rsidR="00785AB7" w:rsidRDefault="00785AB7" w:rsidP="00322A83">
      <w:pPr>
        <w:spacing w:line="360" w:lineRule="auto"/>
        <w:jc w:val="both"/>
        <w:rPr>
          <w:rFonts w:ascii="Bookman Old Style" w:hAnsi="Bookman Old Style"/>
          <w:sz w:val="28"/>
          <w:szCs w:val="28"/>
          <w:lang w:val="es-ES"/>
        </w:rPr>
      </w:pPr>
    </w:p>
    <w:p w14:paraId="6275816F" w14:textId="3924F277" w:rsidR="00262CAA" w:rsidRDefault="00262CAA" w:rsidP="00785AB7">
      <w:pPr>
        <w:spacing w:line="360" w:lineRule="auto"/>
        <w:ind w:firstLine="708"/>
        <w:jc w:val="both"/>
        <w:rPr>
          <w:rFonts w:ascii="Bookman Old Style" w:hAnsi="Bookman Old Style"/>
          <w:sz w:val="28"/>
          <w:szCs w:val="28"/>
        </w:rPr>
      </w:pPr>
      <w:r>
        <w:rPr>
          <w:rFonts w:ascii="Bookman Old Style" w:hAnsi="Bookman Old Style"/>
          <w:sz w:val="28"/>
          <w:szCs w:val="28"/>
        </w:rPr>
        <w:t xml:space="preserve">En primer término, debe aclarare que la Sala no tiene competencia para pronunciarse frente a la prueba pericial que fue decretada por el Tribunal, a lo que hicieron alusión el impugnante y los no recurrentes. Como bien lo advirtió el juzgador de primera instancia, </w:t>
      </w:r>
      <w:r w:rsidR="009D27B1">
        <w:rPr>
          <w:rFonts w:ascii="Bookman Old Style" w:hAnsi="Bookman Old Style"/>
          <w:sz w:val="28"/>
          <w:szCs w:val="28"/>
        </w:rPr>
        <w:t xml:space="preserve">contra </w:t>
      </w:r>
      <w:r>
        <w:rPr>
          <w:rFonts w:ascii="Bookman Old Style" w:hAnsi="Bookman Old Style"/>
          <w:sz w:val="28"/>
          <w:szCs w:val="28"/>
        </w:rPr>
        <w:t xml:space="preserve">la decisión </w:t>
      </w:r>
      <w:r w:rsidR="009D27B1">
        <w:rPr>
          <w:rFonts w:ascii="Bookman Old Style" w:hAnsi="Bookman Old Style"/>
          <w:sz w:val="28"/>
          <w:szCs w:val="28"/>
        </w:rPr>
        <w:t>de admitir una prueba no procede la</w:t>
      </w:r>
      <w:r>
        <w:rPr>
          <w:rFonts w:ascii="Bookman Old Style" w:hAnsi="Bookman Old Style"/>
          <w:sz w:val="28"/>
          <w:szCs w:val="28"/>
        </w:rPr>
        <w:t xml:space="preserve"> apelación, salvo que se esté discutiendo </w:t>
      </w:r>
      <w:r w:rsidR="00E23F38">
        <w:rPr>
          <w:rFonts w:ascii="Bookman Old Style" w:hAnsi="Bookman Old Style"/>
          <w:sz w:val="28"/>
          <w:szCs w:val="28"/>
        </w:rPr>
        <w:t xml:space="preserve">la </w:t>
      </w:r>
      <w:r>
        <w:rPr>
          <w:rFonts w:ascii="Bookman Old Style" w:hAnsi="Bookman Old Style"/>
          <w:sz w:val="28"/>
          <w:szCs w:val="28"/>
        </w:rPr>
        <w:t>violación de garantías fundamentales en los ámbitos de la exclusión o el rechazo</w:t>
      </w:r>
      <w:r w:rsidR="00E23F38">
        <w:rPr>
          <w:rFonts w:ascii="Bookman Old Style" w:hAnsi="Bookman Old Style"/>
          <w:sz w:val="28"/>
          <w:szCs w:val="28"/>
        </w:rPr>
        <w:t xml:space="preserve"> (CSJ AP, 07 Mar. 2018, Rad. 51882, entre otras)</w:t>
      </w:r>
      <w:r>
        <w:rPr>
          <w:rFonts w:ascii="Bookman Old Style" w:hAnsi="Bookman Old Style"/>
          <w:sz w:val="28"/>
          <w:szCs w:val="28"/>
        </w:rPr>
        <w:t xml:space="preserve">. En ese sentido, en su momento el Tribunal advirtió que el recurso de apelación solo se concedió en lo que concierne a la prueba de la defensa que fue inadmitida y la solicitud de exclusión que fue desestimada. </w:t>
      </w:r>
    </w:p>
    <w:p w14:paraId="50F36E11" w14:textId="77777777" w:rsidR="00262CAA" w:rsidRDefault="00262CAA" w:rsidP="00262CAA">
      <w:pPr>
        <w:spacing w:line="360" w:lineRule="auto"/>
        <w:jc w:val="both"/>
        <w:rPr>
          <w:rFonts w:ascii="Bookman Old Style" w:hAnsi="Bookman Old Style"/>
          <w:sz w:val="28"/>
          <w:szCs w:val="28"/>
        </w:rPr>
      </w:pPr>
    </w:p>
    <w:p w14:paraId="5C9243CF" w14:textId="0A742A92" w:rsidR="00604D5E" w:rsidRDefault="00604D5E" w:rsidP="00262CAA">
      <w:pPr>
        <w:spacing w:line="360" w:lineRule="auto"/>
        <w:jc w:val="both"/>
        <w:rPr>
          <w:rFonts w:ascii="Bookman Old Style" w:hAnsi="Bookman Old Style"/>
          <w:sz w:val="28"/>
          <w:szCs w:val="28"/>
        </w:rPr>
      </w:pPr>
      <w:r>
        <w:rPr>
          <w:rFonts w:ascii="Bookman Old Style" w:hAnsi="Bookman Old Style"/>
          <w:sz w:val="28"/>
          <w:szCs w:val="28"/>
        </w:rPr>
        <w:tab/>
        <w:t>En lo que concierne a la solicitud de exclusión presentada por la defensa, la Sala estima lo siguiente:</w:t>
      </w:r>
    </w:p>
    <w:p w14:paraId="0647C599" w14:textId="77777777" w:rsidR="00604D5E" w:rsidRDefault="00604D5E" w:rsidP="00262CAA">
      <w:pPr>
        <w:spacing w:line="360" w:lineRule="auto"/>
        <w:jc w:val="both"/>
        <w:rPr>
          <w:rFonts w:ascii="Bookman Old Style" w:hAnsi="Bookman Old Style"/>
          <w:sz w:val="28"/>
          <w:szCs w:val="28"/>
        </w:rPr>
      </w:pPr>
    </w:p>
    <w:p w14:paraId="188CF1D5" w14:textId="2901917C" w:rsidR="005432FC" w:rsidRDefault="00785AB7" w:rsidP="00785AB7">
      <w:pPr>
        <w:spacing w:line="360" w:lineRule="auto"/>
        <w:ind w:firstLine="708"/>
        <w:jc w:val="both"/>
        <w:rPr>
          <w:rFonts w:ascii="Bookman Old Style" w:hAnsi="Bookman Old Style"/>
          <w:sz w:val="28"/>
          <w:szCs w:val="28"/>
        </w:rPr>
      </w:pPr>
      <w:r>
        <w:rPr>
          <w:rFonts w:ascii="Bookman Old Style" w:hAnsi="Bookman Old Style"/>
          <w:sz w:val="28"/>
          <w:szCs w:val="28"/>
        </w:rPr>
        <w:t xml:space="preserve">En este caso se presentó </w:t>
      </w:r>
      <w:r w:rsidR="00C9638E">
        <w:rPr>
          <w:rFonts w:ascii="Bookman Old Style" w:hAnsi="Bookman Old Style"/>
          <w:sz w:val="28"/>
          <w:szCs w:val="28"/>
        </w:rPr>
        <w:t>una</w:t>
      </w:r>
      <w:r w:rsidR="00B02F5F">
        <w:rPr>
          <w:rFonts w:ascii="Bookman Old Style" w:hAnsi="Bookman Old Style"/>
          <w:sz w:val="28"/>
          <w:szCs w:val="28"/>
        </w:rPr>
        <w:t xml:space="preserve"> contro</w:t>
      </w:r>
      <w:r w:rsidR="00C9638E">
        <w:rPr>
          <w:rFonts w:ascii="Bookman Old Style" w:hAnsi="Bookman Old Style"/>
          <w:sz w:val="28"/>
          <w:szCs w:val="28"/>
        </w:rPr>
        <w:t>versia</w:t>
      </w:r>
      <w:r>
        <w:rPr>
          <w:rFonts w:ascii="Bookman Old Style" w:hAnsi="Bookman Old Style"/>
          <w:sz w:val="28"/>
          <w:szCs w:val="28"/>
        </w:rPr>
        <w:t xml:space="preserve"> impertinente sobre la posibilidad de solicitar la exclusión de una evidencia que fue obtenida en otra actuación penal</w:t>
      </w:r>
      <w:r w:rsidR="00C9638E">
        <w:rPr>
          <w:rFonts w:ascii="Bookman Old Style" w:hAnsi="Bookman Old Style"/>
          <w:sz w:val="28"/>
          <w:szCs w:val="28"/>
        </w:rPr>
        <w:t>, pues el debate no se orientó</w:t>
      </w:r>
      <w:r>
        <w:rPr>
          <w:rFonts w:ascii="Bookman Old Style" w:hAnsi="Bookman Old Style"/>
          <w:sz w:val="28"/>
          <w:szCs w:val="28"/>
        </w:rPr>
        <w:t xml:space="preserve"> a la incautación del teléfono de la testigo Maura Yolanda Jaimes, lo que, según lo acepta el censor, fue objeto de un control adecuado en otro tr</w:t>
      </w:r>
      <w:r w:rsidR="00C9638E">
        <w:rPr>
          <w:rFonts w:ascii="Bookman Old Style" w:hAnsi="Bookman Old Style"/>
          <w:sz w:val="28"/>
          <w:szCs w:val="28"/>
        </w:rPr>
        <w:t>ámite, sino al acceso que tuvo la Fiscalía al contenido de los chats sostenidos entre esta y el procesado.</w:t>
      </w:r>
    </w:p>
    <w:p w14:paraId="6FE4AE34" w14:textId="77777777" w:rsidR="005C7934" w:rsidRDefault="005C7934" w:rsidP="00785AB7">
      <w:pPr>
        <w:spacing w:line="360" w:lineRule="auto"/>
        <w:ind w:firstLine="708"/>
        <w:jc w:val="both"/>
        <w:rPr>
          <w:rFonts w:ascii="Bookman Old Style" w:hAnsi="Bookman Old Style"/>
          <w:sz w:val="28"/>
          <w:szCs w:val="28"/>
        </w:rPr>
      </w:pPr>
    </w:p>
    <w:p w14:paraId="705F51A0" w14:textId="597691CD" w:rsidR="00C9638E" w:rsidRDefault="005C7934" w:rsidP="00E23F38">
      <w:pPr>
        <w:spacing w:line="360" w:lineRule="auto"/>
        <w:ind w:firstLine="708"/>
        <w:jc w:val="both"/>
        <w:rPr>
          <w:rFonts w:ascii="Bookman Old Style" w:hAnsi="Bookman Old Style"/>
          <w:sz w:val="28"/>
          <w:szCs w:val="28"/>
        </w:rPr>
      </w:pPr>
      <w:r>
        <w:rPr>
          <w:rFonts w:ascii="Bookman Old Style" w:hAnsi="Bookman Old Style"/>
          <w:sz w:val="28"/>
          <w:szCs w:val="28"/>
        </w:rPr>
        <w:t>De otro lado, no le asiste razón al Tribunal en cuanto afirma que el procesado no estaba leg</w:t>
      </w:r>
      <w:r w:rsidR="009D27B1">
        <w:rPr>
          <w:rFonts w:ascii="Bookman Old Style" w:hAnsi="Bookman Old Style"/>
          <w:sz w:val="28"/>
          <w:szCs w:val="28"/>
        </w:rPr>
        <w:t>itimado para pedir la exclusión</w:t>
      </w:r>
      <w:r>
        <w:rPr>
          <w:rFonts w:ascii="Bookman Old Style" w:hAnsi="Bookman Old Style"/>
          <w:sz w:val="28"/>
          <w:szCs w:val="28"/>
        </w:rPr>
        <w:t xml:space="preserve"> porque el teléfono donde reposa la información le pertenece a Maura Yolanda Jaimes. Al efecto, la Sala se remite a lo expuesto en el numeral 7.2.1.</w:t>
      </w:r>
    </w:p>
    <w:p w14:paraId="6E068E6A" w14:textId="77777777" w:rsidR="00412DA9" w:rsidRDefault="00412DA9" w:rsidP="00785AB7">
      <w:pPr>
        <w:spacing w:line="360" w:lineRule="auto"/>
        <w:ind w:firstLine="708"/>
        <w:jc w:val="both"/>
        <w:rPr>
          <w:rFonts w:ascii="Bookman Old Style" w:hAnsi="Bookman Old Style"/>
          <w:sz w:val="28"/>
          <w:szCs w:val="28"/>
        </w:rPr>
      </w:pPr>
    </w:p>
    <w:p w14:paraId="7C4AF591" w14:textId="34C445C2" w:rsidR="00C9638E" w:rsidRDefault="00B02F5F" w:rsidP="00785AB7">
      <w:pPr>
        <w:spacing w:line="360" w:lineRule="auto"/>
        <w:ind w:firstLine="708"/>
        <w:jc w:val="both"/>
        <w:rPr>
          <w:rFonts w:ascii="Bookman Old Style" w:hAnsi="Bookman Old Style"/>
          <w:sz w:val="28"/>
          <w:szCs w:val="28"/>
        </w:rPr>
      </w:pPr>
      <w:r>
        <w:rPr>
          <w:rFonts w:ascii="Bookman Old Style" w:hAnsi="Bookman Old Style"/>
          <w:sz w:val="28"/>
          <w:szCs w:val="28"/>
        </w:rPr>
        <w:t xml:space="preserve">Según lo alega la Fiscalía, la testigo en mención decidió colaborar en el sentido de declarar en contra del procesado. En ese contexto, reconoció como suyo el teléfono incautado, aseguró que allí estaba la información que corrobora su relato y autorizó a la Fiscalía para que accediera libremente a ella. </w:t>
      </w:r>
    </w:p>
    <w:p w14:paraId="50F350B3" w14:textId="77777777" w:rsidR="00B02F5F" w:rsidRDefault="00B02F5F" w:rsidP="00785AB7">
      <w:pPr>
        <w:spacing w:line="360" w:lineRule="auto"/>
        <w:ind w:firstLine="708"/>
        <w:jc w:val="both"/>
        <w:rPr>
          <w:rFonts w:ascii="Bookman Old Style" w:hAnsi="Bookman Old Style"/>
          <w:sz w:val="28"/>
          <w:szCs w:val="28"/>
        </w:rPr>
      </w:pPr>
    </w:p>
    <w:p w14:paraId="216BCB1B" w14:textId="3A9C3B0D" w:rsidR="00B02F5F" w:rsidRDefault="00720866" w:rsidP="00785AB7">
      <w:pPr>
        <w:spacing w:line="360" w:lineRule="auto"/>
        <w:ind w:firstLine="708"/>
        <w:jc w:val="both"/>
        <w:rPr>
          <w:rFonts w:ascii="Bookman Old Style" w:hAnsi="Bookman Old Style"/>
          <w:sz w:val="28"/>
          <w:szCs w:val="28"/>
        </w:rPr>
      </w:pPr>
      <w:r>
        <w:rPr>
          <w:rFonts w:ascii="Bookman Old Style" w:hAnsi="Bookman Old Style"/>
          <w:sz w:val="28"/>
          <w:szCs w:val="28"/>
        </w:rPr>
        <w:t xml:space="preserve">Desde esta perspectiva, lo que propone el ente acusador es que </w:t>
      </w:r>
      <w:r w:rsidR="00E23F38">
        <w:rPr>
          <w:rFonts w:ascii="Bookman Old Style" w:hAnsi="Bookman Old Style"/>
          <w:sz w:val="28"/>
          <w:szCs w:val="28"/>
        </w:rPr>
        <w:t>conoció el contenido de</w:t>
      </w:r>
      <w:r>
        <w:rPr>
          <w:rFonts w:ascii="Bookman Old Style" w:hAnsi="Bookman Old Style"/>
          <w:sz w:val="28"/>
          <w:szCs w:val="28"/>
        </w:rPr>
        <w:t xml:space="preserve"> las conversaciones atinentes a la comisión de los delitos objeto de acusación, no por un acto de investigación como los regulados en los ya referidos artículos 233, 235 y 236, sino porque Maura Yolanda Jaimes</w:t>
      </w:r>
      <w:r w:rsidR="00E23F38">
        <w:rPr>
          <w:rFonts w:ascii="Bookman Old Style" w:hAnsi="Bookman Old Style"/>
          <w:sz w:val="28"/>
          <w:szCs w:val="28"/>
        </w:rPr>
        <w:t xml:space="preserve"> Arias</w:t>
      </w:r>
      <w:r>
        <w:rPr>
          <w:rFonts w:ascii="Bookman Old Style" w:hAnsi="Bookman Old Style"/>
          <w:sz w:val="28"/>
          <w:szCs w:val="28"/>
        </w:rPr>
        <w:t xml:space="preserve">, en un acto de liberalidad, quiso traer a colación esos temas, bien porque </w:t>
      </w:r>
      <w:r w:rsidRPr="00720866">
        <w:rPr>
          <w:rFonts w:ascii="Bookman Old Style" w:hAnsi="Bookman Old Style"/>
          <w:b/>
          <w:sz w:val="28"/>
          <w:szCs w:val="28"/>
        </w:rPr>
        <w:t xml:space="preserve">declaró acerca del contenido de esas </w:t>
      </w:r>
      <w:r w:rsidR="00E23F38">
        <w:rPr>
          <w:rFonts w:ascii="Bookman Old Style" w:hAnsi="Bookman Old Style"/>
          <w:b/>
          <w:sz w:val="28"/>
          <w:szCs w:val="28"/>
        </w:rPr>
        <w:t>pláticas</w:t>
      </w:r>
      <w:r>
        <w:rPr>
          <w:rFonts w:ascii="Bookman Old Style" w:hAnsi="Bookman Old Style"/>
          <w:sz w:val="28"/>
          <w:szCs w:val="28"/>
        </w:rPr>
        <w:t xml:space="preserve">, ora porque le permitió a la Fiscalía acceder a la documentación de las mismas, lo que, finamente, serviría para </w:t>
      </w:r>
      <w:r w:rsidR="009D27B1">
        <w:rPr>
          <w:rFonts w:ascii="Bookman Old Style" w:hAnsi="Bookman Old Style"/>
          <w:sz w:val="28"/>
          <w:szCs w:val="28"/>
        </w:rPr>
        <w:t>confirmar</w:t>
      </w:r>
      <w:r>
        <w:rPr>
          <w:rFonts w:ascii="Bookman Old Style" w:hAnsi="Bookman Old Style"/>
          <w:sz w:val="28"/>
          <w:szCs w:val="28"/>
        </w:rPr>
        <w:t xml:space="preserve"> su relato. </w:t>
      </w:r>
    </w:p>
    <w:p w14:paraId="768C2B9C" w14:textId="77777777" w:rsidR="007D54C6" w:rsidRDefault="007D54C6" w:rsidP="00785AB7">
      <w:pPr>
        <w:spacing w:line="360" w:lineRule="auto"/>
        <w:ind w:firstLine="708"/>
        <w:jc w:val="both"/>
        <w:rPr>
          <w:rFonts w:ascii="Bookman Old Style" w:hAnsi="Bookman Old Style"/>
          <w:sz w:val="28"/>
          <w:szCs w:val="28"/>
        </w:rPr>
      </w:pPr>
    </w:p>
    <w:p w14:paraId="7A71EB0A" w14:textId="6B8039B0" w:rsidR="007D54C6" w:rsidRDefault="002C23A7" w:rsidP="00785AB7">
      <w:pPr>
        <w:spacing w:line="360" w:lineRule="auto"/>
        <w:ind w:firstLine="708"/>
        <w:jc w:val="both"/>
        <w:rPr>
          <w:rFonts w:ascii="Bookman Old Style" w:hAnsi="Bookman Old Style"/>
          <w:sz w:val="28"/>
          <w:szCs w:val="28"/>
        </w:rPr>
      </w:pPr>
      <w:r>
        <w:rPr>
          <w:rFonts w:ascii="Bookman Old Style" w:hAnsi="Bookman Old Style"/>
          <w:sz w:val="28"/>
          <w:szCs w:val="28"/>
        </w:rPr>
        <w:t>Ante esta realidad, la defensa plantea que la Fiscalía accedió al contenido de esas conversaciones a partir de un acto de investigación que encaja en el artículo 236 de la Ley 906 de 2004, lo que riñe con los argumentos del ente acusador, orientados a demostrar que los diálogos fueron conocidos por el relato de la testigo, quien ofreció la información contenida en su teléfono para fines de corroboración.</w:t>
      </w:r>
    </w:p>
    <w:p w14:paraId="343F3FE3" w14:textId="77777777" w:rsidR="002C23A7" w:rsidRDefault="002C23A7" w:rsidP="00785AB7">
      <w:pPr>
        <w:spacing w:line="360" w:lineRule="auto"/>
        <w:ind w:firstLine="708"/>
        <w:jc w:val="both"/>
        <w:rPr>
          <w:rFonts w:ascii="Bookman Old Style" w:hAnsi="Bookman Old Style"/>
          <w:sz w:val="28"/>
          <w:szCs w:val="28"/>
        </w:rPr>
      </w:pPr>
    </w:p>
    <w:p w14:paraId="69C66274" w14:textId="77777777" w:rsidR="0075019A" w:rsidRDefault="002C23A7" w:rsidP="00785AB7">
      <w:pPr>
        <w:spacing w:line="360" w:lineRule="auto"/>
        <w:ind w:firstLine="708"/>
        <w:jc w:val="both"/>
        <w:rPr>
          <w:rFonts w:ascii="Bookman Old Style" w:hAnsi="Bookman Old Style"/>
          <w:sz w:val="28"/>
          <w:szCs w:val="28"/>
        </w:rPr>
      </w:pPr>
      <w:r>
        <w:rPr>
          <w:rFonts w:ascii="Bookman Old Style" w:hAnsi="Bookman Old Style"/>
          <w:sz w:val="28"/>
          <w:szCs w:val="28"/>
        </w:rPr>
        <w:t>Sin embargo, advi</w:t>
      </w:r>
      <w:r w:rsidR="005C7934">
        <w:rPr>
          <w:rFonts w:ascii="Bookman Old Style" w:hAnsi="Bookman Old Style"/>
          <w:sz w:val="28"/>
          <w:szCs w:val="28"/>
        </w:rPr>
        <w:t xml:space="preserve">erte la Sala que el censor, en la misma línea del magistrado disidente, planteó que la Fiscalía no demostró que el acceso al contenido de las comunicaciones ocurrió por un acto de libre disposición de una de las personas que participó en las mismas, quien, a su vez, es la dueña del teléfono donde quedaron plasmadas. </w:t>
      </w:r>
    </w:p>
    <w:p w14:paraId="17795CE7" w14:textId="77777777" w:rsidR="0075019A" w:rsidRDefault="0075019A" w:rsidP="00785AB7">
      <w:pPr>
        <w:spacing w:line="360" w:lineRule="auto"/>
        <w:ind w:firstLine="708"/>
        <w:jc w:val="both"/>
        <w:rPr>
          <w:rFonts w:ascii="Bookman Old Style" w:hAnsi="Bookman Old Style"/>
          <w:sz w:val="28"/>
          <w:szCs w:val="28"/>
        </w:rPr>
      </w:pPr>
    </w:p>
    <w:p w14:paraId="4F0A9548" w14:textId="2DB7310D" w:rsidR="0016088E" w:rsidRDefault="0075019A" w:rsidP="00785AB7">
      <w:pPr>
        <w:spacing w:line="360" w:lineRule="auto"/>
        <w:ind w:firstLine="708"/>
        <w:jc w:val="both"/>
        <w:rPr>
          <w:rFonts w:ascii="Bookman Old Style" w:hAnsi="Bookman Old Style"/>
          <w:sz w:val="28"/>
          <w:szCs w:val="28"/>
        </w:rPr>
      </w:pPr>
      <w:r>
        <w:rPr>
          <w:rFonts w:ascii="Bookman Old Style" w:hAnsi="Bookman Old Style"/>
          <w:sz w:val="28"/>
          <w:szCs w:val="28"/>
        </w:rPr>
        <w:t>Esa demostración,</w:t>
      </w:r>
      <w:r w:rsidR="005C7934">
        <w:rPr>
          <w:rFonts w:ascii="Bookman Old Style" w:hAnsi="Bookman Old Style"/>
          <w:sz w:val="28"/>
          <w:szCs w:val="28"/>
        </w:rPr>
        <w:t xml:space="preserve"> </w:t>
      </w:r>
      <w:r>
        <w:rPr>
          <w:rFonts w:ascii="Bookman Old Style" w:hAnsi="Bookman Old Style"/>
          <w:sz w:val="28"/>
          <w:szCs w:val="28"/>
        </w:rPr>
        <w:t xml:space="preserve">determinante para resolver sobre la pretensión del defensor, no ocurrió porque el Tribunal </w:t>
      </w:r>
      <w:r w:rsidR="009D27B1">
        <w:rPr>
          <w:rFonts w:ascii="Bookman Old Style" w:hAnsi="Bookman Old Style"/>
          <w:sz w:val="28"/>
          <w:szCs w:val="28"/>
        </w:rPr>
        <w:t>obvió</w:t>
      </w:r>
      <w:r>
        <w:rPr>
          <w:rFonts w:ascii="Bookman Old Style" w:hAnsi="Bookman Old Style"/>
          <w:sz w:val="28"/>
          <w:szCs w:val="28"/>
        </w:rPr>
        <w:t xml:space="preserve"> el escenario procesal a que se hizo alusión en el numeral </w:t>
      </w:r>
      <w:r w:rsidR="00340B3E">
        <w:rPr>
          <w:rFonts w:ascii="Bookman Old Style" w:hAnsi="Bookman Old Style"/>
          <w:sz w:val="28"/>
          <w:szCs w:val="28"/>
        </w:rPr>
        <w:t>7.2.2</w:t>
      </w:r>
      <w:r w:rsidR="0016088E">
        <w:rPr>
          <w:rFonts w:ascii="Bookman Old Style" w:hAnsi="Bookman Old Style"/>
          <w:sz w:val="28"/>
          <w:szCs w:val="28"/>
        </w:rPr>
        <w:t xml:space="preserve">, lo que dio lugar a que se tomara la decisión sin que las partes tuvieran la oportunidad de debatir ese importante aspecto factual, lo que afecta claramente el debido proceso, bien porque la Fiscalía no ha tenido la oportunidad de hacer la demostración </w:t>
      </w:r>
      <w:r w:rsidR="00682129">
        <w:rPr>
          <w:rFonts w:ascii="Bookman Old Style" w:hAnsi="Bookman Old Style"/>
          <w:sz w:val="28"/>
          <w:szCs w:val="28"/>
        </w:rPr>
        <w:t>que le corresponde, ora porque</w:t>
      </w:r>
      <w:r w:rsidR="0016088E">
        <w:rPr>
          <w:rFonts w:ascii="Bookman Old Style" w:hAnsi="Bookman Old Style"/>
          <w:sz w:val="28"/>
          <w:szCs w:val="28"/>
        </w:rPr>
        <w:t xml:space="preserve"> la defensa, por obvias razones, no ha po</w:t>
      </w:r>
      <w:r w:rsidR="00340B3E">
        <w:rPr>
          <w:rFonts w:ascii="Bookman Old Style" w:hAnsi="Bookman Old Style"/>
          <w:sz w:val="28"/>
          <w:szCs w:val="28"/>
        </w:rPr>
        <w:t xml:space="preserve">dido ejercer el contradictorio sobre ese aspecto puntual. </w:t>
      </w:r>
      <w:r w:rsidR="00262CAA">
        <w:rPr>
          <w:rFonts w:ascii="Bookman Old Style" w:hAnsi="Bookman Old Style"/>
          <w:sz w:val="28"/>
          <w:szCs w:val="28"/>
        </w:rPr>
        <w:t>Bajo esas condiciones, el Tribunal no tenía elementos de juicio para resolver sobre la solicitud de exclusión, ni están sentadas las bases para que la Corte pueda tomar una decisión</w:t>
      </w:r>
      <w:r w:rsidR="00682129">
        <w:rPr>
          <w:rFonts w:ascii="Bookman Old Style" w:hAnsi="Bookman Old Style"/>
          <w:sz w:val="28"/>
          <w:szCs w:val="28"/>
        </w:rPr>
        <w:t xml:space="preserve"> de fondo sobre este aspecto en particular. </w:t>
      </w:r>
    </w:p>
    <w:p w14:paraId="3BDCA249" w14:textId="77777777" w:rsidR="002B698B" w:rsidRDefault="002B698B" w:rsidP="00785AB7">
      <w:pPr>
        <w:spacing w:line="360" w:lineRule="auto"/>
        <w:ind w:firstLine="708"/>
        <w:jc w:val="both"/>
        <w:rPr>
          <w:rFonts w:ascii="Bookman Old Style" w:hAnsi="Bookman Old Style"/>
          <w:sz w:val="28"/>
          <w:szCs w:val="28"/>
        </w:rPr>
      </w:pPr>
    </w:p>
    <w:p w14:paraId="1A4A911B" w14:textId="2730153F" w:rsidR="002B698B" w:rsidRDefault="00E23F38" w:rsidP="00785AB7">
      <w:pPr>
        <w:spacing w:line="360" w:lineRule="auto"/>
        <w:ind w:firstLine="708"/>
        <w:jc w:val="both"/>
        <w:rPr>
          <w:rFonts w:ascii="Bookman Old Style" w:hAnsi="Bookman Old Style"/>
          <w:sz w:val="28"/>
          <w:szCs w:val="28"/>
        </w:rPr>
      </w:pPr>
      <w:r>
        <w:rPr>
          <w:rFonts w:ascii="Bookman Old Style" w:hAnsi="Bookman Old Style"/>
          <w:sz w:val="28"/>
          <w:szCs w:val="28"/>
        </w:rPr>
        <w:t>De otro lado</w:t>
      </w:r>
      <w:r w:rsidR="00682129">
        <w:rPr>
          <w:rFonts w:ascii="Bookman Old Style" w:hAnsi="Bookman Old Style"/>
          <w:sz w:val="28"/>
          <w:szCs w:val="28"/>
        </w:rPr>
        <w:t>, debe resaltarse</w:t>
      </w:r>
      <w:r w:rsidR="002B698B">
        <w:rPr>
          <w:rFonts w:ascii="Bookman Old Style" w:hAnsi="Bookman Old Style"/>
          <w:sz w:val="28"/>
          <w:szCs w:val="28"/>
        </w:rPr>
        <w:t xml:space="preserve"> la ambivalencia con que las partes y el Tribunal se han referido a las evidencias cuya exclusión se solicita, pues en ocasiones se hizo alusión únicamente a los informes, en otras se mencionó la documentación de las conversaciones de la testigo Maura Yolan</w:t>
      </w:r>
      <w:r w:rsidR="00BA554E">
        <w:rPr>
          <w:rFonts w:ascii="Bookman Old Style" w:hAnsi="Bookman Old Style"/>
          <w:sz w:val="28"/>
          <w:szCs w:val="28"/>
        </w:rPr>
        <w:t xml:space="preserve">da Jaimes y el procesado, y, finalmente, se hizo alusión a que la medida eventualmente podía recaer sobre los reportes y los respectivos anexos. </w:t>
      </w:r>
      <w:r w:rsidR="00A4177E">
        <w:rPr>
          <w:rFonts w:ascii="Bookman Old Style" w:hAnsi="Bookman Old Style"/>
          <w:sz w:val="28"/>
          <w:szCs w:val="28"/>
        </w:rPr>
        <w:t>Al efecto, es importante que los intervinientes planteen este aspecto con la mayor claridad y que el Tribunal</w:t>
      </w:r>
      <w:r w:rsidR="00412DA9">
        <w:rPr>
          <w:rFonts w:ascii="Bookman Old Style" w:hAnsi="Bookman Old Style"/>
          <w:sz w:val="28"/>
          <w:szCs w:val="28"/>
        </w:rPr>
        <w:t xml:space="preserve"> ejerza </w:t>
      </w:r>
      <w:r w:rsidR="00A4177E">
        <w:rPr>
          <w:rFonts w:ascii="Bookman Old Style" w:hAnsi="Bookman Old Style"/>
          <w:sz w:val="28"/>
          <w:szCs w:val="28"/>
        </w:rPr>
        <w:t xml:space="preserve">su rol de director del proceso, para evitar discusiones estériles, repetitivas y, por tanto, contrarias a la rectitud y eficacia de la administración de justicia. </w:t>
      </w:r>
    </w:p>
    <w:p w14:paraId="0C9275A5" w14:textId="77777777" w:rsidR="00412DA9" w:rsidRDefault="00E23F38" w:rsidP="00682129">
      <w:pPr>
        <w:spacing w:line="360" w:lineRule="auto"/>
        <w:jc w:val="both"/>
        <w:rPr>
          <w:rFonts w:ascii="Bookman Old Style" w:hAnsi="Bookman Old Style"/>
          <w:sz w:val="28"/>
          <w:szCs w:val="28"/>
        </w:rPr>
      </w:pPr>
      <w:r>
        <w:rPr>
          <w:rFonts w:ascii="Bookman Old Style" w:hAnsi="Bookman Old Style"/>
          <w:sz w:val="28"/>
          <w:szCs w:val="28"/>
        </w:rPr>
        <w:tab/>
      </w:r>
    </w:p>
    <w:p w14:paraId="7DE9AC36" w14:textId="4DD261A6" w:rsidR="0016088E" w:rsidRDefault="00E23F38" w:rsidP="00412DA9">
      <w:pPr>
        <w:spacing w:line="360" w:lineRule="auto"/>
        <w:ind w:firstLine="708"/>
        <w:jc w:val="both"/>
        <w:rPr>
          <w:rFonts w:ascii="Bookman Old Style" w:hAnsi="Bookman Old Style"/>
          <w:sz w:val="28"/>
          <w:szCs w:val="28"/>
        </w:rPr>
      </w:pPr>
      <w:r>
        <w:rPr>
          <w:rFonts w:ascii="Bookman Old Style" w:hAnsi="Bookman Old Style"/>
          <w:sz w:val="28"/>
          <w:szCs w:val="28"/>
        </w:rPr>
        <w:t>Finalmente, debe aclararse que las decisiones de esta Corporación, a que hizo alusión el impugnante, no tienen analogía</w:t>
      </w:r>
      <w:r w:rsidR="0021084D">
        <w:rPr>
          <w:rFonts w:ascii="Bookman Old Style" w:hAnsi="Bookman Old Style"/>
          <w:sz w:val="28"/>
          <w:szCs w:val="28"/>
        </w:rPr>
        <w:t xml:space="preserve"> fáctica con el tema objeto</w:t>
      </w:r>
      <w:r w:rsidR="009E69EC">
        <w:rPr>
          <w:rFonts w:ascii="Bookman Old Style" w:hAnsi="Bookman Old Style"/>
          <w:sz w:val="28"/>
          <w:szCs w:val="28"/>
        </w:rPr>
        <w:t xml:space="preserve"> de</w:t>
      </w:r>
      <w:r>
        <w:rPr>
          <w:rFonts w:ascii="Bookman Old Style" w:hAnsi="Bookman Old Style"/>
          <w:sz w:val="28"/>
          <w:szCs w:val="28"/>
        </w:rPr>
        <w:t xml:space="preserve"> debate, pues allí la Sala analizó la procedencia del control posterior frente a </w:t>
      </w:r>
      <w:r w:rsidRPr="00E23F38">
        <w:rPr>
          <w:rFonts w:ascii="Bookman Old Style" w:hAnsi="Bookman Old Style"/>
          <w:b/>
          <w:sz w:val="28"/>
          <w:szCs w:val="28"/>
        </w:rPr>
        <w:t>actos de investigación</w:t>
      </w:r>
      <w:r>
        <w:rPr>
          <w:rFonts w:ascii="Bookman Old Style" w:hAnsi="Bookman Old Style"/>
          <w:sz w:val="28"/>
          <w:szCs w:val="28"/>
        </w:rPr>
        <w:t xml:space="preserve"> limitadores de la intimidad, que le permitieron a la Fiscalía</w:t>
      </w:r>
      <w:r w:rsidR="00412DA9">
        <w:rPr>
          <w:rFonts w:ascii="Bookman Old Style" w:hAnsi="Bookman Old Style"/>
          <w:sz w:val="28"/>
          <w:szCs w:val="28"/>
        </w:rPr>
        <w:t xml:space="preserve"> obtener</w:t>
      </w:r>
      <w:r>
        <w:rPr>
          <w:rFonts w:ascii="Bookman Old Style" w:hAnsi="Bookman Old Style"/>
          <w:sz w:val="28"/>
          <w:szCs w:val="28"/>
        </w:rPr>
        <w:t xml:space="preserve"> evidencias, lo que es sustancialmente diferente a la entrega voluntaria de información por parte de la víctima o de un testigo. </w:t>
      </w:r>
    </w:p>
    <w:p w14:paraId="5AF4C118" w14:textId="77777777" w:rsidR="00E23F38" w:rsidRDefault="00E23F38" w:rsidP="00682129">
      <w:pPr>
        <w:spacing w:line="360" w:lineRule="auto"/>
        <w:jc w:val="both"/>
        <w:rPr>
          <w:rFonts w:ascii="Bookman Old Style" w:hAnsi="Bookman Old Style"/>
          <w:sz w:val="28"/>
          <w:szCs w:val="28"/>
        </w:rPr>
      </w:pPr>
    </w:p>
    <w:p w14:paraId="418E1D20" w14:textId="6D1184FC" w:rsidR="00682129" w:rsidRDefault="0016088E" w:rsidP="00785AB7">
      <w:pPr>
        <w:spacing w:line="360" w:lineRule="auto"/>
        <w:ind w:firstLine="708"/>
        <w:jc w:val="both"/>
        <w:rPr>
          <w:rFonts w:ascii="Bookman Old Style" w:hAnsi="Bookman Old Style"/>
          <w:sz w:val="28"/>
          <w:szCs w:val="28"/>
        </w:rPr>
      </w:pPr>
      <w:r>
        <w:rPr>
          <w:rFonts w:ascii="Bookman Old Style" w:hAnsi="Bookman Old Style"/>
          <w:sz w:val="28"/>
          <w:szCs w:val="28"/>
        </w:rPr>
        <w:t xml:space="preserve">Por tanto, se anulará lo actuado en la audiencia preparatoria, únicamente en lo que concierne </w:t>
      </w:r>
      <w:r w:rsidR="00682129">
        <w:rPr>
          <w:rFonts w:ascii="Bookman Old Style" w:hAnsi="Bookman Old Style"/>
          <w:sz w:val="28"/>
          <w:szCs w:val="28"/>
        </w:rPr>
        <w:t>al trámite impartido a la solicitud de exclusión presentada por la defensa, para que el Tribunal realice el procedimiento como es debido.</w:t>
      </w:r>
    </w:p>
    <w:p w14:paraId="4033424A" w14:textId="77777777" w:rsidR="005432FC" w:rsidRDefault="005432FC" w:rsidP="00322A83">
      <w:pPr>
        <w:spacing w:line="360" w:lineRule="auto"/>
        <w:jc w:val="both"/>
        <w:rPr>
          <w:rFonts w:ascii="Bookman Old Style" w:hAnsi="Bookman Old Style"/>
          <w:sz w:val="28"/>
          <w:szCs w:val="28"/>
        </w:rPr>
      </w:pPr>
    </w:p>
    <w:p w14:paraId="7556B803" w14:textId="7ACE3A4D" w:rsidR="0099111F" w:rsidRDefault="0099111F" w:rsidP="0099111F">
      <w:pPr>
        <w:spacing w:line="360" w:lineRule="auto"/>
        <w:ind w:firstLine="708"/>
        <w:jc w:val="both"/>
        <w:rPr>
          <w:rFonts w:ascii="Bookman Old Style" w:hAnsi="Bookman Old Style"/>
          <w:sz w:val="28"/>
          <w:szCs w:val="28"/>
        </w:rPr>
      </w:pPr>
      <w:r w:rsidRPr="00383EA2">
        <w:rPr>
          <w:rFonts w:ascii="Bookman Old Style" w:hAnsi="Bookman Old Style"/>
          <w:sz w:val="28"/>
          <w:szCs w:val="28"/>
        </w:rPr>
        <w:t>En mérito de lo expuesto, la Sala de Casación Penal de la Corte Suprema de Justicia</w:t>
      </w:r>
      <w:r>
        <w:rPr>
          <w:rFonts w:ascii="Bookman Old Style" w:hAnsi="Bookman Old Style"/>
          <w:sz w:val="28"/>
          <w:szCs w:val="28"/>
        </w:rPr>
        <w:t xml:space="preserve">, </w:t>
      </w:r>
    </w:p>
    <w:p w14:paraId="1ADE315F" w14:textId="77777777" w:rsidR="0099111F" w:rsidRDefault="0099111F" w:rsidP="0099111F">
      <w:pPr>
        <w:spacing w:line="360" w:lineRule="auto"/>
        <w:ind w:firstLine="708"/>
        <w:jc w:val="both"/>
        <w:rPr>
          <w:rFonts w:ascii="Bookman Old Style" w:hAnsi="Bookman Old Style"/>
          <w:sz w:val="28"/>
          <w:szCs w:val="28"/>
        </w:rPr>
      </w:pPr>
    </w:p>
    <w:p w14:paraId="5918BABD" w14:textId="77777777" w:rsidR="0099111F" w:rsidRPr="007107D7" w:rsidRDefault="0099111F" w:rsidP="0099111F">
      <w:pPr>
        <w:spacing w:line="360" w:lineRule="auto"/>
        <w:ind w:firstLine="708"/>
        <w:jc w:val="center"/>
        <w:rPr>
          <w:rFonts w:ascii="Bookman Old Style" w:hAnsi="Bookman Old Style"/>
          <w:b/>
          <w:sz w:val="28"/>
          <w:szCs w:val="28"/>
        </w:rPr>
      </w:pPr>
      <w:r w:rsidRPr="007107D7">
        <w:rPr>
          <w:rFonts w:ascii="Bookman Old Style" w:hAnsi="Bookman Old Style"/>
          <w:b/>
          <w:sz w:val="28"/>
          <w:szCs w:val="28"/>
        </w:rPr>
        <w:t>RESUELVE</w:t>
      </w:r>
    </w:p>
    <w:p w14:paraId="6BDC3166" w14:textId="77777777" w:rsidR="00191233" w:rsidRDefault="00191233" w:rsidP="0099111F">
      <w:pPr>
        <w:spacing w:line="360" w:lineRule="auto"/>
        <w:ind w:firstLine="708"/>
        <w:jc w:val="both"/>
        <w:rPr>
          <w:rFonts w:ascii="Bookman Old Style" w:hAnsi="Bookman Old Style"/>
          <w:sz w:val="28"/>
          <w:szCs w:val="28"/>
        </w:rPr>
      </w:pPr>
    </w:p>
    <w:p w14:paraId="4C359542" w14:textId="4522252A" w:rsidR="00EC320A" w:rsidRDefault="00604D5E" w:rsidP="00604D5E">
      <w:pPr>
        <w:spacing w:line="360" w:lineRule="auto"/>
        <w:ind w:firstLine="708"/>
        <w:jc w:val="both"/>
        <w:rPr>
          <w:rFonts w:ascii="Bookman Old Style" w:hAnsi="Bookman Old Style"/>
          <w:sz w:val="28"/>
          <w:szCs w:val="28"/>
        </w:rPr>
      </w:pPr>
      <w:r w:rsidRPr="00604D5E">
        <w:rPr>
          <w:rFonts w:ascii="Bookman Old Style" w:hAnsi="Bookman Old Style"/>
          <w:b/>
          <w:sz w:val="28"/>
          <w:szCs w:val="28"/>
        </w:rPr>
        <w:t>Primero</w:t>
      </w:r>
      <w:r w:rsidRPr="00604D5E">
        <w:rPr>
          <w:rFonts w:ascii="Bookman Old Style" w:hAnsi="Bookman Old Style"/>
          <w:sz w:val="28"/>
          <w:szCs w:val="28"/>
        </w:rPr>
        <w:t xml:space="preserve">: Confirmar el auto impugnado, en lo que corresponde a la inadmisión del testimonio de María Leticia Correa Espinel, solicitado por la defensa. </w:t>
      </w:r>
    </w:p>
    <w:p w14:paraId="590B6827" w14:textId="77777777" w:rsidR="00604D5E" w:rsidRDefault="00604D5E" w:rsidP="00604D5E">
      <w:pPr>
        <w:spacing w:line="360" w:lineRule="auto"/>
        <w:jc w:val="both"/>
        <w:rPr>
          <w:rFonts w:ascii="Bookman Old Style" w:hAnsi="Bookman Old Style"/>
          <w:sz w:val="28"/>
          <w:szCs w:val="28"/>
        </w:rPr>
      </w:pPr>
    </w:p>
    <w:p w14:paraId="66BA3D50" w14:textId="5A7C17F1" w:rsidR="00604D5E" w:rsidRDefault="00604D5E" w:rsidP="00604D5E">
      <w:pPr>
        <w:spacing w:line="360" w:lineRule="auto"/>
        <w:jc w:val="both"/>
        <w:rPr>
          <w:rFonts w:ascii="Bookman Old Style" w:hAnsi="Bookman Old Style"/>
          <w:sz w:val="28"/>
          <w:szCs w:val="28"/>
        </w:rPr>
      </w:pPr>
      <w:r>
        <w:rPr>
          <w:rFonts w:ascii="Bookman Old Style" w:hAnsi="Bookman Old Style"/>
          <w:sz w:val="28"/>
          <w:szCs w:val="28"/>
        </w:rPr>
        <w:tab/>
      </w:r>
      <w:r w:rsidRPr="00604D5E">
        <w:rPr>
          <w:rFonts w:ascii="Bookman Old Style" w:hAnsi="Bookman Old Style"/>
          <w:b/>
          <w:sz w:val="28"/>
          <w:szCs w:val="28"/>
        </w:rPr>
        <w:t>Segundo</w:t>
      </w:r>
      <w:r>
        <w:rPr>
          <w:rFonts w:ascii="Bookman Old Style" w:hAnsi="Bookman Old Style"/>
          <w:sz w:val="28"/>
          <w:szCs w:val="28"/>
        </w:rPr>
        <w:t>: Decretar la nulidad parcial de lo actuado, únicamente en lo que concierne al trámite impartido a la solicitud de exclusión, a partir del momento en que la defensa la presentó, para que el Tribunal le imparta a la misma el trámite que corresponde, según lo indicado en la parte motiva.</w:t>
      </w:r>
    </w:p>
    <w:p w14:paraId="49F88516" w14:textId="77777777" w:rsidR="00604D5E" w:rsidRDefault="00604D5E" w:rsidP="00604D5E">
      <w:pPr>
        <w:spacing w:line="360" w:lineRule="auto"/>
        <w:jc w:val="both"/>
        <w:rPr>
          <w:rFonts w:ascii="Bookman Old Style" w:hAnsi="Bookman Old Style"/>
          <w:sz w:val="28"/>
          <w:szCs w:val="28"/>
        </w:rPr>
      </w:pPr>
    </w:p>
    <w:p w14:paraId="5E168C1C" w14:textId="22A49DA1" w:rsidR="00604D5E" w:rsidRDefault="00604D5E" w:rsidP="00604D5E">
      <w:pPr>
        <w:spacing w:line="360" w:lineRule="auto"/>
        <w:jc w:val="both"/>
        <w:rPr>
          <w:rFonts w:ascii="Bookman Old Style" w:hAnsi="Bookman Old Style"/>
          <w:sz w:val="28"/>
          <w:szCs w:val="28"/>
        </w:rPr>
      </w:pPr>
      <w:r>
        <w:rPr>
          <w:rFonts w:ascii="Bookman Old Style" w:hAnsi="Bookman Old Style"/>
          <w:sz w:val="28"/>
          <w:szCs w:val="28"/>
        </w:rPr>
        <w:tab/>
      </w:r>
      <w:r w:rsidRPr="00604D5E">
        <w:rPr>
          <w:rFonts w:ascii="Bookman Old Style" w:hAnsi="Bookman Old Style"/>
          <w:b/>
          <w:sz w:val="28"/>
          <w:szCs w:val="28"/>
        </w:rPr>
        <w:t>Tercero</w:t>
      </w:r>
      <w:r>
        <w:rPr>
          <w:rFonts w:ascii="Bookman Old Style" w:hAnsi="Bookman Old Style"/>
          <w:sz w:val="28"/>
          <w:szCs w:val="28"/>
        </w:rPr>
        <w:t xml:space="preserve">: En los demás aspectos, la decisión recurrida se mantiene incólume. </w:t>
      </w:r>
    </w:p>
    <w:p w14:paraId="4D759001" w14:textId="77777777" w:rsidR="00604D5E" w:rsidRDefault="00604D5E" w:rsidP="00604D5E">
      <w:pPr>
        <w:spacing w:line="360" w:lineRule="auto"/>
        <w:jc w:val="both"/>
        <w:rPr>
          <w:rFonts w:ascii="Bookman Old Style" w:hAnsi="Bookman Old Style"/>
          <w:sz w:val="28"/>
          <w:szCs w:val="28"/>
        </w:rPr>
      </w:pPr>
    </w:p>
    <w:p w14:paraId="27714665" w14:textId="77777777" w:rsidR="00191233" w:rsidRDefault="00191233" w:rsidP="0099111F">
      <w:pPr>
        <w:spacing w:line="360" w:lineRule="auto"/>
        <w:ind w:firstLine="708"/>
        <w:jc w:val="both"/>
        <w:rPr>
          <w:rFonts w:ascii="Bookman Old Style" w:hAnsi="Bookman Old Style"/>
          <w:sz w:val="28"/>
          <w:szCs w:val="28"/>
        </w:rPr>
      </w:pPr>
    </w:p>
    <w:p w14:paraId="1A1651C4" w14:textId="77777777" w:rsidR="006909A2" w:rsidRDefault="006909A2" w:rsidP="006909A2">
      <w:pPr>
        <w:spacing w:line="360" w:lineRule="auto"/>
        <w:ind w:firstLine="708"/>
        <w:jc w:val="both"/>
        <w:rPr>
          <w:rFonts w:ascii="Bookman Old Style" w:hAnsi="Bookman Old Style"/>
          <w:sz w:val="28"/>
          <w:szCs w:val="28"/>
        </w:rPr>
      </w:pPr>
      <w:r>
        <w:rPr>
          <w:rFonts w:ascii="Bookman Old Style" w:hAnsi="Bookman Old Style"/>
          <w:sz w:val="28"/>
          <w:szCs w:val="28"/>
        </w:rPr>
        <w:t>Esta decisión queda notificada en estrados y contra ella no procede recurso alguno.</w:t>
      </w:r>
    </w:p>
    <w:p w14:paraId="654B97BB" w14:textId="77777777" w:rsidR="006909A2" w:rsidRDefault="006909A2" w:rsidP="006909A2">
      <w:pPr>
        <w:spacing w:line="360" w:lineRule="auto"/>
        <w:ind w:firstLine="708"/>
        <w:jc w:val="both"/>
        <w:rPr>
          <w:rFonts w:ascii="Bookman Old Style" w:hAnsi="Bookman Old Style"/>
          <w:sz w:val="28"/>
          <w:szCs w:val="28"/>
        </w:rPr>
      </w:pPr>
    </w:p>
    <w:p w14:paraId="2008BE5F" w14:textId="77777777" w:rsidR="006909A2" w:rsidRPr="00E37F8C" w:rsidRDefault="006909A2" w:rsidP="006909A2">
      <w:pPr>
        <w:tabs>
          <w:tab w:val="left" w:pos="-720"/>
        </w:tabs>
        <w:suppressAutoHyphens/>
        <w:spacing w:line="360" w:lineRule="auto"/>
        <w:jc w:val="both"/>
        <w:rPr>
          <w:rFonts w:ascii="Bookman Old Style" w:hAnsi="Bookman Old Style"/>
          <w:spacing w:val="-2"/>
          <w:sz w:val="28"/>
          <w:szCs w:val="28"/>
        </w:rPr>
      </w:pPr>
      <w:r>
        <w:rPr>
          <w:rFonts w:ascii="Bookman Old Style" w:hAnsi="Bookman Old Style"/>
          <w:spacing w:val="-2"/>
          <w:sz w:val="28"/>
          <w:szCs w:val="28"/>
        </w:rPr>
        <w:tab/>
        <w:t>C</w:t>
      </w:r>
      <w:r w:rsidRPr="00E37F8C">
        <w:rPr>
          <w:rFonts w:ascii="Bookman Old Style" w:hAnsi="Bookman Old Style"/>
          <w:spacing w:val="-2"/>
          <w:sz w:val="28"/>
          <w:szCs w:val="28"/>
        </w:rPr>
        <w:t>úmplase y devuélvase al Tribunal de origen.</w:t>
      </w:r>
    </w:p>
    <w:p w14:paraId="5D45DDF3" w14:textId="3B753245" w:rsidR="0099111F" w:rsidRPr="00E37F8C" w:rsidRDefault="0099111F" w:rsidP="0099111F">
      <w:pPr>
        <w:tabs>
          <w:tab w:val="left" w:pos="-720"/>
        </w:tabs>
        <w:suppressAutoHyphens/>
        <w:spacing w:line="360" w:lineRule="auto"/>
        <w:jc w:val="both"/>
        <w:rPr>
          <w:rFonts w:ascii="Bookman Old Style" w:hAnsi="Bookman Old Style"/>
          <w:spacing w:val="-2"/>
          <w:sz w:val="28"/>
          <w:szCs w:val="28"/>
        </w:rPr>
      </w:pPr>
    </w:p>
    <w:p w14:paraId="5C609E6C" w14:textId="77777777" w:rsidR="0099111F" w:rsidRPr="00E37F8C" w:rsidRDefault="0099111F" w:rsidP="0099111F">
      <w:pPr>
        <w:spacing w:line="360" w:lineRule="auto"/>
        <w:ind w:right="84"/>
        <w:jc w:val="both"/>
        <w:rPr>
          <w:rFonts w:ascii="Bookman Old Style" w:hAnsi="Bookman Old Style"/>
          <w:sz w:val="28"/>
          <w:szCs w:val="28"/>
        </w:rPr>
      </w:pPr>
    </w:p>
    <w:p w14:paraId="76B00F13" w14:textId="77777777" w:rsidR="009D600F" w:rsidRPr="00E37F8C" w:rsidRDefault="009D600F" w:rsidP="009D600F">
      <w:pPr>
        <w:spacing w:line="360" w:lineRule="auto"/>
        <w:ind w:right="84"/>
        <w:jc w:val="both"/>
        <w:rPr>
          <w:rFonts w:ascii="Bookman Old Style" w:hAnsi="Bookman Old Style"/>
          <w:sz w:val="28"/>
          <w:szCs w:val="28"/>
        </w:rPr>
      </w:pPr>
    </w:p>
    <w:p w14:paraId="0BE72F81" w14:textId="77777777" w:rsidR="00B873D9" w:rsidRDefault="00B873D9" w:rsidP="009D600F">
      <w:pPr>
        <w:spacing w:line="360" w:lineRule="auto"/>
        <w:jc w:val="center"/>
        <w:rPr>
          <w:rFonts w:ascii="Bookman Old Style" w:hAnsi="Bookman Old Style" w:cs="Arial"/>
          <w:b/>
          <w:bCs/>
          <w:iCs/>
          <w:sz w:val="28"/>
          <w:szCs w:val="28"/>
        </w:rPr>
      </w:pPr>
    </w:p>
    <w:p w14:paraId="3F160C34" w14:textId="77777777" w:rsidR="00B873D9" w:rsidRDefault="00B873D9" w:rsidP="009D600F">
      <w:pPr>
        <w:spacing w:line="360" w:lineRule="auto"/>
        <w:jc w:val="center"/>
        <w:rPr>
          <w:rFonts w:ascii="Bookman Old Style" w:hAnsi="Bookman Old Style" w:cs="Arial"/>
          <w:b/>
          <w:bCs/>
          <w:iCs/>
          <w:sz w:val="28"/>
          <w:szCs w:val="28"/>
        </w:rPr>
      </w:pPr>
    </w:p>
    <w:p w14:paraId="5B3F45CF" w14:textId="77777777" w:rsidR="009D600F" w:rsidRPr="00FC4298" w:rsidRDefault="009D600F" w:rsidP="009D600F">
      <w:pPr>
        <w:spacing w:line="360" w:lineRule="auto"/>
        <w:jc w:val="center"/>
        <w:rPr>
          <w:rFonts w:ascii="Bookman Old Style" w:hAnsi="Bookman Old Style" w:cs="Arial"/>
          <w:b/>
          <w:sz w:val="28"/>
          <w:szCs w:val="28"/>
        </w:rPr>
      </w:pPr>
      <w:r w:rsidRPr="00FC4298">
        <w:rPr>
          <w:rFonts w:ascii="Bookman Old Style" w:hAnsi="Bookman Old Style" w:cs="Arial"/>
          <w:b/>
          <w:bCs/>
          <w:iCs/>
          <w:sz w:val="28"/>
          <w:szCs w:val="28"/>
        </w:rPr>
        <w:t xml:space="preserve">LUIS ANTONIO HERNÁNDEZ BARBOSA </w:t>
      </w:r>
    </w:p>
    <w:p w14:paraId="2566046C" w14:textId="77777777" w:rsidR="009D600F" w:rsidRDefault="009D600F" w:rsidP="009D600F">
      <w:pPr>
        <w:spacing w:line="360" w:lineRule="auto"/>
        <w:jc w:val="center"/>
        <w:rPr>
          <w:rFonts w:ascii="Bookman Old Style" w:hAnsi="Bookman Old Style" w:cs="Arial"/>
          <w:b/>
          <w:bCs/>
          <w:iCs/>
          <w:sz w:val="28"/>
          <w:szCs w:val="28"/>
          <w:highlight w:val="yellow"/>
        </w:rPr>
      </w:pPr>
    </w:p>
    <w:p w14:paraId="55C45E21" w14:textId="77777777" w:rsidR="009D600F" w:rsidRDefault="009D600F" w:rsidP="009D600F">
      <w:pPr>
        <w:spacing w:line="360" w:lineRule="auto"/>
        <w:jc w:val="center"/>
        <w:rPr>
          <w:rFonts w:ascii="Bookman Old Style" w:hAnsi="Bookman Old Style" w:cs="Arial"/>
          <w:b/>
          <w:bCs/>
          <w:iCs/>
          <w:sz w:val="28"/>
          <w:szCs w:val="28"/>
          <w:highlight w:val="yellow"/>
        </w:rPr>
      </w:pPr>
    </w:p>
    <w:p w14:paraId="695BE8FC" w14:textId="77777777" w:rsidR="009D600F" w:rsidRDefault="009D600F" w:rsidP="009D600F">
      <w:pPr>
        <w:spacing w:line="360" w:lineRule="auto"/>
        <w:jc w:val="center"/>
        <w:rPr>
          <w:rFonts w:ascii="Bookman Old Style" w:hAnsi="Bookman Old Style" w:cs="Arial"/>
          <w:b/>
          <w:bCs/>
          <w:iCs/>
          <w:sz w:val="28"/>
          <w:szCs w:val="28"/>
          <w:highlight w:val="yellow"/>
        </w:rPr>
      </w:pPr>
    </w:p>
    <w:p w14:paraId="0605F2F4" w14:textId="77777777" w:rsidR="009D600F" w:rsidRPr="00FC4298" w:rsidRDefault="009D600F" w:rsidP="009D600F">
      <w:pPr>
        <w:spacing w:line="360" w:lineRule="auto"/>
        <w:jc w:val="center"/>
        <w:rPr>
          <w:rFonts w:ascii="Bookman Old Style" w:hAnsi="Bookman Old Style" w:cs="Arial"/>
          <w:b/>
          <w:sz w:val="28"/>
          <w:szCs w:val="28"/>
        </w:rPr>
      </w:pPr>
      <w:r w:rsidRPr="00FC4298">
        <w:rPr>
          <w:rFonts w:ascii="Bookman Old Style" w:hAnsi="Bookman Old Style" w:cs="Arial"/>
          <w:b/>
          <w:sz w:val="28"/>
          <w:szCs w:val="28"/>
        </w:rPr>
        <w:t>JOSÉ FRANCIS</w:t>
      </w:r>
      <w:r>
        <w:rPr>
          <w:rFonts w:ascii="Bookman Old Style" w:hAnsi="Bookman Old Style" w:cs="Arial"/>
          <w:b/>
          <w:sz w:val="28"/>
          <w:szCs w:val="28"/>
        </w:rPr>
        <w:t>C</w:t>
      </w:r>
      <w:r w:rsidRPr="00FC4298">
        <w:rPr>
          <w:rFonts w:ascii="Bookman Old Style" w:hAnsi="Bookman Old Style" w:cs="Arial"/>
          <w:b/>
          <w:sz w:val="28"/>
          <w:szCs w:val="28"/>
        </w:rPr>
        <w:t>O ACUÑA VIZCAYA</w:t>
      </w:r>
    </w:p>
    <w:p w14:paraId="2D46213B" w14:textId="77777777" w:rsidR="009D600F" w:rsidRPr="00FC4298" w:rsidRDefault="009D600F" w:rsidP="009D600F">
      <w:pPr>
        <w:spacing w:line="360" w:lineRule="auto"/>
        <w:jc w:val="center"/>
        <w:rPr>
          <w:rFonts w:ascii="Bookman Old Style" w:hAnsi="Bookman Old Style" w:cs="Arial"/>
          <w:b/>
          <w:sz w:val="28"/>
          <w:szCs w:val="28"/>
        </w:rPr>
      </w:pPr>
    </w:p>
    <w:p w14:paraId="76759CD0" w14:textId="77777777" w:rsidR="009D600F" w:rsidRPr="00FC4298" w:rsidRDefault="009D600F" w:rsidP="009D600F">
      <w:pPr>
        <w:spacing w:line="360" w:lineRule="auto"/>
        <w:jc w:val="center"/>
        <w:rPr>
          <w:rFonts w:ascii="Bookman Old Style" w:hAnsi="Bookman Old Style" w:cs="Arial"/>
          <w:b/>
          <w:sz w:val="28"/>
          <w:szCs w:val="28"/>
        </w:rPr>
      </w:pPr>
    </w:p>
    <w:p w14:paraId="190DC33D" w14:textId="77777777" w:rsidR="009D600F" w:rsidRPr="00FC4298" w:rsidRDefault="009D600F" w:rsidP="009D600F">
      <w:pPr>
        <w:spacing w:line="360" w:lineRule="auto"/>
        <w:jc w:val="center"/>
        <w:rPr>
          <w:rFonts w:ascii="Bookman Old Style" w:hAnsi="Bookman Old Style" w:cs="Arial"/>
          <w:b/>
          <w:sz w:val="28"/>
          <w:szCs w:val="28"/>
        </w:rPr>
      </w:pPr>
    </w:p>
    <w:p w14:paraId="4007AF63" w14:textId="77777777" w:rsidR="009D600F" w:rsidRPr="00FC4298" w:rsidRDefault="009D600F" w:rsidP="009D600F">
      <w:pPr>
        <w:spacing w:line="360" w:lineRule="auto"/>
        <w:jc w:val="center"/>
        <w:rPr>
          <w:rFonts w:ascii="Bookman Old Style" w:hAnsi="Bookman Old Style" w:cs="Arial"/>
          <w:b/>
          <w:sz w:val="28"/>
          <w:szCs w:val="28"/>
        </w:rPr>
      </w:pPr>
      <w:r w:rsidRPr="00FC4298">
        <w:rPr>
          <w:rFonts w:ascii="Bookman Old Style" w:hAnsi="Bookman Old Style" w:cs="Arial"/>
          <w:b/>
          <w:sz w:val="28"/>
          <w:szCs w:val="28"/>
        </w:rPr>
        <w:t>JOSÉ LUIS BARCELÓ CAMACHO</w:t>
      </w:r>
    </w:p>
    <w:p w14:paraId="35F36B45" w14:textId="77777777" w:rsidR="009D600F" w:rsidRDefault="009D600F" w:rsidP="009D600F">
      <w:pPr>
        <w:spacing w:line="360" w:lineRule="auto"/>
        <w:jc w:val="center"/>
        <w:rPr>
          <w:rFonts w:ascii="Bookman Old Style" w:hAnsi="Bookman Old Style" w:cs="Arial"/>
          <w:b/>
          <w:sz w:val="28"/>
          <w:szCs w:val="28"/>
        </w:rPr>
      </w:pPr>
    </w:p>
    <w:p w14:paraId="56670424" w14:textId="77777777" w:rsidR="009D600F" w:rsidRDefault="009D600F" w:rsidP="009D600F">
      <w:pPr>
        <w:spacing w:line="360" w:lineRule="auto"/>
        <w:jc w:val="center"/>
        <w:rPr>
          <w:rFonts w:ascii="Bookman Old Style" w:hAnsi="Bookman Old Style" w:cs="Arial"/>
          <w:b/>
          <w:sz w:val="28"/>
          <w:szCs w:val="28"/>
        </w:rPr>
      </w:pPr>
    </w:p>
    <w:p w14:paraId="4916BD42" w14:textId="77777777" w:rsidR="009D600F" w:rsidRPr="00FC4298" w:rsidRDefault="009D600F" w:rsidP="009D600F">
      <w:pPr>
        <w:spacing w:line="360" w:lineRule="auto"/>
        <w:jc w:val="center"/>
        <w:rPr>
          <w:rFonts w:ascii="Bookman Old Style" w:hAnsi="Bookman Old Style" w:cs="Arial"/>
          <w:b/>
          <w:sz w:val="28"/>
          <w:szCs w:val="28"/>
        </w:rPr>
      </w:pPr>
    </w:p>
    <w:p w14:paraId="08676133" w14:textId="77777777" w:rsidR="009D600F" w:rsidRPr="00FC4298" w:rsidRDefault="009D600F" w:rsidP="009D600F">
      <w:pPr>
        <w:spacing w:line="360" w:lineRule="auto"/>
        <w:jc w:val="center"/>
        <w:rPr>
          <w:rFonts w:ascii="Bookman Old Style" w:hAnsi="Bookman Old Style" w:cs="Arial"/>
          <w:b/>
          <w:sz w:val="28"/>
          <w:szCs w:val="28"/>
        </w:rPr>
      </w:pPr>
      <w:r w:rsidRPr="00FC4298">
        <w:rPr>
          <w:rFonts w:ascii="Bookman Old Style" w:hAnsi="Bookman Old Style" w:cs="Arial"/>
          <w:b/>
          <w:sz w:val="28"/>
          <w:szCs w:val="28"/>
        </w:rPr>
        <w:t>FERNANDO ALBERTO CASTRO CABALLERO</w:t>
      </w:r>
    </w:p>
    <w:p w14:paraId="01089B4D" w14:textId="77777777" w:rsidR="009D600F" w:rsidRPr="00FC4298" w:rsidRDefault="009D600F" w:rsidP="009D600F">
      <w:pPr>
        <w:spacing w:line="360" w:lineRule="auto"/>
        <w:jc w:val="center"/>
        <w:rPr>
          <w:rFonts w:ascii="Bookman Old Style" w:hAnsi="Bookman Old Style" w:cs="Arial"/>
          <w:b/>
          <w:bCs/>
          <w:iCs/>
          <w:sz w:val="28"/>
          <w:szCs w:val="28"/>
        </w:rPr>
      </w:pPr>
    </w:p>
    <w:p w14:paraId="423A8E2C" w14:textId="77777777" w:rsidR="009D600F" w:rsidRPr="00FC4298" w:rsidRDefault="009D600F" w:rsidP="009D600F">
      <w:pPr>
        <w:spacing w:line="360" w:lineRule="auto"/>
        <w:jc w:val="center"/>
        <w:rPr>
          <w:rFonts w:ascii="Bookman Old Style" w:hAnsi="Bookman Old Style" w:cs="Arial"/>
          <w:b/>
          <w:bCs/>
          <w:iCs/>
          <w:sz w:val="28"/>
          <w:szCs w:val="28"/>
        </w:rPr>
      </w:pPr>
    </w:p>
    <w:p w14:paraId="5B6D0679" w14:textId="77777777" w:rsidR="009D600F" w:rsidRPr="00FC4298" w:rsidRDefault="009D600F" w:rsidP="009D600F">
      <w:pPr>
        <w:spacing w:line="360" w:lineRule="auto"/>
        <w:jc w:val="center"/>
        <w:rPr>
          <w:rFonts w:ascii="Bookman Old Style" w:hAnsi="Bookman Old Style" w:cs="Arial"/>
          <w:b/>
          <w:bCs/>
          <w:iCs/>
          <w:sz w:val="28"/>
          <w:szCs w:val="28"/>
        </w:rPr>
      </w:pPr>
    </w:p>
    <w:p w14:paraId="009E491F" w14:textId="77777777" w:rsidR="009D600F" w:rsidRPr="00906100" w:rsidRDefault="009D600F" w:rsidP="009D600F">
      <w:pPr>
        <w:spacing w:line="360" w:lineRule="auto"/>
        <w:jc w:val="center"/>
        <w:rPr>
          <w:rFonts w:ascii="Bookman Old Style" w:hAnsi="Bookman Old Style" w:cs="Arial"/>
          <w:b/>
          <w:bCs/>
          <w:iCs/>
          <w:sz w:val="28"/>
          <w:szCs w:val="28"/>
        </w:rPr>
      </w:pPr>
      <w:r w:rsidRPr="00E3703C">
        <w:rPr>
          <w:rFonts w:ascii="Bookman Old Style" w:hAnsi="Bookman Old Style" w:cs="Arial"/>
          <w:b/>
          <w:bCs/>
          <w:iCs/>
          <w:sz w:val="28"/>
          <w:szCs w:val="28"/>
        </w:rPr>
        <w:t>EUGENIO FERNÁNDEZ CARLIER</w:t>
      </w:r>
    </w:p>
    <w:p w14:paraId="5367D2B9" w14:textId="77777777" w:rsidR="009D600F" w:rsidRPr="00FC4298" w:rsidRDefault="009D600F" w:rsidP="009D600F">
      <w:pPr>
        <w:spacing w:line="360" w:lineRule="auto"/>
        <w:jc w:val="center"/>
        <w:rPr>
          <w:rFonts w:ascii="Bookman Old Style" w:hAnsi="Bookman Old Style" w:cs="Arial"/>
          <w:b/>
          <w:sz w:val="28"/>
          <w:szCs w:val="28"/>
        </w:rPr>
      </w:pPr>
    </w:p>
    <w:p w14:paraId="510BE058" w14:textId="77777777" w:rsidR="009D600F" w:rsidRPr="00FC4298" w:rsidRDefault="009D600F" w:rsidP="009D600F">
      <w:pPr>
        <w:spacing w:line="360" w:lineRule="auto"/>
        <w:jc w:val="center"/>
        <w:rPr>
          <w:rFonts w:ascii="Bookman Old Style" w:hAnsi="Bookman Old Style" w:cs="Arial"/>
          <w:b/>
          <w:sz w:val="28"/>
          <w:szCs w:val="28"/>
        </w:rPr>
      </w:pPr>
    </w:p>
    <w:p w14:paraId="4FAA6CCE" w14:textId="77777777" w:rsidR="009D600F" w:rsidRPr="00FC4298" w:rsidRDefault="009D600F" w:rsidP="009D600F">
      <w:pPr>
        <w:spacing w:line="360" w:lineRule="auto"/>
        <w:jc w:val="center"/>
        <w:rPr>
          <w:rFonts w:ascii="Bookman Old Style" w:hAnsi="Bookman Old Style" w:cs="Arial"/>
          <w:b/>
          <w:sz w:val="28"/>
          <w:szCs w:val="28"/>
        </w:rPr>
      </w:pPr>
    </w:p>
    <w:p w14:paraId="581CF6B2" w14:textId="77777777" w:rsidR="009D600F" w:rsidRPr="00FC4298" w:rsidRDefault="009D600F" w:rsidP="009D600F">
      <w:pPr>
        <w:spacing w:line="360" w:lineRule="auto"/>
        <w:jc w:val="center"/>
        <w:rPr>
          <w:rFonts w:ascii="Bookman Old Style" w:hAnsi="Bookman Old Style" w:cs="Arial"/>
          <w:b/>
          <w:sz w:val="28"/>
          <w:szCs w:val="28"/>
        </w:rPr>
      </w:pPr>
      <w:r w:rsidRPr="00FC4298">
        <w:rPr>
          <w:rFonts w:ascii="Bookman Old Style" w:hAnsi="Bookman Old Style" w:cs="Arial"/>
          <w:b/>
          <w:sz w:val="28"/>
          <w:szCs w:val="28"/>
        </w:rPr>
        <w:t>EYDER PATIÑO CABRERA</w:t>
      </w:r>
    </w:p>
    <w:p w14:paraId="6A30FF07" w14:textId="77777777" w:rsidR="009D600F" w:rsidRPr="00FC4298" w:rsidRDefault="009D600F" w:rsidP="009D600F">
      <w:pPr>
        <w:spacing w:line="360" w:lineRule="auto"/>
        <w:jc w:val="center"/>
        <w:rPr>
          <w:rFonts w:ascii="Bookman Old Style" w:hAnsi="Bookman Old Style" w:cs="Arial"/>
          <w:b/>
          <w:sz w:val="28"/>
          <w:szCs w:val="28"/>
        </w:rPr>
      </w:pPr>
    </w:p>
    <w:p w14:paraId="74B48CC0" w14:textId="77777777" w:rsidR="009D600F" w:rsidRPr="00FC4298" w:rsidRDefault="009D600F" w:rsidP="009D600F">
      <w:pPr>
        <w:spacing w:line="360" w:lineRule="auto"/>
        <w:jc w:val="center"/>
        <w:rPr>
          <w:rFonts w:ascii="Bookman Old Style" w:hAnsi="Bookman Old Style" w:cs="Arial"/>
          <w:b/>
          <w:sz w:val="28"/>
          <w:szCs w:val="28"/>
        </w:rPr>
      </w:pPr>
    </w:p>
    <w:p w14:paraId="4D88A074" w14:textId="77777777" w:rsidR="009D600F" w:rsidRPr="00FC4298" w:rsidRDefault="009D600F" w:rsidP="009D600F">
      <w:pPr>
        <w:spacing w:line="360" w:lineRule="auto"/>
        <w:jc w:val="center"/>
        <w:rPr>
          <w:rFonts w:ascii="Bookman Old Style" w:hAnsi="Bookman Old Style" w:cs="Arial"/>
          <w:b/>
          <w:sz w:val="28"/>
          <w:szCs w:val="28"/>
        </w:rPr>
      </w:pPr>
    </w:p>
    <w:p w14:paraId="0D8061FA" w14:textId="77777777" w:rsidR="009D600F" w:rsidRPr="00FC4298" w:rsidRDefault="009D600F" w:rsidP="009D600F">
      <w:pPr>
        <w:spacing w:line="360" w:lineRule="auto"/>
        <w:jc w:val="center"/>
        <w:rPr>
          <w:rFonts w:ascii="Bookman Old Style" w:hAnsi="Bookman Old Style" w:cs="Arial"/>
          <w:b/>
          <w:sz w:val="28"/>
          <w:szCs w:val="28"/>
        </w:rPr>
      </w:pPr>
      <w:r w:rsidRPr="00FC4298">
        <w:rPr>
          <w:rFonts w:ascii="Bookman Old Style" w:hAnsi="Bookman Old Style" w:cs="Arial"/>
          <w:b/>
          <w:sz w:val="28"/>
          <w:szCs w:val="28"/>
        </w:rPr>
        <w:t>PATRICIA SALAZAR CUÉLLAR</w:t>
      </w:r>
    </w:p>
    <w:p w14:paraId="113B7383" w14:textId="77777777" w:rsidR="009D600F" w:rsidRPr="00FC4298" w:rsidRDefault="009D600F" w:rsidP="009D600F">
      <w:pPr>
        <w:spacing w:line="360" w:lineRule="auto"/>
        <w:jc w:val="center"/>
        <w:rPr>
          <w:rFonts w:ascii="Bookman Old Style" w:hAnsi="Bookman Old Style" w:cs="Arial"/>
          <w:b/>
          <w:sz w:val="28"/>
          <w:szCs w:val="28"/>
        </w:rPr>
      </w:pPr>
    </w:p>
    <w:p w14:paraId="30CB2B34" w14:textId="77777777" w:rsidR="009D600F" w:rsidRPr="00FC4298" w:rsidRDefault="009D600F" w:rsidP="009D600F">
      <w:pPr>
        <w:spacing w:line="360" w:lineRule="auto"/>
        <w:jc w:val="center"/>
        <w:rPr>
          <w:rFonts w:ascii="Bookman Old Style" w:hAnsi="Bookman Old Style" w:cs="Arial"/>
          <w:b/>
          <w:sz w:val="28"/>
          <w:szCs w:val="28"/>
        </w:rPr>
      </w:pPr>
    </w:p>
    <w:p w14:paraId="7D452FB8" w14:textId="77777777" w:rsidR="009D600F" w:rsidRPr="00FC4298" w:rsidRDefault="009D600F" w:rsidP="009D600F">
      <w:pPr>
        <w:spacing w:line="360" w:lineRule="auto"/>
        <w:jc w:val="center"/>
        <w:rPr>
          <w:rFonts w:ascii="Bookman Old Style" w:hAnsi="Bookman Old Style" w:cs="Arial"/>
          <w:b/>
          <w:sz w:val="28"/>
          <w:szCs w:val="28"/>
        </w:rPr>
      </w:pPr>
    </w:p>
    <w:p w14:paraId="3E4A0503" w14:textId="77777777" w:rsidR="00904FE6" w:rsidRDefault="00904FE6" w:rsidP="009D600F">
      <w:pPr>
        <w:spacing w:line="360" w:lineRule="auto"/>
        <w:jc w:val="center"/>
        <w:rPr>
          <w:rFonts w:ascii="Bookman Old Style" w:hAnsi="Bookman Old Style" w:cs="Arial"/>
          <w:b/>
          <w:sz w:val="28"/>
          <w:szCs w:val="28"/>
        </w:rPr>
      </w:pPr>
    </w:p>
    <w:p w14:paraId="6244B122" w14:textId="77777777" w:rsidR="009D600F" w:rsidRPr="00FC4298" w:rsidRDefault="009D600F" w:rsidP="009D600F">
      <w:pPr>
        <w:spacing w:line="360" w:lineRule="auto"/>
        <w:jc w:val="center"/>
        <w:rPr>
          <w:rFonts w:ascii="Bookman Old Style" w:hAnsi="Bookman Old Style" w:cs="Arial"/>
          <w:b/>
          <w:bCs/>
          <w:iCs/>
          <w:sz w:val="28"/>
          <w:szCs w:val="28"/>
        </w:rPr>
      </w:pPr>
      <w:r w:rsidRPr="00FC4298">
        <w:rPr>
          <w:rFonts w:ascii="Bookman Old Style" w:hAnsi="Bookman Old Style" w:cs="Arial"/>
          <w:b/>
          <w:sz w:val="28"/>
          <w:szCs w:val="28"/>
        </w:rPr>
        <w:t>LUIS GUILLERMO SALAZAR OTERO</w:t>
      </w:r>
    </w:p>
    <w:p w14:paraId="004C58F8" w14:textId="77777777" w:rsidR="009D600F" w:rsidRPr="00FC4298" w:rsidRDefault="009D600F" w:rsidP="009D600F">
      <w:pPr>
        <w:pStyle w:val="Textoindependiente"/>
        <w:jc w:val="center"/>
        <w:rPr>
          <w:rFonts w:ascii="Bookman Old Style" w:hAnsi="Bookman Old Style" w:cs="Arial"/>
          <w:sz w:val="28"/>
          <w:szCs w:val="28"/>
        </w:rPr>
      </w:pPr>
    </w:p>
    <w:p w14:paraId="0BFDDFFD" w14:textId="77777777" w:rsidR="009D600F" w:rsidRPr="00FC4298" w:rsidRDefault="009D600F" w:rsidP="009D600F">
      <w:pPr>
        <w:pStyle w:val="Textoindependiente"/>
        <w:jc w:val="center"/>
        <w:rPr>
          <w:rFonts w:ascii="Bookman Old Style" w:hAnsi="Bookman Old Style" w:cs="Arial"/>
          <w:sz w:val="28"/>
          <w:szCs w:val="28"/>
        </w:rPr>
      </w:pPr>
    </w:p>
    <w:p w14:paraId="2586A1BD" w14:textId="77777777" w:rsidR="009D600F" w:rsidRPr="00FC4298" w:rsidRDefault="009D600F" w:rsidP="009D600F">
      <w:pPr>
        <w:pStyle w:val="Textoindependiente"/>
        <w:jc w:val="center"/>
        <w:rPr>
          <w:rFonts w:ascii="Bookman Old Style" w:hAnsi="Bookman Old Style" w:cs="Arial"/>
          <w:sz w:val="28"/>
          <w:szCs w:val="28"/>
        </w:rPr>
      </w:pPr>
    </w:p>
    <w:p w14:paraId="38F793B0" w14:textId="77777777" w:rsidR="009D600F" w:rsidRPr="00FC4298" w:rsidRDefault="009D600F" w:rsidP="009D600F">
      <w:pPr>
        <w:pStyle w:val="Textoindependiente"/>
        <w:jc w:val="center"/>
        <w:rPr>
          <w:rFonts w:ascii="Bookman Old Style" w:hAnsi="Bookman Old Style" w:cs="Arial"/>
          <w:sz w:val="28"/>
          <w:szCs w:val="28"/>
        </w:rPr>
      </w:pPr>
      <w:r w:rsidRPr="00FC4298">
        <w:rPr>
          <w:rFonts w:ascii="Bookman Old Style" w:hAnsi="Bookman Old Style" w:cs="Arial"/>
          <w:sz w:val="28"/>
          <w:szCs w:val="28"/>
        </w:rPr>
        <w:t>NUBIA YOLANDA NOVA GARCÍA</w:t>
      </w:r>
    </w:p>
    <w:p w14:paraId="0CE98ED6" w14:textId="77777777" w:rsidR="009D600F" w:rsidRPr="00FC4298" w:rsidRDefault="009D600F" w:rsidP="009D600F">
      <w:pPr>
        <w:jc w:val="center"/>
        <w:rPr>
          <w:rFonts w:ascii="Bookman Old Style" w:hAnsi="Bookman Old Style" w:cs="Arial"/>
          <w:sz w:val="28"/>
          <w:szCs w:val="28"/>
        </w:rPr>
      </w:pPr>
      <w:r w:rsidRPr="00FC4298">
        <w:rPr>
          <w:rFonts w:ascii="Bookman Old Style" w:hAnsi="Bookman Old Style" w:cs="Arial"/>
          <w:sz w:val="28"/>
          <w:szCs w:val="28"/>
        </w:rPr>
        <w:t>Secretaria</w:t>
      </w:r>
    </w:p>
    <w:p w14:paraId="01AA8BB3" w14:textId="77777777" w:rsidR="0099111F" w:rsidRDefault="0099111F" w:rsidP="0099111F">
      <w:pPr>
        <w:spacing w:line="360" w:lineRule="auto"/>
        <w:ind w:right="84"/>
        <w:jc w:val="center"/>
        <w:rPr>
          <w:rFonts w:ascii="Bookman Old Style" w:hAnsi="Bookman Old Style"/>
          <w:b/>
          <w:sz w:val="28"/>
          <w:szCs w:val="28"/>
        </w:rPr>
      </w:pPr>
    </w:p>
    <w:p w14:paraId="06BE0C2D" w14:textId="77777777" w:rsidR="0099111F" w:rsidRDefault="0099111F" w:rsidP="0099111F">
      <w:pPr>
        <w:spacing w:line="360" w:lineRule="auto"/>
        <w:ind w:right="84" w:firstLine="708"/>
        <w:jc w:val="both"/>
        <w:rPr>
          <w:rFonts w:ascii="Bookman Old Style" w:hAnsi="Bookman Old Style"/>
          <w:sz w:val="28"/>
          <w:szCs w:val="28"/>
        </w:rPr>
      </w:pPr>
    </w:p>
    <w:p w14:paraId="564BAB09" w14:textId="77777777" w:rsidR="00E41BA5" w:rsidRPr="00E41BA5" w:rsidRDefault="00E41BA5" w:rsidP="0099111F">
      <w:pPr>
        <w:spacing w:line="360" w:lineRule="auto"/>
        <w:ind w:right="51"/>
        <w:jc w:val="center"/>
        <w:rPr>
          <w:rFonts w:ascii="Bookman Old Style" w:hAnsi="Bookman Old Style"/>
          <w:b/>
          <w:sz w:val="24"/>
          <w:szCs w:val="24"/>
        </w:rPr>
      </w:pPr>
    </w:p>
    <w:sectPr w:rsidR="00E41BA5" w:rsidRPr="00E41BA5" w:rsidSect="00B97DDA">
      <w:headerReference w:type="even" r:id="rId8"/>
      <w:headerReference w:type="default" r:id="rId9"/>
      <w:footerReference w:type="even" r:id="rId10"/>
      <w:footerReference w:type="default" r:id="rId11"/>
      <w:headerReference w:type="first" r:id="rId12"/>
      <w:pgSz w:w="12242" w:h="18722" w:code="120"/>
      <w:pgMar w:top="1701" w:right="1701" w:bottom="1134" w:left="2268"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AFDF7" w14:textId="77777777" w:rsidR="007E2649" w:rsidRDefault="007E2649">
      <w:r>
        <w:separator/>
      </w:r>
    </w:p>
  </w:endnote>
  <w:endnote w:type="continuationSeparator" w:id="0">
    <w:p w14:paraId="4B493D1B" w14:textId="77777777" w:rsidR="007E2649" w:rsidRDefault="007E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elleyVolante BT">
    <w:altName w:val="Courier New"/>
    <w:charset w:val="00"/>
    <w:family w:val="script"/>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dwardian Script ITC">
    <w:altName w:val="Kunstler Script"/>
    <w:panose1 w:val="030303020407070D08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3E921" w14:textId="77777777" w:rsidR="00865372" w:rsidRDefault="00865372" w:rsidP="00112C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B3703B" w14:textId="77777777" w:rsidR="00865372" w:rsidRDefault="00865372" w:rsidP="00C83398">
    <w:pPr>
      <w:pStyle w:val="Piedepgina"/>
      <w:ind w:right="360"/>
    </w:pPr>
  </w:p>
  <w:p w14:paraId="6EE547B8" w14:textId="77777777" w:rsidR="00865372" w:rsidRDefault="008653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D8E31" w14:textId="77777777" w:rsidR="00865372" w:rsidRDefault="00865372" w:rsidP="00112C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225ED">
      <w:rPr>
        <w:rStyle w:val="Nmerodepgina"/>
        <w:noProof/>
      </w:rPr>
      <w:t>20</w:t>
    </w:r>
    <w:r>
      <w:rPr>
        <w:rStyle w:val="Nmerodepgina"/>
      </w:rPr>
      <w:fldChar w:fldCharType="end"/>
    </w:r>
  </w:p>
  <w:p w14:paraId="44B4DCC5" w14:textId="77777777" w:rsidR="00865372" w:rsidRDefault="00865372" w:rsidP="00C83398">
    <w:pPr>
      <w:pStyle w:val="Piedepgina"/>
      <w:ind w:right="360"/>
    </w:pPr>
  </w:p>
  <w:p w14:paraId="69864BC7" w14:textId="77777777" w:rsidR="00865372" w:rsidRDefault="008653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93C4B" w14:textId="77777777" w:rsidR="007E2649" w:rsidRDefault="007E2649">
      <w:r>
        <w:separator/>
      </w:r>
    </w:p>
  </w:footnote>
  <w:footnote w:type="continuationSeparator" w:id="0">
    <w:p w14:paraId="500E3FC5" w14:textId="77777777" w:rsidR="007E2649" w:rsidRDefault="007E2649">
      <w:r>
        <w:continuationSeparator/>
      </w:r>
    </w:p>
  </w:footnote>
  <w:footnote w:id="1">
    <w:p w14:paraId="15BCD625" w14:textId="2502E5F9" w:rsidR="00397D4E" w:rsidRPr="00397D4E" w:rsidRDefault="00397D4E">
      <w:pPr>
        <w:pStyle w:val="Textonotapie"/>
      </w:pPr>
      <w:r>
        <w:rPr>
          <w:rStyle w:val="Refdenotaalpie"/>
        </w:rPr>
        <w:footnoteRef/>
      </w:r>
      <w:r>
        <w:t xml:space="preserve"> Chiesa A., Luis. Derecho Procesal Penal de Puerto Rico y Estados Unidos, Tomo I. Ed. </w:t>
      </w:r>
      <w:r w:rsidR="00146004">
        <w:t>Fórum</w:t>
      </w:r>
      <w:r>
        <w:t>, Bogotá. 1995 Pág. 202.</w:t>
      </w:r>
    </w:p>
  </w:footnote>
  <w:footnote w:id="2">
    <w:p w14:paraId="71CF2FC7" w14:textId="5F890A5D" w:rsidR="00CB41F6" w:rsidRPr="00CB41F6" w:rsidRDefault="00CB41F6">
      <w:pPr>
        <w:pStyle w:val="Textonotapie"/>
      </w:pPr>
      <w:r>
        <w:rPr>
          <w:rStyle w:val="Refdenotaalpie"/>
        </w:rPr>
        <w:footnoteRef/>
      </w:r>
      <w:r>
        <w:t xml:space="preserve"> Negrillas fuera del texto original.</w:t>
      </w:r>
    </w:p>
  </w:footnote>
  <w:footnote w:id="3">
    <w:p w14:paraId="47B77BED" w14:textId="71B72D9F" w:rsidR="004B13F9" w:rsidRPr="004B13F9" w:rsidRDefault="004B13F9" w:rsidP="004B13F9">
      <w:pPr>
        <w:pStyle w:val="Textonotapie"/>
        <w:jc w:val="both"/>
      </w:pPr>
      <w:r>
        <w:rPr>
          <w:rStyle w:val="Refdenotaalpie"/>
        </w:rPr>
        <w:footnoteRef/>
      </w:r>
      <w:r>
        <w:t xml:space="preserve"> Los artículos 233 (retención de correspondencia) y 236 (recuperación de información producto de la transmisión de datos a través de las redes de comunicación) disponen que: “en estos casos serán aplicables analógicamente, según la naturaleza de este acto, los criterios establecidos para los allanamientos y registros”, y </w:t>
      </w:r>
      <w:r w:rsidR="0031519C">
        <w:t>es claro</w:t>
      </w:r>
      <w:r>
        <w:t xml:space="preserve"> que la legitimación para pedir la exclusión no tiene diferencias relevantes cuando se trata de un allanamiento y registro o de estas formas de afectación del derecho al secreto de las comunicaciones. </w:t>
      </w:r>
    </w:p>
  </w:footnote>
  <w:footnote w:id="4">
    <w:p w14:paraId="7419538E" w14:textId="77777777" w:rsidR="00865372" w:rsidRPr="000E5D38" w:rsidRDefault="00865372" w:rsidP="00382CD6">
      <w:pPr>
        <w:pStyle w:val="Textonotapie"/>
        <w:jc w:val="both"/>
        <w:rPr>
          <w:rFonts w:ascii="Bookman Old Style" w:hAnsi="Bookman Old Style"/>
        </w:rPr>
      </w:pPr>
      <w:r w:rsidRPr="000E5D38">
        <w:rPr>
          <w:rStyle w:val="Refdenotaalpie"/>
          <w:rFonts w:ascii="Bookman Old Style" w:hAnsi="Bookman Old Style"/>
        </w:rPr>
        <w:footnoteRef/>
      </w:r>
      <w:r w:rsidRPr="000E5D38">
        <w:rPr>
          <w:rFonts w:ascii="Bookman Old Style" w:hAnsi="Bookman Old Style"/>
        </w:rPr>
        <w:t xml:space="preserve"> En contraposición al objeto de prueba como categoría objetiva y abstracta. En adelante, cuando se haga alusión a las declaraciones como objeto de prueba, ha de entenderse como aspecto específico del tema de prueba.</w:t>
      </w:r>
    </w:p>
  </w:footnote>
  <w:footnote w:id="5">
    <w:p w14:paraId="04BBFCFA" w14:textId="7C8FAB9C" w:rsidR="00865372" w:rsidRPr="00361202" w:rsidRDefault="00865372">
      <w:pPr>
        <w:pStyle w:val="Textonotapie"/>
        <w:rPr>
          <w:lang w:val="es-CO"/>
        </w:rPr>
      </w:pPr>
      <w:r>
        <w:rPr>
          <w:rStyle w:val="Refdenotaalpie"/>
        </w:rPr>
        <w:footnoteRef/>
      </w:r>
      <w:r>
        <w:t xml:space="preserve"> </w:t>
      </w:r>
      <w:r>
        <w:rPr>
          <w:lang w:val="es-CO"/>
        </w:rPr>
        <w:t xml:space="preserve">Según el Diccionario de la Academia Española, significa: “apoderarse de algo antes de que llegue a su destino. Detener algo en su camino. Interceptar, obstruir una vía de comunicación. </w:t>
      </w:r>
    </w:p>
  </w:footnote>
  <w:footnote w:id="6">
    <w:p w14:paraId="6C192E94" w14:textId="07F69132" w:rsidR="0040562C" w:rsidRPr="0040562C" w:rsidRDefault="0040562C">
      <w:pPr>
        <w:pStyle w:val="Textonotapie"/>
      </w:pPr>
      <w:r>
        <w:rPr>
          <w:rStyle w:val="Refdenotaalpie"/>
        </w:rPr>
        <w:footnoteRef/>
      </w:r>
      <w:r>
        <w:t xml:space="preserve"> Negrillas fuera del texto original.</w:t>
      </w:r>
    </w:p>
  </w:footnote>
  <w:footnote w:id="7">
    <w:p w14:paraId="27AFFC89" w14:textId="11DB633C" w:rsidR="007B60A5" w:rsidRPr="007B60A5" w:rsidRDefault="007B60A5">
      <w:pPr>
        <w:pStyle w:val="Textonotapie"/>
        <w:rPr>
          <w:lang w:val="es-CO"/>
        </w:rPr>
      </w:pPr>
      <w:r>
        <w:rPr>
          <w:rStyle w:val="Refdenotaalpie"/>
        </w:rPr>
        <w:footnoteRef/>
      </w:r>
      <w:r>
        <w:t xml:space="preserve"> </w:t>
      </w:r>
      <w:r>
        <w:rPr>
          <w:lang w:val="es-CO"/>
        </w:rPr>
        <w:t xml:space="preserve">Tribunal Supremo Español, Sala de lo Penal, STS 2985/2016, entre muchas otras. </w:t>
      </w:r>
    </w:p>
  </w:footnote>
  <w:footnote w:id="8">
    <w:p w14:paraId="2303872D" w14:textId="12010E31" w:rsidR="005639DE" w:rsidRPr="005639DE" w:rsidRDefault="005639DE">
      <w:pPr>
        <w:pStyle w:val="Textonotapie"/>
        <w:rPr>
          <w:lang w:val="es-CO"/>
        </w:rPr>
      </w:pPr>
      <w:r>
        <w:rPr>
          <w:rStyle w:val="Refdenotaalpie"/>
        </w:rPr>
        <w:footnoteRef/>
      </w:r>
      <w:r>
        <w:t xml:space="preserve"> </w:t>
      </w:r>
      <w:r>
        <w:rPr>
          <w:lang w:val="es-CO"/>
        </w:rPr>
        <w:t xml:space="preserve">Negrillas fuera del texto original.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451B" w14:textId="77777777" w:rsidR="00865372" w:rsidRDefault="00865372" w:rsidP="00057B1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FCE470" w14:textId="77777777" w:rsidR="00865372" w:rsidRDefault="00865372" w:rsidP="00C23206">
    <w:pPr>
      <w:pStyle w:val="Encabezado"/>
      <w:ind w:right="360"/>
    </w:pPr>
  </w:p>
  <w:p w14:paraId="3BD48F67" w14:textId="77777777" w:rsidR="00865372" w:rsidRDefault="008653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90A4" w14:textId="41D27FA6" w:rsidR="00865372" w:rsidRDefault="00865372" w:rsidP="00D850CA">
    <w:pPr>
      <w:pStyle w:val="Encabezado"/>
      <w:jc w:val="right"/>
      <w:rPr>
        <w:rFonts w:ascii="Bookman Old Style" w:hAnsi="Bookman Old Style"/>
        <w:iCs/>
      </w:rPr>
    </w:pPr>
    <w:r>
      <w:rPr>
        <w:rFonts w:ascii="Bookman Old Style" w:hAnsi="Bookman Old Style"/>
        <w:iCs/>
      </w:rPr>
      <w:t>Segunda instancia</w:t>
    </w:r>
    <w:r w:rsidRPr="00D36C94">
      <w:rPr>
        <w:rFonts w:ascii="Bookman Old Style" w:hAnsi="Bookman Old Style"/>
        <w:iCs/>
      </w:rPr>
      <w:t xml:space="preserve"> No. </w:t>
    </w:r>
    <w:r>
      <w:rPr>
        <w:rFonts w:ascii="Bookman Old Style" w:hAnsi="Bookman Old Style"/>
        <w:iCs/>
      </w:rPr>
      <w:t>52320</w:t>
    </w:r>
  </w:p>
  <w:p w14:paraId="2C1BB8D9" w14:textId="74EAE3ED" w:rsidR="00865372" w:rsidRDefault="00865372" w:rsidP="00861E20">
    <w:pPr>
      <w:pStyle w:val="Encabezado"/>
      <w:jc w:val="both"/>
      <w:rPr>
        <w:rFonts w:ascii="Bookman Old Style" w:hAnsi="Bookman Old Style"/>
        <w:bCs/>
        <w:iCs/>
      </w:rPr>
    </w:pPr>
    <w:r>
      <w:rPr>
        <w:rFonts w:ascii="Bookman Old Style" w:hAnsi="Bookman Old Style"/>
        <w:iCs/>
      </w:rPr>
      <w:tab/>
    </w:r>
    <w:r>
      <w:rPr>
        <w:rFonts w:ascii="Bookman Old Style" w:hAnsi="Bookman Old Style"/>
        <w:iCs/>
      </w:rPr>
      <w:tab/>
      <w:t xml:space="preserve">Francisco Rogelio Niño Jaime </w:t>
    </w:r>
  </w:p>
  <w:p w14:paraId="4CBD029F" w14:textId="77777777" w:rsidR="00865372" w:rsidRPr="00BE4F97" w:rsidRDefault="00865372" w:rsidP="00BE4F97">
    <w:pPr>
      <w:keepNext/>
      <w:ind w:left="-1134" w:right="51"/>
      <w:outlineLvl w:val="0"/>
      <w:rPr>
        <w:rFonts w:ascii="Bookman Old Style" w:hAnsi="Bookman Old Style"/>
        <w:szCs w:val="28"/>
      </w:rPr>
    </w:pPr>
  </w:p>
  <w:p w14:paraId="0A1A704C" w14:textId="77777777" w:rsidR="00865372" w:rsidRDefault="00865372" w:rsidP="00D50EF8">
    <w:pPr>
      <w:keepNext/>
      <w:ind w:right="51"/>
      <w:jc w:val="center"/>
      <w:outlineLvl w:val="0"/>
      <w:rPr>
        <w:rFonts w:ascii="Edwardian Script ITC" w:hAnsi="Edwardian Script ITC"/>
        <w:szCs w:val="28"/>
      </w:rPr>
    </w:pPr>
  </w:p>
  <w:p w14:paraId="3352C19E" w14:textId="77777777" w:rsidR="00865372" w:rsidRDefault="00865372" w:rsidP="00D50EF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99AFC" w14:textId="7140EF85" w:rsidR="00865372" w:rsidRPr="00252663" w:rsidRDefault="00865372" w:rsidP="009537AC">
    <w:pPr>
      <w:keepNext/>
      <w:ind w:right="51"/>
      <w:jc w:val="center"/>
      <w:outlineLvl w:val="0"/>
      <w:rPr>
        <w:rFonts w:ascii="Edwardian Script ITC" w:hAnsi="Edwardian Script ITC"/>
        <w:szCs w:val="28"/>
      </w:rPr>
    </w:pPr>
    <w:r>
      <w:rPr>
        <w:rFonts w:ascii="Edwardian Script ITC" w:hAnsi="Edwardian Script ITC"/>
        <w:noProof/>
        <w:szCs w:val="28"/>
        <w:lang w:val="es-CO" w:eastAsia="es-CO"/>
      </w:rPr>
      <w:drawing>
        <wp:inline distT="0" distB="0" distL="0" distR="0" wp14:anchorId="0BA4A62D" wp14:editId="7BDD3B82">
          <wp:extent cx="1285875" cy="1714500"/>
          <wp:effectExtent l="0" t="0" r="9525" b="0"/>
          <wp:docPr id="1" name="Imagen 1" descr="PenalB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alByn"/>
                  <pic:cNvPicPr>
                    <a:picLocks noChangeAspect="1" noChangeArrowheads="1"/>
                  </pic:cNvPicPr>
                </pic:nvPicPr>
                <pic:blipFill>
                  <a:blip r:embed="rId1">
                    <a:extLst>
                      <a:ext uri="{28A0092B-C50C-407E-A947-70E740481C1C}">
                        <a14:useLocalDpi xmlns:a14="http://schemas.microsoft.com/office/drawing/2010/main" val="0"/>
                      </a:ext>
                    </a:extLst>
                  </a:blip>
                  <a:srcRect l="16536" t="908" r="17807" b="11629"/>
                  <a:stretch>
                    <a:fillRect/>
                  </a:stretch>
                </pic:blipFill>
                <pic:spPr bwMode="auto">
                  <a:xfrm>
                    <a:off x="0" y="0"/>
                    <a:ext cx="1285875" cy="1714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5DA57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A13EE"/>
    <w:multiLevelType w:val="hybridMultilevel"/>
    <w:tmpl w:val="6318ED40"/>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C00DD4"/>
    <w:multiLevelType w:val="hybridMultilevel"/>
    <w:tmpl w:val="52A4ECC6"/>
    <w:lvl w:ilvl="0" w:tplc="89BC993E">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11E4795F"/>
    <w:multiLevelType w:val="multilevel"/>
    <w:tmpl w:val="2C3C525E"/>
    <w:lvl w:ilvl="0">
      <w:start w:val="7"/>
      <w:numFmt w:val="decimal"/>
      <w:lvlText w:val="%1."/>
      <w:lvlJc w:val="left"/>
      <w:pPr>
        <w:ind w:left="1140" w:hanging="1140"/>
      </w:pPr>
      <w:rPr>
        <w:rFonts w:hint="default"/>
      </w:rPr>
    </w:lvl>
    <w:lvl w:ilvl="1">
      <w:start w:val="1"/>
      <w:numFmt w:val="decimal"/>
      <w:lvlText w:val="%1.%2."/>
      <w:lvlJc w:val="left"/>
      <w:pPr>
        <w:ind w:left="2096" w:hanging="1140"/>
      </w:pPr>
      <w:rPr>
        <w:rFonts w:hint="default"/>
      </w:rPr>
    </w:lvl>
    <w:lvl w:ilvl="2">
      <w:start w:val="1"/>
      <w:numFmt w:val="decimal"/>
      <w:lvlText w:val="%1.%2.%3."/>
      <w:lvlJc w:val="left"/>
      <w:pPr>
        <w:ind w:left="3052" w:hanging="1140"/>
      </w:pPr>
      <w:rPr>
        <w:rFonts w:hint="default"/>
      </w:rPr>
    </w:lvl>
    <w:lvl w:ilvl="3">
      <w:start w:val="2"/>
      <w:numFmt w:val="decimal"/>
      <w:lvlText w:val="%1.%2.%3.%4."/>
      <w:lvlJc w:val="left"/>
      <w:pPr>
        <w:ind w:left="4008" w:hanging="1140"/>
      </w:pPr>
      <w:rPr>
        <w:rFonts w:hint="default"/>
      </w:rPr>
    </w:lvl>
    <w:lvl w:ilvl="4">
      <w:start w:val="1"/>
      <w:numFmt w:val="decimal"/>
      <w:lvlText w:val="%1.%2.%3.%4.%5."/>
      <w:lvlJc w:val="left"/>
      <w:pPr>
        <w:ind w:left="5264" w:hanging="1440"/>
      </w:pPr>
      <w:rPr>
        <w:rFonts w:hint="default"/>
      </w:rPr>
    </w:lvl>
    <w:lvl w:ilvl="5">
      <w:start w:val="1"/>
      <w:numFmt w:val="decimal"/>
      <w:lvlText w:val="%1.%2.%3.%4.%5.%6."/>
      <w:lvlJc w:val="left"/>
      <w:pPr>
        <w:ind w:left="6580" w:hanging="1800"/>
      </w:pPr>
      <w:rPr>
        <w:rFonts w:hint="default"/>
      </w:rPr>
    </w:lvl>
    <w:lvl w:ilvl="6">
      <w:start w:val="1"/>
      <w:numFmt w:val="decimal"/>
      <w:lvlText w:val="%1.%2.%3.%4.%5.%6.%7."/>
      <w:lvlJc w:val="left"/>
      <w:pPr>
        <w:ind w:left="7896" w:hanging="2160"/>
      </w:pPr>
      <w:rPr>
        <w:rFonts w:hint="default"/>
      </w:rPr>
    </w:lvl>
    <w:lvl w:ilvl="7">
      <w:start w:val="1"/>
      <w:numFmt w:val="decimal"/>
      <w:lvlText w:val="%1.%2.%3.%4.%5.%6.%7.%8."/>
      <w:lvlJc w:val="left"/>
      <w:pPr>
        <w:ind w:left="8852" w:hanging="2160"/>
      </w:pPr>
      <w:rPr>
        <w:rFonts w:hint="default"/>
      </w:rPr>
    </w:lvl>
    <w:lvl w:ilvl="8">
      <w:start w:val="1"/>
      <w:numFmt w:val="decimal"/>
      <w:lvlText w:val="%1.%2.%3.%4.%5.%6.%7.%8.%9."/>
      <w:lvlJc w:val="left"/>
      <w:pPr>
        <w:ind w:left="10168" w:hanging="2520"/>
      </w:pPr>
      <w:rPr>
        <w:rFonts w:hint="default"/>
      </w:rPr>
    </w:lvl>
  </w:abstractNum>
  <w:abstractNum w:abstractNumId="4" w15:restartNumberingAfterBreak="0">
    <w:nsid w:val="20604056"/>
    <w:multiLevelType w:val="hybridMultilevel"/>
    <w:tmpl w:val="0360D2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7884715"/>
    <w:multiLevelType w:val="multilevel"/>
    <w:tmpl w:val="BDF04942"/>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88" w:hanging="108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508" w:hanging="1800"/>
      </w:pPr>
      <w:rPr>
        <w:rFonts w:hint="default"/>
      </w:rPr>
    </w:lvl>
    <w:lvl w:ilvl="6">
      <w:start w:val="1"/>
      <w:numFmt w:val="decimal"/>
      <w:isLgl/>
      <w:lvlText w:val="%1.%2.%3.%4.%5.%6.%7."/>
      <w:lvlJc w:val="left"/>
      <w:pPr>
        <w:ind w:left="2868" w:hanging="216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3228" w:hanging="2520"/>
      </w:pPr>
      <w:rPr>
        <w:rFonts w:hint="default"/>
      </w:rPr>
    </w:lvl>
  </w:abstractNum>
  <w:abstractNum w:abstractNumId="6" w15:restartNumberingAfterBreak="0">
    <w:nsid w:val="37601422"/>
    <w:multiLevelType w:val="hybridMultilevel"/>
    <w:tmpl w:val="D11A475C"/>
    <w:lvl w:ilvl="0" w:tplc="3686128C">
      <w:start w:val="8"/>
      <w:numFmt w:val="decimal"/>
      <w:lvlText w:val="%1."/>
      <w:lvlJc w:val="left"/>
      <w:pPr>
        <w:tabs>
          <w:tab w:val="num" w:pos="2088"/>
        </w:tabs>
        <w:ind w:left="2088" w:hanging="1380"/>
      </w:pPr>
      <w:rPr>
        <w:rFonts w:ascii="Arial" w:hAnsi="Arial" w:cs="Arial"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38A8567A"/>
    <w:multiLevelType w:val="hybridMultilevel"/>
    <w:tmpl w:val="89203418"/>
    <w:lvl w:ilvl="0" w:tplc="8F2C2728">
      <w:start w:val="6"/>
      <w:numFmt w:val="decimal"/>
      <w:lvlText w:val="%1."/>
      <w:lvlJc w:val="left"/>
      <w:pPr>
        <w:tabs>
          <w:tab w:val="num" w:pos="960"/>
        </w:tabs>
        <w:ind w:left="960" w:hanging="60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4290BA9"/>
    <w:multiLevelType w:val="multilevel"/>
    <w:tmpl w:val="EF788B82"/>
    <w:lvl w:ilvl="0">
      <w:start w:val="7"/>
      <w:numFmt w:val="decimal"/>
      <w:lvlText w:val="%1."/>
      <w:lvlJc w:val="left"/>
      <w:pPr>
        <w:ind w:left="1050" w:hanging="1050"/>
      </w:pPr>
      <w:rPr>
        <w:rFonts w:hint="default"/>
      </w:rPr>
    </w:lvl>
    <w:lvl w:ilvl="1">
      <w:start w:val="1"/>
      <w:numFmt w:val="decimal"/>
      <w:lvlText w:val="%1.%2."/>
      <w:lvlJc w:val="left"/>
      <w:pPr>
        <w:ind w:left="1944" w:hanging="1050"/>
      </w:pPr>
      <w:rPr>
        <w:rFonts w:hint="default"/>
      </w:rPr>
    </w:lvl>
    <w:lvl w:ilvl="2">
      <w:start w:val="21"/>
      <w:numFmt w:val="decimal"/>
      <w:lvlText w:val="%1.%2.%3."/>
      <w:lvlJc w:val="left"/>
      <w:pPr>
        <w:ind w:left="2868" w:hanging="108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5016" w:hanging="1440"/>
      </w:pPr>
      <w:rPr>
        <w:rFonts w:hint="default"/>
      </w:rPr>
    </w:lvl>
    <w:lvl w:ilvl="5">
      <w:start w:val="1"/>
      <w:numFmt w:val="decimal"/>
      <w:lvlText w:val="%1.%2.%3.%4.%5.%6."/>
      <w:lvlJc w:val="left"/>
      <w:pPr>
        <w:ind w:left="6270" w:hanging="1800"/>
      </w:pPr>
      <w:rPr>
        <w:rFonts w:hint="default"/>
      </w:rPr>
    </w:lvl>
    <w:lvl w:ilvl="6">
      <w:start w:val="1"/>
      <w:numFmt w:val="decimal"/>
      <w:lvlText w:val="%1.%2.%3.%4.%5.%6.%7."/>
      <w:lvlJc w:val="left"/>
      <w:pPr>
        <w:ind w:left="7524" w:hanging="2160"/>
      </w:pPr>
      <w:rPr>
        <w:rFonts w:hint="default"/>
      </w:rPr>
    </w:lvl>
    <w:lvl w:ilvl="7">
      <w:start w:val="1"/>
      <w:numFmt w:val="decimal"/>
      <w:lvlText w:val="%1.%2.%3.%4.%5.%6.%7.%8."/>
      <w:lvlJc w:val="left"/>
      <w:pPr>
        <w:ind w:left="8418" w:hanging="2160"/>
      </w:pPr>
      <w:rPr>
        <w:rFonts w:hint="default"/>
      </w:rPr>
    </w:lvl>
    <w:lvl w:ilvl="8">
      <w:start w:val="1"/>
      <w:numFmt w:val="decimal"/>
      <w:lvlText w:val="%1.%2.%3.%4.%5.%6.%7.%8.%9."/>
      <w:lvlJc w:val="left"/>
      <w:pPr>
        <w:ind w:left="9672" w:hanging="2520"/>
      </w:pPr>
      <w:rPr>
        <w:rFonts w:hint="default"/>
      </w:rPr>
    </w:lvl>
  </w:abstractNum>
  <w:abstractNum w:abstractNumId="9" w15:restartNumberingAfterBreak="0">
    <w:nsid w:val="457B4E3E"/>
    <w:multiLevelType w:val="multilevel"/>
    <w:tmpl w:val="3006B14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85" w:hanging="108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865" w:hanging="216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10" w15:restartNumberingAfterBreak="0">
    <w:nsid w:val="46CA0271"/>
    <w:multiLevelType w:val="hybridMultilevel"/>
    <w:tmpl w:val="AE047A3C"/>
    <w:lvl w:ilvl="0" w:tplc="D67E4CA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4C7D0C84"/>
    <w:multiLevelType w:val="hybridMultilevel"/>
    <w:tmpl w:val="6AAEF4EA"/>
    <w:lvl w:ilvl="0" w:tplc="568C9506">
      <w:start w:val="6"/>
      <w:numFmt w:val="decimal"/>
      <w:lvlText w:val="%1."/>
      <w:lvlJc w:val="left"/>
      <w:pPr>
        <w:tabs>
          <w:tab w:val="num" w:pos="2043"/>
        </w:tabs>
        <w:ind w:left="2043" w:hanging="1335"/>
      </w:pPr>
      <w:rPr>
        <w:rFonts w:hint="default"/>
        <w:b/>
        <w:sz w:val="26"/>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15:restartNumberingAfterBreak="0">
    <w:nsid w:val="4CEA6628"/>
    <w:multiLevelType w:val="hybridMultilevel"/>
    <w:tmpl w:val="D6C25C08"/>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07551AC"/>
    <w:multiLevelType w:val="multilevel"/>
    <w:tmpl w:val="154C863A"/>
    <w:lvl w:ilvl="0">
      <w:start w:val="7"/>
      <w:numFmt w:val="decimal"/>
      <w:lvlText w:val="%1."/>
      <w:lvlJc w:val="left"/>
      <w:pPr>
        <w:ind w:left="1050" w:hanging="1050"/>
      </w:pPr>
      <w:rPr>
        <w:rFonts w:hint="default"/>
      </w:rPr>
    </w:lvl>
    <w:lvl w:ilvl="1">
      <w:start w:val="1"/>
      <w:numFmt w:val="decimal"/>
      <w:lvlText w:val="%1.%2."/>
      <w:lvlJc w:val="left"/>
      <w:pPr>
        <w:ind w:left="1944" w:hanging="1050"/>
      </w:pPr>
      <w:rPr>
        <w:rFonts w:hint="default"/>
      </w:rPr>
    </w:lvl>
    <w:lvl w:ilvl="2">
      <w:start w:val="12"/>
      <w:numFmt w:val="decimal"/>
      <w:lvlText w:val="%1.%2.%3."/>
      <w:lvlJc w:val="left"/>
      <w:pPr>
        <w:ind w:left="2868" w:hanging="108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5016" w:hanging="1440"/>
      </w:pPr>
      <w:rPr>
        <w:rFonts w:hint="default"/>
      </w:rPr>
    </w:lvl>
    <w:lvl w:ilvl="5">
      <w:start w:val="1"/>
      <w:numFmt w:val="decimal"/>
      <w:lvlText w:val="%1.%2.%3.%4.%5.%6."/>
      <w:lvlJc w:val="left"/>
      <w:pPr>
        <w:ind w:left="6270" w:hanging="1800"/>
      </w:pPr>
      <w:rPr>
        <w:rFonts w:hint="default"/>
      </w:rPr>
    </w:lvl>
    <w:lvl w:ilvl="6">
      <w:start w:val="1"/>
      <w:numFmt w:val="decimal"/>
      <w:lvlText w:val="%1.%2.%3.%4.%5.%6.%7."/>
      <w:lvlJc w:val="left"/>
      <w:pPr>
        <w:ind w:left="7524" w:hanging="2160"/>
      </w:pPr>
      <w:rPr>
        <w:rFonts w:hint="default"/>
      </w:rPr>
    </w:lvl>
    <w:lvl w:ilvl="7">
      <w:start w:val="1"/>
      <w:numFmt w:val="decimal"/>
      <w:lvlText w:val="%1.%2.%3.%4.%5.%6.%7.%8."/>
      <w:lvlJc w:val="left"/>
      <w:pPr>
        <w:ind w:left="8418" w:hanging="2160"/>
      </w:pPr>
      <w:rPr>
        <w:rFonts w:hint="default"/>
      </w:rPr>
    </w:lvl>
    <w:lvl w:ilvl="8">
      <w:start w:val="1"/>
      <w:numFmt w:val="decimal"/>
      <w:lvlText w:val="%1.%2.%3.%4.%5.%6.%7.%8.%9."/>
      <w:lvlJc w:val="left"/>
      <w:pPr>
        <w:ind w:left="9672" w:hanging="2520"/>
      </w:pPr>
      <w:rPr>
        <w:rFonts w:hint="default"/>
      </w:rPr>
    </w:lvl>
  </w:abstractNum>
  <w:abstractNum w:abstractNumId="14" w15:restartNumberingAfterBreak="0">
    <w:nsid w:val="513532DA"/>
    <w:multiLevelType w:val="hybridMultilevel"/>
    <w:tmpl w:val="32AE9BA2"/>
    <w:lvl w:ilvl="0" w:tplc="0B6C69F4">
      <w:start w:val="1"/>
      <w:numFmt w:val="decimal"/>
      <w:lvlText w:val="%1.-"/>
      <w:lvlJc w:val="left"/>
      <w:pPr>
        <w:ind w:left="360" w:hanging="360"/>
      </w:pPr>
      <w:rPr>
        <w:rFonts w:hint="default"/>
        <w:i w:val="0"/>
      </w:rPr>
    </w:lvl>
    <w:lvl w:ilvl="1" w:tplc="0C0A0019" w:tentative="1">
      <w:start w:val="1"/>
      <w:numFmt w:val="lowerLetter"/>
      <w:lvlText w:val="%2."/>
      <w:lvlJc w:val="left"/>
      <w:pPr>
        <w:ind w:left="2940" w:hanging="360"/>
      </w:pPr>
    </w:lvl>
    <w:lvl w:ilvl="2" w:tplc="0C0A001B" w:tentative="1">
      <w:start w:val="1"/>
      <w:numFmt w:val="lowerRoman"/>
      <w:lvlText w:val="%3."/>
      <w:lvlJc w:val="right"/>
      <w:pPr>
        <w:ind w:left="3660" w:hanging="180"/>
      </w:pPr>
    </w:lvl>
    <w:lvl w:ilvl="3" w:tplc="0C0A000F" w:tentative="1">
      <w:start w:val="1"/>
      <w:numFmt w:val="decimal"/>
      <w:lvlText w:val="%4."/>
      <w:lvlJc w:val="left"/>
      <w:pPr>
        <w:ind w:left="4380" w:hanging="360"/>
      </w:pPr>
    </w:lvl>
    <w:lvl w:ilvl="4" w:tplc="0C0A0019" w:tentative="1">
      <w:start w:val="1"/>
      <w:numFmt w:val="lowerLetter"/>
      <w:lvlText w:val="%5."/>
      <w:lvlJc w:val="left"/>
      <w:pPr>
        <w:ind w:left="5100" w:hanging="360"/>
      </w:pPr>
    </w:lvl>
    <w:lvl w:ilvl="5" w:tplc="0C0A001B" w:tentative="1">
      <w:start w:val="1"/>
      <w:numFmt w:val="lowerRoman"/>
      <w:lvlText w:val="%6."/>
      <w:lvlJc w:val="right"/>
      <w:pPr>
        <w:ind w:left="5820" w:hanging="180"/>
      </w:pPr>
    </w:lvl>
    <w:lvl w:ilvl="6" w:tplc="0C0A000F" w:tentative="1">
      <w:start w:val="1"/>
      <w:numFmt w:val="decimal"/>
      <w:lvlText w:val="%7."/>
      <w:lvlJc w:val="left"/>
      <w:pPr>
        <w:ind w:left="6540" w:hanging="360"/>
      </w:pPr>
    </w:lvl>
    <w:lvl w:ilvl="7" w:tplc="0C0A0019" w:tentative="1">
      <w:start w:val="1"/>
      <w:numFmt w:val="lowerLetter"/>
      <w:lvlText w:val="%8."/>
      <w:lvlJc w:val="left"/>
      <w:pPr>
        <w:ind w:left="7260" w:hanging="360"/>
      </w:pPr>
    </w:lvl>
    <w:lvl w:ilvl="8" w:tplc="0C0A001B" w:tentative="1">
      <w:start w:val="1"/>
      <w:numFmt w:val="lowerRoman"/>
      <w:lvlText w:val="%9."/>
      <w:lvlJc w:val="right"/>
      <w:pPr>
        <w:ind w:left="7980" w:hanging="180"/>
      </w:pPr>
    </w:lvl>
  </w:abstractNum>
  <w:abstractNum w:abstractNumId="15" w15:restartNumberingAfterBreak="0">
    <w:nsid w:val="51D775AD"/>
    <w:multiLevelType w:val="hybridMultilevel"/>
    <w:tmpl w:val="08BA15B6"/>
    <w:lvl w:ilvl="0" w:tplc="0C8816C0">
      <w:start w:val="2"/>
      <w:numFmt w:val="decimal"/>
      <w:lvlText w:val="%1."/>
      <w:lvlJc w:val="left"/>
      <w:pPr>
        <w:tabs>
          <w:tab w:val="num" w:pos="1290"/>
        </w:tabs>
        <w:ind w:left="1290" w:hanging="585"/>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6" w15:restartNumberingAfterBreak="0">
    <w:nsid w:val="54A46348"/>
    <w:multiLevelType w:val="multilevel"/>
    <w:tmpl w:val="832EED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5B9F309F"/>
    <w:multiLevelType w:val="hybridMultilevel"/>
    <w:tmpl w:val="80826DAA"/>
    <w:lvl w:ilvl="0" w:tplc="7B90B126">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8" w15:restartNumberingAfterBreak="0">
    <w:nsid w:val="686C4638"/>
    <w:multiLevelType w:val="hybridMultilevel"/>
    <w:tmpl w:val="0D92E962"/>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B567FAC"/>
    <w:multiLevelType w:val="hybridMultilevel"/>
    <w:tmpl w:val="FB28FB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8CA1F79"/>
    <w:multiLevelType w:val="hybridMultilevel"/>
    <w:tmpl w:val="C97634A4"/>
    <w:lvl w:ilvl="0" w:tplc="FE8267AC">
      <w:start w:val="3"/>
      <w:numFmt w:val="decimal"/>
      <w:lvlText w:val="%1."/>
      <w:lvlJc w:val="left"/>
      <w:pPr>
        <w:tabs>
          <w:tab w:val="num" w:pos="1878"/>
        </w:tabs>
        <w:ind w:left="1878" w:hanging="117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1" w15:restartNumberingAfterBreak="0">
    <w:nsid w:val="78F05B7C"/>
    <w:multiLevelType w:val="hybridMultilevel"/>
    <w:tmpl w:val="84C61D64"/>
    <w:lvl w:ilvl="0" w:tplc="35927142">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E5A2830"/>
    <w:multiLevelType w:val="hybridMultilevel"/>
    <w:tmpl w:val="9D786CA0"/>
    <w:lvl w:ilvl="0" w:tplc="E488D770">
      <w:start w:val="4"/>
      <w:numFmt w:val="decimal"/>
      <w:lvlText w:val="%1."/>
      <w:lvlJc w:val="left"/>
      <w:pPr>
        <w:tabs>
          <w:tab w:val="num" w:pos="1803"/>
        </w:tabs>
        <w:ind w:left="1803" w:hanging="1095"/>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3" w15:restartNumberingAfterBreak="0">
    <w:nsid w:val="7F8C7203"/>
    <w:multiLevelType w:val="multilevel"/>
    <w:tmpl w:val="6B2024F2"/>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88" w:hanging="1080"/>
      </w:pPr>
      <w:rPr>
        <w:rFonts w:hint="default"/>
        <w:b/>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508" w:hanging="1800"/>
      </w:pPr>
      <w:rPr>
        <w:rFonts w:hint="default"/>
      </w:rPr>
    </w:lvl>
    <w:lvl w:ilvl="6">
      <w:start w:val="1"/>
      <w:numFmt w:val="decimal"/>
      <w:isLgl/>
      <w:lvlText w:val="%1.%2.%3.%4.%5.%6.%7."/>
      <w:lvlJc w:val="left"/>
      <w:pPr>
        <w:ind w:left="2868" w:hanging="216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3228" w:hanging="2520"/>
      </w:pPr>
      <w:rPr>
        <w:rFonts w:hint="default"/>
      </w:rPr>
    </w:lvl>
  </w:abstractNum>
  <w:num w:numId="1">
    <w:abstractNumId w:val="12"/>
  </w:num>
  <w:num w:numId="2">
    <w:abstractNumId w:val="7"/>
  </w:num>
  <w:num w:numId="3">
    <w:abstractNumId w:val="18"/>
  </w:num>
  <w:num w:numId="4">
    <w:abstractNumId w:val="15"/>
  </w:num>
  <w:num w:numId="5">
    <w:abstractNumId w:val="20"/>
  </w:num>
  <w:num w:numId="6">
    <w:abstractNumId w:val="1"/>
  </w:num>
  <w:num w:numId="7">
    <w:abstractNumId w:val="22"/>
  </w:num>
  <w:num w:numId="8">
    <w:abstractNumId w:val="11"/>
  </w:num>
  <w:num w:numId="9">
    <w:abstractNumId w:val="6"/>
  </w:num>
  <w:num w:numId="10">
    <w:abstractNumId w:val="2"/>
  </w:num>
  <w:num w:numId="11">
    <w:abstractNumId w:val="21"/>
  </w:num>
  <w:num w:numId="12">
    <w:abstractNumId w:val="14"/>
  </w:num>
  <w:num w:numId="13">
    <w:abstractNumId w:val="0"/>
  </w:num>
  <w:num w:numId="14">
    <w:abstractNumId w:val="16"/>
  </w:num>
  <w:num w:numId="15">
    <w:abstractNumId w:val="23"/>
  </w:num>
  <w:num w:numId="16">
    <w:abstractNumId w:val="5"/>
  </w:num>
  <w:num w:numId="17">
    <w:abstractNumId w:val="9"/>
  </w:num>
  <w:num w:numId="18">
    <w:abstractNumId w:val="17"/>
  </w:num>
  <w:num w:numId="19">
    <w:abstractNumId w:val="13"/>
  </w:num>
  <w:num w:numId="20">
    <w:abstractNumId w:val="3"/>
  </w:num>
  <w:num w:numId="21">
    <w:abstractNumId w:val="8"/>
  </w:num>
  <w:num w:numId="22">
    <w:abstractNumId w:val="19"/>
  </w:num>
  <w:num w:numId="23">
    <w:abstractNumId w:val="1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06"/>
    <w:rsid w:val="00000A48"/>
    <w:rsid w:val="00001B9C"/>
    <w:rsid w:val="00002A73"/>
    <w:rsid w:val="00002F60"/>
    <w:rsid w:val="0000333F"/>
    <w:rsid w:val="00004B10"/>
    <w:rsid w:val="00004CF9"/>
    <w:rsid w:val="00004D79"/>
    <w:rsid w:val="00005008"/>
    <w:rsid w:val="000050CF"/>
    <w:rsid w:val="000057F6"/>
    <w:rsid w:val="0000629D"/>
    <w:rsid w:val="00006A1D"/>
    <w:rsid w:val="000108A7"/>
    <w:rsid w:val="000112AC"/>
    <w:rsid w:val="0001197B"/>
    <w:rsid w:val="0001251C"/>
    <w:rsid w:val="0001254B"/>
    <w:rsid w:val="000134E6"/>
    <w:rsid w:val="000145FC"/>
    <w:rsid w:val="00014B09"/>
    <w:rsid w:val="000156DF"/>
    <w:rsid w:val="00015812"/>
    <w:rsid w:val="00015A2E"/>
    <w:rsid w:val="00015D81"/>
    <w:rsid w:val="00016B27"/>
    <w:rsid w:val="00016B3E"/>
    <w:rsid w:val="000174CA"/>
    <w:rsid w:val="00017A4A"/>
    <w:rsid w:val="00020256"/>
    <w:rsid w:val="0002215C"/>
    <w:rsid w:val="00022349"/>
    <w:rsid w:val="00022A5D"/>
    <w:rsid w:val="00022EA6"/>
    <w:rsid w:val="00023382"/>
    <w:rsid w:val="00023AB6"/>
    <w:rsid w:val="000240E5"/>
    <w:rsid w:val="00024CB6"/>
    <w:rsid w:val="0002563B"/>
    <w:rsid w:val="0002602F"/>
    <w:rsid w:val="00026818"/>
    <w:rsid w:val="00026C9B"/>
    <w:rsid w:val="00026EFD"/>
    <w:rsid w:val="000278F4"/>
    <w:rsid w:val="00027DA1"/>
    <w:rsid w:val="00027E4B"/>
    <w:rsid w:val="000300FA"/>
    <w:rsid w:val="00030AA9"/>
    <w:rsid w:val="00030F22"/>
    <w:rsid w:val="0003134E"/>
    <w:rsid w:val="00031C9F"/>
    <w:rsid w:val="000329C6"/>
    <w:rsid w:val="00033034"/>
    <w:rsid w:val="00033116"/>
    <w:rsid w:val="0003350B"/>
    <w:rsid w:val="00033A55"/>
    <w:rsid w:val="00033B70"/>
    <w:rsid w:val="00034B29"/>
    <w:rsid w:val="0003554A"/>
    <w:rsid w:val="0003598C"/>
    <w:rsid w:val="00036063"/>
    <w:rsid w:val="0003607F"/>
    <w:rsid w:val="00036973"/>
    <w:rsid w:val="00036F0C"/>
    <w:rsid w:val="000375D0"/>
    <w:rsid w:val="0004025B"/>
    <w:rsid w:val="000405A4"/>
    <w:rsid w:val="00040F6B"/>
    <w:rsid w:val="00041318"/>
    <w:rsid w:val="000417B7"/>
    <w:rsid w:val="0004185E"/>
    <w:rsid w:val="00041E4D"/>
    <w:rsid w:val="00042102"/>
    <w:rsid w:val="00042224"/>
    <w:rsid w:val="00042270"/>
    <w:rsid w:val="000423B6"/>
    <w:rsid w:val="000432EC"/>
    <w:rsid w:val="0004383A"/>
    <w:rsid w:val="000438F1"/>
    <w:rsid w:val="00044216"/>
    <w:rsid w:val="00044895"/>
    <w:rsid w:val="00044BF6"/>
    <w:rsid w:val="00044F75"/>
    <w:rsid w:val="000458D4"/>
    <w:rsid w:val="00045EFB"/>
    <w:rsid w:val="0004705E"/>
    <w:rsid w:val="00047324"/>
    <w:rsid w:val="000475D6"/>
    <w:rsid w:val="00047CC1"/>
    <w:rsid w:val="00050529"/>
    <w:rsid w:val="0005074D"/>
    <w:rsid w:val="00050E4D"/>
    <w:rsid w:val="00051F31"/>
    <w:rsid w:val="00052067"/>
    <w:rsid w:val="000520F3"/>
    <w:rsid w:val="000522C4"/>
    <w:rsid w:val="000523FB"/>
    <w:rsid w:val="00052B2C"/>
    <w:rsid w:val="000531B2"/>
    <w:rsid w:val="00053DA0"/>
    <w:rsid w:val="00053E2B"/>
    <w:rsid w:val="0005536D"/>
    <w:rsid w:val="000556B6"/>
    <w:rsid w:val="00055B98"/>
    <w:rsid w:val="00055C43"/>
    <w:rsid w:val="000560CF"/>
    <w:rsid w:val="00056290"/>
    <w:rsid w:val="00056827"/>
    <w:rsid w:val="00056D0F"/>
    <w:rsid w:val="00056F81"/>
    <w:rsid w:val="00057B1C"/>
    <w:rsid w:val="00057E3A"/>
    <w:rsid w:val="00057EB1"/>
    <w:rsid w:val="00060869"/>
    <w:rsid w:val="00061194"/>
    <w:rsid w:val="0006187C"/>
    <w:rsid w:val="00061E65"/>
    <w:rsid w:val="000625FA"/>
    <w:rsid w:val="0006285D"/>
    <w:rsid w:val="00062924"/>
    <w:rsid w:val="00062B76"/>
    <w:rsid w:val="000634A5"/>
    <w:rsid w:val="000642F1"/>
    <w:rsid w:val="0006537B"/>
    <w:rsid w:val="000654E7"/>
    <w:rsid w:val="000667CC"/>
    <w:rsid w:val="0006688C"/>
    <w:rsid w:val="00066B18"/>
    <w:rsid w:val="000670A6"/>
    <w:rsid w:val="00067283"/>
    <w:rsid w:val="00067462"/>
    <w:rsid w:val="000677E3"/>
    <w:rsid w:val="00070041"/>
    <w:rsid w:val="00070523"/>
    <w:rsid w:val="00070B6A"/>
    <w:rsid w:val="00070D29"/>
    <w:rsid w:val="00071029"/>
    <w:rsid w:val="0007116F"/>
    <w:rsid w:val="000716DB"/>
    <w:rsid w:val="000724F8"/>
    <w:rsid w:val="0007262E"/>
    <w:rsid w:val="000728E5"/>
    <w:rsid w:val="000737E4"/>
    <w:rsid w:val="0007390E"/>
    <w:rsid w:val="00073C10"/>
    <w:rsid w:val="00073CC6"/>
    <w:rsid w:val="00074082"/>
    <w:rsid w:val="0007416D"/>
    <w:rsid w:val="0007507A"/>
    <w:rsid w:val="00075220"/>
    <w:rsid w:val="00075345"/>
    <w:rsid w:val="000759E6"/>
    <w:rsid w:val="00075A1B"/>
    <w:rsid w:val="00075CE7"/>
    <w:rsid w:val="00076324"/>
    <w:rsid w:val="000773A6"/>
    <w:rsid w:val="0007746E"/>
    <w:rsid w:val="000774DD"/>
    <w:rsid w:val="000775A6"/>
    <w:rsid w:val="00077752"/>
    <w:rsid w:val="00080057"/>
    <w:rsid w:val="00080215"/>
    <w:rsid w:val="000806C9"/>
    <w:rsid w:val="0008094C"/>
    <w:rsid w:val="00080A2D"/>
    <w:rsid w:val="00080A43"/>
    <w:rsid w:val="00080BB2"/>
    <w:rsid w:val="00080F64"/>
    <w:rsid w:val="00081644"/>
    <w:rsid w:val="00082DEF"/>
    <w:rsid w:val="000832D3"/>
    <w:rsid w:val="0008367A"/>
    <w:rsid w:val="00083719"/>
    <w:rsid w:val="00083C66"/>
    <w:rsid w:val="00083CF8"/>
    <w:rsid w:val="00083D72"/>
    <w:rsid w:val="00083E90"/>
    <w:rsid w:val="0008412D"/>
    <w:rsid w:val="00084699"/>
    <w:rsid w:val="00084C5A"/>
    <w:rsid w:val="0008507A"/>
    <w:rsid w:val="00085101"/>
    <w:rsid w:val="00085300"/>
    <w:rsid w:val="00085463"/>
    <w:rsid w:val="000864C8"/>
    <w:rsid w:val="00086536"/>
    <w:rsid w:val="00086A7D"/>
    <w:rsid w:val="00086BA2"/>
    <w:rsid w:val="00086CF4"/>
    <w:rsid w:val="0008794F"/>
    <w:rsid w:val="00087E08"/>
    <w:rsid w:val="00090B0F"/>
    <w:rsid w:val="00090D4C"/>
    <w:rsid w:val="00091626"/>
    <w:rsid w:val="000917C5"/>
    <w:rsid w:val="00091843"/>
    <w:rsid w:val="00091A17"/>
    <w:rsid w:val="00092E65"/>
    <w:rsid w:val="00092FE9"/>
    <w:rsid w:val="000933BA"/>
    <w:rsid w:val="00094FE4"/>
    <w:rsid w:val="00095307"/>
    <w:rsid w:val="0009538C"/>
    <w:rsid w:val="000953FD"/>
    <w:rsid w:val="00095797"/>
    <w:rsid w:val="000978A8"/>
    <w:rsid w:val="00097AC0"/>
    <w:rsid w:val="00097F0E"/>
    <w:rsid w:val="00097F57"/>
    <w:rsid w:val="000A0449"/>
    <w:rsid w:val="000A04A6"/>
    <w:rsid w:val="000A060A"/>
    <w:rsid w:val="000A088B"/>
    <w:rsid w:val="000A097F"/>
    <w:rsid w:val="000A0FE1"/>
    <w:rsid w:val="000A1053"/>
    <w:rsid w:val="000A130A"/>
    <w:rsid w:val="000A1377"/>
    <w:rsid w:val="000A1D8F"/>
    <w:rsid w:val="000A1FBE"/>
    <w:rsid w:val="000A2C37"/>
    <w:rsid w:val="000A2E60"/>
    <w:rsid w:val="000A3DDD"/>
    <w:rsid w:val="000A3E6B"/>
    <w:rsid w:val="000A3EF7"/>
    <w:rsid w:val="000A4529"/>
    <w:rsid w:val="000A4B2A"/>
    <w:rsid w:val="000A504E"/>
    <w:rsid w:val="000A5709"/>
    <w:rsid w:val="000A57B5"/>
    <w:rsid w:val="000A59F4"/>
    <w:rsid w:val="000A5A70"/>
    <w:rsid w:val="000A63B9"/>
    <w:rsid w:val="000A6A92"/>
    <w:rsid w:val="000A6DD9"/>
    <w:rsid w:val="000A7083"/>
    <w:rsid w:val="000A7110"/>
    <w:rsid w:val="000A74CC"/>
    <w:rsid w:val="000A7BA8"/>
    <w:rsid w:val="000B06AC"/>
    <w:rsid w:val="000B0AAB"/>
    <w:rsid w:val="000B0B06"/>
    <w:rsid w:val="000B0DCA"/>
    <w:rsid w:val="000B1AE8"/>
    <w:rsid w:val="000B1D43"/>
    <w:rsid w:val="000B2E23"/>
    <w:rsid w:val="000B304D"/>
    <w:rsid w:val="000B3BA9"/>
    <w:rsid w:val="000B3C24"/>
    <w:rsid w:val="000B3C90"/>
    <w:rsid w:val="000B4859"/>
    <w:rsid w:val="000B4B34"/>
    <w:rsid w:val="000B50D2"/>
    <w:rsid w:val="000B6822"/>
    <w:rsid w:val="000B7AA5"/>
    <w:rsid w:val="000B7C0C"/>
    <w:rsid w:val="000C03D3"/>
    <w:rsid w:val="000C05C1"/>
    <w:rsid w:val="000C1863"/>
    <w:rsid w:val="000C1BE6"/>
    <w:rsid w:val="000C20D2"/>
    <w:rsid w:val="000C2728"/>
    <w:rsid w:val="000C3718"/>
    <w:rsid w:val="000C3962"/>
    <w:rsid w:val="000C3C17"/>
    <w:rsid w:val="000C4526"/>
    <w:rsid w:val="000C4AB8"/>
    <w:rsid w:val="000C4F3B"/>
    <w:rsid w:val="000C5253"/>
    <w:rsid w:val="000C5498"/>
    <w:rsid w:val="000C6705"/>
    <w:rsid w:val="000C6BC0"/>
    <w:rsid w:val="000C7033"/>
    <w:rsid w:val="000C7074"/>
    <w:rsid w:val="000C7A29"/>
    <w:rsid w:val="000D01B2"/>
    <w:rsid w:val="000D05E6"/>
    <w:rsid w:val="000D07A8"/>
    <w:rsid w:val="000D10EA"/>
    <w:rsid w:val="000D1A02"/>
    <w:rsid w:val="000D1D45"/>
    <w:rsid w:val="000D278E"/>
    <w:rsid w:val="000D35CB"/>
    <w:rsid w:val="000D3923"/>
    <w:rsid w:val="000D3CD6"/>
    <w:rsid w:val="000D4106"/>
    <w:rsid w:val="000D4280"/>
    <w:rsid w:val="000D4D36"/>
    <w:rsid w:val="000D58C4"/>
    <w:rsid w:val="000D6111"/>
    <w:rsid w:val="000D61A7"/>
    <w:rsid w:val="000D6282"/>
    <w:rsid w:val="000D7540"/>
    <w:rsid w:val="000D7723"/>
    <w:rsid w:val="000D7841"/>
    <w:rsid w:val="000D7BD4"/>
    <w:rsid w:val="000D7E07"/>
    <w:rsid w:val="000E0089"/>
    <w:rsid w:val="000E0416"/>
    <w:rsid w:val="000E08DB"/>
    <w:rsid w:val="000E0A98"/>
    <w:rsid w:val="000E0D2A"/>
    <w:rsid w:val="000E0D32"/>
    <w:rsid w:val="000E101F"/>
    <w:rsid w:val="000E19C3"/>
    <w:rsid w:val="000E1A09"/>
    <w:rsid w:val="000E26C6"/>
    <w:rsid w:val="000E29ED"/>
    <w:rsid w:val="000E2C9A"/>
    <w:rsid w:val="000E3410"/>
    <w:rsid w:val="000E3A61"/>
    <w:rsid w:val="000E3E65"/>
    <w:rsid w:val="000E5CBA"/>
    <w:rsid w:val="000E5E23"/>
    <w:rsid w:val="000E60CF"/>
    <w:rsid w:val="000E61C6"/>
    <w:rsid w:val="000E646F"/>
    <w:rsid w:val="000E64C0"/>
    <w:rsid w:val="000E68AB"/>
    <w:rsid w:val="000E6940"/>
    <w:rsid w:val="000E6DE5"/>
    <w:rsid w:val="000E7310"/>
    <w:rsid w:val="000E741F"/>
    <w:rsid w:val="000E7735"/>
    <w:rsid w:val="000E779C"/>
    <w:rsid w:val="000E78AB"/>
    <w:rsid w:val="000F14D8"/>
    <w:rsid w:val="000F18BB"/>
    <w:rsid w:val="000F1BEE"/>
    <w:rsid w:val="000F2826"/>
    <w:rsid w:val="000F2C70"/>
    <w:rsid w:val="000F2D70"/>
    <w:rsid w:val="000F2DCA"/>
    <w:rsid w:val="000F2E6D"/>
    <w:rsid w:val="000F32EA"/>
    <w:rsid w:val="000F3B2A"/>
    <w:rsid w:val="000F4026"/>
    <w:rsid w:val="000F46D5"/>
    <w:rsid w:val="000F4C8D"/>
    <w:rsid w:val="000F4CF3"/>
    <w:rsid w:val="000F4E27"/>
    <w:rsid w:val="000F4EA4"/>
    <w:rsid w:val="000F4F90"/>
    <w:rsid w:val="000F5D50"/>
    <w:rsid w:val="000F65F0"/>
    <w:rsid w:val="000F6C95"/>
    <w:rsid w:val="000F6DF5"/>
    <w:rsid w:val="000F7307"/>
    <w:rsid w:val="000F7A31"/>
    <w:rsid w:val="000F7D3C"/>
    <w:rsid w:val="001002C0"/>
    <w:rsid w:val="00100AB2"/>
    <w:rsid w:val="00100CA7"/>
    <w:rsid w:val="00100CEE"/>
    <w:rsid w:val="00101DAC"/>
    <w:rsid w:val="00102518"/>
    <w:rsid w:val="0010258C"/>
    <w:rsid w:val="001026D7"/>
    <w:rsid w:val="00102E01"/>
    <w:rsid w:val="00103086"/>
    <w:rsid w:val="001036D6"/>
    <w:rsid w:val="00103834"/>
    <w:rsid w:val="00103A08"/>
    <w:rsid w:val="0010424A"/>
    <w:rsid w:val="0010573D"/>
    <w:rsid w:val="00105F3E"/>
    <w:rsid w:val="001060C1"/>
    <w:rsid w:val="0010660B"/>
    <w:rsid w:val="00106653"/>
    <w:rsid w:val="00106F51"/>
    <w:rsid w:val="0010738F"/>
    <w:rsid w:val="0010760E"/>
    <w:rsid w:val="001103BC"/>
    <w:rsid w:val="001107EA"/>
    <w:rsid w:val="001109F1"/>
    <w:rsid w:val="00110B06"/>
    <w:rsid w:val="00110D40"/>
    <w:rsid w:val="00110FE3"/>
    <w:rsid w:val="001119FC"/>
    <w:rsid w:val="00111B37"/>
    <w:rsid w:val="00111BC0"/>
    <w:rsid w:val="00111F3B"/>
    <w:rsid w:val="0011272B"/>
    <w:rsid w:val="001128EE"/>
    <w:rsid w:val="00112CF6"/>
    <w:rsid w:val="00112E46"/>
    <w:rsid w:val="00113477"/>
    <w:rsid w:val="0011356F"/>
    <w:rsid w:val="00113F7C"/>
    <w:rsid w:val="001141E2"/>
    <w:rsid w:val="00114487"/>
    <w:rsid w:val="00114816"/>
    <w:rsid w:val="00115237"/>
    <w:rsid w:val="0011531D"/>
    <w:rsid w:val="00115563"/>
    <w:rsid w:val="001155B2"/>
    <w:rsid w:val="0011578A"/>
    <w:rsid w:val="00115FB9"/>
    <w:rsid w:val="00116256"/>
    <w:rsid w:val="001162DA"/>
    <w:rsid w:val="00116341"/>
    <w:rsid w:val="0011656C"/>
    <w:rsid w:val="00116685"/>
    <w:rsid w:val="00116A30"/>
    <w:rsid w:val="001171F6"/>
    <w:rsid w:val="0011744D"/>
    <w:rsid w:val="00117B34"/>
    <w:rsid w:val="00117C55"/>
    <w:rsid w:val="00117E3E"/>
    <w:rsid w:val="00117F37"/>
    <w:rsid w:val="00120124"/>
    <w:rsid w:val="00120390"/>
    <w:rsid w:val="001209EB"/>
    <w:rsid w:val="00120F3D"/>
    <w:rsid w:val="00121C98"/>
    <w:rsid w:val="00121CD3"/>
    <w:rsid w:val="001223CA"/>
    <w:rsid w:val="001224BC"/>
    <w:rsid w:val="001227B5"/>
    <w:rsid w:val="0012372D"/>
    <w:rsid w:val="00123836"/>
    <w:rsid w:val="00123CE6"/>
    <w:rsid w:val="001248BB"/>
    <w:rsid w:val="00124CDA"/>
    <w:rsid w:val="00125416"/>
    <w:rsid w:val="0012643A"/>
    <w:rsid w:val="0012684D"/>
    <w:rsid w:val="001268C0"/>
    <w:rsid w:val="00126C55"/>
    <w:rsid w:val="001278F1"/>
    <w:rsid w:val="00131173"/>
    <w:rsid w:val="00131328"/>
    <w:rsid w:val="00131354"/>
    <w:rsid w:val="0013141C"/>
    <w:rsid w:val="0013188F"/>
    <w:rsid w:val="001319E1"/>
    <w:rsid w:val="00133A5B"/>
    <w:rsid w:val="0013402D"/>
    <w:rsid w:val="001347A7"/>
    <w:rsid w:val="00135216"/>
    <w:rsid w:val="001354C9"/>
    <w:rsid w:val="00136180"/>
    <w:rsid w:val="001364C5"/>
    <w:rsid w:val="00136ABA"/>
    <w:rsid w:val="00136E14"/>
    <w:rsid w:val="0013765C"/>
    <w:rsid w:val="00137B2F"/>
    <w:rsid w:val="00137B98"/>
    <w:rsid w:val="00140BE8"/>
    <w:rsid w:val="00140E52"/>
    <w:rsid w:val="00140FC2"/>
    <w:rsid w:val="00141056"/>
    <w:rsid w:val="00141965"/>
    <w:rsid w:val="001419BF"/>
    <w:rsid w:val="00141BA0"/>
    <w:rsid w:val="00141D05"/>
    <w:rsid w:val="00141E71"/>
    <w:rsid w:val="001420B0"/>
    <w:rsid w:val="00142C8C"/>
    <w:rsid w:val="00143787"/>
    <w:rsid w:val="00143ECB"/>
    <w:rsid w:val="0014425C"/>
    <w:rsid w:val="00144CB4"/>
    <w:rsid w:val="00145540"/>
    <w:rsid w:val="001457B4"/>
    <w:rsid w:val="001458C5"/>
    <w:rsid w:val="00145C58"/>
    <w:rsid w:val="00146004"/>
    <w:rsid w:val="0014639B"/>
    <w:rsid w:val="00146455"/>
    <w:rsid w:val="001465DD"/>
    <w:rsid w:val="00147147"/>
    <w:rsid w:val="001477AD"/>
    <w:rsid w:val="00147DA4"/>
    <w:rsid w:val="0015084C"/>
    <w:rsid w:val="00151BC0"/>
    <w:rsid w:val="00151C5D"/>
    <w:rsid w:val="00151E2C"/>
    <w:rsid w:val="001523F4"/>
    <w:rsid w:val="00152472"/>
    <w:rsid w:val="00152938"/>
    <w:rsid w:val="00152F10"/>
    <w:rsid w:val="00153E92"/>
    <w:rsid w:val="00154B68"/>
    <w:rsid w:val="00154BF1"/>
    <w:rsid w:val="00154C3F"/>
    <w:rsid w:val="00156143"/>
    <w:rsid w:val="00156488"/>
    <w:rsid w:val="00156526"/>
    <w:rsid w:val="0015660C"/>
    <w:rsid w:val="00156948"/>
    <w:rsid w:val="001571AF"/>
    <w:rsid w:val="001577E1"/>
    <w:rsid w:val="00157862"/>
    <w:rsid w:val="00160452"/>
    <w:rsid w:val="001604EC"/>
    <w:rsid w:val="00160846"/>
    <w:rsid w:val="0016088E"/>
    <w:rsid w:val="00160CFD"/>
    <w:rsid w:val="00161CFA"/>
    <w:rsid w:val="0016278A"/>
    <w:rsid w:val="00163F77"/>
    <w:rsid w:val="00164339"/>
    <w:rsid w:val="001646C4"/>
    <w:rsid w:val="00164728"/>
    <w:rsid w:val="00164935"/>
    <w:rsid w:val="00164F15"/>
    <w:rsid w:val="00165058"/>
    <w:rsid w:val="00165142"/>
    <w:rsid w:val="001651AE"/>
    <w:rsid w:val="001656C2"/>
    <w:rsid w:val="00165E1B"/>
    <w:rsid w:val="0016687E"/>
    <w:rsid w:val="001677D1"/>
    <w:rsid w:val="00167B11"/>
    <w:rsid w:val="00167B63"/>
    <w:rsid w:val="00170000"/>
    <w:rsid w:val="00170FE2"/>
    <w:rsid w:val="00171741"/>
    <w:rsid w:val="0017205B"/>
    <w:rsid w:val="00172138"/>
    <w:rsid w:val="00172454"/>
    <w:rsid w:val="001728CA"/>
    <w:rsid w:val="001729F6"/>
    <w:rsid w:val="00172BED"/>
    <w:rsid w:val="00173897"/>
    <w:rsid w:val="00174760"/>
    <w:rsid w:val="00174A56"/>
    <w:rsid w:val="00174CB6"/>
    <w:rsid w:val="001758C3"/>
    <w:rsid w:val="00175E09"/>
    <w:rsid w:val="00176E46"/>
    <w:rsid w:val="00180103"/>
    <w:rsid w:val="001803BD"/>
    <w:rsid w:val="00180484"/>
    <w:rsid w:val="0018081E"/>
    <w:rsid w:val="00180B59"/>
    <w:rsid w:val="00180C24"/>
    <w:rsid w:val="00180CF7"/>
    <w:rsid w:val="00180E55"/>
    <w:rsid w:val="00181066"/>
    <w:rsid w:val="00181112"/>
    <w:rsid w:val="00181349"/>
    <w:rsid w:val="00181677"/>
    <w:rsid w:val="00181EDB"/>
    <w:rsid w:val="00182694"/>
    <w:rsid w:val="00183599"/>
    <w:rsid w:val="0018377E"/>
    <w:rsid w:val="0018392E"/>
    <w:rsid w:val="00183B9B"/>
    <w:rsid w:val="00183F8E"/>
    <w:rsid w:val="0018454F"/>
    <w:rsid w:val="00184863"/>
    <w:rsid w:val="00184967"/>
    <w:rsid w:val="00184CE8"/>
    <w:rsid w:val="00185431"/>
    <w:rsid w:val="001859A8"/>
    <w:rsid w:val="001860F1"/>
    <w:rsid w:val="0018638E"/>
    <w:rsid w:val="00186673"/>
    <w:rsid w:val="00186B21"/>
    <w:rsid w:val="00186F61"/>
    <w:rsid w:val="001909D2"/>
    <w:rsid w:val="00190A41"/>
    <w:rsid w:val="00191038"/>
    <w:rsid w:val="001910C4"/>
    <w:rsid w:val="00191233"/>
    <w:rsid w:val="00191257"/>
    <w:rsid w:val="00191561"/>
    <w:rsid w:val="0019199F"/>
    <w:rsid w:val="00191B56"/>
    <w:rsid w:val="00191FEF"/>
    <w:rsid w:val="001924A8"/>
    <w:rsid w:val="00192EE3"/>
    <w:rsid w:val="00193257"/>
    <w:rsid w:val="00194106"/>
    <w:rsid w:val="0019438B"/>
    <w:rsid w:val="0019470E"/>
    <w:rsid w:val="00195832"/>
    <w:rsid w:val="00195833"/>
    <w:rsid w:val="00195C46"/>
    <w:rsid w:val="00196D4A"/>
    <w:rsid w:val="001978EF"/>
    <w:rsid w:val="00197DB4"/>
    <w:rsid w:val="001A0156"/>
    <w:rsid w:val="001A0447"/>
    <w:rsid w:val="001A0CAA"/>
    <w:rsid w:val="001A24EB"/>
    <w:rsid w:val="001A2681"/>
    <w:rsid w:val="001A2AAE"/>
    <w:rsid w:val="001A3916"/>
    <w:rsid w:val="001A3945"/>
    <w:rsid w:val="001A4D7D"/>
    <w:rsid w:val="001A55D0"/>
    <w:rsid w:val="001A5723"/>
    <w:rsid w:val="001A62F2"/>
    <w:rsid w:val="001B063A"/>
    <w:rsid w:val="001B0943"/>
    <w:rsid w:val="001B2F55"/>
    <w:rsid w:val="001B3071"/>
    <w:rsid w:val="001B38DE"/>
    <w:rsid w:val="001B39DE"/>
    <w:rsid w:val="001B421C"/>
    <w:rsid w:val="001B4275"/>
    <w:rsid w:val="001B45AA"/>
    <w:rsid w:val="001B4856"/>
    <w:rsid w:val="001B4D8B"/>
    <w:rsid w:val="001B4E2A"/>
    <w:rsid w:val="001B56C7"/>
    <w:rsid w:val="001B5784"/>
    <w:rsid w:val="001B5D87"/>
    <w:rsid w:val="001B60FC"/>
    <w:rsid w:val="001B663C"/>
    <w:rsid w:val="001B6C5C"/>
    <w:rsid w:val="001B792D"/>
    <w:rsid w:val="001C00D3"/>
    <w:rsid w:val="001C02FE"/>
    <w:rsid w:val="001C15D4"/>
    <w:rsid w:val="001C1608"/>
    <w:rsid w:val="001C1644"/>
    <w:rsid w:val="001C17B3"/>
    <w:rsid w:val="001C1B6A"/>
    <w:rsid w:val="001C1BC1"/>
    <w:rsid w:val="001C1DEB"/>
    <w:rsid w:val="001C1DF1"/>
    <w:rsid w:val="001C31B0"/>
    <w:rsid w:val="001C378C"/>
    <w:rsid w:val="001C37FC"/>
    <w:rsid w:val="001C39B7"/>
    <w:rsid w:val="001C3D29"/>
    <w:rsid w:val="001C4050"/>
    <w:rsid w:val="001C4AC0"/>
    <w:rsid w:val="001C5C6E"/>
    <w:rsid w:val="001C5F2E"/>
    <w:rsid w:val="001C62B6"/>
    <w:rsid w:val="001C634D"/>
    <w:rsid w:val="001C6973"/>
    <w:rsid w:val="001C7327"/>
    <w:rsid w:val="001C7D47"/>
    <w:rsid w:val="001C7FE0"/>
    <w:rsid w:val="001D0174"/>
    <w:rsid w:val="001D020B"/>
    <w:rsid w:val="001D094F"/>
    <w:rsid w:val="001D15BE"/>
    <w:rsid w:val="001D22EB"/>
    <w:rsid w:val="001D28EC"/>
    <w:rsid w:val="001D2AB4"/>
    <w:rsid w:val="001D2E04"/>
    <w:rsid w:val="001D3BE7"/>
    <w:rsid w:val="001D3E78"/>
    <w:rsid w:val="001D3F00"/>
    <w:rsid w:val="001D409F"/>
    <w:rsid w:val="001D4728"/>
    <w:rsid w:val="001D4CCC"/>
    <w:rsid w:val="001D51F6"/>
    <w:rsid w:val="001D5285"/>
    <w:rsid w:val="001D5A80"/>
    <w:rsid w:val="001D5C17"/>
    <w:rsid w:val="001D6152"/>
    <w:rsid w:val="001D7FC2"/>
    <w:rsid w:val="001E0AAA"/>
    <w:rsid w:val="001E0B81"/>
    <w:rsid w:val="001E0E0E"/>
    <w:rsid w:val="001E0E44"/>
    <w:rsid w:val="001E0EEF"/>
    <w:rsid w:val="001E1280"/>
    <w:rsid w:val="001E1315"/>
    <w:rsid w:val="001E1A95"/>
    <w:rsid w:val="001E251B"/>
    <w:rsid w:val="001E272D"/>
    <w:rsid w:val="001E39EB"/>
    <w:rsid w:val="001E3A17"/>
    <w:rsid w:val="001E447F"/>
    <w:rsid w:val="001E4766"/>
    <w:rsid w:val="001E49BE"/>
    <w:rsid w:val="001E4B91"/>
    <w:rsid w:val="001E51D9"/>
    <w:rsid w:val="001E5987"/>
    <w:rsid w:val="001E5D44"/>
    <w:rsid w:val="001E5DD8"/>
    <w:rsid w:val="001E656C"/>
    <w:rsid w:val="001E6838"/>
    <w:rsid w:val="001E6AC7"/>
    <w:rsid w:val="001E7156"/>
    <w:rsid w:val="001E71B5"/>
    <w:rsid w:val="001E72AD"/>
    <w:rsid w:val="001E74DA"/>
    <w:rsid w:val="001E7F9E"/>
    <w:rsid w:val="001E7F9F"/>
    <w:rsid w:val="001F03B4"/>
    <w:rsid w:val="001F087E"/>
    <w:rsid w:val="001F0926"/>
    <w:rsid w:val="001F096F"/>
    <w:rsid w:val="001F147D"/>
    <w:rsid w:val="001F1527"/>
    <w:rsid w:val="001F15F0"/>
    <w:rsid w:val="001F1A8B"/>
    <w:rsid w:val="001F290B"/>
    <w:rsid w:val="001F30F6"/>
    <w:rsid w:val="001F3639"/>
    <w:rsid w:val="001F4040"/>
    <w:rsid w:val="001F45B9"/>
    <w:rsid w:val="001F472F"/>
    <w:rsid w:val="001F5CB2"/>
    <w:rsid w:val="001F6702"/>
    <w:rsid w:val="001F6B53"/>
    <w:rsid w:val="001F7CFC"/>
    <w:rsid w:val="00200645"/>
    <w:rsid w:val="002006B0"/>
    <w:rsid w:val="00200865"/>
    <w:rsid w:val="00200EE6"/>
    <w:rsid w:val="002011F3"/>
    <w:rsid w:val="002015C0"/>
    <w:rsid w:val="002023B5"/>
    <w:rsid w:val="00202590"/>
    <w:rsid w:val="00202C78"/>
    <w:rsid w:val="00203634"/>
    <w:rsid w:val="002038CC"/>
    <w:rsid w:val="002038EB"/>
    <w:rsid w:val="00204072"/>
    <w:rsid w:val="002044C9"/>
    <w:rsid w:val="00204744"/>
    <w:rsid w:val="00205C63"/>
    <w:rsid w:val="00206090"/>
    <w:rsid w:val="00206D30"/>
    <w:rsid w:val="00207054"/>
    <w:rsid w:val="0020722D"/>
    <w:rsid w:val="002072D8"/>
    <w:rsid w:val="00207AF4"/>
    <w:rsid w:val="00207DB1"/>
    <w:rsid w:val="0021084D"/>
    <w:rsid w:val="00210C43"/>
    <w:rsid w:val="002114A9"/>
    <w:rsid w:val="002118D8"/>
    <w:rsid w:val="0021221F"/>
    <w:rsid w:val="00212772"/>
    <w:rsid w:val="00212E86"/>
    <w:rsid w:val="002132DC"/>
    <w:rsid w:val="00213475"/>
    <w:rsid w:val="002135A2"/>
    <w:rsid w:val="002147F3"/>
    <w:rsid w:val="00215335"/>
    <w:rsid w:val="00215675"/>
    <w:rsid w:val="00215710"/>
    <w:rsid w:val="002157A2"/>
    <w:rsid w:val="00215819"/>
    <w:rsid w:val="00215AA7"/>
    <w:rsid w:val="00215D3F"/>
    <w:rsid w:val="002162D3"/>
    <w:rsid w:val="00216653"/>
    <w:rsid w:val="00216E59"/>
    <w:rsid w:val="00216F94"/>
    <w:rsid w:val="0021717D"/>
    <w:rsid w:val="00217662"/>
    <w:rsid w:val="0021775A"/>
    <w:rsid w:val="00217B9E"/>
    <w:rsid w:val="00217E4A"/>
    <w:rsid w:val="00217F2E"/>
    <w:rsid w:val="0022084B"/>
    <w:rsid w:val="002208B3"/>
    <w:rsid w:val="0022101F"/>
    <w:rsid w:val="00221683"/>
    <w:rsid w:val="00221852"/>
    <w:rsid w:val="00221A5F"/>
    <w:rsid w:val="00221F9C"/>
    <w:rsid w:val="002221ED"/>
    <w:rsid w:val="00222849"/>
    <w:rsid w:val="00222F73"/>
    <w:rsid w:val="00223627"/>
    <w:rsid w:val="00224025"/>
    <w:rsid w:val="002245AA"/>
    <w:rsid w:val="00224BE8"/>
    <w:rsid w:val="002273BD"/>
    <w:rsid w:val="00227D7E"/>
    <w:rsid w:val="00227E0A"/>
    <w:rsid w:val="00230628"/>
    <w:rsid w:val="00230805"/>
    <w:rsid w:val="00230A7B"/>
    <w:rsid w:val="00230BC4"/>
    <w:rsid w:val="00231270"/>
    <w:rsid w:val="00231497"/>
    <w:rsid w:val="002316E6"/>
    <w:rsid w:val="002318AF"/>
    <w:rsid w:val="002328A0"/>
    <w:rsid w:val="0023348F"/>
    <w:rsid w:val="002337D5"/>
    <w:rsid w:val="00233CE9"/>
    <w:rsid w:val="002341C3"/>
    <w:rsid w:val="00234E42"/>
    <w:rsid w:val="002358C7"/>
    <w:rsid w:val="00236710"/>
    <w:rsid w:val="00236FAD"/>
    <w:rsid w:val="002372C7"/>
    <w:rsid w:val="002375B8"/>
    <w:rsid w:val="002402DE"/>
    <w:rsid w:val="002409DE"/>
    <w:rsid w:val="00240D9A"/>
    <w:rsid w:val="00241A13"/>
    <w:rsid w:val="00241A3D"/>
    <w:rsid w:val="00241FB6"/>
    <w:rsid w:val="002423F1"/>
    <w:rsid w:val="0024247E"/>
    <w:rsid w:val="0024263C"/>
    <w:rsid w:val="00243826"/>
    <w:rsid w:val="00244347"/>
    <w:rsid w:val="00244834"/>
    <w:rsid w:val="00244C86"/>
    <w:rsid w:val="00244D2E"/>
    <w:rsid w:val="00245113"/>
    <w:rsid w:val="00245D21"/>
    <w:rsid w:val="0024631A"/>
    <w:rsid w:val="00246390"/>
    <w:rsid w:val="002467A6"/>
    <w:rsid w:val="002473EA"/>
    <w:rsid w:val="00247ECA"/>
    <w:rsid w:val="00250140"/>
    <w:rsid w:val="0025027B"/>
    <w:rsid w:val="002506DC"/>
    <w:rsid w:val="00250E88"/>
    <w:rsid w:val="002512A7"/>
    <w:rsid w:val="00252663"/>
    <w:rsid w:val="00252E27"/>
    <w:rsid w:val="00252E3B"/>
    <w:rsid w:val="00253036"/>
    <w:rsid w:val="00253A7B"/>
    <w:rsid w:val="00253B8C"/>
    <w:rsid w:val="00253D39"/>
    <w:rsid w:val="00254920"/>
    <w:rsid w:val="00254A2D"/>
    <w:rsid w:val="00254A35"/>
    <w:rsid w:val="00255175"/>
    <w:rsid w:val="002551BD"/>
    <w:rsid w:val="002551C1"/>
    <w:rsid w:val="002559EB"/>
    <w:rsid w:val="002562C3"/>
    <w:rsid w:val="0025781F"/>
    <w:rsid w:val="002579F4"/>
    <w:rsid w:val="00260270"/>
    <w:rsid w:val="00260634"/>
    <w:rsid w:val="00261549"/>
    <w:rsid w:val="0026167D"/>
    <w:rsid w:val="0026179C"/>
    <w:rsid w:val="002619AC"/>
    <w:rsid w:val="002623CC"/>
    <w:rsid w:val="002625D8"/>
    <w:rsid w:val="00262638"/>
    <w:rsid w:val="002628B1"/>
    <w:rsid w:val="00262CAA"/>
    <w:rsid w:val="00263015"/>
    <w:rsid w:val="00263E61"/>
    <w:rsid w:val="00264235"/>
    <w:rsid w:val="00264572"/>
    <w:rsid w:val="00264801"/>
    <w:rsid w:val="00264817"/>
    <w:rsid w:val="00264A7C"/>
    <w:rsid w:val="00264EE3"/>
    <w:rsid w:val="00264F59"/>
    <w:rsid w:val="00265002"/>
    <w:rsid w:val="00265545"/>
    <w:rsid w:val="0026555D"/>
    <w:rsid w:val="00265D71"/>
    <w:rsid w:val="0026606D"/>
    <w:rsid w:val="002664F5"/>
    <w:rsid w:val="00266FA0"/>
    <w:rsid w:val="00267A26"/>
    <w:rsid w:val="00267B41"/>
    <w:rsid w:val="00267F3F"/>
    <w:rsid w:val="0027014B"/>
    <w:rsid w:val="00271265"/>
    <w:rsid w:val="00271840"/>
    <w:rsid w:val="002718F1"/>
    <w:rsid w:val="00271B8F"/>
    <w:rsid w:val="00271F3B"/>
    <w:rsid w:val="0027221F"/>
    <w:rsid w:val="00273021"/>
    <w:rsid w:val="00273307"/>
    <w:rsid w:val="0027375B"/>
    <w:rsid w:val="00273917"/>
    <w:rsid w:val="002739A5"/>
    <w:rsid w:val="00273F00"/>
    <w:rsid w:val="00273FFF"/>
    <w:rsid w:val="002740E4"/>
    <w:rsid w:val="00274185"/>
    <w:rsid w:val="00274A03"/>
    <w:rsid w:val="00274BDC"/>
    <w:rsid w:val="002754C3"/>
    <w:rsid w:val="00275763"/>
    <w:rsid w:val="002758B5"/>
    <w:rsid w:val="0027592C"/>
    <w:rsid w:val="00275FA5"/>
    <w:rsid w:val="00276457"/>
    <w:rsid w:val="00276857"/>
    <w:rsid w:val="002772DC"/>
    <w:rsid w:val="00277413"/>
    <w:rsid w:val="00277C42"/>
    <w:rsid w:val="00280249"/>
    <w:rsid w:val="002807EB"/>
    <w:rsid w:val="00280E67"/>
    <w:rsid w:val="00281495"/>
    <w:rsid w:val="00281D10"/>
    <w:rsid w:val="002833E6"/>
    <w:rsid w:val="00283937"/>
    <w:rsid w:val="00283B66"/>
    <w:rsid w:val="00284C5B"/>
    <w:rsid w:val="00284C6E"/>
    <w:rsid w:val="00285EB3"/>
    <w:rsid w:val="00286212"/>
    <w:rsid w:val="0028623E"/>
    <w:rsid w:val="002862F1"/>
    <w:rsid w:val="00286EC5"/>
    <w:rsid w:val="00287314"/>
    <w:rsid w:val="00287AEE"/>
    <w:rsid w:val="00290096"/>
    <w:rsid w:val="002905E3"/>
    <w:rsid w:val="00290639"/>
    <w:rsid w:val="00290D8E"/>
    <w:rsid w:val="00290DCC"/>
    <w:rsid w:val="00291517"/>
    <w:rsid w:val="0029169D"/>
    <w:rsid w:val="002916AB"/>
    <w:rsid w:val="00291A65"/>
    <w:rsid w:val="00291DF6"/>
    <w:rsid w:val="002920EB"/>
    <w:rsid w:val="0029254A"/>
    <w:rsid w:val="00292D0A"/>
    <w:rsid w:val="00293E4F"/>
    <w:rsid w:val="00293F63"/>
    <w:rsid w:val="002940DF"/>
    <w:rsid w:val="00294D43"/>
    <w:rsid w:val="002952A2"/>
    <w:rsid w:val="0029595E"/>
    <w:rsid w:val="00295A41"/>
    <w:rsid w:val="00295A84"/>
    <w:rsid w:val="00295B0D"/>
    <w:rsid w:val="00295C9F"/>
    <w:rsid w:val="00295DAE"/>
    <w:rsid w:val="00295DEB"/>
    <w:rsid w:val="0029601D"/>
    <w:rsid w:val="00296499"/>
    <w:rsid w:val="002964C5"/>
    <w:rsid w:val="00296644"/>
    <w:rsid w:val="00296C11"/>
    <w:rsid w:val="00296E44"/>
    <w:rsid w:val="00297E64"/>
    <w:rsid w:val="002A012D"/>
    <w:rsid w:val="002A06DF"/>
    <w:rsid w:val="002A07F6"/>
    <w:rsid w:val="002A0833"/>
    <w:rsid w:val="002A0DFF"/>
    <w:rsid w:val="002A122E"/>
    <w:rsid w:val="002A15B7"/>
    <w:rsid w:val="002A193D"/>
    <w:rsid w:val="002A27C7"/>
    <w:rsid w:val="002A2B7E"/>
    <w:rsid w:val="002A3254"/>
    <w:rsid w:val="002A329D"/>
    <w:rsid w:val="002A5C4C"/>
    <w:rsid w:val="002A638F"/>
    <w:rsid w:val="002A63BD"/>
    <w:rsid w:val="002A696C"/>
    <w:rsid w:val="002A6DD2"/>
    <w:rsid w:val="002A6F7F"/>
    <w:rsid w:val="002A775E"/>
    <w:rsid w:val="002A7A8B"/>
    <w:rsid w:val="002B07F9"/>
    <w:rsid w:val="002B10CB"/>
    <w:rsid w:val="002B12C1"/>
    <w:rsid w:val="002B2745"/>
    <w:rsid w:val="002B2962"/>
    <w:rsid w:val="002B31B2"/>
    <w:rsid w:val="002B4D92"/>
    <w:rsid w:val="002B4DA8"/>
    <w:rsid w:val="002B54B2"/>
    <w:rsid w:val="002B63E8"/>
    <w:rsid w:val="002B698B"/>
    <w:rsid w:val="002B6A18"/>
    <w:rsid w:val="002B70B8"/>
    <w:rsid w:val="002B73B5"/>
    <w:rsid w:val="002B7E56"/>
    <w:rsid w:val="002C00E3"/>
    <w:rsid w:val="002C0BAE"/>
    <w:rsid w:val="002C0D8B"/>
    <w:rsid w:val="002C0D8E"/>
    <w:rsid w:val="002C10FD"/>
    <w:rsid w:val="002C183A"/>
    <w:rsid w:val="002C1E87"/>
    <w:rsid w:val="002C2171"/>
    <w:rsid w:val="002C23A7"/>
    <w:rsid w:val="002C25C6"/>
    <w:rsid w:val="002C3D0B"/>
    <w:rsid w:val="002C3E97"/>
    <w:rsid w:val="002C4527"/>
    <w:rsid w:val="002C5277"/>
    <w:rsid w:val="002C540A"/>
    <w:rsid w:val="002C57B7"/>
    <w:rsid w:val="002C641F"/>
    <w:rsid w:val="002C67EC"/>
    <w:rsid w:val="002C6A50"/>
    <w:rsid w:val="002C6E7F"/>
    <w:rsid w:val="002C7BE8"/>
    <w:rsid w:val="002D07BB"/>
    <w:rsid w:val="002D093C"/>
    <w:rsid w:val="002D11F6"/>
    <w:rsid w:val="002D22C9"/>
    <w:rsid w:val="002D3B1C"/>
    <w:rsid w:val="002D3F3B"/>
    <w:rsid w:val="002D43B8"/>
    <w:rsid w:val="002D50D5"/>
    <w:rsid w:val="002D6108"/>
    <w:rsid w:val="002D6B89"/>
    <w:rsid w:val="002D7DF9"/>
    <w:rsid w:val="002E0021"/>
    <w:rsid w:val="002E0579"/>
    <w:rsid w:val="002E058B"/>
    <w:rsid w:val="002E0C0B"/>
    <w:rsid w:val="002E1095"/>
    <w:rsid w:val="002E1351"/>
    <w:rsid w:val="002E1534"/>
    <w:rsid w:val="002E19FD"/>
    <w:rsid w:val="002E1C4C"/>
    <w:rsid w:val="002E2206"/>
    <w:rsid w:val="002E2838"/>
    <w:rsid w:val="002E2EE7"/>
    <w:rsid w:val="002E3005"/>
    <w:rsid w:val="002E3B47"/>
    <w:rsid w:val="002E3E46"/>
    <w:rsid w:val="002E4CC2"/>
    <w:rsid w:val="002E4F56"/>
    <w:rsid w:val="002E5717"/>
    <w:rsid w:val="002E5F87"/>
    <w:rsid w:val="002E609F"/>
    <w:rsid w:val="002E65EE"/>
    <w:rsid w:val="002E7BE3"/>
    <w:rsid w:val="002E7CF4"/>
    <w:rsid w:val="002E7D5F"/>
    <w:rsid w:val="002E7EB0"/>
    <w:rsid w:val="002F0509"/>
    <w:rsid w:val="002F237F"/>
    <w:rsid w:val="002F23ED"/>
    <w:rsid w:val="002F294F"/>
    <w:rsid w:val="002F2ADF"/>
    <w:rsid w:val="002F2EAF"/>
    <w:rsid w:val="002F399E"/>
    <w:rsid w:val="002F3A28"/>
    <w:rsid w:val="002F3F37"/>
    <w:rsid w:val="002F410B"/>
    <w:rsid w:val="002F4119"/>
    <w:rsid w:val="002F49EF"/>
    <w:rsid w:val="002F4D2C"/>
    <w:rsid w:val="002F4FC7"/>
    <w:rsid w:val="002F5D41"/>
    <w:rsid w:val="002F5D62"/>
    <w:rsid w:val="002F60F2"/>
    <w:rsid w:val="002F6182"/>
    <w:rsid w:val="002F62E4"/>
    <w:rsid w:val="002F6552"/>
    <w:rsid w:val="002F68C4"/>
    <w:rsid w:val="002F6969"/>
    <w:rsid w:val="002F6E6A"/>
    <w:rsid w:val="002F7303"/>
    <w:rsid w:val="002F7407"/>
    <w:rsid w:val="002F79E9"/>
    <w:rsid w:val="002F7B29"/>
    <w:rsid w:val="003003C4"/>
    <w:rsid w:val="0030044F"/>
    <w:rsid w:val="003008FC"/>
    <w:rsid w:val="00300C2E"/>
    <w:rsid w:val="00301638"/>
    <w:rsid w:val="00301DF4"/>
    <w:rsid w:val="00301E74"/>
    <w:rsid w:val="003025F3"/>
    <w:rsid w:val="00303355"/>
    <w:rsid w:val="003038D2"/>
    <w:rsid w:val="00303DDC"/>
    <w:rsid w:val="00304A9A"/>
    <w:rsid w:val="00304AE2"/>
    <w:rsid w:val="00304B49"/>
    <w:rsid w:val="00304D06"/>
    <w:rsid w:val="00305552"/>
    <w:rsid w:val="003055A5"/>
    <w:rsid w:val="00305D56"/>
    <w:rsid w:val="00305E07"/>
    <w:rsid w:val="003060F2"/>
    <w:rsid w:val="003061F2"/>
    <w:rsid w:val="0030671A"/>
    <w:rsid w:val="00306C01"/>
    <w:rsid w:val="00306C1D"/>
    <w:rsid w:val="00306D60"/>
    <w:rsid w:val="00307462"/>
    <w:rsid w:val="00307EDA"/>
    <w:rsid w:val="00310277"/>
    <w:rsid w:val="003105D8"/>
    <w:rsid w:val="00310705"/>
    <w:rsid w:val="00310880"/>
    <w:rsid w:val="003114C9"/>
    <w:rsid w:val="003114CD"/>
    <w:rsid w:val="003114F5"/>
    <w:rsid w:val="00311740"/>
    <w:rsid w:val="00311C04"/>
    <w:rsid w:val="00312331"/>
    <w:rsid w:val="003124E0"/>
    <w:rsid w:val="00312B22"/>
    <w:rsid w:val="00312F01"/>
    <w:rsid w:val="00313F65"/>
    <w:rsid w:val="00314463"/>
    <w:rsid w:val="0031449F"/>
    <w:rsid w:val="00314DB0"/>
    <w:rsid w:val="0031519C"/>
    <w:rsid w:val="003154A8"/>
    <w:rsid w:val="003157C4"/>
    <w:rsid w:val="00315873"/>
    <w:rsid w:val="0031605C"/>
    <w:rsid w:val="0031605D"/>
    <w:rsid w:val="003175DC"/>
    <w:rsid w:val="00320544"/>
    <w:rsid w:val="00320614"/>
    <w:rsid w:val="00320934"/>
    <w:rsid w:val="00320A68"/>
    <w:rsid w:val="00320DB3"/>
    <w:rsid w:val="00321815"/>
    <w:rsid w:val="00321D5F"/>
    <w:rsid w:val="00321EC2"/>
    <w:rsid w:val="00322616"/>
    <w:rsid w:val="00322A83"/>
    <w:rsid w:val="00323045"/>
    <w:rsid w:val="003234C7"/>
    <w:rsid w:val="00323BBE"/>
    <w:rsid w:val="0032410D"/>
    <w:rsid w:val="003244AE"/>
    <w:rsid w:val="00324731"/>
    <w:rsid w:val="0032474D"/>
    <w:rsid w:val="00324BA8"/>
    <w:rsid w:val="003250C3"/>
    <w:rsid w:val="0032527E"/>
    <w:rsid w:val="003259C9"/>
    <w:rsid w:val="00325D08"/>
    <w:rsid w:val="00325EC2"/>
    <w:rsid w:val="00325F5B"/>
    <w:rsid w:val="0032602F"/>
    <w:rsid w:val="0032675E"/>
    <w:rsid w:val="00326CD6"/>
    <w:rsid w:val="00327733"/>
    <w:rsid w:val="003277FC"/>
    <w:rsid w:val="003279D8"/>
    <w:rsid w:val="00330201"/>
    <w:rsid w:val="00330321"/>
    <w:rsid w:val="00330B61"/>
    <w:rsid w:val="00330D10"/>
    <w:rsid w:val="00331A3B"/>
    <w:rsid w:val="00332613"/>
    <w:rsid w:val="00332A10"/>
    <w:rsid w:val="00332A4C"/>
    <w:rsid w:val="003331FF"/>
    <w:rsid w:val="003338BA"/>
    <w:rsid w:val="00333C5B"/>
    <w:rsid w:val="00334337"/>
    <w:rsid w:val="00335854"/>
    <w:rsid w:val="003366D2"/>
    <w:rsid w:val="0033695D"/>
    <w:rsid w:val="00336BF3"/>
    <w:rsid w:val="00336D8B"/>
    <w:rsid w:val="00336DFE"/>
    <w:rsid w:val="003375F7"/>
    <w:rsid w:val="0034047B"/>
    <w:rsid w:val="003405E6"/>
    <w:rsid w:val="003407DF"/>
    <w:rsid w:val="00340ACA"/>
    <w:rsid w:val="00340B3E"/>
    <w:rsid w:val="00340D9C"/>
    <w:rsid w:val="003417E0"/>
    <w:rsid w:val="003420A0"/>
    <w:rsid w:val="00342488"/>
    <w:rsid w:val="0034267C"/>
    <w:rsid w:val="00342C47"/>
    <w:rsid w:val="003439FC"/>
    <w:rsid w:val="00344045"/>
    <w:rsid w:val="00344A10"/>
    <w:rsid w:val="00344AB4"/>
    <w:rsid w:val="00344DB4"/>
    <w:rsid w:val="003458FA"/>
    <w:rsid w:val="00346593"/>
    <w:rsid w:val="003465B3"/>
    <w:rsid w:val="00346A1C"/>
    <w:rsid w:val="00346B26"/>
    <w:rsid w:val="003473CA"/>
    <w:rsid w:val="00347582"/>
    <w:rsid w:val="00347760"/>
    <w:rsid w:val="00347ACD"/>
    <w:rsid w:val="00347B60"/>
    <w:rsid w:val="00347CAB"/>
    <w:rsid w:val="00350074"/>
    <w:rsid w:val="00350434"/>
    <w:rsid w:val="003508CD"/>
    <w:rsid w:val="00350CB4"/>
    <w:rsid w:val="00351059"/>
    <w:rsid w:val="00352E3E"/>
    <w:rsid w:val="00353221"/>
    <w:rsid w:val="0035335F"/>
    <w:rsid w:val="00353884"/>
    <w:rsid w:val="003545C8"/>
    <w:rsid w:val="003556F4"/>
    <w:rsid w:val="00355C47"/>
    <w:rsid w:val="00355D03"/>
    <w:rsid w:val="00356267"/>
    <w:rsid w:val="0035651D"/>
    <w:rsid w:val="0035660F"/>
    <w:rsid w:val="00356BC4"/>
    <w:rsid w:val="003573BA"/>
    <w:rsid w:val="003604E4"/>
    <w:rsid w:val="003606E2"/>
    <w:rsid w:val="00360841"/>
    <w:rsid w:val="00360BBE"/>
    <w:rsid w:val="00360EC8"/>
    <w:rsid w:val="00361202"/>
    <w:rsid w:val="00361721"/>
    <w:rsid w:val="003619A7"/>
    <w:rsid w:val="00361B1E"/>
    <w:rsid w:val="003628B9"/>
    <w:rsid w:val="00362BB2"/>
    <w:rsid w:val="00362ED3"/>
    <w:rsid w:val="003634BD"/>
    <w:rsid w:val="003649FF"/>
    <w:rsid w:val="00365958"/>
    <w:rsid w:val="00366178"/>
    <w:rsid w:val="00367139"/>
    <w:rsid w:val="00367341"/>
    <w:rsid w:val="00367AFD"/>
    <w:rsid w:val="003700E5"/>
    <w:rsid w:val="003700F7"/>
    <w:rsid w:val="0037025A"/>
    <w:rsid w:val="00370623"/>
    <w:rsid w:val="00370715"/>
    <w:rsid w:val="00370716"/>
    <w:rsid w:val="00370D88"/>
    <w:rsid w:val="00370EF7"/>
    <w:rsid w:val="0037119A"/>
    <w:rsid w:val="00371810"/>
    <w:rsid w:val="00371C2B"/>
    <w:rsid w:val="00372538"/>
    <w:rsid w:val="00372E76"/>
    <w:rsid w:val="003735B3"/>
    <w:rsid w:val="0037366D"/>
    <w:rsid w:val="0037382F"/>
    <w:rsid w:val="0037409D"/>
    <w:rsid w:val="00374457"/>
    <w:rsid w:val="003746CE"/>
    <w:rsid w:val="003746E7"/>
    <w:rsid w:val="00374993"/>
    <w:rsid w:val="00374FC7"/>
    <w:rsid w:val="00375A52"/>
    <w:rsid w:val="00375B59"/>
    <w:rsid w:val="003761DF"/>
    <w:rsid w:val="00377096"/>
    <w:rsid w:val="00377B5E"/>
    <w:rsid w:val="003801F7"/>
    <w:rsid w:val="003805D2"/>
    <w:rsid w:val="00380EE9"/>
    <w:rsid w:val="00381476"/>
    <w:rsid w:val="00381C12"/>
    <w:rsid w:val="00381D9B"/>
    <w:rsid w:val="00381F38"/>
    <w:rsid w:val="003820D1"/>
    <w:rsid w:val="00382A96"/>
    <w:rsid w:val="00382CD6"/>
    <w:rsid w:val="00383884"/>
    <w:rsid w:val="00383D34"/>
    <w:rsid w:val="00384381"/>
    <w:rsid w:val="00384A65"/>
    <w:rsid w:val="00384D29"/>
    <w:rsid w:val="00384EC1"/>
    <w:rsid w:val="003853B6"/>
    <w:rsid w:val="003855FE"/>
    <w:rsid w:val="00385CF6"/>
    <w:rsid w:val="00385EC6"/>
    <w:rsid w:val="00386445"/>
    <w:rsid w:val="00386780"/>
    <w:rsid w:val="00386F85"/>
    <w:rsid w:val="0038736B"/>
    <w:rsid w:val="0038779A"/>
    <w:rsid w:val="003878DD"/>
    <w:rsid w:val="003878EB"/>
    <w:rsid w:val="0038790D"/>
    <w:rsid w:val="00390036"/>
    <w:rsid w:val="003903C9"/>
    <w:rsid w:val="00390F20"/>
    <w:rsid w:val="003914A7"/>
    <w:rsid w:val="0039263B"/>
    <w:rsid w:val="00392EE1"/>
    <w:rsid w:val="00392F74"/>
    <w:rsid w:val="00393137"/>
    <w:rsid w:val="0039353C"/>
    <w:rsid w:val="003938C7"/>
    <w:rsid w:val="00393FF0"/>
    <w:rsid w:val="003940BB"/>
    <w:rsid w:val="00394A6A"/>
    <w:rsid w:val="003953AE"/>
    <w:rsid w:val="0039548C"/>
    <w:rsid w:val="00395BAB"/>
    <w:rsid w:val="00396606"/>
    <w:rsid w:val="003969A4"/>
    <w:rsid w:val="00396C72"/>
    <w:rsid w:val="00396C9F"/>
    <w:rsid w:val="00397134"/>
    <w:rsid w:val="00397254"/>
    <w:rsid w:val="003974A6"/>
    <w:rsid w:val="00397D4E"/>
    <w:rsid w:val="003A0440"/>
    <w:rsid w:val="003A0731"/>
    <w:rsid w:val="003A0892"/>
    <w:rsid w:val="003A10AF"/>
    <w:rsid w:val="003A15E5"/>
    <w:rsid w:val="003A1E0B"/>
    <w:rsid w:val="003A20BE"/>
    <w:rsid w:val="003A21A6"/>
    <w:rsid w:val="003A2775"/>
    <w:rsid w:val="003A27A7"/>
    <w:rsid w:val="003A2D85"/>
    <w:rsid w:val="003A2DDF"/>
    <w:rsid w:val="003A301A"/>
    <w:rsid w:val="003A3733"/>
    <w:rsid w:val="003A3C89"/>
    <w:rsid w:val="003A48D5"/>
    <w:rsid w:val="003A5A6A"/>
    <w:rsid w:val="003A5AF9"/>
    <w:rsid w:val="003A659F"/>
    <w:rsid w:val="003A689E"/>
    <w:rsid w:val="003A72F4"/>
    <w:rsid w:val="003A7DF1"/>
    <w:rsid w:val="003A7E07"/>
    <w:rsid w:val="003B013E"/>
    <w:rsid w:val="003B06EC"/>
    <w:rsid w:val="003B0816"/>
    <w:rsid w:val="003B089E"/>
    <w:rsid w:val="003B0D5F"/>
    <w:rsid w:val="003B1CAE"/>
    <w:rsid w:val="003B2011"/>
    <w:rsid w:val="003B2307"/>
    <w:rsid w:val="003B2555"/>
    <w:rsid w:val="003B2657"/>
    <w:rsid w:val="003B4897"/>
    <w:rsid w:val="003B494A"/>
    <w:rsid w:val="003B4B45"/>
    <w:rsid w:val="003B4D3C"/>
    <w:rsid w:val="003B5434"/>
    <w:rsid w:val="003B57BA"/>
    <w:rsid w:val="003B5A82"/>
    <w:rsid w:val="003B5B1F"/>
    <w:rsid w:val="003B5C45"/>
    <w:rsid w:val="003B5F55"/>
    <w:rsid w:val="003B5FB8"/>
    <w:rsid w:val="003B65AF"/>
    <w:rsid w:val="003B6E89"/>
    <w:rsid w:val="003B780D"/>
    <w:rsid w:val="003C001D"/>
    <w:rsid w:val="003C00CE"/>
    <w:rsid w:val="003C0502"/>
    <w:rsid w:val="003C08E6"/>
    <w:rsid w:val="003C1859"/>
    <w:rsid w:val="003C1923"/>
    <w:rsid w:val="003C1B1E"/>
    <w:rsid w:val="003C1D49"/>
    <w:rsid w:val="003C1E7E"/>
    <w:rsid w:val="003C1ED9"/>
    <w:rsid w:val="003C2031"/>
    <w:rsid w:val="003C28B7"/>
    <w:rsid w:val="003C2CF7"/>
    <w:rsid w:val="003C2EF6"/>
    <w:rsid w:val="003C4647"/>
    <w:rsid w:val="003C46FC"/>
    <w:rsid w:val="003C4711"/>
    <w:rsid w:val="003C4ABC"/>
    <w:rsid w:val="003C52E3"/>
    <w:rsid w:val="003C559F"/>
    <w:rsid w:val="003C5648"/>
    <w:rsid w:val="003C588C"/>
    <w:rsid w:val="003C5CD2"/>
    <w:rsid w:val="003C64B4"/>
    <w:rsid w:val="003C7D2B"/>
    <w:rsid w:val="003D048C"/>
    <w:rsid w:val="003D1512"/>
    <w:rsid w:val="003D1E35"/>
    <w:rsid w:val="003D2463"/>
    <w:rsid w:val="003D2A24"/>
    <w:rsid w:val="003D32E8"/>
    <w:rsid w:val="003D330F"/>
    <w:rsid w:val="003D3BFC"/>
    <w:rsid w:val="003D4250"/>
    <w:rsid w:val="003D4453"/>
    <w:rsid w:val="003D4784"/>
    <w:rsid w:val="003D4E22"/>
    <w:rsid w:val="003D4E45"/>
    <w:rsid w:val="003D4FC0"/>
    <w:rsid w:val="003D5180"/>
    <w:rsid w:val="003D5208"/>
    <w:rsid w:val="003D5724"/>
    <w:rsid w:val="003D5D1E"/>
    <w:rsid w:val="003D6586"/>
    <w:rsid w:val="003D6E87"/>
    <w:rsid w:val="003D6F70"/>
    <w:rsid w:val="003D76E0"/>
    <w:rsid w:val="003E0756"/>
    <w:rsid w:val="003E0BF3"/>
    <w:rsid w:val="003E0D76"/>
    <w:rsid w:val="003E23CC"/>
    <w:rsid w:val="003E2BB7"/>
    <w:rsid w:val="003E385C"/>
    <w:rsid w:val="003E4143"/>
    <w:rsid w:val="003E4893"/>
    <w:rsid w:val="003E5F90"/>
    <w:rsid w:val="003E66F2"/>
    <w:rsid w:val="003E6E8C"/>
    <w:rsid w:val="003F0DC3"/>
    <w:rsid w:val="003F0F7F"/>
    <w:rsid w:val="003F170D"/>
    <w:rsid w:val="003F2BD6"/>
    <w:rsid w:val="003F3870"/>
    <w:rsid w:val="003F4236"/>
    <w:rsid w:val="003F4ADC"/>
    <w:rsid w:val="003F4E5D"/>
    <w:rsid w:val="003F58D0"/>
    <w:rsid w:val="003F5E82"/>
    <w:rsid w:val="003F61C1"/>
    <w:rsid w:val="003F6E99"/>
    <w:rsid w:val="003F73BE"/>
    <w:rsid w:val="003F781B"/>
    <w:rsid w:val="003F7E84"/>
    <w:rsid w:val="0040051C"/>
    <w:rsid w:val="004005CF"/>
    <w:rsid w:val="00400ED2"/>
    <w:rsid w:val="00401151"/>
    <w:rsid w:val="00401522"/>
    <w:rsid w:val="00401611"/>
    <w:rsid w:val="00401A50"/>
    <w:rsid w:val="004024D9"/>
    <w:rsid w:val="00402922"/>
    <w:rsid w:val="00402C45"/>
    <w:rsid w:val="00403207"/>
    <w:rsid w:val="00403353"/>
    <w:rsid w:val="00403442"/>
    <w:rsid w:val="004035A3"/>
    <w:rsid w:val="00403A17"/>
    <w:rsid w:val="00404680"/>
    <w:rsid w:val="00404F39"/>
    <w:rsid w:val="0040562C"/>
    <w:rsid w:val="00405693"/>
    <w:rsid w:val="004060CC"/>
    <w:rsid w:val="00406226"/>
    <w:rsid w:val="004068CE"/>
    <w:rsid w:val="00406A48"/>
    <w:rsid w:val="00406CAF"/>
    <w:rsid w:val="00407215"/>
    <w:rsid w:val="0040729F"/>
    <w:rsid w:val="00410509"/>
    <w:rsid w:val="00410814"/>
    <w:rsid w:val="00411973"/>
    <w:rsid w:val="0041197B"/>
    <w:rsid w:val="004119DC"/>
    <w:rsid w:val="00412220"/>
    <w:rsid w:val="004122CB"/>
    <w:rsid w:val="00412DA9"/>
    <w:rsid w:val="00412DCF"/>
    <w:rsid w:val="00412E79"/>
    <w:rsid w:val="004132B5"/>
    <w:rsid w:val="00413BCA"/>
    <w:rsid w:val="00413FF9"/>
    <w:rsid w:val="00414025"/>
    <w:rsid w:val="00414160"/>
    <w:rsid w:val="00414411"/>
    <w:rsid w:val="004147C2"/>
    <w:rsid w:val="00414D3F"/>
    <w:rsid w:val="00415CCC"/>
    <w:rsid w:val="004160D1"/>
    <w:rsid w:val="004162E0"/>
    <w:rsid w:val="00416516"/>
    <w:rsid w:val="004167E1"/>
    <w:rsid w:val="00416E57"/>
    <w:rsid w:val="004171BD"/>
    <w:rsid w:val="00417520"/>
    <w:rsid w:val="004204C6"/>
    <w:rsid w:val="00420A23"/>
    <w:rsid w:val="00420CFD"/>
    <w:rsid w:val="004222AE"/>
    <w:rsid w:val="004222DB"/>
    <w:rsid w:val="004223B3"/>
    <w:rsid w:val="00422819"/>
    <w:rsid w:val="00423019"/>
    <w:rsid w:val="0042341E"/>
    <w:rsid w:val="00423D88"/>
    <w:rsid w:val="004251BD"/>
    <w:rsid w:val="00426B54"/>
    <w:rsid w:val="00427ABF"/>
    <w:rsid w:val="0043086D"/>
    <w:rsid w:val="004317A9"/>
    <w:rsid w:val="00432255"/>
    <w:rsid w:val="0043274D"/>
    <w:rsid w:val="004329B8"/>
    <w:rsid w:val="00432C52"/>
    <w:rsid w:val="00432EC8"/>
    <w:rsid w:val="00433DBB"/>
    <w:rsid w:val="00433DE2"/>
    <w:rsid w:val="00433DF5"/>
    <w:rsid w:val="00433E79"/>
    <w:rsid w:val="004341B1"/>
    <w:rsid w:val="00434498"/>
    <w:rsid w:val="004347A0"/>
    <w:rsid w:val="004351DD"/>
    <w:rsid w:val="004361C5"/>
    <w:rsid w:val="00436401"/>
    <w:rsid w:val="004368C1"/>
    <w:rsid w:val="00436EFF"/>
    <w:rsid w:val="00437D8D"/>
    <w:rsid w:val="00440DA0"/>
    <w:rsid w:val="00441608"/>
    <w:rsid w:val="0044189C"/>
    <w:rsid w:val="004419B3"/>
    <w:rsid w:val="004419BD"/>
    <w:rsid w:val="00441BBB"/>
    <w:rsid w:val="00441C30"/>
    <w:rsid w:val="00441CD5"/>
    <w:rsid w:val="00441EAF"/>
    <w:rsid w:val="004421E5"/>
    <w:rsid w:val="00442259"/>
    <w:rsid w:val="00442FE5"/>
    <w:rsid w:val="00443003"/>
    <w:rsid w:val="00443A00"/>
    <w:rsid w:val="00443A09"/>
    <w:rsid w:val="00443C74"/>
    <w:rsid w:val="00443D00"/>
    <w:rsid w:val="00443D30"/>
    <w:rsid w:val="0044436A"/>
    <w:rsid w:val="004447FE"/>
    <w:rsid w:val="00444F28"/>
    <w:rsid w:val="004463B5"/>
    <w:rsid w:val="00446406"/>
    <w:rsid w:val="004464FE"/>
    <w:rsid w:val="004465ED"/>
    <w:rsid w:val="00450030"/>
    <w:rsid w:val="0045055B"/>
    <w:rsid w:val="00450E8B"/>
    <w:rsid w:val="00450FF1"/>
    <w:rsid w:val="004518C4"/>
    <w:rsid w:val="00451A9E"/>
    <w:rsid w:val="00451EED"/>
    <w:rsid w:val="004529B0"/>
    <w:rsid w:val="00453CD0"/>
    <w:rsid w:val="00454841"/>
    <w:rsid w:val="00454D7F"/>
    <w:rsid w:val="00455164"/>
    <w:rsid w:val="004552EF"/>
    <w:rsid w:val="00455938"/>
    <w:rsid w:val="00455BBB"/>
    <w:rsid w:val="00455E61"/>
    <w:rsid w:val="004565AC"/>
    <w:rsid w:val="00456A1A"/>
    <w:rsid w:val="00456BBF"/>
    <w:rsid w:val="0045711B"/>
    <w:rsid w:val="0045772C"/>
    <w:rsid w:val="00457881"/>
    <w:rsid w:val="004579C2"/>
    <w:rsid w:val="00457BC6"/>
    <w:rsid w:val="00460174"/>
    <w:rsid w:val="00460676"/>
    <w:rsid w:val="00460CDB"/>
    <w:rsid w:val="0046159C"/>
    <w:rsid w:val="004617AA"/>
    <w:rsid w:val="004617C7"/>
    <w:rsid w:val="00461ED4"/>
    <w:rsid w:val="00461FDF"/>
    <w:rsid w:val="00462F5D"/>
    <w:rsid w:val="00463116"/>
    <w:rsid w:val="004633A1"/>
    <w:rsid w:val="0046344D"/>
    <w:rsid w:val="00463655"/>
    <w:rsid w:val="004638FA"/>
    <w:rsid w:val="0046398D"/>
    <w:rsid w:val="00463ACF"/>
    <w:rsid w:val="00463FD2"/>
    <w:rsid w:val="004644BB"/>
    <w:rsid w:val="004645EE"/>
    <w:rsid w:val="00464E54"/>
    <w:rsid w:val="0046570A"/>
    <w:rsid w:val="00465B00"/>
    <w:rsid w:val="0046674C"/>
    <w:rsid w:val="00466F82"/>
    <w:rsid w:val="004672B6"/>
    <w:rsid w:val="00467444"/>
    <w:rsid w:val="00470655"/>
    <w:rsid w:val="00470AB8"/>
    <w:rsid w:val="00471519"/>
    <w:rsid w:val="004715E8"/>
    <w:rsid w:val="00471E8E"/>
    <w:rsid w:val="00471EF2"/>
    <w:rsid w:val="004725E0"/>
    <w:rsid w:val="00472CD4"/>
    <w:rsid w:val="00473C1F"/>
    <w:rsid w:val="00473C8F"/>
    <w:rsid w:val="00474014"/>
    <w:rsid w:val="00474688"/>
    <w:rsid w:val="0047472F"/>
    <w:rsid w:val="004747D6"/>
    <w:rsid w:val="00474ECF"/>
    <w:rsid w:val="004757A6"/>
    <w:rsid w:val="004760C0"/>
    <w:rsid w:val="00476A0F"/>
    <w:rsid w:val="00476BB9"/>
    <w:rsid w:val="00476F22"/>
    <w:rsid w:val="004776A2"/>
    <w:rsid w:val="004778EB"/>
    <w:rsid w:val="00477F35"/>
    <w:rsid w:val="004802A2"/>
    <w:rsid w:val="0048045D"/>
    <w:rsid w:val="00480B86"/>
    <w:rsid w:val="004815F7"/>
    <w:rsid w:val="00482728"/>
    <w:rsid w:val="00482F79"/>
    <w:rsid w:val="00483071"/>
    <w:rsid w:val="00483209"/>
    <w:rsid w:val="0048376D"/>
    <w:rsid w:val="00483BCC"/>
    <w:rsid w:val="00483E05"/>
    <w:rsid w:val="00484756"/>
    <w:rsid w:val="0048490C"/>
    <w:rsid w:val="00484CFC"/>
    <w:rsid w:val="004850D0"/>
    <w:rsid w:val="0048656C"/>
    <w:rsid w:val="0048664E"/>
    <w:rsid w:val="004866C8"/>
    <w:rsid w:val="004866E5"/>
    <w:rsid w:val="00486E2E"/>
    <w:rsid w:val="00487A03"/>
    <w:rsid w:val="00487A17"/>
    <w:rsid w:val="00487C74"/>
    <w:rsid w:val="004900BC"/>
    <w:rsid w:val="004901B7"/>
    <w:rsid w:val="004903F9"/>
    <w:rsid w:val="00490697"/>
    <w:rsid w:val="004908DF"/>
    <w:rsid w:val="00490E83"/>
    <w:rsid w:val="00491039"/>
    <w:rsid w:val="00491971"/>
    <w:rsid w:val="00491A65"/>
    <w:rsid w:val="00491B8C"/>
    <w:rsid w:val="00491DE6"/>
    <w:rsid w:val="00491E43"/>
    <w:rsid w:val="00491EF6"/>
    <w:rsid w:val="00491F89"/>
    <w:rsid w:val="004920E7"/>
    <w:rsid w:val="00492231"/>
    <w:rsid w:val="004922C7"/>
    <w:rsid w:val="0049234F"/>
    <w:rsid w:val="00492711"/>
    <w:rsid w:val="004929B0"/>
    <w:rsid w:val="00492D25"/>
    <w:rsid w:val="00492E7F"/>
    <w:rsid w:val="0049347F"/>
    <w:rsid w:val="00493566"/>
    <w:rsid w:val="0049466C"/>
    <w:rsid w:val="004947C1"/>
    <w:rsid w:val="00494A82"/>
    <w:rsid w:val="00495497"/>
    <w:rsid w:val="004966C3"/>
    <w:rsid w:val="0049680D"/>
    <w:rsid w:val="00496BF0"/>
    <w:rsid w:val="00496E8D"/>
    <w:rsid w:val="004973D3"/>
    <w:rsid w:val="004A02C9"/>
    <w:rsid w:val="004A0AFC"/>
    <w:rsid w:val="004A0D0C"/>
    <w:rsid w:val="004A0FD3"/>
    <w:rsid w:val="004A1154"/>
    <w:rsid w:val="004A18F0"/>
    <w:rsid w:val="004A2786"/>
    <w:rsid w:val="004A3892"/>
    <w:rsid w:val="004A3D51"/>
    <w:rsid w:val="004A4D9F"/>
    <w:rsid w:val="004A4F57"/>
    <w:rsid w:val="004A53B9"/>
    <w:rsid w:val="004A5AF1"/>
    <w:rsid w:val="004A7059"/>
    <w:rsid w:val="004A7200"/>
    <w:rsid w:val="004A7A6A"/>
    <w:rsid w:val="004B13F9"/>
    <w:rsid w:val="004B1C0F"/>
    <w:rsid w:val="004B1DB8"/>
    <w:rsid w:val="004B1F86"/>
    <w:rsid w:val="004B2A23"/>
    <w:rsid w:val="004B36AF"/>
    <w:rsid w:val="004B3934"/>
    <w:rsid w:val="004B3AD4"/>
    <w:rsid w:val="004B3BA3"/>
    <w:rsid w:val="004B47EC"/>
    <w:rsid w:val="004B4D27"/>
    <w:rsid w:val="004B570C"/>
    <w:rsid w:val="004B6005"/>
    <w:rsid w:val="004B612D"/>
    <w:rsid w:val="004B6484"/>
    <w:rsid w:val="004B65C0"/>
    <w:rsid w:val="004B6727"/>
    <w:rsid w:val="004B70C3"/>
    <w:rsid w:val="004B7149"/>
    <w:rsid w:val="004B72F5"/>
    <w:rsid w:val="004B7392"/>
    <w:rsid w:val="004B74F4"/>
    <w:rsid w:val="004C0256"/>
    <w:rsid w:val="004C0853"/>
    <w:rsid w:val="004C0BBE"/>
    <w:rsid w:val="004C0E97"/>
    <w:rsid w:val="004C25EE"/>
    <w:rsid w:val="004C2669"/>
    <w:rsid w:val="004C29DD"/>
    <w:rsid w:val="004C2F3C"/>
    <w:rsid w:val="004C3305"/>
    <w:rsid w:val="004C333B"/>
    <w:rsid w:val="004C3837"/>
    <w:rsid w:val="004C454D"/>
    <w:rsid w:val="004C4556"/>
    <w:rsid w:val="004C456D"/>
    <w:rsid w:val="004C4C83"/>
    <w:rsid w:val="004C4DDB"/>
    <w:rsid w:val="004C4F6E"/>
    <w:rsid w:val="004C5051"/>
    <w:rsid w:val="004C57EB"/>
    <w:rsid w:val="004C5B1E"/>
    <w:rsid w:val="004C5DA1"/>
    <w:rsid w:val="004C5E24"/>
    <w:rsid w:val="004C5EED"/>
    <w:rsid w:val="004C684A"/>
    <w:rsid w:val="004C7045"/>
    <w:rsid w:val="004C7D83"/>
    <w:rsid w:val="004C7E6A"/>
    <w:rsid w:val="004C7EF5"/>
    <w:rsid w:val="004D00BE"/>
    <w:rsid w:val="004D01A9"/>
    <w:rsid w:val="004D11CA"/>
    <w:rsid w:val="004D15E1"/>
    <w:rsid w:val="004D19A9"/>
    <w:rsid w:val="004D1CE3"/>
    <w:rsid w:val="004D1EF5"/>
    <w:rsid w:val="004D27D4"/>
    <w:rsid w:val="004D2A1D"/>
    <w:rsid w:val="004D2CD1"/>
    <w:rsid w:val="004D30ED"/>
    <w:rsid w:val="004D3861"/>
    <w:rsid w:val="004D3D8B"/>
    <w:rsid w:val="004D445F"/>
    <w:rsid w:val="004D489C"/>
    <w:rsid w:val="004D48DB"/>
    <w:rsid w:val="004D50AE"/>
    <w:rsid w:val="004D54B4"/>
    <w:rsid w:val="004D54B9"/>
    <w:rsid w:val="004D57F4"/>
    <w:rsid w:val="004D5B28"/>
    <w:rsid w:val="004D5DD6"/>
    <w:rsid w:val="004D64AF"/>
    <w:rsid w:val="004D6F82"/>
    <w:rsid w:val="004D737C"/>
    <w:rsid w:val="004D7A99"/>
    <w:rsid w:val="004D7ED0"/>
    <w:rsid w:val="004E00E1"/>
    <w:rsid w:val="004E0128"/>
    <w:rsid w:val="004E01A1"/>
    <w:rsid w:val="004E0F12"/>
    <w:rsid w:val="004E13CF"/>
    <w:rsid w:val="004E143B"/>
    <w:rsid w:val="004E14D7"/>
    <w:rsid w:val="004E1636"/>
    <w:rsid w:val="004E166E"/>
    <w:rsid w:val="004E1AA1"/>
    <w:rsid w:val="004E2007"/>
    <w:rsid w:val="004E203D"/>
    <w:rsid w:val="004E2B49"/>
    <w:rsid w:val="004E3718"/>
    <w:rsid w:val="004E3955"/>
    <w:rsid w:val="004E3C86"/>
    <w:rsid w:val="004E4B58"/>
    <w:rsid w:val="004E4B76"/>
    <w:rsid w:val="004E4BF4"/>
    <w:rsid w:val="004E549B"/>
    <w:rsid w:val="004E5702"/>
    <w:rsid w:val="004E5771"/>
    <w:rsid w:val="004E57CD"/>
    <w:rsid w:val="004E5823"/>
    <w:rsid w:val="004E7732"/>
    <w:rsid w:val="004E7C6F"/>
    <w:rsid w:val="004F002B"/>
    <w:rsid w:val="004F0BF5"/>
    <w:rsid w:val="004F0EF2"/>
    <w:rsid w:val="004F108B"/>
    <w:rsid w:val="004F1439"/>
    <w:rsid w:val="004F1DF5"/>
    <w:rsid w:val="004F1E0D"/>
    <w:rsid w:val="004F1F07"/>
    <w:rsid w:val="004F2C03"/>
    <w:rsid w:val="004F2E83"/>
    <w:rsid w:val="004F4181"/>
    <w:rsid w:val="004F43AB"/>
    <w:rsid w:val="004F47BA"/>
    <w:rsid w:val="004F4831"/>
    <w:rsid w:val="004F48CE"/>
    <w:rsid w:val="004F4E7D"/>
    <w:rsid w:val="004F51D9"/>
    <w:rsid w:val="004F5A51"/>
    <w:rsid w:val="004F5D46"/>
    <w:rsid w:val="004F6574"/>
    <w:rsid w:val="004F6B50"/>
    <w:rsid w:val="004F6F20"/>
    <w:rsid w:val="004F7440"/>
    <w:rsid w:val="004F754B"/>
    <w:rsid w:val="004F75F2"/>
    <w:rsid w:val="004F7624"/>
    <w:rsid w:val="004F76EE"/>
    <w:rsid w:val="004F7A91"/>
    <w:rsid w:val="004F7DE3"/>
    <w:rsid w:val="0050010C"/>
    <w:rsid w:val="005009D4"/>
    <w:rsid w:val="00500C73"/>
    <w:rsid w:val="00500F57"/>
    <w:rsid w:val="0050124A"/>
    <w:rsid w:val="00501287"/>
    <w:rsid w:val="00501E3E"/>
    <w:rsid w:val="00502747"/>
    <w:rsid w:val="00502ABC"/>
    <w:rsid w:val="00502AF9"/>
    <w:rsid w:val="00502BEF"/>
    <w:rsid w:val="00503074"/>
    <w:rsid w:val="00503BBC"/>
    <w:rsid w:val="00503DE0"/>
    <w:rsid w:val="00503EBF"/>
    <w:rsid w:val="005041E0"/>
    <w:rsid w:val="00505319"/>
    <w:rsid w:val="00505FD5"/>
    <w:rsid w:val="00506268"/>
    <w:rsid w:val="00506339"/>
    <w:rsid w:val="00506381"/>
    <w:rsid w:val="00506F02"/>
    <w:rsid w:val="00506F96"/>
    <w:rsid w:val="005076FC"/>
    <w:rsid w:val="00507A6E"/>
    <w:rsid w:val="005101A4"/>
    <w:rsid w:val="00511205"/>
    <w:rsid w:val="00511591"/>
    <w:rsid w:val="00512B5F"/>
    <w:rsid w:val="00512BF9"/>
    <w:rsid w:val="00512F91"/>
    <w:rsid w:val="00513128"/>
    <w:rsid w:val="0051318B"/>
    <w:rsid w:val="005131BA"/>
    <w:rsid w:val="00513BAE"/>
    <w:rsid w:val="00513BE0"/>
    <w:rsid w:val="00514232"/>
    <w:rsid w:val="00514413"/>
    <w:rsid w:val="00514A2A"/>
    <w:rsid w:val="00515345"/>
    <w:rsid w:val="0051584D"/>
    <w:rsid w:val="00515F07"/>
    <w:rsid w:val="005160B7"/>
    <w:rsid w:val="005165B7"/>
    <w:rsid w:val="00516904"/>
    <w:rsid w:val="00516E50"/>
    <w:rsid w:val="00520006"/>
    <w:rsid w:val="0052029E"/>
    <w:rsid w:val="00520479"/>
    <w:rsid w:val="005208FE"/>
    <w:rsid w:val="0052191B"/>
    <w:rsid w:val="0052259B"/>
    <w:rsid w:val="005226CD"/>
    <w:rsid w:val="005226D8"/>
    <w:rsid w:val="00522A00"/>
    <w:rsid w:val="00522B04"/>
    <w:rsid w:val="00524300"/>
    <w:rsid w:val="00524487"/>
    <w:rsid w:val="005247E1"/>
    <w:rsid w:val="00524805"/>
    <w:rsid w:val="00524CD3"/>
    <w:rsid w:val="005265A4"/>
    <w:rsid w:val="00526629"/>
    <w:rsid w:val="00527763"/>
    <w:rsid w:val="00530326"/>
    <w:rsid w:val="005306E0"/>
    <w:rsid w:val="00530752"/>
    <w:rsid w:val="00530917"/>
    <w:rsid w:val="00531B3C"/>
    <w:rsid w:val="00531C6F"/>
    <w:rsid w:val="005320D9"/>
    <w:rsid w:val="0053213B"/>
    <w:rsid w:val="00532DB6"/>
    <w:rsid w:val="0053309F"/>
    <w:rsid w:val="00533212"/>
    <w:rsid w:val="0053356D"/>
    <w:rsid w:val="0053466E"/>
    <w:rsid w:val="005358BA"/>
    <w:rsid w:val="00535C91"/>
    <w:rsid w:val="005365F1"/>
    <w:rsid w:val="0053680D"/>
    <w:rsid w:val="00536933"/>
    <w:rsid w:val="00536A01"/>
    <w:rsid w:val="0053724F"/>
    <w:rsid w:val="005374CB"/>
    <w:rsid w:val="00537601"/>
    <w:rsid w:val="00537843"/>
    <w:rsid w:val="005379A3"/>
    <w:rsid w:val="005379A4"/>
    <w:rsid w:val="00537E4A"/>
    <w:rsid w:val="00537EA1"/>
    <w:rsid w:val="005402A5"/>
    <w:rsid w:val="005405BB"/>
    <w:rsid w:val="00540A5B"/>
    <w:rsid w:val="0054134B"/>
    <w:rsid w:val="00541379"/>
    <w:rsid w:val="0054172B"/>
    <w:rsid w:val="0054183A"/>
    <w:rsid w:val="00541A21"/>
    <w:rsid w:val="00542A58"/>
    <w:rsid w:val="00542B35"/>
    <w:rsid w:val="005432FC"/>
    <w:rsid w:val="00543AA5"/>
    <w:rsid w:val="0054436F"/>
    <w:rsid w:val="00544707"/>
    <w:rsid w:val="005451F9"/>
    <w:rsid w:val="00545296"/>
    <w:rsid w:val="00545563"/>
    <w:rsid w:val="00545992"/>
    <w:rsid w:val="00545A03"/>
    <w:rsid w:val="00545B8F"/>
    <w:rsid w:val="00545BE1"/>
    <w:rsid w:val="00546256"/>
    <w:rsid w:val="0054668F"/>
    <w:rsid w:val="00546816"/>
    <w:rsid w:val="00546D4E"/>
    <w:rsid w:val="00546F75"/>
    <w:rsid w:val="005473DD"/>
    <w:rsid w:val="005476A9"/>
    <w:rsid w:val="00547E4E"/>
    <w:rsid w:val="00547FAF"/>
    <w:rsid w:val="005501DC"/>
    <w:rsid w:val="005508FE"/>
    <w:rsid w:val="00550B69"/>
    <w:rsid w:val="00550EF6"/>
    <w:rsid w:val="00551D48"/>
    <w:rsid w:val="00552CF0"/>
    <w:rsid w:val="00553680"/>
    <w:rsid w:val="00553C69"/>
    <w:rsid w:val="00553EE9"/>
    <w:rsid w:val="005544A6"/>
    <w:rsid w:val="00554956"/>
    <w:rsid w:val="00555CC2"/>
    <w:rsid w:val="00555E6A"/>
    <w:rsid w:val="00556DE6"/>
    <w:rsid w:val="0055716E"/>
    <w:rsid w:val="00557243"/>
    <w:rsid w:val="00557E6F"/>
    <w:rsid w:val="00557F1F"/>
    <w:rsid w:val="005600F5"/>
    <w:rsid w:val="005608AD"/>
    <w:rsid w:val="00561250"/>
    <w:rsid w:val="005614AF"/>
    <w:rsid w:val="0056179C"/>
    <w:rsid w:val="00561CE7"/>
    <w:rsid w:val="00561DA3"/>
    <w:rsid w:val="00561EAA"/>
    <w:rsid w:val="00562AAA"/>
    <w:rsid w:val="00562EB6"/>
    <w:rsid w:val="005639DE"/>
    <w:rsid w:val="00563D5F"/>
    <w:rsid w:val="005646A0"/>
    <w:rsid w:val="00564A9A"/>
    <w:rsid w:val="0056581C"/>
    <w:rsid w:val="00565BCB"/>
    <w:rsid w:val="00566053"/>
    <w:rsid w:val="00566316"/>
    <w:rsid w:val="005664E8"/>
    <w:rsid w:val="0056658F"/>
    <w:rsid w:val="00566B9D"/>
    <w:rsid w:val="00567767"/>
    <w:rsid w:val="005705C4"/>
    <w:rsid w:val="005707E9"/>
    <w:rsid w:val="00570AE7"/>
    <w:rsid w:val="0057168A"/>
    <w:rsid w:val="005719F8"/>
    <w:rsid w:val="00572251"/>
    <w:rsid w:val="005723B1"/>
    <w:rsid w:val="005729A8"/>
    <w:rsid w:val="00573EE8"/>
    <w:rsid w:val="0057442B"/>
    <w:rsid w:val="0057457F"/>
    <w:rsid w:val="0057548B"/>
    <w:rsid w:val="005754F2"/>
    <w:rsid w:val="00575676"/>
    <w:rsid w:val="00575820"/>
    <w:rsid w:val="00575A27"/>
    <w:rsid w:val="00575EDB"/>
    <w:rsid w:val="005766BB"/>
    <w:rsid w:val="00576739"/>
    <w:rsid w:val="005770EC"/>
    <w:rsid w:val="0057722E"/>
    <w:rsid w:val="005772EA"/>
    <w:rsid w:val="00580092"/>
    <w:rsid w:val="005805E6"/>
    <w:rsid w:val="00580FD8"/>
    <w:rsid w:val="00581856"/>
    <w:rsid w:val="00581923"/>
    <w:rsid w:val="00581A57"/>
    <w:rsid w:val="00581CA7"/>
    <w:rsid w:val="0058256F"/>
    <w:rsid w:val="005825A5"/>
    <w:rsid w:val="00582F64"/>
    <w:rsid w:val="0058331E"/>
    <w:rsid w:val="00583C15"/>
    <w:rsid w:val="00583FE6"/>
    <w:rsid w:val="005842C0"/>
    <w:rsid w:val="00584970"/>
    <w:rsid w:val="00584EB2"/>
    <w:rsid w:val="00585219"/>
    <w:rsid w:val="005854B4"/>
    <w:rsid w:val="005855A7"/>
    <w:rsid w:val="00585D9F"/>
    <w:rsid w:val="005867C6"/>
    <w:rsid w:val="00586C99"/>
    <w:rsid w:val="00586CA7"/>
    <w:rsid w:val="00586F2C"/>
    <w:rsid w:val="00587066"/>
    <w:rsid w:val="00587386"/>
    <w:rsid w:val="005874B2"/>
    <w:rsid w:val="00587C4E"/>
    <w:rsid w:val="00590FF4"/>
    <w:rsid w:val="00591221"/>
    <w:rsid w:val="005916BF"/>
    <w:rsid w:val="00591D78"/>
    <w:rsid w:val="00591F0C"/>
    <w:rsid w:val="00591FD8"/>
    <w:rsid w:val="00592083"/>
    <w:rsid w:val="0059240C"/>
    <w:rsid w:val="005927CB"/>
    <w:rsid w:val="005928A6"/>
    <w:rsid w:val="00592D58"/>
    <w:rsid w:val="0059337A"/>
    <w:rsid w:val="00593642"/>
    <w:rsid w:val="00593901"/>
    <w:rsid w:val="00593D81"/>
    <w:rsid w:val="00594053"/>
    <w:rsid w:val="00595520"/>
    <w:rsid w:val="005959F5"/>
    <w:rsid w:val="00595CF6"/>
    <w:rsid w:val="00595F2E"/>
    <w:rsid w:val="005960AB"/>
    <w:rsid w:val="0059615F"/>
    <w:rsid w:val="00596CEC"/>
    <w:rsid w:val="00597577"/>
    <w:rsid w:val="00597602"/>
    <w:rsid w:val="00597E15"/>
    <w:rsid w:val="005A1216"/>
    <w:rsid w:val="005A1913"/>
    <w:rsid w:val="005A1CEC"/>
    <w:rsid w:val="005A234F"/>
    <w:rsid w:val="005A2665"/>
    <w:rsid w:val="005A344C"/>
    <w:rsid w:val="005A3598"/>
    <w:rsid w:val="005A3889"/>
    <w:rsid w:val="005A38B0"/>
    <w:rsid w:val="005A3FF0"/>
    <w:rsid w:val="005A40C4"/>
    <w:rsid w:val="005A492F"/>
    <w:rsid w:val="005A4B14"/>
    <w:rsid w:val="005A4B7E"/>
    <w:rsid w:val="005A53D2"/>
    <w:rsid w:val="005A5F42"/>
    <w:rsid w:val="005A6505"/>
    <w:rsid w:val="005A6C4A"/>
    <w:rsid w:val="005A6D26"/>
    <w:rsid w:val="005A6DBB"/>
    <w:rsid w:val="005A6EA7"/>
    <w:rsid w:val="005A70B2"/>
    <w:rsid w:val="005A7671"/>
    <w:rsid w:val="005A76CA"/>
    <w:rsid w:val="005A7F76"/>
    <w:rsid w:val="005B01D1"/>
    <w:rsid w:val="005B123F"/>
    <w:rsid w:val="005B158E"/>
    <w:rsid w:val="005B16BD"/>
    <w:rsid w:val="005B1E34"/>
    <w:rsid w:val="005B339F"/>
    <w:rsid w:val="005B368C"/>
    <w:rsid w:val="005B3D54"/>
    <w:rsid w:val="005B4652"/>
    <w:rsid w:val="005B5222"/>
    <w:rsid w:val="005B559F"/>
    <w:rsid w:val="005B642E"/>
    <w:rsid w:val="005B6DFA"/>
    <w:rsid w:val="005B6E42"/>
    <w:rsid w:val="005B6E7E"/>
    <w:rsid w:val="005C02E6"/>
    <w:rsid w:val="005C0C32"/>
    <w:rsid w:val="005C1FA1"/>
    <w:rsid w:val="005C222E"/>
    <w:rsid w:val="005C253B"/>
    <w:rsid w:val="005C27D1"/>
    <w:rsid w:val="005C2C13"/>
    <w:rsid w:val="005C2C21"/>
    <w:rsid w:val="005C2D59"/>
    <w:rsid w:val="005C303A"/>
    <w:rsid w:val="005C348C"/>
    <w:rsid w:val="005C3768"/>
    <w:rsid w:val="005C37EE"/>
    <w:rsid w:val="005C3A56"/>
    <w:rsid w:val="005C4022"/>
    <w:rsid w:val="005C47D5"/>
    <w:rsid w:val="005C53EE"/>
    <w:rsid w:val="005C53FD"/>
    <w:rsid w:val="005C543D"/>
    <w:rsid w:val="005C5556"/>
    <w:rsid w:val="005C6418"/>
    <w:rsid w:val="005C6E32"/>
    <w:rsid w:val="005C6F8F"/>
    <w:rsid w:val="005C70F2"/>
    <w:rsid w:val="005C77CB"/>
    <w:rsid w:val="005C7934"/>
    <w:rsid w:val="005C7C46"/>
    <w:rsid w:val="005C7EB0"/>
    <w:rsid w:val="005D02C1"/>
    <w:rsid w:val="005D0A98"/>
    <w:rsid w:val="005D0B84"/>
    <w:rsid w:val="005D1175"/>
    <w:rsid w:val="005D11EF"/>
    <w:rsid w:val="005D19FB"/>
    <w:rsid w:val="005D2531"/>
    <w:rsid w:val="005D257E"/>
    <w:rsid w:val="005D293F"/>
    <w:rsid w:val="005D2A96"/>
    <w:rsid w:val="005D2EA1"/>
    <w:rsid w:val="005D396F"/>
    <w:rsid w:val="005D3A3A"/>
    <w:rsid w:val="005D4214"/>
    <w:rsid w:val="005D5D86"/>
    <w:rsid w:val="005D5E78"/>
    <w:rsid w:val="005D6B16"/>
    <w:rsid w:val="005D6B5D"/>
    <w:rsid w:val="005D6B87"/>
    <w:rsid w:val="005D6F2C"/>
    <w:rsid w:val="005D72EF"/>
    <w:rsid w:val="005D765D"/>
    <w:rsid w:val="005D79F5"/>
    <w:rsid w:val="005D7D73"/>
    <w:rsid w:val="005E0009"/>
    <w:rsid w:val="005E053E"/>
    <w:rsid w:val="005E073B"/>
    <w:rsid w:val="005E0E59"/>
    <w:rsid w:val="005E1523"/>
    <w:rsid w:val="005E15FB"/>
    <w:rsid w:val="005E1887"/>
    <w:rsid w:val="005E1D16"/>
    <w:rsid w:val="005E1E95"/>
    <w:rsid w:val="005E1FA2"/>
    <w:rsid w:val="005E2386"/>
    <w:rsid w:val="005E26EF"/>
    <w:rsid w:val="005E2B79"/>
    <w:rsid w:val="005E2D1F"/>
    <w:rsid w:val="005E3085"/>
    <w:rsid w:val="005E328A"/>
    <w:rsid w:val="005E331D"/>
    <w:rsid w:val="005E3796"/>
    <w:rsid w:val="005E3AB8"/>
    <w:rsid w:val="005E456D"/>
    <w:rsid w:val="005E4D2E"/>
    <w:rsid w:val="005E5AC6"/>
    <w:rsid w:val="005E5BA6"/>
    <w:rsid w:val="005E66F5"/>
    <w:rsid w:val="005E6E55"/>
    <w:rsid w:val="005E70CA"/>
    <w:rsid w:val="005E7DF7"/>
    <w:rsid w:val="005E7F76"/>
    <w:rsid w:val="005F0141"/>
    <w:rsid w:val="005F0274"/>
    <w:rsid w:val="005F03C4"/>
    <w:rsid w:val="005F076B"/>
    <w:rsid w:val="005F0D48"/>
    <w:rsid w:val="005F0E0F"/>
    <w:rsid w:val="005F17EE"/>
    <w:rsid w:val="005F1E6C"/>
    <w:rsid w:val="005F2577"/>
    <w:rsid w:val="005F296B"/>
    <w:rsid w:val="005F2AB4"/>
    <w:rsid w:val="005F2E4A"/>
    <w:rsid w:val="005F3172"/>
    <w:rsid w:val="005F3720"/>
    <w:rsid w:val="005F3B03"/>
    <w:rsid w:val="005F515F"/>
    <w:rsid w:val="005F5C4B"/>
    <w:rsid w:val="005F6465"/>
    <w:rsid w:val="005F71AE"/>
    <w:rsid w:val="006000F9"/>
    <w:rsid w:val="006006B9"/>
    <w:rsid w:val="0060095F"/>
    <w:rsid w:val="00601702"/>
    <w:rsid w:val="00601B54"/>
    <w:rsid w:val="00601E57"/>
    <w:rsid w:val="006028E3"/>
    <w:rsid w:val="006029F5"/>
    <w:rsid w:val="006031C8"/>
    <w:rsid w:val="0060324F"/>
    <w:rsid w:val="006042E4"/>
    <w:rsid w:val="00604D5E"/>
    <w:rsid w:val="00605253"/>
    <w:rsid w:val="0060567D"/>
    <w:rsid w:val="00605FA8"/>
    <w:rsid w:val="006064C3"/>
    <w:rsid w:val="00606935"/>
    <w:rsid w:val="00606FAA"/>
    <w:rsid w:val="0060748D"/>
    <w:rsid w:val="0060791C"/>
    <w:rsid w:val="00610017"/>
    <w:rsid w:val="00610538"/>
    <w:rsid w:val="00610686"/>
    <w:rsid w:val="006108A9"/>
    <w:rsid w:val="006113C5"/>
    <w:rsid w:val="006118FE"/>
    <w:rsid w:val="00611E33"/>
    <w:rsid w:val="006124DB"/>
    <w:rsid w:val="006124E6"/>
    <w:rsid w:val="00612C3E"/>
    <w:rsid w:val="0061308A"/>
    <w:rsid w:val="006133AB"/>
    <w:rsid w:val="0061351C"/>
    <w:rsid w:val="00613F9D"/>
    <w:rsid w:val="00614A94"/>
    <w:rsid w:val="00614AFD"/>
    <w:rsid w:val="006152E1"/>
    <w:rsid w:val="006156B7"/>
    <w:rsid w:val="00615906"/>
    <w:rsid w:val="00616184"/>
    <w:rsid w:val="00616918"/>
    <w:rsid w:val="0061713D"/>
    <w:rsid w:val="00617E1F"/>
    <w:rsid w:val="00620B51"/>
    <w:rsid w:val="00620F2E"/>
    <w:rsid w:val="00621185"/>
    <w:rsid w:val="006216E2"/>
    <w:rsid w:val="00621767"/>
    <w:rsid w:val="00621AD9"/>
    <w:rsid w:val="00622491"/>
    <w:rsid w:val="0062347C"/>
    <w:rsid w:val="00623DC9"/>
    <w:rsid w:val="006243FD"/>
    <w:rsid w:val="0062443F"/>
    <w:rsid w:val="006244A9"/>
    <w:rsid w:val="006246D1"/>
    <w:rsid w:val="006248BE"/>
    <w:rsid w:val="0062496A"/>
    <w:rsid w:val="006254DD"/>
    <w:rsid w:val="006256EC"/>
    <w:rsid w:val="00625BA7"/>
    <w:rsid w:val="00625C57"/>
    <w:rsid w:val="0062685D"/>
    <w:rsid w:val="00627519"/>
    <w:rsid w:val="00627D39"/>
    <w:rsid w:val="00630583"/>
    <w:rsid w:val="00630C85"/>
    <w:rsid w:val="00631B60"/>
    <w:rsid w:val="00632313"/>
    <w:rsid w:val="00632D2F"/>
    <w:rsid w:val="00632E32"/>
    <w:rsid w:val="00632E8F"/>
    <w:rsid w:val="0063353D"/>
    <w:rsid w:val="00633D77"/>
    <w:rsid w:val="006341C9"/>
    <w:rsid w:val="00634C5A"/>
    <w:rsid w:val="0063536F"/>
    <w:rsid w:val="0063578C"/>
    <w:rsid w:val="006357A8"/>
    <w:rsid w:val="0063596F"/>
    <w:rsid w:val="00636423"/>
    <w:rsid w:val="0063694C"/>
    <w:rsid w:val="00636ABD"/>
    <w:rsid w:val="00637378"/>
    <w:rsid w:val="0063760C"/>
    <w:rsid w:val="00640437"/>
    <w:rsid w:val="0064096D"/>
    <w:rsid w:val="0064172C"/>
    <w:rsid w:val="00641B3C"/>
    <w:rsid w:val="00641BD1"/>
    <w:rsid w:val="00641C2C"/>
    <w:rsid w:val="006424AD"/>
    <w:rsid w:val="006428AB"/>
    <w:rsid w:val="00642C1F"/>
    <w:rsid w:val="00642F19"/>
    <w:rsid w:val="00642FE4"/>
    <w:rsid w:val="00643BB8"/>
    <w:rsid w:val="00643DE3"/>
    <w:rsid w:val="006448BB"/>
    <w:rsid w:val="00644A7D"/>
    <w:rsid w:val="00644ECE"/>
    <w:rsid w:val="006456C2"/>
    <w:rsid w:val="006460D1"/>
    <w:rsid w:val="006465DD"/>
    <w:rsid w:val="00646A4A"/>
    <w:rsid w:val="00646C9A"/>
    <w:rsid w:val="00646CB7"/>
    <w:rsid w:val="00646E14"/>
    <w:rsid w:val="00647585"/>
    <w:rsid w:val="00647838"/>
    <w:rsid w:val="0064784E"/>
    <w:rsid w:val="00647CB9"/>
    <w:rsid w:val="00647F75"/>
    <w:rsid w:val="006505CE"/>
    <w:rsid w:val="006506A1"/>
    <w:rsid w:val="00650B59"/>
    <w:rsid w:val="00651686"/>
    <w:rsid w:val="00651B49"/>
    <w:rsid w:val="00651FD3"/>
    <w:rsid w:val="0065256F"/>
    <w:rsid w:val="00652679"/>
    <w:rsid w:val="006526E4"/>
    <w:rsid w:val="00652C97"/>
    <w:rsid w:val="00653659"/>
    <w:rsid w:val="00653955"/>
    <w:rsid w:val="00653D19"/>
    <w:rsid w:val="006540E0"/>
    <w:rsid w:val="006557D4"/>
    <w:rsid w:val="006557DB"/>
    <w:rsid w:val="00655BDB"/>
    <w:rsid w:val="00655DD8"/>
    <w:rsid w:val="0065676F"/>
    <w:rsid w:val="00657283"/>
    <w:rsid w:val="00657EC3"/>
    <w:rsid w:val="00657ED9"/>
    <w:rsid w:val="00660258"/>
    <w:rsid w:val="006602E1"/>
    <w:rsid w:val="006606CC"/>
    <w:rsid w:val="00660D90"/>
    <w:rsid w:val="00661683"/>
    <w:rsid w:val="00661E8A"/>
    <w:rsid w:val="00663137"/>
    <w:rsid w:val="00663B26"/>
    <w:rsid w:val="00663D5A"/>
    <w:rsid w:val="00663E46"/>
    <w:rsid w:val="0066412C"/>
    <w:rsid w:val="0066420C"/>
    <w:rsid w:val="006642E0"/>
    <w:rsid w:val="00664415"/>
    <w:rsid w:val="00665D05"/>
    <w:rsid w:val="00665FAB"/>
    <w:rsid w:val="00666D31"/>
    <w:rsid w:val="0066717C"/>
    <w:rsid w:val="00667CFC"/>
    <w:rsid w:val="00670303"/>
    <w:rsid w:val="0067037E"/>
    <w:rsid w:val="006704E1"/>
    <w:rsid w:val="00670678"/>
    <w:rsid w:val="00671966"/>
    <w:rsid w:val="00671D9A"/>
    <w:rsid w:val="00671F13"/>
    <w:rsid w:val="0067262F"/>
    <w:rsid w:val="006735A3"/>
    <w:rsid w:val="006735EA"/>
    <w:rsid w:val="00673D2E"/>
    <w:rsid w:val="006754E7"/>
    <w:rsid w:val="00676169"/>
    <w:rsid w:val="006768B9"/>
    <w:rsid w:val="00676C84"/>
    <w:rsid w:val="00676F7A"/>
    <w:rsid w:val="00677031"/>
    <w:rsid w:val="006772EA"/>
    <w:rsid w:val="00677426"/>
    <w:rsid w:val="006775E2"/>
    <w:rsid w:val="00677D55"/>
    <w:rsid w:val="00677FAC"/>
    <w:rsid w:val="006809DA"/>
    <w:rsid w:val="0068101D"/>
    <w:rsid w:val="006812AB"/>
    <w:rsid w:val="0068141B"/>
    <w:rsid w:val="00681A5C"/>
    <w:rsid w:val="00681E2D"/>
    <w:rsid w:val="00682129"/>
    <w:rsid w:val="00682584"/>
    <w:rsid w:val="006826E3"/>
    <w:rsid w:val="0068293F"/>
    <w:rsid w:val="00683537"/>
    <w:rsid w:val="00684BB6"/>
    <w:rsid w:val="0068526D"/>
    <w:rsid w:val="0068668F"/>
    <w:rsid w:val="00686965"/>
    <w:rsid w:val="00686A65"/>
    <w:rsid w:val="00687221"/>
    <w:rsid w:val="006878F1"/>
    <w:rsid w:val="00687A1B"/>
    <w:rsid w:val="00687B42"/>
    <w:rsid w:val="00687D8A"/>
    <w:rsid w:val="00687DEA"/>
    <w:rsid w:val="006903BD"/>
    <w:rsid w:val="006909A2"/>
    <w:rsid w:val="00690E84"/>
    <w:rsid w:val="0069107B"/>
    <w:rsid w:val="006911C4"/>
    <w:rsid w:val="00691628"/>
    <w:rsid w:val="00691670"/>
    <w:rsid w:val="0069186C"/>
    <w:rsid w:val="006919D7"/>
    <w:rsid w:val="00691BE4"/>
    <w:rsid w:val="00692048"/>
    <w:rsid w:val="00692262"/>
    <w:rsid w:val="00692770"/>
    <w:rsid w:val="00692784"/>
    <w:rsid w:val="006929F2"/>
    <w:rsid w:val="00692A02"/>
    <w:rsid w:val="006936D0"/>
    <w:rsid w:val="0069378F"/>
    <w:rsid w:val="00693BF1"/>
    <w:rsid w:val="00693CE9"/>
    <w:rsid w:val="00693DE7"/>
    <w:rsid w:val="00693EAB"/>
    <w:rsid w:val="006942CD"/>
    <w:rsid w:val="00694E8F"/>
    <w:rsid w:val="006952E6"/>
    <w:rsid w:val="00695956"/>
    <w:rsid w:val="00696650"/>
    <w:rsid w:val="00696CB9"/>
    <w:rsid w:val="00696E43"/>
    <w:rsid w:val="00697A27"/>
    <w:rsid w:val="00697ADA"/>
    <w:rsid w:val="00697BF1"/>
    <w:rsid w:val="00697BF8"/>
    <w:rsid w:val="006A00BF"/>
    <w:rsid w:val="006A07CB"/>
    <w:rsid w:val="006A0809"/>
    <w:rsid w:val="006A1263"/>
    <w:rsid w:val="006A149E"/>
    <w:rsid w:val="006A185F"/>
    <w:rsid w:val="006A365F"/>
    <w:rsid w:val="006A3CC4"/>
    <w:rsid w:val="006A4155"/>
    <w:rsid w:val="006A5F6C"/>
    <w:rsid w:val="006A6455"/>
    <w:rsid w:val="006A6460"/>
    <w:rsid w:val="006A69CE"/>
    <w:rsid w:val="006A6A31"/>
    <w:rsid w:val="006A7A11"/>
    <w:rsid w:val="006A7DA2"/>
    <w:rsid w:val="006B01C7"/>
    <w:rsid w:val="006B1211"/>
    <w:rsid w:val="006B1637"/>
    <w:rsid w:val="006B1E09"/>
    <w:rsid w:val="006B1E3B"/>
    <w:rsid w:val="006B1FF0"/>
    <w:rsid w:val="006B281E"/>
    <w:rsid w:val="006B2911"/>
    <w:rsid w:val="006B2C79"/>
    <w:rsid w:val="006B31D6"/>
    <w:rsid w:val="006B3F8C"/>
    <w:rsid w:val="006B404C"/>
    <w:rsid w:val="006B424C"/>
    <w:rsid w:val="006B43A9"/>
    <w:rsid w:val="006B4B05"/>
    <w:rsid w:val="006B562A"/>
    <w:rsid w:val="006B56B1"/>
    <w:rsid w:val="006B58E0"/>
    <w:rsid w:val="006B5F55"/>
    <w:rsid w:val="006B6799"/>
    <w:rsid w:val="006B756B"/>
    <w:rsid w:val="006B774B"/>
    <w:rsid w:val="006B7A42"/>
    <w:rsid w:val="006C00D2"/>
    <w:rsid w:val="006C0458"/>
    <w:rsid w:val="006C08F5"/>
    <w:rsid w:val="006C0E2C"/>
    <w:rsid w:val="006C1685"/>
    <w:rsid w:val="006C18F0"/>
    <w:rsid w:val="006C22CA"/>
    <w:rsid w:val="006C23E0"/>
    <w:rsid w:val="006C2DC3"/>
    <w:rsid w:val="006C2F44"/>
    <w:rsid w:val="006C369D"/>
    <w:rsid w:val="006C3A7A"/>
    <w:rsid w:val="006C3C9A"/>
    <w:rsid w:val="006C3DC9"/>
    <w:rsid w:val="006C3FB7"/>
    <w:rsid w:val="006C44F7"/>
    <w:rsid w:val="006C4E99"/>
    <w:rsid w:val="006C51AD"/>
    <w:rsid w:val="006C5A1A"/>
    <w:rsid w:val="006C7345"/>
    <w:rsid w:val="006C7360"/>
    <w:rsid w:val="006C79B4"/>
    <w:rsid w:val="006D0231"/>
    <w:rsid w:val="006D06F8"/>
    <w:rsid w:val="006D0BFE"/>
    <w:rsid w:val="006D0DCC"/>
    <w:rsid w:val="006D1312"/>
    <w:rsid w:val="006D244F"/>
    <w:rsid w:val="006D26CB"/>
    <w:rsid w:val="006D2B03"/>
    <w:rsid w:val="006D2BE0"/>
    <w:rsid w:val="006D2DB2"/>
    <w:rsid w:val="006D3433"/>
    <w:rsid w:val="006D34A8"/>
    <w:rsid w:val="006D370B"/>
    <w:rsid w:val="006D3DB9"/>
    <w:rsid w:val="006D47CC"/>
    <w:rsid w:val="006D52BE"/>
    <w:rsid w:val="006D6576"/>
    <w:rsid w:val="006D65C0"/>
    <w:rsid w:val="006D68D3"/>
    <w:rsid w:val="006D6EFA"/>
    <w:rsid w:val="006D7275"/>
    <w:rsid w:val="006D77D8"/>
    <w:rsid w:val="006D7D6B"/>
    <w:rsid w:val="006E0D87"/>
    <w:rsid w:val="006E0DEB"/>
    <w:rsid w:val="006E12AA"/>
    <w:rsid w:val="006E1383"/>
    <w:rsid w:val="006E14A2"/>
    <w:rsid w:val="006E1A29"/>
    <w:rsid w:val="006E253C"/>
    <w:rsid w:val="006E2950"/>
    <w:rsid w:val="006E297D"/>
    <w:rsid w:val="006E2F9E"/>
    <w:rsid w:val="006E3100"/>
    <w:rsid w:val="006E371D"/>
    <w:rsid w:val="006E3C51"/>
    <w:rsid w:val="006E41EE"/>
    <w:rsid w:val="006E4594"/>
    <w:rsid w:val="006E4633"/>
    <w:rsid w:val="006E4DF9"/>
    <w:rsid w:val="006E5205"/>
    <w:rsid w:val="006E5DD1"/>
    <w:rsid w:val="006E60BE"/>
    <w:rsid w:val="006E63CC"/>
    <w:rsid w:val="006E69C8"/>
    <w:rsid w:val="006E6D0A"/>
    <w:rsid w:val="006E7ADA"/>
    <w:rsid w:val="006E7F8E"/>
    <w:rsid w:val="006F0184"/>
    <w:rsid w:val="006F05D6"/>
    <w:rsid w:val="006F0B8D"/>
    <w:rsid w:val="006F148D"/>
    <w:rsid w:val="006F18A2"/>
    <w:rsid w:val="006F18AD"/>
    <w:rsid w:val="006F1A7A"/>
    <w:rsid w:val="006F2231"/>
    <w:rsid w:val="006F22CF"/>
    <w:rsid w:val="006F2769"/>
    <w:rsid w:val="006F38A7"/>
    <w:rsid w:val="006F4783"/>
    <w:rsid w:val="006F49E9"/>
    <w:rsid w:val="006F4C3D"/>
    <w:rsid w:val="006F5032"/>
    <w:rsid w:val="006F5629"/>
    <w:rsid w:val="006F5D00"/>
    <w:rsid w:val="006F5E60"/>
    <w:rsid w:val="006F6576"/>
    <w:rsid w:val="006F6740"/>
    <w:rsid w:val="006F6B88"/>
    <w:rsid w:val="006F710A"/>
    <w:rsid w:val="006F772B"/>
    <w:rsid w:val="006F7A52"/>
    <w:rsid w:val="006F7E4E"/>
    <w:rsid w:val="00700622"/>
    <w:rsid w:val="0070078B"/>
    <w:rsid w:val="00700920"/>
    <w:rsid w:val="00700B1F"/>
    <w:rsid w:val="00700EF5"/>
    <w:rsid w:val="0070135C"/>
    <w:rsid w:val="007019BA"/>
    <w:rsid w:val="0070234D"/>
    <w:rsid w:val="007032E9"/>
    <w:rsid w:val="00703442"/>
    <w:rsid w:val="007036DB"/>
    <w:rsid w:val="00703F9B"/>
    <w:rsid w:val="00704D53"/>
    <w:rsid w:val="00705397"/>
    <w:rsid w:val="0070578B"/>
    <w:rsid w:val="00705F23"/>
    <w:rsid w:val="00706B8E"/>
    <w:rsid w:val="00707257"/>
    <w:rsid w:val="007103AE"/>
    <w:rsid w:val="00710C68"/>
    <w:rsid w:val="00710ECD"/>
    <w:rsid w:val="00711834"/>
    <w:rsid w:val="00712C6C"/>
    <w:rsid w:val="00712D2C"/>
    <w:rsid w:val="007132A2"/>
    <w:rsid w:val="007134E7"/>
    <w:rsid w:val="00714289"/>
    <w:rsid w:val="00715B09"/>
    <w:rsid w:val="00715E10"/>
    <w:rsid w:val="00716525"/>
    <w:rsid w:val="0071676F"/>
    <w:rsid w:val="00716AF7"/>
    <w:rsid w:val="00717025"/>
    <w:rsid w:val="007172B6"/>
    <w:rsid w:val="00717A6D"/>
    <w:rsid w:val="00717DD3"/>
    <w:rsid w:val="00720866"/>
    <w:rsid w:val="007210D7"/>
    <w:rsid w:val="007210DE"/>
    <w:rsid w:val="007214B9"/>
    <w:rsid w:val="00721A4E"/>
    <w:rsid w:val="00721E8F"/>
    <w:rsid w:val="0072226B"/>
    <w:rsid w:val="007226AF"/>
    <w:rsid w:val="00722A92"/>
    <w:rsid w:val="0072327B"/>
    <w:rsid w:val="007238BF"/>
    <w:rsid w:val="00723B6B"/>
    <w:rsid w:val="00723F8B"/>
    <w:rsid w:val="007246C9"/>
    <w:rsid w:val="00724898"/>
    <w:rsid w:val="00725299"/>
    <w:rsid w:val="0072547E"/>
    <w:rsid w:val="007256C3"/>
    <w:rsid w:val="007257EB"/>
    <w:rsid w:val="00725F9A"/>
    <w:rsid w:val="007262D1"/>
    <w:rsid w:val="00726913"/>
    <w:rsid w:val="007269ED"/>
    <w:rsid w:val="00726BEA"/>
    <w:rsid w:val="0072760C"/>
    <w:rsid w:val="007279C2"/>
    <w:rsid w:val="007313BA"/>
    <w:rsid w:val="007323AB"/>
    <w:rsid w:val="0073273E"/>
    <w:rsid w:val="007327D6"/>
    <w:rsid w:val="0073299D"/>
    <w:rsid w:val="00732C78"/>
    <w:rsid w:val="00733384"/>
    <w:rsid w:val="007337FD"/>
    <w:rsid w:val="00734807"/>
    <w:rsid w:val="00734965"/>
    <w:rsid w:val="00734BF2"/>
    <w:rsid w:val="00734FF4"/>
    <w:rsid w:val="00735E1E"/>
    <w:rsid w:val="00735EEA"/>
    <w:rsid w:val="00735F3D"/>
    <w:rsid w:val="007363DE"/>
    <w:rsid w:val="007365A5"/>
    <w:rsid w:val="00736C42"/>
    <w:rsid w:val="0073747A"/>
    <w:rsid w:val="007374E7"/>
    <w:rsid w:val="007378FA"/>
    <w:rsid w:val="0074047C"/>
    <w:rsid w:val="0074052D"/>
    <w:rsid w:val="0074100E"/>
    <w:rsid w:val="00741546"/>
    <w:rsid w:val="0074284D"/>
    <w:rsid w:val="00742ED1"/>
    <w:rsid w:val="00743308"/>
    <w:rsid w:val="00743882"/>
    <w:rsid w:val="007438A8"/>
    <w:rsid w:val="00743BDC"/>
    <w:rsid w:val="007440FC"/>
    <w:rsid w:val="00745BDF"/>
    <w:rsid w:val="00745D91"/>
    <w:rsid w:val="00747BD7"/>
    <w:rsid w:val="00747CD1"/>
    <w:rsid w:val="00747EEE"/>
    <w:rsid w:val="0075019A"/>
    <w:rsid w:val="007501AB"/>
    <w:rsid w:val="007505B6"/>
    <w:rsid w:val="007510A4"/>
    <w:rsid w:val="0075140B"/>
    <w:rsid w:val="00751C19"/>
    <w:rsid w:val="00752F3A"/>
    <w:rsid w:val="007531A5"/>
    <w:rsid w:val="007533EB"/>
    <w:rsid w:val="00753568"/>
    <w:rsid w:val="007537A9"/>
    <w:rsid w:val="00753B53"/>
    <w:rsid w:val="00754D73"/>
    <w:rsid w:val="00754F77"/>
    <w:rsid w:val="007552CC"/>
    <w:rsid w:val="00755603"/>
    <w:rsid w:val="00755E08"/>
    <w:rsid w:val="0075714F"/>
    <w:rsid w:val="00757297"/>
    <w:rsid w:val="00757519"/>
    <w:rsid w:val="0075755A"/>
    <w:rsid w:val="00757DD0"/>
    <w:rsid w:val="007604EC"/>
    <w:rsid w:val="00760726"/>
    <w:rsid w:val="00761C64"/>
    <w:rsid w:val="00763148"/>
    <w:rsid w:val="00763610"/>
    <w:rsid w:val="00763E43"/>
    <w:rsid w:val="007642FB"/>
    <w:rsid w:val="007647FF"/>
    <w:rsid w:val="00765D48"/>
    <w:rsid w:val="007666FD"/>
    <w:rsid w:val="00766796"/>
    <w:rsid w:val="00766BE0"/>
    <w:rsid w:val="00767E4C"/>
    <w:rsid w:val="00767FCA"/>
    <w:rsid w:val="00770616"/>
    <w:rsid w:val="00770D2E"/>
    <w:rsid w:val="00771A49"/>
    <w:rsid w:val="00771EF6"/>
    <w:rsid w:val="007724A7"/>
    <w:rsid w:val="00772567"/>
    <w:rsid w:val="007726AF"/>
    <w:rsid w:val="007727F4"/>
    <w:rsid w:val="00773F95"/>
    <w:rsid w:val="00774FFD"/>
    <w:rsid w:val="007753D5"/>
    <w:rsid w:val="007754DD"/>
    <w:rsid w:val="0077578D"/>
    <w:rsid w:val="00776084"/>
    <w:rsid w:val="00776741"/>
    <w:rsid w:val="007767B3"/>
    <w:rsid w:val="00776EA9"/>
    <w:rsid w:val="0077761B"/>
    <w:rsid w:val="00777A73"/>
    <w:rsid w:val="00777BFA"/>
    <w:rsid w:val="00777C43"/>
    <w:rsid w:val="00777F1D"/>
    <w:rsid w:val="00780274"/>
    <w:rsid w:val="0078094E"/>
    <w:rsid w:val="00780DAF"/>
    <w:rsid w:val="007818C3"/>
    <w:rsid w:val="00781A95"/>
    <w:rsid w:val="00782167"/>
    <w:rsid w:val="00782B6F"/>
    <w:rsid w:val="00783037"/>
    <w:rsid w:val="00783140"/>
    <w:rsid w:val="007833BF"/>
    <w:rsid w:val="007834A2"/>
    <w:rsid w:val="00784D73"/>
    <w:rsid w:val="0078521D"/>
    <w:rsid w:val="007853C2"/>
    <w:rsid w:val="00785AB7"/>
    <w:rsid w:val="00786136"/>
    <w:rsid w:val="0078676B"/>
    <w:rsid w:val="007869F5"/>
    <w:rsid w:val="00786B94"/>
    <w:rsid w:val="00786EBE"/>
    <w:rsid w:val="007873EC"/>
    <w:rsid w:val="007876D7"/>
    <w:rsid w:val="00787751"/>
    <w:rsid w:val="007879C6"/>
    <w:rsid w:val="00787D1A"/>
    <w:rsid w:val="00790D19"/>
    <w:rsid w:val="007913E6"/>
    <w:rsid w:val="00791E18"/>
    <w:rsid w:val="00791F84"/>
    <w:rsid w:val="00792E19"/>
    <w:rsid w:val="00792E9E"/>
    <w:rsid w:val="00793704"/>
    <w:rsid w:val="00793D96"/>
    <w:rsid w:val="007948DE"/>
    <w:rsid w:val="00794D6F"/>
    <w:rsid w:val="007958F4"/>
    <w:rsid w:val="00795C15"/>
    <w:rsid w:val="00796015"/>
    <w:rsid w:val="00796C1C"/>
    <w:rsid w:val="00796E33"/>
    <w:rsid w:val="0079747D"/>
    <w:rsid w:val="00797EBF"/>
    <w:rsid w:val="007A01C5"/>
    <w:rsid w:val="007A08FB"/>
    <w:rsid w:val="007A0B54"/>
    <w:rsid w:val="007A0F17"/>
    <w:rsid w:val="007A11D4"/>
    <w:rsid w:val="007A1EF0"/>
    <w:rsid w:val="007A25D7"/>
    <w:rsid w:val="007A2679"/>
    <w:rsid w:val="007A29CF"/>
    <w:rsid w:val="007A2BC6"/>
    <w:rsid w:val="007A3134"/>
    <w:rsid w:val="007A31B4"/>
    <w:rsid w:val="007A4B01"/>
    <w:rsid w:val="007A5007"/>
    <w:rsid w:val="007A5A9E"/>
    <w:rsid w:val="007A6353"/>
    <w:rsid w:val="007A66A9"/>
    <w:rsid w:val="007A6F7E"/>
    <w:rsid w:val="007A717D"/>
    <w:rsid w:val="007B0002"/>
    <w:rsid w:val="007B042B"/>
    <w:rsid w:val="007B0633"/>
    <w:rsid w:val="007B0A31"/>
    <w:rsid w:val="007B0B1C"/>
    <w:rsid w:val="007B0F52"/>
    <w:rsid w:val="007B1273"/>
    <w:rsid w:val="007B12C3"/>
    <w:rsid w:val="007B19D5"/>
    <w:rsid w:val="007B1CF0"/>
    <w:rsid w:val="007B21D1"/>
    <w:rsid w:val="007B2A82"/>
    <w:rsid w:val="007B2D20"/>
    <w:rsid w:val="007B326F"/>
    <w:rsid w:val="007B36BA"/>
    <w:rsid w:val="007B4789"/>
    <w:rsid w:val="007B496D"/>
    <w:rsid w:val="007B51B7"/>
    <w:rsid w:val="007B5618"/>
    <w:rsid w:val="007B59E6"/>
    <w:rsid w:val="007B5CBF"/>
    <w:rsid w:val="007B5DFB"/>
    <w:rsid w:val="007B60A5"/>
    <w:rsid w:val="007B6340"/>
    <w:rsid w:val="007B6B5C"/>
    <w:rsid w:val="007B73BE"/>
    <w:rsid w:val="007B7878"/>
    <w:rsid w:val="007B7930"/>
    <w:rsid w:val="007B7BA7"/>
    <w:rsid w:val="007B7F41"/>
    <w:rsid w:val="007C0C35"/>
    <w:rsid w:val="007C2308"/>
    <w:rsid w:val="007C2976"/>
    <w:rsid w:val="007C2F3B"/>
    <w:rsid w:val="007C37F6"/>
    <w:rsid w:val="007C3FB5"/>
    <w:rsid w:val="007C40C7"/>
    <w:rsid w:val="007C561F"/>
    <w:rsid w:val="007C5912"/>
    <w:rsid w:val="007C59FC"/>
    <w:rsid w:val="007C5A2C"/>
    <w:rsid w:val="007C5B62"/>
    <w:rsid w:val="007C611F"/>
    <w:rsid w:val="007C6F04"/>
    <w:rsid w:val="007C7977"/>
    <w:rsid w:val="007C7C29"/>
    <w:rsid w:val="007C7D8B"/>
    <w:rsid w:val="007D005E"/>
    <w:rsid w:val="007D052E"/>
    <w:rsid w:val="007D07D5"/>
    <w:rsid w:val="007D0960"/>
    <w:rsid w:val="007D12E6"/>
    <w:rsid w:val="007D16FE"/>
    <w:rsid w:val="007D1CA6"/>
    <w:rsid w:val="007D1DCE"/>
    <w:rsid w:val="007D27EE"/>
    <w:rsid w:val="007D3152"/>
    <w:rsid w:val="007D362F"/>
    <w:rsid w:val="007D3632"/>
    <w:rsid w:val="007D3B3C"/>
    <w:rsid w:val="007D4793"/>
    <w:rsid w:val="007D4B2C"/>
    <w:rsid w:val="007D529B"/>
    <w:rsid w:val="007D544C"/>
    <w:rsid w:val="007D54C6"/>
    <w:rsid w:val="007D56E9"/>
    <w:rsid w:val="007D5C10"/>
    <w:rsid w:val="007D5DC1"/>
    <w:rsid w:val="007D633C"/>
    <w:rsid w:val="007D66E2"/>
    <w:rsid w:val="007D6E0D"/>
    <w:rsid w:val="007D750D"/>
    <w:rsid w:val="007D7558"/>
    <w:rsid w:val="007D7B4F"/>
    <w:rsid w:val="007D7EB8"/>
    <w:rsid w:val="007E0044"/>
    <w:rsid w:val="007E0468"/>
    <w:rsid w:val="007E0BBF"/>
    <w:rsid w:val="007E0CCF"/>
    <w:rsid w:val="007E18D5"/>
    <w:rsid w:val="007E1C42"/>
    <w:rsid w:val="007E1C88"/>
    <w:rsid w:val="007E20C8"/>
    <w:rsid w:val="007E2649"/>
    <w:rsid w:val="007E2846"/>
    <w:rsid w:val="007E2A4F"/>
    <w:rsid w:val="007E2C81"/>
    <w:rsid w:val="007E2CE8"/>
    <w:rsid w:val="007E309C"/>
    <w:rsid w:val="007E32AE"/>
    <w:rsid w:val="007E4284"/>
    <w:rsid w:val="007E444B"/>
    <w:rsid w:val="007E4880"/>
    <w:rsid w:val="007E4B20"/>
    <w:rsid w:val="007E507F"/>
    <w:rsid w:val="007E52EA"/>
    <w:rsid w:val="007E55E5"/>
    <w:rsid w:val="007E5689"/>
    <w:rsid w:val="007E5B73"/>
    <w:rsid w:val="007E5CA5"/>
    <w:rsid w:val="007E5FE6"/>
    <w:rsid w:val="007E7460"/>
    <w:rsid w:val="007E776B"/>
    <w:rsid w:val="007F0A48"/>
    <w:rsid w:val="007F0ED7"/>
    <w:rsid w:val="007F154E"/>
    <w:rsid w:val="007F1AC5"/>
    <w:rsid w:val="007F26E2"/>
    <w:rsid w:val="007F2E21"/>
    <w:rsid w:val="007F2F23"/>
    <w:rsid w:val="007F3004"/>
    <w:rsid w:val="007F3841"/>
    <w:rsid w:val="007F399F"/>
    <w:rsid w:val="007F4441"/>
    <w:rsid w:val="007F46C6"/>
    <w:rsid w:val="007F541F"/>
    <w:rsid w:val="007F56A8"/>
    <w:rsid w:val="007F58F2"/>
    <w:rsid w:val="007F5A9A"/>
    <w:rsid w:val="007F7088"/>
    <w:rsid w:val="008015B7"/>
    <w:rsid w:val="00801A79"/>
    <w:rsid w:val="00801CBB"/>
    <w:rsid w:val="00801DF3"/>
    <w:rsid w:val="00801E0B"/>
    <w:rsid w:val="00802053"/>
    <w:rsid w:val="008022DF"/>
    <w:rsid w:val="00802479"/>
    <w:rsid w:val="008027D0"/>
    <w:rsid w:val="008027DF"/>
    <w:rsid w:val="00802F2F"/>
    <w:rsid w:val="00802FAE"/>
    <w:rsid w:val="00803444"/>
    <w:rsid w:val="00803A8B"/>
    <w:rsid w:val="00803B96"/>
    <w:rsid w:val="008042D6"/>
    <w:rsid w:val="0080445D"/>
    <w:rsid w:val="0080543C"/>
    <w:rsid w:val="00806918"/>
    <w:rsid w:val="00806A7E"/>
    <w:rsid w:val="00807251"/>
    <w:rsid w:val="00807721"/>
    <w:rsid w:val="00810711"/>
    <w:rsid w:val="00810EF7"/>
    <w:rsid w:val="00810F70"/>
    <w:rsid w:val="008116D0"/>
    <w:rsid w:val="00811E3E"/>
    <w:rsid w:val="00811E84"/>
    <w:rsid w:val="0081203B"/>
    <w:rsid w:val="00812EA2"/>
    <w:rsid w:val="008130CA"/>
    <w:rsid w:val="00813D4C"/>
    <w:rsid w:val="0081446D"/>
    <w:rsid w:val="00814F93"/>
    <w:rsid w:val="00815064"/>
    <w:rsid w:val="00815985"/>
    <w:rsid w:val="008160FC"/>
    <w:rsid w:val="00816641"/>
    <w:rsid w:val="00816F47"/>
    <w:rsid w:val="0081746E"/>
    <w:rsid w:val="00817564"/>
    <w:rsid w:val="00817DB9"/>
    <w:rsid w:val="0082006D"/>
    <w:rsid w:val="00820084"/>
    <w:rsid w:val="008208EE"/>
    <w:rsid w:val="00820940"/>
    <w:rsid w:val="0082108B"/>
    <w:rsid w:val="008211D0"/>
    <w:rsid w:val="00821A0A"/>
    <w:rsid w:val="00821D43"/>
    <w:rsid w:val="00821FB7"/>
    <w:rsid w:val="00822038"/>
    <w:rsid w:val="0082255F"/>
    <w:rsid w:val="00822C2F"/>
    <w:rsid w:val="0082326D"/>
    <w:rsid w:val="0082343D"/>
    <w:rsid w:val="008242D1"/>
    <w:rsid w:val="00824AC6"/>
    <w:rsid w:val="00824B88"/>
    <w:rsid w:val="00824E51"/>
    <w:rsid w:val="00825027"/>
    <w:rsid w:val="00825F69"/>
    <w:rsid w:val="008261F3"/>
    <w:rsid w:val="00826A56"/>
    <w:rsid w:val="008273C4"/>
    <w:rsid w:val="00827593"/>
    <w:rsid w:val="0082790D"/>
    <w:rsid w:val="00827AC6"/>
    <w:rsid w:val="008310F1"/>
    <w:rsid w:val="00831430"/>
    <w:rsid w:val="008328C7"/>
    <w:rsid w:val="00832905"/>
    <w:rsid w:val="008331C4"/>
    <w:rsid w:val="00833DCC"/>
    <w:rsid w:val="008345F1"/>
    <w:rsid w:val="00834901"/>
    <w:rsid w:val="00834BCD"/>
    <w:rsid w:val="0083621B"/>
    <w:rsid w:val="008362CD"/>
    <w:rsid w:val="00836568"/>
    <w:rsid w:val="008365B5"/>
    <w:rsid w:val="00836892"/>
    <w:rsid w:val="00836C4C"/>
    <w:rsid w:val="00837073"/>
    <w:rsid w:val="008377D0"/>
    <w:rsid w:val="00837933"/>
    <w:rsid w:val="00837D7F"/>
    <w:rsid w:val="00840117"/>
    <w:rsid w:val="00840A01"/>
    <w:rsid w:val="008412EB"/>
    <w:rsid w:val="0084158C"/>
    <w:rsid w:val="0084160F"/>
    <w:rsid w:val="00841C12"/>
    <w:rsid w:val="0084239D"/>
    <w:rsid w:val="00842D5A"/>
    <w:rsid w:val="00843122"/>
    <w:rsid w:val="00843B25"/>
    <w:rsid w:val="00843ED4"/>
    <w:rsid w:val="00844207"/>
    <w:rsid w:val="008448BF"/>
    <w:rsid w:val="00844D6B"/>
    <w:rsid w:val="00845629"/>
    <w:rsid w:val="008458A8"/>
    <w:rsid w:val="0084593D"/>
    <w:rsid w:val="00846D36"/>
    <w:rsid w:val="00846FD0"/>
    <w:rsid w:val="00847E59"/>
    <w:rsid w:val="00847EF7"/>
    <w:rsid w:val="00847FC2"/>
    <w:rsid w:val="00850676"/>
    <w:rsid w:val="0085085A"/>
    <w:rsid w:val="00850BF3"/>
    <w:rsid w:val="00850DBD"/>
    <w:rsid w:val="008514DC"/>
    <w:rsid w:val="00851C14"/>
    <w:rsid w:val="00852AD3"/>
    <w:rsid w:val="00852CBD"/>
    <w:rsid w:val="00853BC4"/>
    <w:rsid w:val="00853FEE"/>
    <w:rsid w:val="0085412B"/>
    <w:rsid w:val="00854A0F"/>
    <w:rsid w:val="00854ABC"/>
    <w:rsid w:val="008550C0"/>
    <w:rsid w:val="008553AC"/>
    <w:rsid w:val="00855474"/>
    <w:rsid w:val="008557CF"/>
    <w:rsid w:val="008558A2"/>
    <w:rsid w:val="00855BE4"/>
    <w:rsid w:val="00855C1B"/>
    <w:rsid w:val="00856065"/>
    <w:rsid w:val="0085652B"/>
    <w:rsid w:val="0085685F"/>
    <w:rsid w:val="0085713F"/>
    <w:rsid w:val="00857F71"/>
    <w:rsid w:val="008602B9"/>
    <w:rsid w:val="00860A67"/>
    <w:rsid w:val="00860B2A"/>
    <w:rsid w:val="00860F37"/>
    <w:rsid w:val="00861395"/>
    <w:rsid w:val="00861E20"/>
    <w:rsid w:val="0086356C"/>
    <w:rsid w:val="00863B49"/>
    <w:rsid w:val="00864044"/>
    <w:rsid w:val="008648EF"/>
    <w:rsid w:val="00864BA8"/>
    <w:rsid w:val="00865372"/>
    <w:rsid w:val="00865E85"/>
    <w:rsid w:val="008661C3"/>
    <w:rsid w:val="00866A32"/>
    <w:rsid w:val="008670B9"/>
    <w:rsid w:val="00867C6E"/>
    <w:rsid w:val="00870104"/>
    <w:rsid w:val="00870130"/>
    <w:rsid w:val="00870CC3"/>
    <w:rsid w:val="00871D0C"/>
    <w:rsid w:val="008721C8"/>
    <w:rsid w:val="00872807"/>
    <w:rsid w:val="008734A8"/>
    <w:rsid w:val="00873B22"/>
    <w:rsid w:val="00873C92"/>
    <w:rsid w:val="0087420D"/>
    <w:rsid w:val="00874701"/>
    <w:rsid w:val="00874729"/>
    <w:rsid w:val="00874779"/>
    <w:rsid w:val="0087518A"/>
    <w:rsid w:val="00875367"/>
    <w:rsid w:val="0087558F"/>
    <w:rsid w:val="00875834"/>
    <w:rsid w:val="00875EC5"/>
    <w:rsid w:val="0087664F"/>
    <w:rsid w:val="00877536"/>
    <w:rsid w:val="0087759D"/>
    <w:rsid w:val="00877617"/>
    <w:rsid w:val="0087783A"/>
    <w:rsid w:val="00877867"/>
    <w:rsid w:val="00880881"/>
    <w:rsid w:val="00881363"/>
    <w:rsid w:val="00881B99"/>
    <w:rsid w:val="00881BDD"/>
    <w:rsid w:val="00881C9A"/>
    <w:rsid w:val="0088214F"/>
    <w:rsid w:val="00882373"/>
    <w:rsid w:val="0088259B"/>
    <w:rsid w:val="008828B4"/>
    <w:rsid w:val="00882C43"/>
    <w:rsid w:val="0088343A"/>
    <w:rsid w:val="008840D6"/>
    <w:rsid w:val="00884B7D"/>
    <w:rsid w:val="0088563F"/>
    <w:rsid w:val="00885A1A"/>
    <w:rsid w:val="00886126"/>
    <w:rsid w:val="00886909"/>
    <w:rsid w:val="00886DEC"/>
    <w:rsid w:val="00890CD3"/>
    <w:rsid w:val="008919B7"/>
    <w:rsid w:val="00891A28"/>
    <w:rsid w:val="00891A55"/>
    <w:rsid w:val="0089212A"/>
    <w:rsid w:val="0089282B"/>
    <w:rsid w:val="00892C6A"/>
    <w:rsid w:val="0089337F"/>
    <w:rsid w:val="00893DD0"/>
    <w:rsid w:val="0089545D"/>
    <w:rsid w:val="00895E2C"/>
    <w:rsid w:val="00895E65"/>
    <w:rsid w:val="008960CB"/>
    <w:rsid w:val="00896427"/>
    <w:rsid w:val="008968E7"/>
    <w:rsid w:val="00897628"/>
    <w:rsid w:val="0089781C"/>
    <w:rsid w:val="008979D1"/>
    <w:rsid w:val="00897BB6"/>
    <w:rsid w:val="008A000A"/>
    <w:rsid w:val="008A029C"/>
    <w:rsid w:val="008A054F"/>
    <w:rsid w:val="008A0623"/>
    <w:rsid w:val="008A080A"/>
    <w:rsid w:val="008A0A5D"/>
    <w:rsid w:val="008A0E82"/>
    <w:rsid w:val="008A193B"/>
    <w:rsid w:val="008A1FE2"/>
    <w:rsid w:val="008A209F"/>
    <w:rsid w:val="008A21B9"/>
    <w:rsid w:val="008A23BA"/>
    <w:rsid w:val="008A25BE"/>
    <w:rsid w:val="008A2CFC"/>
    <w:rsid w:val="008A2D95"/>
    <w:rsid w:val="008A341B"/>
    <w:rsid w:val="008A36C2"/>
    <w:rsid w:val="008A4023"/>
    <w:rsid w:val="008A41CF"/>
    <w:rsid w:val="008A41D9"/>
    <w:rsid w:val="008A4F4E"/>
    <w:rsid w:val="008A5A05"/>
    <w:rsid w:val="008A5E7A"/>
    <w:rsid w:val="008A60D1"/>
    <w:rsid w:val="008A6AC8"/>
    <w:rsid w:val="008A6D99"/>
    <w:rsid w:val="008B034B"/>
    <w:rsid w:val="008B03DF"/>
    <w:rsid w:val="008B0444"/>
    <w:rsid w:val="008B04C0"/>
    <w:rsid w:val="008B089A"/>
    <w:rsid w:val="008B0A1A"/>
    <w:rsid w:val="008B1160"/>
    <w:rsid w:val="008B11DB"/>
    <w:rsid w:val="008B1A4A"/>
    <w:rsid w:val="008B1B36"/>
    <w:rsid w:val="008B1B97"/>
    <w:rsid w:val="008B235A"/>
    <w:rsid w:val="008B2AD0"/>
    <w:rsid w:val="008B2ED1"/>
    <w:rsid w:val="008B3548"/>
    <w:rsid w:val="008B379F"/>
    <w:rsid w:val="008B3C6A"/>
    <w:rsid w:val="008B60C1"/>
    <w:rsid w:val="008B6949"/>
    <w:rsid w:val="008B6964"/>
    <w:rsid w:val="008B697A"/>
    <w:rsid w:val="008B6DA0"/>
    <w:rsid w:val="008B727F"/>
    <w:rsid w:val="008B733D"/>
    <w:rsid w:val="008B7381"/>
    <w:rsid w:val="008B7587"/>
    <w:rsid w:val="008B7F88"/>
    <w:rsid w:val="008C03F9"/>
    <w:rsid w:val="008C0A1D"/>
    <w:rsid w:val="008C166E"/>
    <w:rsid w:val="008C1813"/>
    <w:rsid w:val="008C199A"/>
    <w:rsid w:val="008C1B0A"/>
    <w:rsid w:val="008C2086"/>
    <w:rsid w:val="008C22BD"/>
    <w:rsid w:val="008C22EE"/>
    <w:rsid w:val="008C3344"/>
    <w:rsid w:val="008C339C"/>
    <w:rsid w:val="008C393C"/>
    <w:rsid w:val="008C39A5"/>
    <w:rsid w:val="008C4195"/>
    <w:rsid w:val="008C45C5"/>
    <w:rsid w:val="008C4CCE"/>
    <w:rsid w:val="008C50CD"/>
    <w:rsid w:val="008C51F2"/>
    <w:rsid w:val="008C543C"/>
    <w:rsid w:val="008C5C3F"/>
    <w:rsid w:val="008C5F1F"/>
    <w:rsid w:val="008C63AB"/>
    <w:rsid w:val="008C63FE"/>
    <w:rsid w:val="008C693C"/>
    <w:rsid w:val="008C69A8"/>
    <w:rsid w:val="008C6AE7"/>
    <w:rsid w:val="008C6F87"/>
    <w:rsid w:val="008C7380"/>
    <w:rsid w:val="008D03D3"/>
    <w:rsid w:val="008D0B44"/>
    <w:rsid w:val="008D0CE8"/>
    <w:rsid w:val="008D0D36"/>
    <w:rsid w:val="008D1942"/>
    <w:rsid w:val="008D1E2E"/>
    <w:rsid w:val="008D27DC"/>
    <w:rsid w:val="008D33B3"/>
    <w:rsid w:val="008D3484"/>
    <w:rsid w:val="008D3602"/>
    <w:rsid w:val="008D3C02"/>
    <w:rsid w:val="008D3F54"/>
    <w:rsid w:val="008D417E"/>
    <w:rsid w:val="008D4486"/>
    <w:rsid w:val="008D4C2D"/>
    <w:rsid w:val="008D4D81"/>
    <w:rsid w:val="008D4F10"/>
    <w:rsid w:val="008D600A"/>
    <w:rsid w:val="008D6302"/>
    <w:rsid w:val="008D6567"/>
    <w:rsid w:val="008D743E"/>
    <w:rsid w:val="008E02EC"/>
    <w:rsid w:val="008E0FFA"/>
    <w:rsid w:val="008E1101"/>
    <w:rsid w:val="008E1226"/>
    <w:rsid w:val="008E141D"/>
    <w:rsid w:val="008E1D3D"/>
    <w:rsid w:val="008E2C25"/>
    <w:rsid w:val="008E3396"/>
    <w:rsid w:val="008E3573"/>
    <w:rsid w:val="008E3732"/>
    <w:rsid w:val="008E3C06"/>
    <w:rsid w:val="008E3D00"/>
    <w:rsid w:val="008E453A"/>
    <w:rsid w:val="008E45B3"/>
    <w:rsid w:val="008E48DE"/>
    <w:rsid w:val="008E4C0B"/>
    <w:rsid w:val="008E5079"/>
    <w:rsid w:val="008E5444"/>
    <w:rsid w:val="008E576B"/>
    <w:rsid w:val="008E5846"/>
    <w:rsid w:val="008E5901"/>
    <w:rsid w:val="008E5AB5"/>
    <w:rsid w:val="008E7622"/>
    <w:rsid w:val="008E76B7"/>
    <w:rsid w:val="008E79B9"/>
    <w:rsid w:val="008E7AA9"/>
    <w:rsid w:val="008E7F84"/>
    <w:rsid w:val="008F040A"/>
    <w:rsid w:val="008F040E"/>
    <w:rsid w:val="008F0485"/>
    <w:rsid w:val="008F0631"/>
    <w:rsid w:val="008F0BE6"/>
    <w:rsid w:val="008F1744"/>
    <w:rsid w:val="008F268D"/>
    <w:rsid w:val="008F2A3F"/>
    <w:rsid w:val="008F2AD6"/>
    <w:rsid w:val="008F2C7D"/>
    <w:rsid w:val="008F2E2F"/>
    <w:rsid w:val="008F352F"/>
    <w:rsid w:val="008F3AFF"/>
    <w:rsid w:val="008F43B9"/>
    <w:rsid w:val="008F4B78"/>
    <w:rsid w:val="008F4FE8"/>
    <w:rsid w:val="008F5C3B"/>
    <w:rsid w:val="008F5CEB"/>
    <w:rsid w:val="008F671E"/>
    <w:rsid w:val="008F6A26"/>
    <w:rsid w:val="008F6ECC"/>
    <w:rsid w:val="008F70AB"/>
    <w:rsid w:val="008F728C"/>
    <w:rsid w:val="008F7611"/>
    <w:rsid w:val="008F7A69"/>
    <w:rsid w:val="008F7AF9"/>
    <w:rsid w:val="0090018B"/>
    <w:rsid w:val="00900492"/>
    <w:rsid w:val="0090057D"/>
    <w:rsid w:val="00900B91"/>
    <w:rsid w:val="00900DF1"/>
    <w:rsid w:val="00902C90"/>
    <w:rsid w:val="00903BE7"/>
    <w:rsid w:val="00903D4A"/>
    <w:rsid w:val="00903E18"/>
    <w:rsid w:val="00903FEE"/>
    <w:rsid w:val="009043CD"/>
    <w:rsid w:val="009045CA"/>
    <w:rsid w:val="00904606"/>
    <w:rsid w:val="009046A7"/>
    <w:rsid w:val="0090480F"/>
    <w:rsid w:val="00904974"/>
    <w:rsid w:val="00904A69"/>
    <w:rsid w:val="00904F4D"/>
    <w:rsid w:val="00904FA0"/>
    <w:rsid w:val="00904FE6"/>
    <w:rsid w:val="00905A04"/>
    <w:rsid w:val="00905CA9"/>
    <w:rsid w:val="0090631B"/>
    <w:rsid w:val="00906454"/>
    <w:rsid w:val="0090659C"/>
    <w:rsid w:val="00906730"/>
    <w:rsid w:val="00906A4C"/>
    <w:rsid w:val="00907017"/>
    <w:rsid w:val="00907286"/>
    <w:rsid w:val="00907572"/>
    <w:rsid w:val="00907C89"/>
    <w:rsid w:val="00910027"/>
    <w:rsid w:val="009104FE"/>
    <w:rsid w:val="00910972"/>
    <w:rsid w:val="00910991"/>
    <w:rsid w:val="00910B76"/>
    <w:rsid w:val="00910B8E"/>
    <w:rsid w:val="00910DA5"/>
    <w:rsid w:val="00911AB7"/>
    <w:rsid w:val="00912247"/>
    <w:rsid w:val="00912924"/>
    <w:rsid w:val="00912927"/>
    <w:rsid w:val="00914339"/>
    <w:rsid w:val="00914849"/>
    <w:rsid w:val="00914ABE"/>
    <w:rsid w:val="00914BC0"/>
    <w:rsid w:val="009157E3"/>
    <w:rsid w:val="0091721D"/>
    <w:rsid w:val="0092027E"/>
    <w:rsid w:val="009204A2"/>
    <w:rsid w:val="0092082A"/>
    <w:rsid w:val="00920CC4"/>
    <w:rsid w:val="00921375"/>
    <w:rsid w:val="0092140D"/>
    <w:rsid w:val="00921664"/>
    <w:rsid w:val="00921B4E"/>
    <w:rsid w:val="00921D31"/>
    <w:rsid w:val="00921FBE"/>
    <w:rsid w:val="009220AD"/>
    <w:rsid w:val="00922AEF"/>
    <w:rsid w:val="00922C38"/>
    <w:rsid w:val="0092325C"/>
    <w:rsid w:val="00923B06"/>
    <w:rsid w:val="00923EDF"/>
    <w:rsid w:val="009243FA"/>
    <w:rsid w:val="00924462"/>
    <w:rsid w:val="00924D42"/>
    <w:rsid w:val="00924EE2"/>
    <w:rsid w:val="009256C2"/>
    <w:rsid w:val="00925B50"/>
    <w:rsid w:val="00925BCE"/>
    <w:rsid w:val="00925ECC"/>
    <w:rsid w:val="00925F93"/>
    <w:rsid w:val="00926668"/>
    <w:rsid w:val="009276EF"/>
    <w:rsid w:val="00927705"/>
    <w:rsid w:val="00927C35"/>
    <w:rsid w:val="00927DC4"/>
    <w:rsid w:val="00930183"/>
    <w:rsid w:val="009307A2"/>
    <w:rsid w:val="00930C11"/>
    <w:rsid w:val="009311B7"/>
    <w:rsid w:val="009319BD"/>
    <w:rsid w:val="0093208B"/>
    <w:rsid w:val="0093348C"/>
    <w:rsid w:val="0093358A"/>
    <w:rsid w:val="00933907"/>
    <w:rsid w:val="0093423F"/>
    <w:rsid w:val="00940A7C"/>
    <w:rsid w:val="00940CF4"/>
    <w:rsid w:val="00940EA4"/>
    <w:rsid w:val="00941360"/>
    <w:rsid w:val="00941952"/>
    <w:rsid w:val="00941A61"/>
    <w:rsid w:val="00942BCB"/>
    <w:rsid w:val="00943270"/>
    <w:rsid w:val="00943645"/>
    <w:rsid w:val="00943E06"/>
    <w:rsid w:val="00944098"/>
    <w:rsid w:val="009441EE"/>
    <w:rsid w:val="00944323"/>
    <w:rsid w:val="00944331"/>
    <w:rsid w:val="009443FA"/>
    <w:rsid w:val="00944944"/>
    <w:rsid w:val="00945377"/>
    <w:rsid w:val="00945728"/>
    <w:rsid w:val="00945831"/>
    <w:rsid w:val="009458CF"/>
    <w:rsid w:val="00945943"/>
    <w:rsid w:val="009462FB"/>
    <w:rsid w:val="00946617"/>
    <w:rsid w:val="009472BB"/>
    <w:rsid w:val="00947844"/>
    <w:rsid w:val="00947C98"/>
    <w:rsid w:val="009501B3"/>
    <w:rsid w:val="0095071B"/>
    <w:rsid w:val="00950A79"/>
    <w:rsid w:val="009513E5"/>
    <w:rsid w:val="0095232D"/>
    <w:rsid w:val="0095239E"/>
    <w:rsid w:val="00952A8C"/>
    <w:rsid w:val="00952C27"/>
    <w:rsid w:val="00952FB3"/>
    <w:rsid w:val="00953743"/>
    <w:rsid w:val="009537AC"/>
    <w:rsid w:val="00953A92"/>
    <w:rsid w:val="00953B06"/>
    <w:rsid w:val="00953C42"/>
    <w:rsid w:val="00953CAF"/>
    <w:rsid w:val="0095498E"/>
    <w:rsid w:val="0095571A"/>
    <w:rsid w:val="00955AE8"/>
    <w:rsid w:val="00955E04"/>
    <w:rsid w:val="00956A6C"/>
    <w:rsid w:val="00956E4C"/>
    <w:rsid w:val="00957BDF"/>
    <w:rsid w:val="009616D2"/>
    <w:rsid w:val="009619F7"/>
    <w:rsid w:val="00961F1D"/>
    <w:rsid w:val="009622B0"/>
    <w:rsid w:val="009623D7"/>
    <w:rsid w:val="0096271B"/>
    <w:rsid w:val="00962820"/>
    <w:rsid w:val="00962907"/>
    <w:rsid w:val="00962BE9"/>
    <w:rsid w:val="00963408"/>
    <w:rsid w:val="0096387F"/>
    <w:rsid w:val="00963C56"/>
    <w:rsid w:val="00963FE0"/>
    <w:rsid w:val="00963FFC"/>
    <w:rsid w:val="00964080"/>
    <w:rsid w:val="00964131"/>
    <w:rsid w:val="009642BE"/>
    <w:rsid w:val="0096493F"/>
    <w:rsid w:val="009652A3"/>
    <w:rsid w:val="009654A8"/>
    <w:rsid w:val="00965CC8"/>
    <w:rsid w:val="00966594"/>
    <w:rsid w:val="00966A81"/>
    <w:rsid w:val="00966A90"/>
    <w:rsid w:val="00966AB9"/>
    <w:rsid w:val="009671C8"/>
    <w:rsid w:val="00967971"/>
    <w:rsid w:val="00967D10"/>
    <w:rsid w:val="00970268"/>
    <w:rsid w:val="009706C6"/>
    <w:rsid w:val="009708EB"/>
    <w:rsid w:val="00970DAA"/>
    <w:rsid w:val="00971155"/>
    <w:rsid w:val="009718DC"/>
    <w:rsid w:val="00971E26"/>
    <w:rsid w:val="009721C2"/>
    <w:rsid w:val="009725C8"/>
    <w:rsid w:val="00972E8D"/>
    <w:rsid w:val="00973CE0"/>
    <w:rsid w:val="00973CE1"/>
    <w:rsid w:val="00974AE2"/>
    <w:rsid w:val="0097692B"/>
    <w:rsid w:val="00976EFD"/>
    <w:rsid w:val="0097769E"/>
    <w:rsid w:val="0097792C"/>
    <w:rsid w:val="00980251"/>
    <w:rsid w:val="009809C1"/>
    <w:rsid w:val="00981988"/>
    <w:rsid w:val="00981B10"/>
    <w:rsid w:val="00981DD1"/>
    <w:rsid w:val="00982662"/>
    <w:rsid w:val="009834F0"/>
    <w:rsid w:val="00983649"/>
    <w:rsid w:val="0098480E"/>
    <w:rsid w:val="0098589F"/>
    <w:rsid w:val="00985B82"/>
    <w:rsid w:val="00985B9C"/>
    <w:rsid w:val="00985C02"/>
    <w:rsid w:val="00985D3A"/>
    <w:rsid w:val="00986AC9"/>
    <w:rsid w:val="009873BB"/>
    <w:rsid w:val="009879EA"/>
    <w:rsid w:val="00987A72"/>
    <w:rsid w:val="00987A83"/>
    <w:rsid w:val="00987D4B"/>
    <w:rsid w:val="0099111F"/>
    <w:rsid w:val="009916AB"/>
    <w:rsid w:val="00991772"/>
    <w:rsid w:val="00991D97"/>
    <w:rsid w:val="00991E3D"/>
    <w:rsid w:val="00991E83"/>
    <w:rsid w:val="00991FAD"/>
    <w:rsid w:val="009920BB"/>
    <w:rsid w:val="009922A4"/>
    <w:rsid w:val="00992838"/>
    <w:rsid w:val="0099294E"/>
    <w:rsid w:val="00992C8E"/>
    <w:rsid w:val="0099351C"/>
    <w:rsid w:val="00993899"/>
    <w:rsid w:val="00993D11"/>
    <w:rsid w:val="00994699"/>
    <w:rsid w:val="009947A1"/>
    <w:rsid w:val="00995787"/>
    <w:rsid w:val="0099600D"/>
    <w:rsid w:val="009977E0"/>
    <w:rsid w:val="009A0121"/>
    <w:rsid w:val="009A0DBD"/>
    <w:rsid w:val="009A0F00"/>
    <w:rsid w:val="009A1105"/>
    <w:rsid w:val="009A113F"/>
    <w:rsid w:val="009A1AD2"/>
    <w:rsid w:val="009A1F43"/>
    <w:rsid w:val="009A21B1"/>
    <w:rsid w:val="009A2240"/>
    <w:rsid w:val="009A2410"/>
    <w:rsid w:val="009A2FBE"/>
    <w:rsid w:val="009A3942"/>
    <w:rsid w:val="009A3A92"/>
    <w:rsid w:val="009A3C18"/>
    <w:rsid w:val="009A3D2A"/>
    <w:rsid w:val="009A461F"/>
    <w:rsid w:val="009A48E5"/>
    <w:rsid w:val="009A4FC3"/>
    <w:rsid w:val="009A525D"/>
    <w:rsid w:val="009A5401"/>
    <w:rsid w:val="009A5DF3"/>
    <w:rsid w:val="009A6721"/>
    <w:rsid w:val="009A6D45"/>
    <w:rsid w:val="009A730A"/>
    <w:rsid w:val="009B033D"/>
    <w:rsid w:val="009B06B4"/>
    <w:rsid w:val="009B0A48"/>
    <w:rsid w:val="009B0A6B"/>
    <w:rsid w:val="009B0AC0"/>
    <w:rsid w:val="009B0B23"/>
    <w:rsid w:val="009B107E"/>
    <w:rsid w:val="009B15BE"/>
    <w:rsid w:val="009B1ECD"/>
    <w:rsid w:val="009B4699"/>
    <w:rsid w:val="009B4818"/>
    <w:rsid w:val="009B4C71"/>
    <w:rsid w:val="009B50D6"/>
    <w:rsid w:val="009B561E"/>
    <w:rsid w:val="009B5AA9"/>
    <w:rsid w:val="009B610B"/>
    <w:rsid w:val="009B6121"/>
    <w:rsid w:val="009B6189"/>
    <w:rsid w:val="009B634B"/>
    <w:rsid w:val="009B6B73"/>
    <w:rsid w:val="009B7854"/>
    <w:rsid w:val="009C047B"/>
    <w:rsid w:val="009C069F"/>
    <w:rsid w:val="009C0712"/>
    <w:rsid w:val="009C0BF9"/>
    <w:rsid w:val="009C0CD3"/>
    <w:rsid w:val="009C0FE1"/>
    <w:rsid w:val="009C127C"/>
    <w:rsid w:val="009C2200"/>
    <w:rsid w:val="009C24B0"/>
    <w:rsid w:val="009C269A"/>
    <w:rsid w:val="009C35CA"/>
    <w:rsid w:val="009C3620"/>
    <w:rsid w:val="009C38EC"/>
    <w:rsid w:val="009C3E3F"/>
    <w:rsid w:val="009C50DC"/>
    <w:rsid w:val="009C569F"/>
    <w:rsid w:val="009C70CA"/>
    <w:rsid w:val="009C7277"/>
    <w:rsid w:val="009C7E8D"/>
    <w:rsid w:val="009D00D1"/>
    <w:rsid w:val="009D13B4"/>
    <w:rsid w:val="009D1862"/>
    <w:rsid w:val="009D21E3"/>
    <w:rsid w:val="009D27B1"/>
    <w:rsid w:val="009D2BD2"/>
    <w:rsid w:val="009D33FC"/>
    <w:rsid w:val="009D3970"/>
    <w:rsid w:val="009D40A3"/>
    <w:rsid w:val="009D4244"/>
    <w:rsid w:val="009D451F"/>
    <w:rsid w:val="009D4562"/>
    <w:rsid w:val="009D46A2"/>
    <w:rsid w:val="009D4E9B"/>
    <w:rsid w:val="009D4EE7"/>
    <w:rsid w:val="009D5580"/>
    <w:rsid w:val="009D600F"/>
    <w:rsid w:val="009D6599"/>
    <w:rsid w:val="009D664A"/>
    <w:rsid w:val="009D67A2"/>
    <w:rsid w:val="009D69C5"/>
    <w:rsid w:val="009D6B93"/>
    <w:rsid w:val="009D7C6F"/>
    <w:rsid w:val="009D7F00"/>
    <w:rsid w:val="009E0190"/>
    <w:rsid w:val="009E060B"/>
    <w:rsid w:val="009E07CA"/>
    <w:rsid w:val="009E0B0E"/>
    <w:rsid w:val="009E1302"/>
    <w:rsid w:val="009E14C6"/>
    <w:rsid w:val="009E1A7D"/>
    <w:rsid w:val="009E1CFB"/>
    <w:rsid w:val="009E2064"/>
    <w:rsid w:val="009E219F"/>
    <w:rsid w:val="009E2277"/>
    <w:rsid w:val="009E2541"/>
    <w:rsid w:val="009E288F"/>
    <w:rsid w:val="009E2982"/>
    <w:rsid w:val="009E2A0F"/>
    <w:rsid w:val="009E2E23"/>
    <w:rsid w:val="009E3172"/>
    <w:rsid w:val="009E31DC"/>
    <w:rsid w:val="009E3516"/>
    <w:rsid w:val="009E44BF"/>
    <w:rsid w:val="009E48C3"/>
    <w:rsid w:val="009E4D6A"/>
    <w:rsid w:val="009E4DB5"/>
    <w:rsid w:val="009E5B24"/>
    <w:rsid w:val="009E655E"/>
    <w:rsid w:val="009E6812"/>
    <w:rsid w:val="009E69EC"/>
    <w:rsid w:val="009E6CA7"/>
    <w:rsid w:val="009E7039"/>
    <w:rsid w:val="009E7392"/>
    <w:rsid w:val="009E77D0"/>
    <w:rsid w:val="009E78C3"/>
    <w:rsid w:val="009F01AC"/>
    <w:rsid w:val="009F01D0"/>
    <w:rsid w:val="009F111E"/>
    <w:rsid w:val="009F18C8"/>
    <w:rsid w:val="009F1C68"/>
    <w:rsid w:val="009F1DEE"/>
    <w:rsid w:val="009F1E32"/>
    <w:rsid w:val="009F2348"/>
    <w:rsid w:val="009F2903"/>
    <w:rsid w:val="009F2D2F"/>
    <w:rsid w:val="009F399F"/>
    <w:rsid w:val="009F3CFD"/>
    <w:rsid w:val="009F3E2E"/>
    <w:rsid w:val="009F43F5"/>
    <w:rsid w:val="009F5618"/>
    <w:rsid w:val="009F5711"/>
    <w:rsid w:val="009F5A53"/>
    <w:rsid w:val="009F5AC6"/>
    <w:rsid w:val="009F6945"/>
    <w:rsid w:val="009F6C0B"/>
    <w:rsid w:val="009F6C44"/>
    <w:rsid w:val="009F7068"/>
    <w:rsid w:val="009F7294"/>
    <w:rsid w:val="009F76A1"/>
    <w:rsid w:val="00A003B8"/>
    <w:rsid w:val="00A00616"/>
    <w:rsid w:val="00A01992"/>
    <w:rsid w:val="00A019EF"/>
    <w:rsid w:val="00A01C45"/>
    <w:rsid w:val="00A02321"/>
    <w:rsid w:val="00A0282D"/>
    <w:rsid w:val="00A0289C"/>
    <w:rsid w:val="00A02B6D"/>
    <w:rsid w:val="00A02D51"/>
    <w:rsid w:val="00A03076"/>
    <w:rsid w:val="00A03591"/>
    <w:rsid w:val="00A0370F"/>
    <w:rsid w:val="00A03FFA"/>
    <w:rsid w:val="00A0412A"/>
    <w:rsid w:val="00A04485"/>
    <w:rsid w:val="00A04C95"/>
    <w:rsid w:val="00A0506E"/>
    <w:rsid w:val="00A05E75"/>
    <w:rsid w:val="00A0652B"/>
    <w:rsid w:val="00A06B79"/>
    <w:rsid w:val="00A06BA2"/>
    <w:rsid w:val="00A07090"/>
    <w:rsid w:val="00A07156"/>
    <w:rsid w:val="00A0792A"/>
    <w:rsid w:val="00A1042D"/>
    <w:rsid w:val="00A105C7"/>
    <w:rsid w:val="00A10660"/>
    <w:rsid w:val="00A10B26"/>
    <w:rsid w:val="00A110BC"/>
    <w:rsid w:val="00A116C7"/>
    <w:rsid w:val="00A124AB"/>
    <w:rsid w:val="00A126AA"/>
    <w:rsid w:val="00A12758"/>
    <w:rsid w:val="00A12840"/>
    <w:rsid w:val="00A12D04"/>
    <w:rsid w:val="00A13A9C"/>
    <w:rsid w:val="00A14C22"/>
    <w:rsid w:val="00A14E18"/>
    <w:rsid w:val="00A1536C"/>
    <w:rsid w:val="00A159C7"/>
    <w:rsid w:val="00A15C5C"/>
    <w:rsid w:val="00A15E38"/>
    <w:rsid w:val="00A15E48"/>
    <w:rsid w:val="00A15FC6"/>
    <w:rsid w:val="00A17442"/>
    <w:rsid w:val="00A17B9A"/>
    <w:rsid w:val="00A17D7E"/>
    <w:rsid w:val="00A2017B"/>
    <w:rsid w:val="00A20A70"/>
    <w:rsid w:val="00A20EA4"/>
    <w:rsid w:val="00A229D5"/>
    <w:rsid w:val="00A238D6"/>
    <w:rsid w:val="00A23967"/>
    <w:rsid w:val="00A24009"/>
    <w:rsid w:val="00A24ADB"/>
    <w:rsid w:val="00A24F4F"/>
    <w:rsid w:val="00A254D5"/>
    <w:rsid w:val="00A25DBD"/>
    <w:rsid w:val="00A263F5"/>
    <w:rsid w:val="00A26757"/>
    <w:rsid w:val="00A268DE"/>
    <w:rsid w:val="00A26AC3"/>
    <w:rsid w:val="00A27164"/>
    <w:rsid w:val="00A27278"/>
    <w:rsid w:val="00A273C6"/>
    <w:rsid w:val="00A277F2"/>
    <w:rsid w:val="00A27848"/>
    <w:rsid w:val="00A27934"/>
    <w:rsid w:val="00A30035"/>
    <w:rsid w:val="00A305AA"/>
    <w:rsid w:val="00A30793"/>
    <w:rsid w:val="00A30C54"/>
    <w:rsid w:val="00A31239"/>
    <w:rsid w:val="00A31C68"/>
    <w:rsid w:val="00A32175"/>
    <w:rsid w:val="00A32463"/>
    <w:rsid w:val="00A327E9"/>
    <w:rsid w:val="00A32A0B"/>
    <w:rsid w:val="00A32B10"/>
    <w:rsid w:val="00A32D87"/>
    <w:rsid w:val="00A32DA1"/>
    <w:rsid w:val="00A331DB"/>
    <w:rsid w:val="00A333AE"/>
    <w:rsid w:val="00A349FE"/>
    <w:rsid w:val="00A34E77"/>
    <w:rsid w:val="00A34FBA"/>
    <w:rsid w:val="00A3507D"/>
    <w:rsid w:val="00A357E4"/>
    <w:rsid w:val="00A35F32"/>
    <w:rsid w:val="00A3615E"/>
    <w:rsid w:val="00A36459"/>
    <w:rsid w:val="00A367FC"/>
    <w:rsid w:val="00A36E25"/>
    <w:rsid w:val="00A36E98"/>
    <w:rsid w:val="00A37136"/>
    <w:rsid w:val="00A37E2B"/>
    <w:rsid w:val="00A401BC"/>
    <w:rsid w:val="00A406A9"/>
    <w:rsid w:val="00A407A0"/>
    <w:rsid w:val="00A40935"/>
    <w:rsid w:val="00A40940"/>
    <w:rsid w:val="00A40F45"/>
    <w:rsid w:val="00A41414"/>
    <w:rsid w:val="00A41643"/>
    <w:rsid w:val="00A4177E"/>
    <w:rsid w:val="00A41D88"/>
    <w:rsid w:val="00A42DA5"/>
    <w:rsid w:val="00A435FD"/>
    <w:rsid w:val="00A444A8"/>
    <w:rsid w:val="00A44EAC"/>
    <w:rsid w:val="00A45627"/>
    <w:rsid w:val="00A45F12"/>
    <w:rsid w:val="00A45FDA"/>
    <w:rsid w:val="00A469C4"/>
    <w:rsid w:val="00A46BB5"/>
    <w:rsid w:val="00A46CFB"/>
    <w:rsid w:val="00A46E67"/>
    <w:rsid w:val="00A471A8"/>
    <w:rsid w:val="00A47AE2"/>
    <w:rsid w:val="00A47EE3"/>
    <w:rsid w:val="00A47F39"/>
    <w:rsid w:val="00A50397"/>
    <w:rsid w:val="00A503EF"/>
    <w:rsid w:val="00A50DDF"/>
    <w:rsid w:val="00A510CA"/>
    <w:rsid w:val="00A512B7"/>
    <w:rsid w:val="00A5163A"/>
    <w:rsid w:val="00A516F2"/>
    <w:rsid w:val="00A52537"/>
    <w:rsid w:val="00A52639"/>
    <w:rsid w:val="00A532A9"/>
    <w:rsid w:val="00A53E01"/>
    <w:rsid w:val="00A5423C"/>
    <w:rsid w:val="00A54A94"/>
    <w:rsid w:val="00A5590B"/>
    <w:rsid w:val="00A5590D"/>
    <w:rsid w:val="00A559F6"/>
    <w:rsid w:val="00A55BD1"/>
    <w:rsid w:val="00A55BFA"/>
    <w:rsid w:val="00A55BFF"/>
    <w:rsid w:val="00A55FA7"/>
    <w:rsid w:val="00A56491"/>
    <w:rsid w:val="00A564E4"/>
    <w:rsid w:val="00A572A9"/>
    <w:rsid w:val="00A60435"/>
    <w:rsid w:val="00A605FE"/>
    <w:rsid w:val="00A6076F"/>
    <w:rsid w:val="00A60A89"/>
    <w:rsid w:val="00A60D0A"/>
    <w:rsid w:val="00A613A8"/>
    <w:rsid w:val="00A6154C"/>
    <w:rsid w:val="00A61F3E"/>
    <w:rsid w:val="00A61F7A"/>
    <w:rsid w:val="00A6259E"/>
    <w:rsid w:val="00A62D71"/>
    <w:rsid w:val="00A62F8E"/>
    <w:rsid w:val="00A63112"/>
    <w:rsid w:val="00A6323C"/>
    <w:rsid w:val="00A6387F"/>
    <w:rsid w:val="00A63910"/>
    <w:rsid w:val="00A63DEF"/>
    <w:rsid w:val="00A642F5"/>
    <w:rsid w:val="00A6432E"/>
    <w:rsid w:val="00A64BE2"/>
    <w:rsid w:val="00A6517E"/>
    <w:rsid w:val="00A655CC"/>
    <w:rsid w:val="00A656AA"/>
    <w:rsid w:val="00A66153"/>
    <w:rsid w:val="00A664E4"/>
    <w:rsid w:val="00A66842"/>
    <w:rsid w:val="00A672D0"/>
    <w:rsid w:val="00A67468"/>
    <w:rsid w:val="00A67B4B"/>
    <w:rsid w:val="00A700E7"/>
    <w:rsid w:val="00A70608"/>
    <w:rsid w:val="00A706B1"/>
    <w:rsid w:val="00A70B13"/>
    <w:rsid w:val="00A72077"/>
    <w:rsid w:val="00A72100"/>
    <w:rsid w:val="00A72968"/>
    <w:rsid w:val="00A72DF8"/>
    <w:rsid w:val="00A747A7"/>
    <w:rsid w:val="00A75D74"/>
    <w:rsid w:val="00A7603E"/>
    <w:rsid w:val="00A760F4"/>
    <w:rsid w:val="00A76294"/>
    <w:rsid w:val="00A76F14"/>
    <w:rsid w:val="00A76FCB"/>
    <w:rsid w:val="00A7780E"/>
    <w:rsid w:val="00A77B07"/>
    <w:rsid w:val="00A77DD3"/>
    <w:rsid w:val="00A8020B"/>
    <w:rsid w:val="00A80450"/>
    <w:rsid w:val="00A807DF"/>
    <w:rsid w:val="00A81ADD"/>
    <w:rsid w:val="00A81F88"/>
    <w:rsid w:val="00A829F9"/>
    <w:rsid w:val="00A83514"/>
    <w:rsid w:val="00A8362A"/>
    <w:rsid w:val="00A83C8F"/>
    <w:rsid w:val="00A83DB4"/>
    <w:rsid w:val="00A83ECE"/>
    <w:rsid w:val="00A84780"/>
    <w:rsid w:val="00A8498F"/>
    <w:rsid w:val="00A84AC9"/>
    <w:rsid w:val="00A84ADE"/>
    <w:rsid w:val="00A84CE6"/>
    <w:rsid w:val="00A84D8F"/>
    <w:rsid w:val="00A84E3A"/>
    <w:rsid w:val="00A8526B"/>
    <w:rsid w:val="00A85A69"/>
    <w:rsid w:val="00A85F7F"/>
    <w:rsid w:val="00A860C8"/>
    <w:rsid w:val="00A8638C"/>
    <w:rsid w:val="00A864A2"/>
    <w:rsid w:val="00A86565"/>
    <w:rsid w:val="00A865D1"/>
    <w:rsid w:val="00A865F6"/>
    <w:rsid w:val="00A8665D"/>
    <w:rsid w:val="00A8675C"/>
    <w:rsid w:val="00A867CA"/>
    <w:rsid w:val="00A87581"/>
    <w:rsid w:val="00A87836"/>
    <w:rsid w:val="00A878F5"/>
    <w:rsid w:val="00A87D08"/>
    <w:rsid w:val="00A90360"/>
    <w:rsid w:val="00A90382"/>
    <w:rsid w:val="00A903A2"/>
    <w:rsid w:val="00A90AF5"/>
    <w:rsid w:val="00A90BCC"/>
    <w:rsid w:val="00A90BE0"/>
    <w:rsid w:val="00A90D16"/>
    <w:rsid w:val="00A9141F"/>
    <w:rsid w:val="00A9193C"/>
    <w:rsid w:val="00A922B9"/>
    <w:rsid w:val="00A924C5"/>
    <w:rsid w:val="00A92E5F"/>
    <w:rsid w:val="00A93833"/>
    <w:rsid w:val="00A943EC"/>
    <w:rsid w:val="00A94881"/>
    <w:rsid w:val="00A94B84"/>
    <w:rsid w:val="00A94BE6"/>
    <w:rsid w:val="00A94C41"/>
    <w:rsid w:val="00A95588"/>
    <w:rsid w:val="00A95AF4"/>
    <w:rsid w:val="00A95E10"/>
    <w:rsid w:val="00A96E54"/>
    <w:rsid w:val="00A96EC9"/>
    <w:rsid w:val="00A9710D"/>
    <w:rsid w:val="00A97A95"/>
    <w:rsid w:val="00AA022E"/>
    <w:rsid w:val="00AA038C"/>
    <w:rsid w:val="00AA090E"/>
    <w:rsid w:val="00AA0AAC"/>
    <w:rsid w:val="00AA0BF7"/>
    <w:rsid w:val="00AA1443"/>
    <w:rsid w:val="00AA1AFB"/>
    <w:rsid w:val="00AA2B07"/>
    <w:rsid w:val="00AA3C83"/>
    <w:rsid w:val="00AA4128"/>
    <w:rsid w:val="00AA4C78"/>
    <w:rsid w:val="00AA4FCE"/>
    <w:rsid w:val="00AA5610"/>
    <w:rsid w:val="00AA576B"/>
    <w:rsid w:val="00AA673F"/>
    <w:rsid w:val="00AA703C"/>
    <w:rsid w:val="00AA7302"/>
    <w:rsid w:val="00AA7F7A"/>
    <w:rsid w:val="00AB014E"/>
    <w:rsid w:val="00AB0F67"/>
    <w:rsid w:val="00AB0FFD"/>
    <w:rsid w:val="00AB1481"/>
    <w:rsid w:val="00AB1621"/>
    <w:rsid w:val="00AB1944"/>
    <w:rsid w:val="00AB1A56"/>
    <w:rsid w:val="00AB20D4"/>
    <w:rsid w:val="00AB230F"/>
    <w:rsid w:val="00AB2512"/>
    <w:rsid w:val="00AB3116"/>
    <w:rsid w:val="00AB3252"/>
    <w:rsid w:val="00AB374C"/>
    <w:rsid w:val="00AB4150"/>
    <w:rsid w:val="00AB4420"/>
    <w:rsid w:val="00AB6B9D"/>
    <w:rsid w:val="00AB6EC2"/>
    <w:rsid w:val="00AB701B"/>
    <w:rsid w:val="00AB74C2"/>
    <w:rsid w:val="00AB7ECD"/>
    <w:rsid w:val="00AC00E3"/>
    <w:rsid w:val="00AC061A"/>
    <w:rsid w:val="00AC07EB"/>
    <w:rsid w:val="00AC11FF"/>
    <w:rsid w:val="00AC1ACD"/>
    <w:rsid w:val="00AC1F1A"/>
    <w:rsid w:val="00AC24D9"/>
    <w:rsid w:val="00AC2EC3"/>
    <w:rsid w:val="00AC3F2D"/>
    <w:rsid w:val="00AC41AF"/>
    <w:rsid w:val="00AC44BD"/>
    <w:rsid w:val="00AC4716"/>
    <w:rsid w:val="00AC476F"/>
    <w:rsid w:val="00AC4CE7"/>
    <w:rsid w:val="00AC517D"/>
    <w:rsid w:val="00AC54B6"/>
    <w:rsid w:val="00AC55B7"/>
    <w:rsid w:val="00AC5F3A"/>
    <w:rsid w:val="00AC5F46"/>
    <w:rsid w:val="00AC5FB9"/>
    <w:rsid w:val="00AC6148"/>
    <w:rsid w:val="00AC6740"/>
    <w:rsid w:val="00AC684A"/>
    <w:rsid w:val="00AC716E"/>
    <w:rsid w:val="00AC7523"/>
    <w:rsid w:val="00AD0456"/>
    <w:rsid w:val="00AD09EC"/>
    <w:rsid w:val="00AD0A07"/>
    <w:rsid w:val="00AD0A24"/>
    <w:rsid w:val="00AD0E93"/>
    <w:rsid w:val="00AD117D"/>
    <w:rsid w:val="00AD1659"/>
    <w:rsid w:val="00AD1829"/>
    <w:rsid w:val="00AD1FDB"/>
    <w:rsid w:val="00AD1FFB"/>
    <w:rsid w:val="00AD2265"/>
    <w:rsid w:val="00AD2B34"/>
    <w:rsid w:val="00AD317F"/>
    <w:rsid w:val="00AD418A"/>
    <w:rsid w:val="00AD4315"/>
    <w:rsid w:val="00AD43B5"/>
    <w:rsid w:val="00AD5163"/>
    <w:rsid w:val="00AD51C6"/>
    <w:rsid w:val="00AD5481"/>
    <w:rsid w:val="00AD650C"/>
    <w:rsid w:val="00AD6595"/>
    <w:rsid w:val="00AD68E2"/>
    <w:rsid w:val="00AD6CF9"/>
    <w:rsid w:val="00AD79F2"/>
    <w:rsid w:val="00AD7CD3"/>
    <w:rsid w:val="00AD7D5F"/>
    <w:rsid w:val="00AD7E99"/>
    <w:rsid w:val="00AE04FC"/>
    <w:rsid w:val="00AE0A56"/>
    <w:rsid w:val="00AE0F5D"/>
    <w:rsid w:val="00AE14EF"/>
    <w:rsid w:val="00AE153D"/>
    <w:rsid w:val="00AE192D"/>
    <w:rsid w:val="00AE19E4"/>
    <w:rsid w:val="00AE1A81"/>
    <w:rsid w:val="00AE1DF3"/>
    <w:rsid w:val="00AE22C6"/>
    <w:rsid w:val="00AE2872"/>
    <w:rsid w:val="00AE2A25"/>
    <w:rsid w:val="00AE3522"/>
    <w:rsid w:val="00AE366E"/>
    <w:rsid w:val="00AE4073"/>
    <w:rsid w:val="00AE44A8"/>
    <w:rsid w:val="00AE4B6E"/>
    <w:rsid w:val="00AE525D"/>
    <w:rsid w:val="00AE5E79"/>
    <w:rsid w:val="00AE6D3D"/>
    <w:rsid w:val="00AE701F"/>
    <w:rsid w:val="00AE70D1"/>
    <w:rsid w:val="00AF014B"/>
    <w:rsid w:val="00AF0420"/>
    <w:rsid w:val="00AF113D"/>
    <w:rsid w:val="00AF1F0C"/>
    <w:rsid w:val="00AF2213"/>
    <w:rsid w:val="00AF26A2"/>
    <w:rsid w:val="00AF2BB5"/>
    <w:rsid w:val="00AF2C19"/>
    <w:rsid w:val="00AF2E0F"/>
    <w:rsid w:val="00AF2E9E"/>
    <w:rsid w:val="00AF3261"/>
    <w:rsid w:val="00AF349D"/>
    <w:rsid w:val="00AF3755"/>
    <w:rsid w:val="00AF3E74"/>
    <w:rsid w:val="00AF4437"/>
    <w:rsid w:val="00AF4A28"/>
    <w:rsid w:val="00AF5282"/>
    <w:rsid w:val="00AF581D"/>
    <w:rsid w:val="00AF6740"/>
    <w:rsid w:val="00AF67FE"/>
    <w:rsid w:val="00AF6A90"/>
    <w:rsid w:val="00AF6F9B"/>
    <w:rsid w:val="00AF7A24"/>
    <w:rsid w:val="00AF7A84"/>
    <w:rsid w:val="00B005D4"/>
    <w:rsid w:val="00B0196A"/>
    <w:rsid w:val="00B025E1"/>
    <w:rsid w:val="00B026E8"/>
    <w:rsid w:val="00B02CC0"/>
    <w:rsid w:val="00B02F5F"/>
    <w:rsid w:val="00B03249"/>
    <w:rsid w:val="00B03688"/>
    <w:rsid w:val="00B03999"/>
    <w:rsid w:val="00B03D13"/>
    <w:rsid w:val="00B04045"/>
    <w:rsid w:val="00B041B6"/>
    <w:rsid w:val="00B044B0"/>
    <w:rsid w:val="00B0503D"/>
    <w:rsid w:val="00B05DE6"/>
    <w:rsid w:val="00B05FDA"/>
    <w:rsid w:val="00B06027"/>
    <w:rsid w:val="00B06358"/>
    <w:rsid w:val="00B07C5C"/>
    <w:rsid w:val="00B07D37"/>
    <w:rsid w:val="00B103AB"/>
    <w:rsid w:val="00B105DA"/>
    <w:rsid w:val="00B10D4D"/>
    <w:rsid w:val="00B1101A"/>
    <w:rsid w:val="00B1115B"/>
    <w:rsid w:val="00B1161A"/>
    <w:rsid w:val="00B11A23"/>
    <w:rsid w:val="00B11B0B"/>
    <w:rsid w:val="00B12634"/>
    <w:rsid w:val="00B128F6"/>
    <w:rsid w:val="00B1300B"/>
    <w:rsid w:val="00B132D2"/>
    <w:rsid w:val="00B149BC"/>
    <w:rsid w:val="00B15172"/>
    <w:rsid w:val="00B15E64"/>
    <w:rsid w:val="00B1626D"/>
    <w:rsid w:val="00B16370"/>
    <w:rsid w:val="00B1699A"/>
    <w:rsid w:val="00B16E51"/>
    <w:rsid w:val="00B1784B"/>
    <w:rsid w:val="00B22994"/>
    <w:rsid w:val="00B2316C"/>
    <w:rsid w:val="00B236CB"/>
    <w:rsid w:val="00B23831"/>
    <w:rsid w:val="00B24580"/>
    <w:rsid w:val="00B24B14"/>
    <w:rsid w:val="00B25404"/>
    <w:rsid w:val="00B25697"/>
    <w:rsid w:val="00B264E7"/>
    <w:rsid w:val="00B275AF"/>
    <w:rsid w:val="00B27A83"/>
    <w:rsid w:val="00B30115"/>
    <w:rsid w:val="00B30521"/>
    <w:rsid w:val="00B31928"/>
    <w:rsid w:val="00B3229D"/>
    <w:rsid w:val="00B3263A"/>
    <w:rsid w:val="00B33315"/>
    <w:rsid w:val="00B33AF1"/>
    <w:rsid w:val="00B33D75"/>
    <w:rsid w:val="00B33F1B"/>
    <w:rsid w:val="00B33FC1"/>
    <w:rsid w:val="00B34707"/>
    <w:rsid w:val="00B35104"/>
    <w:rsid w:val="00B35207"/>
    <w:rsid w:val="00B362F2"/>
    <w:rsid w:val="00B36775"/>
    <w:rsid w:val="00B36BEE"/>
    <w:rsid w:val="00B36DD9"/>
    <w:rsid w:val="00B40674"/>
    <w:rsid w:val="00B40917"/>
    <w:rsid w:val="00B4091D"/>
    <w:rsid w:val="00B4127B"/>
    <w:rsid w:val="00B41288"/>
    <w:rsid w:val="00B413A5"/>
    <w:rsid w:val="00B413C1"/>
    <w:rsid w:val="00B425E3"/>
    <w:rsid w:val="00B42E94"/>
    <w:rsid w:val="00B44C55"/>
    <w:rsid w:val="00B451E4"/>
    <w:rsid w:val="00B458B6"/>
    <w:rsid w:val="00B45D06"/>
    <w:rsid w:val="00B45FB5"/>
    <w:rsid w:val="00B46086"/>
    <w:rsid w:val="00B46595"/>
    <w:rsid w:val="00B4702C"/>
    <w:rsid w:val="00B471C4"/>
    <w:rsid w:val="00B505D4"/>
    <w:rsid w:val="00B5134B"/>
    <w:rsid w:val="00B5139F"/>
    <w:rsid w:val="00B52766"/>
    <w:rsid w:val="00B528D9"/>
    <w:rsid w:val="00B52B11"/>
    <w:rsid w:val="00B52C61"/>
    <w:rsid w:val="00B53ACE"/>
    <w:rsid w:val="00B53C23"/>
    <w:rsid w:val="00B53D19"/>
    <w:rsid w:val="00B545D5"/>
    <w:rsid w:val="00B546B5"/>
    <w:rsid w:val="00B54AB2"/>
    <w:rsid w:val="00B54D48"/>
    <w:rsid w:val="00B54F5A"/>
    <w:rsid w:val="00B5507D"/>
    <w:rsid w:val="00B55EB8"/>
    <w:rsid w:val="00B560C4"/>
    <w:rsid w:val="00B56A81"/>
    <w:rsid w:val="00B56BA0"/>
    <w:rsid w:val="00B57765"/>
    <w:rsid w:val="00B57A45"/>
    <w:rsid w:val="00B57B02"/>
    <w:rsid w:val="00B57BB9"/>
    <w:rsid w:val="00B57E78"/>
    <w:rsid w:val="00B60AF9"/>
    <w:rsid w:val="00B61458"/>
    <w:rsid w:val="00B61A65"/>
    <w:rsid w:val="00B61B25"/>
    <w:rsid w:val="00B621CC"/>
    <w:rsid w:val="00B622A1"/>
    <w:rsid w:val="00B6242B"/>
    <w:rsid w:val="00B62804"/>
    <w:rsid w:val="00B6285A"/>
    <w:rsid w:val="00B62FDC"/>
    <w:rsid w:val="00B634CC"/>
    <w:rsid w:val="00B63F82"/>
    <w:rsid w:val="00B64325"/>
    <w:rsid w:val="00B6485A"/>
    <w:rsid w:val="00B6497C"/>
    <w:rsid w:val="00B65437"/>
    <w:rsid w:val="00B66067"/>
    <w:rsid w:val="00B6634E"/>
    <w:rsid w:val="00B667BA"/>
    <w:rsid w:val="00B669E3"/>
    <w:rsid w:val="00B67263"/>
    <w:rsid w:val="00B67ED1"/>
    <w:rsid w:val="00B70027"/>
    <w:rsid w:val="00B7030F"/>
    <w:rsid w:val="00B706D4"/>
    <w:rsid w:val="00B706F3"/>
    <w:rsid w:val="00B70B10"/>
    <w:rsid w:val="00B70B5A"/>
    <w:rsid w:val="00B70D0B"/>
    <w:rsid w:val="00B71C1C"/>
    <w:rsid w:val="00B71F56"/>
    <w:rsid w:val="00B72542"/>
    <w:rsid w:val="00B72837"/>
    <w:rsid w:val="00B72BD2"/>
    <w:rsid w:val="00B7333B"/>
    <w:rsid w:val="00B7337D"/>
    <w:rsid w:val="00B73565"/>
    <w:rsid w:val="00B74177"/>
    <w:rsid w:val="00B74278"/>
    <w:rsid w:val="00B75B0C"/>
    <w:rsid w:val="00B75F27"/>
    <w:rsid w:val="00B76558"/>
    <w:rsid w:val="00B7679E"/>
    <w:rsid w:val="00B77311"/>
    <w:rsid w:val="00B77AE9"/>
    <w:rsid w:val="00B77EAB"/>
    <w:rsid w:val="00B77F3E"/>
    <w:rsid w:val="00B80076"/>
    <w:rsid w:val="00B80AFF"/>
    <w:rsid w:val="00B80DD6"/>
    <w:rsid w:val="00B81025"/>
    <w:rsid w:val="00B818BB"/>
    <w:rsid w:val="00B81E69"/>
    <w:rsid w:val="00B82249"/>
    <w:rsid w:val="00B826B0"/>
    <w:rsid w:val="00B828C8"/>
    <w:rsid w:val="00B83BFA"/>
    <w:rsid w:val="00B83DE6"/>
    <w:rsid w:val="00B841DD"/>
    <w:rsid w:val="00B849D7"/>
    <w:rsid w:val="00B84F2D"/>
    <w:rsid w:val="00B853F2"/>
    <w:rsid w:val="00B85E02"/>
    <w:rsid w:val="00B85F76"/>
    <w:rsid w:val="00B86D2A"/>
    <w:rsid w:val="00B87007"/>
    <w:rsid w:val="00B873D9"/>
    <w:rsid w:val="00B90755"/>
    <w:rsid w:val="00B907A5"/>
    <w:rsid w:val="00B90D0F"/>
    <w:rsid w:val="00B911C1"/>
    <w:rsid w:val="00B9130C"/>
    <w:rsid w:val="00B91B1F"/>
    <w:rsid w:val="00B91D71"/>
    <w:rsid w:val="00B91DA9"/>
    <w:rsid w:val="00B91FB7"/>
    <w:rsid w:val="00B920F6"/>
    <w:rsid w:val="00B9318B"/>
    <w:rsid w:val="00B9386E"/>
    <w:rsid w:val="00B94106"/>
    <w:rsid w:val="00B943E6"/>
    <w:rsid w:val="00B9473F"/>
    <w:rsid w:val="00B948BD"/>
    <w:rsid w:val="00B94A73"/>
    <w:rsid w:val="00B94F37"/>
    <w:rsid w:val="00B95023"/>
    <w:rsid w:val="00B9546A"/>
    <w:rsid w:val="00B957BE"/>
    <w:rsid w:val="00B977B7"/>
    <w:rsid w:val="00B97DDA"/>
    <w:rsid w:val="00BA06C5"/>
    <w:rsid w:val="00BA088D"/>
    <w:rsid w:val="00BA1823"/>
    <w:rsid w:val="00BA2090"/>
    <w:rsid w:val="00BA245F"/>
    <w:rsid w:val="00BA2533"/>
    <w:rsid w:val="00BA29D1"/>
    <w:rsid w:val="00BA2E2F"/>
    <w:rsid w:val="00BA2F5E"/>
    <w:rsid w:val="00BA33AC"/>
    <w:rsid w:val="00BA3C02"/>
    <w:rsid w:val="00BA47D1"/>
    <w:rsid w:val="00BA4DD5"/>
    <w:rsid w:val="00BA554E"/>
    <w:rsid w:val="00BA5AEE"/>
    <w:rsid w:val="00BA5D25"/>
    <w:rsid w:val="00BA60A8"/>
    <w:rsid w:val="00BA695A"/>
    <w:rsid w:val="00BA6EB6"/>
    <w:rsid w:val="00BA713A"/>
    <w:rsid w:val="00BA72A5"/>
    <w:rsid w:val="00BA734E"/>
    <w:rsid w:val="00BB0139"/>
    <w:rsid w:val="00BB01A9"/>
    <w:rsid w:val="00BB0206"/>
    <w:rsid w:val="00BB0639"/>
    <w:rsid w:val="00BB0C93"/>
    <w:rsid w:val="00BB10E9"/>
    <w:rsid w:val="00BB1B96"/>
    <w:rsid w:val="00BB2812"/>
    <w:rsid w:val="00BB2A0A"/>
    <w:rsid w:val="00BB347C"/>
    <w:rsid w:val="00BB3D4F"/>
    <w:rsid w:val="00BB4055"/>
    <w:rsid w:val="00BB410E"/>
    <w:rsid w:val="00BB4372"/>
    <w:rsid w:val="00BB437B"/>
    <w:rsid w:val="00BB44CA"/>
    <w:rsid w:val="00BB45E5"/>
    <w:rsid w:val="00BB4780"/>
    <w:rsid w:val="00BB4868"/>
    <w:rsid w:val="00BB52A6"/>
    <w:rsid w:val="00BB62E6"/>
    <w:rsid w:val="00BB664B"/>
    <w:rsid w:val="00BB73DB"/>
    <w:rsid w:val="00BB78AA"/>
    <w:rsid w:val="00BB7C8F"/>
    <w:rsid w:val="00BB7CB0"/>
    <w:rsid w:val="00BB7E92"/>
    <w:rsid w:val="00BB7F6C"/>
    <w:rsid w:val="00BC0302"/>
    <w:rsid w:val="00BC2AD6"/>
    <w:rsid w:val="00BC2DA5"/>
    <w:rsid w:val="00BC32EC"/>
    <w:rsid w:val="00BC38E1"/>
    <w:rsid w:val="00BC39EB"/>
    <w:rsid w:val="00BC3C05"/>
    <w:rsid w:val="00BC3EFA"/>
    <w:rsid w:val="00BC3F2E"/>
    <w:rsid w:val="00BC43C3"/>
    <w:rsid w:val="00BC48F9"/>
    <w:rsid w:val="00BC4B65"/>
    <w:rsid w:val="00BC4D0E"/>
    <w:rsid w:val="00BC5351"/>
    <w:rsid w:val="00BC5C35"/>
    <w:rsid w:val="00BC5DE2"/>
    <w:rsid w:val="00BC6031"/>
    <w:rsid w:val="00BC6D85"/>
    <w:rsid w:val="00BC6F7E"/>
    <w:rsid w:val="00BC7A9D"/>
    <w:rsid w:val="00BC7B04"/>
    <w:rsid w:val="00BC7F00"/>
    <w:rsid w:val="00BD011F"/>
    <w:rsid w:val="00BD0366"/>
    <w:rsid w:val="00BD077F"/>
    <w:rsid w:val="00BD09D3"/>
    <w:rsid w:val="00BD1366"/>
    <w:rsid w:val="00BD19A2"/>
    <w:rsid w:val="00BD2DD5"/>
    <w:rsid w:val="00BD2FDD"/>
    <w:rsid w:val="00BD3384"/>
    <w:rsid w:val="00BD4353"/>
    <w:rsid w:val="00BD52DE"/>
    <w:rsid w:val="00BD5489"/>
    <w:rsid w:val="00BD575A"/>
    <w:rsid w:val="00BD5BED"/>
    <w:rsid w:val="00BD6799"/>
    <w:rsid w:val="00BD7996"/>
    <w:rsid w:val="00BD7C65"/>
    <w:rsid w:val="00BE04B5"/>
    <w:rsid w:val="00BE04BD"/>
    <w:rsid w:val="00BE052D"/>
    <w:rsid w:val="00BE0802"/>
    <w:rsid w:val="00BE14C1"/>
    <w:rsid w:val="00BE186B"/>
    <w:rsid w:val="00BE2988"/>
    <w:rsid w:val="00BE2B77"/>
    <w:rsid w:val="00BE2D83"/>
    <w:rsid w:val="00BE3540"/>
    <w:rsid w:val="00BE3A46"/>
    <w:rsid w:val="00BE3B28"/>
    <w:rsid w:val="00BE4317"/>
    <w:rsid w:val="00BE45FB"/>
    <w:rsid w:val="00BE46E9"/>
    <w:rsid w:val="00BE4749"/>
    <w:rsid w:val="00BE4B03"/>
    <w:rsid w:val="00BE4F97"/>
    <w:rsid w:val="00BE6048"/>
    <w:rsid w:val="00BE62CC"/>
    <w:rsid w:val="00BE62D2"/>
    <w:rsid w:val="00BE65BE"/>
    <w:rsid w:val="00BE6D40"/>
    <w:rsid w:val="00BE6E6D"/>
    <w:rsid w:val="00BE725E"/>
    <w:rsid w:val="00BE72B0"/>
    <w:rsid w:val="00BE784A"/>
    <w:rsid w:val="00BF0534"/>
    <w:rsid w:val="00BF0C63"/>
    <w:rsid w:val="00BF16FD"/>
    <w:rsid w:val="00BF2BC1"/>
    <w:rsid w:val="00BF2CEB"/>
    <w:rsid w:val="00BF2DCB"/>
    <w:rsid w:val="00BF3AAB"/>
    <w:rsid w:val="00BF4695"/>
    <w:rsid w:val="00BF492B"/>
    <w:rsid w:val="00BF52A6"/>
    <w:rsid w:val="00BF53E8"/>
    <w:rsid w:val="00BF58EE"/>
    <w:rsid w:val="00BF647B"/>
    <w:rsid w:val="00BF6539"/>
    <w:rsid w:val="00BF6854"/>
    <w:rsid w:val="00BF6902"/>
    <w:rsid w:val="00BF75B2"/>
    <w:rsid w:val="00C00033"/>
    <w:rsid w:val="00C00B41"/>
    <w:rsid w:val="00C00DD6"/>
    <w:rsid w:val="00C014CD"/>
    <w:rsid w:val="00C019E9"/>
    <w:rsid w:val="00C01D91"/>
    <w:rsid w:val="00C0250E"/>
    <w:rsid w:val="00C0387E"/>
    <w:rsid w:val="00C039D1"/>
    <w:rsid w:val="00C04DC7"/>
    <w:rsid w:val="00C04E7E"/>
    <w:rsid w:val="00C05D8F"/>
    <w:rsid w:val="00C061F9"/>
    <w:rsid w:val="00C07761"/>
    <w:rsid w:val="00C07AEE"/>
    <w:rsid w:val="00C07CA0"/>
    <w:rsid w:val="00C07E7C"/>
    <w:rsid w:val="00C1032D"/>
    <w:rsid w:val="00C1052C"/>
    <w:rsid w:val="00C105DB"/>
    <w:rsid w:val="00C105DD"/>
    <w:rsid w:val="00C107C1"/>
    <w:rsid w:val="00C10ED1"/>
    <w:rsid w:val="00C124A8"/>
    <w:rsid w:val="00C126EE"/>
    <w:rsid w:val="00C12795"/>
    <w:rsid w:val="00C12B79"/>
    <w:rsid w:val="00C13E0A"/>
    <w:rsid w:val="00C13F5A"/>
    <w:rsid w:val="00C141E0"/>
    <w:rsid w:val="00C14540"/>
    <w:rsid w:val="00C147A9"/>
    <w:rsid w:val="00C149D5"/>
    <w:rsid w:val="00C15B11"/>
    <w:rsid w:val="00C15C85"/>
    <w:rsid w:val="00C15E94"/>
    <w:rsid w:val="00C16239"/>
    <w:rsid w:val="00C164E2"/>
    <w:rsid w:val="00C169D0"/>
    <w:rsid w:val="00C16D64"/>
    <w:rsid w:val="00C17D45"/>
    <w:rsid w:val="00C17DAF"/>
    <w:rsid w:val="00C17FE7"/>
    <w:rsid w:val="00C20B41"/>
    <w:rsid w:val="00C20B4E"/>
    <w:rsid w:val="00C20BF2"/>
    <w:rsid w:val="00C20C45"/>
    <w:rsid w:val="00C21305"/>
    <w:rsid w:val="00C2152E"/>
    <w:rsid w:val="00C215C8"/>
    <w:rsid w:val="00C2184C"/>
    <w:rsid w:val="00C21B4D"/>
    <w:rsid w:val="00C21FCE"/>
    <w:rsid w:val="00C2225C"/>
    <w:rsid w:val="00C23206"/>
    <w:rsid w:val="00C23656"/>
    <w:rsid w:val="00C23AAA"/>
    <w:rsid w:val="00C24BDE"/>
    <w:rsid w:val="00C25B3C"/>
    <w:rsid w:val="00C25C29"/>
    <w:rsid w:val="00C25DE2"/>
    <w:rsid w:val="00C25E92"/>
    <w:rsid w:val="00C25EE6"/>
    <w:rsid w:val="00C2619B"/>
    <w:rsid w:val="00C26308"/>
    <w:rsid w:val="00C26437"/>
    <w:rsid w:val="00C267AC"/>
    <w:rsid w:val="00C26CF1"/>
    <w:rsid w:val="00C274DF"/>
    <w:rsid w:val="00C2770B"/>
    <w:rsid w:val="00C27C34"/>
    <w:rsid w:val="00C27DB5"/>
    <w:rsid w:val="00C31000"/>
    <w:rsid w:val="00C31A2C"/>
    <w:rsid w:val="00C31B5C"/>
    <w:rsid w:val="00C3282E"/>
    <w:rsid w:val="00C32C99"/>
    <w:rsid w:val="00C334FF"/>
    <w:rsid w:val="00C335E0"/>
    <w:rsid w:val="00C33969"/>
    <w:rsid w:val="00C33EC7"/>
    <w:rsid w:val="00C341D1"/>
    <w:rsid w:val="00C34696"/>
    <w:rsid w:val="00C34863"/>
    <w:rsid w:val="00C34B90"/>
    <w:rsid w:val="00C34CFF"/>
    <w:rsid w:val="00C34EF6"/>
    <w:rsid w:val="00C351C6"/>
    <w:rsid w:val="00C3532A"/>
    <w:rsid w:val="00C35642"/>
    <w:rsid w:val="00C35895"/>
    <w:rsid w:val="00C3594C"/>
    <w:rsid w:val="00C35988"/>
    <w:rsid w:val="00C35DD2"/>
    <w:rsid w:val="00C36338"/>
    <w:rsid w:val="00C3638C"/>
    <w:rsid w:val="00C36489"/>
    <w:rsid w:val="00C367E7"/>
    <w:rsid w:val="00C36A3F"/>
    <w:rsid w:val="00C379EA"/>
    <w:rsid w:val="00C37E07"/>
    <w:rsid w:val="00C37F0D"/>
    <w:rsid w:val="00C40736"/>
    <w:rsid w:val="00C40B4E"/>
    <w:rsid w:val="00C41955"/>
    <w:rsid w:val="00C4280E"/>
    <w:rsid w:val="00C42A9D"/>
    <w:rsid w:val="00C42EA3"/>
    <w:rsid w:val="00C43251"/>
    <w:rsid w:val="00C44337"/>
    <w:rsid w:val="00C44FEB"/>
    <w:rsid w:val="00C4540A"/>
    <w:rsid w:val="00C4573A"/>
    <w:rsid w:val="00C45DA2"/>
    <w:rsid w:val="00C45E77"/>
    <w:rsid w:val="00C46211"/>
    <w:rsid w:val="00C46E49"/>
    <w:rsid w:val="00C46F65"/>
    <w:rsid w:val="00C47692"/>
    <w:rsid w:val="00C4778E"/>
    <w:rsid w:val="00C5071E"/>
    <w:rsid w:val="00C523B2"/>
    <w:rsid w:val="00C52D79"/>
    <w:rsid w:val="00C53E74"/>
    <w:rsid w:val="00C546DC"/>
    <w:rsid w:val="00C54A10"/>
    <w:rsid w:val="00C54A22"/>
    <w:rsid w:val="00C54BD7"/>
    <w:rsid w:val="00C54DC7"/>
    <w:rsid w:val="00C5570E"/>
    <w:rsid w:val="00C56031"/>
    <w:rsid w:val="00C56709"/>
    <w:rsid w:val="00C5691F"/>
    <w:rsid w:val="00C57363"/>
    <w:rsid w:val="00C5789E"/>
    <w:rsid w:val="00C57A7E"/>
    <w:rsid w:val="00C57B13"/>
    <w:rsid w:val="00C60019"/>
    <w:rsid w:val="00C603B4"/>
    <w:rsid w:val="00C6041D"/>
    <w:rsid w:val="00C606DF"/>
    <w:rsid w:val="00C61670"/>
    <w:rsid w:val="00C61958"/>
    <w:rsid w:val="00C619E5"/>
    <w:rsid w:val="00C61B44"/>
    <w:rsid w:val="00C62423"/>
    <w:rsid w:val="00C62586"/>
    <w:rsid w:val="00C62610"/>
    <w:rsid w:val="00C62ADE"/>
    <w:rsid w:val="00C630CB"/>
    <w:rsid w:val="00C63367"/>
    <w:rsid w:val="00C635BD"/>
    <w:rsid w:val="00C6387F"/>
    <w:rsid w:val="00C63939"/>
    <w:rsid w:val="00C63D2F"/>
    <w:rsid w:val="00C63E7C"/>
    <w:rsid w:val="00C64088"/>
    <w:rsid w:val="00C640C8"/>
    <w:rsid w:val="00C65489"/>
    <w:rsid w:val="00C65DD7"/>
    <w:rsid w:val="00C65DDF"/>
    <w:rsid w:val="00C663B5"/>
    <w:rsid w:val="00C66741"/>
    <w:rsid w:val="00C667E4"/>
    <w:rsid w:val="00C6701D"/>
    <w:rsid w:val="00C6750A"/>
    <w:rsid w:val="00C67C63"/>
    <w:rsid w:val="00C67D8E"/>
    <w:rsid w:val="00C7055D"/>
    <w:rsid w:val="00C70D54"/>
    <w:rsid w:val="00C71399"/>
    <w:rsid w:val="00C713D6"/>
    <w:rsid w:val="00C71646"/>
    <w:rsid w:val="00C718CA"/>
    <w:rsid w:val="00C71C4F"/>
    <w:rsid w:val="00C721BF"/>
    <w:rsid w:val="00C72C7A"/>
    <w:rsid w:val="00C72D05"/>
    <w:rsid w:val="00C730DA"/>
    <w:rsid w:val="00C7392A"/>
    <w:rsid w:val="00C73BE1"/>
    <w:rsid w:val="00C73C85"/>
    <w:rsid w:val="00C73D19"/>
    <w:rsid w:val="00C7412B"/>
    <w:rsid w:val="00C742CD"/>
    <w:rsid w:val="00C745B9"/>
    <w:rsid w:val="00C74852"/>
    <w:rsid w:val="00C752F6"/>
    <w:rsid w:val="00C766FE"/>
    <w:rsid w:val="00C76CC8"/>
    <w:rsid w:val="00C76E1F"/>
    <w:rsid w:val="00C77611"/>
    <w:rsid w:val="00C7763B"/>
    <w:rsid w:val="00C776E9"/>
    <w:rsid w:val="00C8069A"/>
    <w:rsid w:val="00C808BF"/>
    <w:rsid w:val="00C814A1"/>
    <w:rsid w:val="00C81FA1"/>
    <w:rsid w:val="00C82E48"/>
    <w:rsid w:val="00C82ED3"/>
    <w:rsid w:val="00C83152"/>
    <w:rsid w:val="00C83398"/>
    <w:rsid w:val="00C835EF"/>
    <w:rsid w:val="00C838F5"/>
    <w:rsid w:val="00C848C1"/>
    <w:rsid w:val="00C85462"/>
    <w:rsid w:val="00C856A5"/>
    <w:rsid w:val="00C85EC9"/>
    <w:rsid w:val="00C85FC9"/>
    <w:rsid w:val="00C8642E"/>
    <w:rsid w:val="00C87C44"/>
    <w:rsid w:val="00C90FC3"/>
    <w:rsid w:val="00C91214"/>
    <w:rsid w:val="00C91794"/>
    <w:rsid w:val="00C917EF"/>
    <w:rsid w:val="00C91919"/>
    <w:rsid w:val="00C91E70"/>
    <w:rsid w:val="00C937A7"/>
    <w:rsid w:val="00C938C6"/>
    <w:rsid w:val="00C93960"/>
    <w:rsid w:val="00C93966"/>
    <w:rsid w:val="00C9411D"/>
    <w:rsid w:val="00C94BEC"/>
    <w:rsid w:val="00C95EBB"/>
    <w:rsid w:val="00C96066"/>
    <w:rsid w:val="00C962B4"/>
    <w:rsid w:val="00C9638E"/>
    <w:rsid w:val="00C966E2"/>
    <w:rsid w:val="00C967B9"/>
    <w:rsid w:val="00C9688D"/>
    <w:rsid w:val="00C96B37"/>
    <w:rsid w:val="00C9747D"/>
    <w:rsid w:val="00C97D79"/>
    <w:rsid w:val="00C97E03"/>
    <w:rsid w:val="00CA11C0"/>
    <w:rsid w:val="00CA20BC"/>
    <w:rsid w:val="00CA22F7"/>
    <w:rsid w:val="00CA2588"/>
    <w:rsid w:val="00CA27CD"/>
    <w:rsid w:val="00CA2B24"/>
    <w:rsid w:val="00CA33BE"/>
    <w:rsid w:val="00CA35A4"/>
    <w:rsid w:val="00CA3BC1"/>
    <w:rsid w:val="00CA4356"/>
    <w:rsid w:val="00CA440C"/>
    <w:rsid w:val="00CA4826"/>
    <w:rsid w:val="00CA50A9"/>
    <w:rsid w:val="00CA5C6F"/>
    <w:rsid w:val="00CA5F2C"/>
    <w:rsid w:val="00CA62B5"/>
    <w:rsid w:val="00CA6C63"/>
    <w:rsid w:val="00CA6E77"/>
    <w:rsid w:val="00CA7AC9"/>
    <w:rsid w:val="00CB0369"/>
    <w:rsid w:val="00CB14D9"/>
    <w:rsid w:val="00CB18C7"/>
    <w:rsid w:val="00CB223F"/>
    <w:rsid w:val="00CB33BA"/>
    <w:rsid w:val="00CB41F6"/>
    <w:rsid w:val="00CB4A72"/>
    <w:rsid w:val="00CB573C"/>
    <w:rsid w:val="00CB5A96"/>
    <w:rsid w:val="00CB5C35"/>
    <w:rsid w:val="00CB5CF6"/>
    <w:rsid w:val="00CB60AE"/>
    <w:rsid w:val="00CB60FF"/>
    <w:rsid w:val="00CB641E"/>
    <w:rsid w:val="00CB6A26"/>
    <w:rsid w:val="00CB7476"/>
    <w:rsid w:val="00CC01FF"/>
    <w:rsid w:val="00CC0479"/>
    <w:rsid w:val="00CC07E5"/>
    <w:rsid w:val="00CC08FE"/>
    <w:rsid w:val="00CC09BF"/>
    <w:rsid w:val="00CC0F46"/>
    <w:rsid w:val="00CC1876"/>
    <w:rsid w:val="00CC25CD"/>
    <w:rsid w:val="00CC2C4A"/>
    <w:rsid w:val="00CC2E46"/>
    <w:rsid w:val="00CC3369"/>
    <w:rsid w:val="00CC3442"/>
    <w:rsid w:val="00CC3600"/>
    <w:rsid w:val="00CC38FD"/>
    <w:rsid w:val="00CC396C"/>
    <w:rsid w:val="00CC3E25"/>
    <w:rsid w:val="00CC3E28"/>
    <w:rsid w:val="00CC4380"/>
    <w:rsid w:val="00CC5520"/>
    <w:rsid w:val="00CC580E"/>
    <w:rsid w:val="00CC6375"/>
    <w:rsid w:val="00CC63EE"/>
    <w:rsid w:val="00CC667D"/>
    <w:rsid w:val="00CC6C9C"/>
    <w:rsid w:val="00CC6F39"/>
    <w:rsid w:val="00CC6F92"/>
    <w:rsid w:val="00CC70E3"/>
    <w:rsid w:val="00CC7AEA"/>
    <w:rsid w:val="00CC7B6C"/>
    <w:rsid w:val="00CD07FE"/>
    <w:rsid w:val="00CD0A66"/>
    <w:rsid w:val="00CD20E2"/>
    <w:rsid w:val="00CD2211"/>
    <w:rsid w:val="00CD22A8"/>
    <w:rsid w:val="00CD23FB"/>
    <w:rsid w:val="00CD3512"/>
    <w:rsid w:val="00CD48FD"/>
    <w:rsid w:val="00CD4B55"/>
    <w:rsid w:val="00CD4C28"/>
    <w:rsid w:val="00CD5C38"/>
    <w:rsid w:val="00CD5EBF"/>
    <w:rsid w:val="00CD6149"/>
    <w:rsid w:val="00CD6177"/>
    <w:rsid w:val="00CD64F3"/>
    <w:rsid w:val="00CD654E"/>
    <w:rsid w:val="00CD69B4"/>
    <w:rsid w:val="00CD6CF5"/>
    <w:rsid w:val="00CD71C4"/>
    <w:rsid w:val="00CD7419"/>
    <w:rsid w:val="00CD7CE6"/>
    <w:rsid w:val="00CD7DC2"/>
    <w:rsid w:val="00CD7F58"/>
    <w:rsid w:val="00CE0056"/>
    <w:rsid w:val="00CE0254"/>
    <w:rsid w:val="00CE06A6"/>
    <w:rsid w:val="00CE0854"/>
    <w:rsid w:val="00CE08A4"/>
    <w:rsid w:val="00CE0DCE"/>
    <w:rsid w:val="00CE0E4A"/>
    <w:rsid w:val="00CE1BDD"/>
    <w:rsid w:val="00CE24E8"/>
    <w:rsid w:val="00CE2A00"/>
    <w:rsid w:val="00CE2A20"/>
    <w:rsid w:val="00CE3208"/>
    <w:rsid w:val="00CE3B37"/>
    <w:rsid w:val="00CE3C17"/>
    <w:rsid w:val="00CE42FA"/>
    <w:rsid w:val="00CE45DD"/>
    <w:rsid w:val="00CE4840"/>
    <w:rsid w:val="00CE49E8"/>
    <w:rsid w:val="00CE5BCF"/>
    <w:rsid w:val="00CE5D22"/>
    <w:rsid w:val="00CE6237"/>
    <w:rsid w:val="00CE67F0"/>
    <w:rsid w:val="00CE6914"/>
    <w:rsid w:val="00CE6A7E"/>
    <w:rsid w:val="00CE6DF0"/>
    <w:rsid w:val="00CE6F11"/>
    <w:rsid w:val="00CE703A"/>
    <w:rsid w:val="00CF00EF"/>
    <w:rsid w:val="00CF08BF"/>
    <w:rsid w:val="00CF09C5"/>
    <w:rsid w:val="00CF0FE6"/>
    <w:rsid w:val="00CF134D"/>
    <w:rsid w:val="00CF18F9"/>
    <w:rsid w:val="00CF1A50"/>
    <w:rsid w:val="00CF1ACF"/>
    <w:rsid w:val="00CF246A"/>
    <w:rsid w:val="00CF33C1"/>
    <w:rsid w:val="00CF36C9"/>
    <w:rsid w:val="00CF37EE"/>
    <w:rsid w:val="00CF3ADF"/>
    <w:rsid w:val="00CF414E"/>
    <w:rsid w:val="00CF44A3"/>
    <w:rsid w:val="00CF4EF0"/>
    <w:rsid w:val="00CF525D"/>
    <w:rsid w:val="00CF560A"/>
    <w:rsid w:val="00CF5895"/>
    <w:rsid w:val="00CF5B5F"/>
    <w:rsid w:val="00CF5C9C"/>
    <w:rsid w:val="00CF60D7"/>
    <w:rsid w:val="00CF63E6"/>
    <w:rsid w:val="00CF63FC"/>
    <w:rsid w:val="00CF6C39"/>
    <w:rsid w:val="00CF72AD"/>
    <w:rsid w:val="00CF748B"/>
    <w:rsid w:val="00CF7F7E"/>
    <w:rsid w:val="00D0000A"/>
    <w:rsid w:val="00D007E1"/>
    <w:rsid w:val="00D01023"/>
    <w:rsid w:val="00D010E9"/>
    <w:rsid w:val="00D0171A"/>
    <w:rsid w:val="00D02090"/>
    <w:rsid w:val="00D02105"/>
    <w:rsid w:val="00D02BC9"/>
    <w:rsid w:val="00D02DB1"/>
    <w:rsid w:val="00D03156"/>
    <w:rsid w:val="00D03525"/>
    <w:rsid w:val="00D037B0"/>
    <w:rsid w:val="00D039DB"/>
    <w:rsid w:val="00D04923"/>
    <w:rsid w:val="00D04D24"/>
    <w:rsid w:val="00D04DBB"/>
    <w:rsid w:val="00D05B87"/>
    <w:rsid w:val="00D05CD9"/>
    <w:rsid w:val="00D05F7D"/>
    <w:rsid w:val="00D060B7"/>
    <w:rsid w:val="00D063B7"/>
    <w:rsid w:val="00D06450"/>
    <w:rsid w:val="00D06A32"/>
    <w:rsid w:val="00D06DC9"/>
    <w:rsid w:val="00D07798"/>
    <w:rsid w:val="00D107BC"/>
    <w:rsid w:val="00D1116E"/>
    <w:rsid w:val="00D11629"/>
    <w:rsid w:val="00D116F5"/>
    <w:rsid w:val="00D11832"/>
    <w:rsid w:val="00D1194F"/>
    <w:rsid w:val="00D122EC"/>
    <w:rsid w:val="00D126F6"/>
    <w:rsid w:val="00D12E6F"/>
    <w:rsid w:val="00D13491"/>
    <w:rsid w:val="00D135DB"/>
    <w:rsid w:val="00D137A4"/>
    <w:rsid w:val="00D13B03"/>
    <w:rsid w:val="00D13D67"/>
    <w:rsid w:val="00D1474A"/>
    <w:rsid w:val="00D14AED"/>
    <w:rsid w:val="00D14FD8"/>
    <w:rsid w:val="00D1562A"/>
    <w:rsid w:val="00D15886"/>
    <w:rsid w:val="00D1630F"/>
    <w:rsid w:val="00D1633C"/>
    <w:rsid w:val="00D20115"/>
    <w:rsid w:val="00D20BD2"/>
    <w:rsid w:val="00D215C9"/>
    <w:rsid w:val="00D21E1F"/>
    <w:rsid w:val="00D223F3"/>
    <w:rsid w:val="00D23BC4"/>
    <w:rsid w:val="00D23F64"/>
    <w:rsid w:val="00D24AAC"/>
    <w:rsid w:val="00D2505B"/>
    <w:rsid w:val="00D2531E"/>
    <w:rsid w:val="00D25756"/>
    <w:rsid w:val="00D25B24"/>
    <w:rsid w:val="00D25BD3"/>
    <w:rsid w:val="00D278E3"/>
    <w:rsid w:val="00D300ED"/>
    <w:rsid w:val="00D30655"/>
    <w:rsid w:val="00D3133C"/>
    <w:rsid w:val="00D31441"/>
    <w:rsid w:val="00D31F96"/>
    <w:rsid w:val="00D323B2"/>
    <w:rsid w:val="00D3290F"/>
    <w:rsid w:val="00D334B3"/>
    <w:rsid w:val="00D33D07"/>
    <w:rsid w:val="00D345C7"/>
    <w:rsid w:val="00D34B34"/>
    <w:rsid w:val="00D34C9E"/>
    <w:rsid w:val="00D354E5"/>
    <w:rsid w:val="00D35586"/>
    <w:rsid w:val="00D35D1E"/>
    <w:rsid w:val="00D36ED5"/>
    <w:rsid w:val="00D3757D"/>
    <w:rsid w:val="00D400F5"/>
    <w:rsid w:val="00D400F8"/>
    <w:rsid w:val="00D408C3"/>
    <w:rsid w:val="00D40956"/>
    <w:rsid w:val="00D419CE"/>
    <w:rsid w:val="00D41E2E"/>
    <w:rsid w:val="00D42EBA"/>
    <w:rsid w:val="00D43494"/>
    <w:rsid w:val="00D43F2B"/>
    <w:rsid w:val="00D441C1"/>
    <w:rsid w:val="00D4503A"/>
    <w:rsid w:val="00D453C0"/>
    <w:rsid w:val="00D45E32"/>
    <w:rsid w:val="00D45EB4"/>
    <w:rsid w:val="00D4614C"/>
    <w:rsid w:val="00D46939"/>
    <w:rsid w:val="00D471ED"/>
    <w:rsid w:val="00D47299"/>
    <w:rsid w:val="00D50408"/>
    <w:rsid w:val="00D50EF8"/>
    <w:rsid w:val="00D51043"/>
    <w:rsid w:val="00D5142C"/>
    <w:rsid w:val="00D5335E"/>
    <w:rsid w:val="00D539CB"/>
    <w:rsid w:val="00D53D30"/>
    <w:rsid w:val="00D53E8B"/>
    <w:rsid w:val="00D54023"/>
    <w:rsid w:val="00D54A04"/>
    <w:rsid w:val="00D54A95"/>
    <w:rsid w:val="00D54BDB"/>
    <w:rsid w:val="00D54FCD"/>
    <w:rsid w:val="00D5523F"/>
    <w:rsid w:val="00D557BF"/>
    <w:rsid w:val="00D55D45"/>
    <w:rsid w:val="00D569CC"/>
    <w:rsid w:val="00D56EED"/>
    <w:rsid w:val="00D577EE"/>
    <w:rsid w:val="00D578EC"/>
    <w:rsid w:val="00D57FD3"/>
    <w:rsid w:val="00D600DA"/>
    <w:rsid w:val="00D6045E"/>
    <w:rsid w:val="00D60A14"/>
    <w:rsid w:val="00D60AD4"/>
    <w:rsid w:val="00D60B98"/>
    <w:rsid w:val="00D60C6A"/>
    <w:rsid w:val="00D613FB"/>
    <w:rsid w:val="00D61515"/>
    <w:rsid w:val="00D61F16"/>
    <w:rsid w:val="00D622AB"/>
    <w:rsid w:val="00D6265C"/>
    <w:rsid w:val="00D6283D"/>
    <w:rsid w:val="00D62A44"/>
    <w:rsid w:val="00D64CBE"/>
    <w:rsid w:val="00D652BD"/>
    <w:rsid w:val="00D6543F"/>
    <w:rsid w:val="00D654C2"/>
    <w:rsid w:val="00D654C6"/>
    <w:rsid w:val="00D6579F"/>
    <w:rsid w:val="00D65826"/>
    <w:rsid w:val="00D65FD5"/>
    <w:rsid w:val="00D66089"/>
    <w:rsid w:val="00D66165"/>
    <w:rsid w:val="00D6632F"/>
    <w:rsid w:val="00D663B3"/>
    <w:rsid w:val="00D6658D"/>
    <w:rsid w:val="00D66BDB"/>
    <w:rsid w:val="00D67780"/>
    <w:rsid w:val="00D7003E"/>
    <w:rsid w:val="00D70353"/>
    <w:rsid w:val="00D70542"/>
    <w:rsid w:val="00D709B1"/>
    <w:rsid w:val="00D70D43"/>
    <w:rsid w:val="00D7104A"/>
    <w:rsid w:val="00D713C3"/>
    <w:rsid w:val="00D713FB"/>
    <w:rsid w:val="00D715ED"/>
    <w:rsid w:val="00D71D66"/>
    <w:rsid w:val="00D71DB4"/>
    <w:rsid w:val="00D71E5E"/>
    <w:rsid w:val="00D724FE"/>
    <w:rsid w:val="00D72DD1"/>
    <w:rsid w:val="00D72EE0"/>
    <w:rsid w:val="00D73495"/>
    <w:rsid w:val="00D7353F"/>
    <w:rsid w:val="00D74047"/>
    <w:rsid w:val="00D74091"/>
    <w:rsid w:val="00D74712"/>
    <w:rsid w:val="00D7557D"/>
    <w:rsid w:val="00D76080"/>
    <w:rsid w:val="00D76279"/>
    <w:rsid w:val="00D775FA"/>
    <w:rsid w:val="00D77796"/>
    <w:rsid w:val="00D77DBF"/>
    <w:rsid w:val="00D8003C"/>
    <w:rsid w:val="00D80A4D"/>
    <w:rsid w:val="00D81C28"/>
    <w:rsid w:val="00D821E5"/>
    <w:rsid w:val="00D82362"/>
    <w:rsid w:val="00D82E7B"/>
    <w:rsid w:val="00D82F93"/>
    <w:rsid w:val="00D8360C"/>
    <w:rsid w:val="00D83A87"/>
    <w:rsid w:val="00D83DBD"/>
    <w:rsid w:val="00D849E4"/>
    <w:rsid w:val="00D850CA"/>
    <w:rsid w:val="00D85241"/>
    <w:rsid w:val="00D85863"/>
    <w:rsid w:val="00D85938"/>
    <w:rsid w:val="00D85BCA"/>
    <w:rsid w:val="00D864F9"/>
    <w:rsid w:val="00D86770"/>
    <w:rsid w:val="00D87138"/>
    <w:rsid w:val="00D87295"/>
    <w:rsid w:val="00D8729C"/>
    <w:rsid w:val="00D874E3"/>
    <w:rsid w:val="00D90126"/>
    <w:rsid w:val="00D902F9"/>
    <w:rsid w:val="00D90795"/>
    <w:rsid w:val="00D90E81"/>
    <w:rsid w:val="00D90FAE"/>
    <w:rsid w:val="00D91374"/>
    <w:rsid w:val="00D9142E"/>
    <w:rsid w:val="00D919E8"/>
    <w:rsid w:val="00D91D0B"/>
    <w:rsid w:val="00D92684"/>
    <w:rsid w:val="00D9299D"/>
    <w:rsid w:val="00D9370F"/>
    <w:rsid w:val="00D939E9"/>
    <w:rsid w:val="00D94E9B"/>
    <w:rsid w:val="00D94F72"/>
    <w:rsid w:val="00D9551C"/>
    <w:rsid w:val="00D95880"/>
    <w:rsid w:val="00D95944"/>
    <w:rsid w:val="00D95D91"/>
    <w:rsid w:val="00D95E53"/>
    <w:rsid w:val="00D95F4A"/>
    <w:rsid w:val="00D96C7B"/>
    <w:rsid w:val="00D96ECA"/>
    <w:rsid w:val="00D970FE"/>
    <w:rsid w:val="00D97710"/>
    <w:rsid w:val="00D9776C"/>
    <w:rsid w:val="00DA0AA1"/>
    <w:rsid w:val="00DA1C53"/>
    <w:rsid w:val="00DA3B17"/>
    <w:rsid w:val="00DA44A3"/>
    <w:rsid w:val="00DA51EA"/>
    <w:rsid w:val="00DA53E2"/>
    <w:rsid w:val="00DA55DA"/>
    <w:rsid w:val="00DA5728"/>
    <w:rsid w:val="00DA5A2E"/>
    <w:rsid w:val="00DA5C61"/>
    <w:rsid w:val="00DA5FE1"/>
    <w:rsid w:val="00DA6304"/>
    <w:rsid w:val="00DA63B6"/>
    <w:rsid w:val="00DA679D"/>
    <w:rsid w:val="00DA7030"/>
    <w:rsid w:val="00DA71FA"/>
    <w:rsid w:val="00DA7B8B"/>
    <w:rsid w:val="00DA7C2E"/>
    <w:rsid w:val="00DB01E4"/>
    <w:rsid w:val="00DB0527"/>
    <w:rsid w:val="00DB0FEE"/>
    <w:rsid w:val="00DB11D1"/>
    <w:rsid w:val="00DB16ED"/>
    <w:rsid w:val="00DB2396"/>
    <w:rsid w:val="00DB241B"/>
    <w:rsid w:val="00DB258C"/>
    <w:rsid w:val="00DB28C5"/>
    <w:rsid w:val="00DB2DD4"/>
    <w:rsid w:val="00DB2FAA"/>
    <w:rsid w:val="00DB3023"/>
    <w:rsid w:val="00DB3A7D"/>
    <w:rsid w:val="00DB3AB3"/>
    <w:rsid w:val="00DB3D3C"/>
    <w:rsid w:val="00DB44AC"/>
    <w:rsid w:val="00DB47B2"/>
    <w:rsid w:val="00DB5371"/>
    <w:rsid w:val="00DB5DF0"/>
    <w:rsid w:val="00DB6B5A"/>
    <w:rsid w:val="00DB6EA8"/>
    <w:rsid w:val="00DB6FA3"/>
    <w:rsid w:val="00DB70A5"/>
    <w:rsid w:val="00DB7400"/>
    <w:rsid w:val="00DB7684"/>
    <w:rsid w:val="00DC00AF"/>
    <w:rsid w:val="00DC12F6"/>
    <w:rsid w:val="00DC178F"/>
    <w:rsid w:val="00DC1C6B"/>
    <w:rsid w:val="00DC2A46"/>
    <w:rsid w:val="00DC2B64"/>
    <w:rsid w:val="00DC31D5"/>
    <w:rsid w:val="00DC393C"/>
    <w:rsid w:val="00DC3C08"/>
    <w:rsid w:val="00DC438F"/>
    <w:rsid w:val="00DC4570"/>
    <w:rsid w:val="00DC481A"/>
    <w:rsid w:val="00DC4DFC"/>
    <w:rsid w:val="00DC504D"/>
    <w:rsid w:val="00DC51DC"/>
    <w:rsid w:val="00DC67C3"/>
    <w:rsid w:val="00DC6935"/>
    <w:rsid w:val="00DC6C3C"/>
    <w:rsid w:val="00DC7472"/>
    <w:rsid w:val="00DC75B3"/>
    <w:rsid w:val="00DD0931"/>
    <w:rsid w:val="00DD0B86"/>
    <w:rsid w:val="00DD0C12"/>
    <w:rsid w:val="00DD0F66"/>
    <w:rsid w:val="00DD1B86"/>
    <w:rsid w:val="00DD2BF0"/>
    <w:rsid w:val="00DD301E"/>
    <w:rsid w:val="00DD3329"/>
    <w:rsid w:val="00DD3DAF"/>
    <w:rsid w:val="00DD3F6E"/>
    <w:rsid w:val="00DD46D2"/>
    <w:rsid w:val="00DD4A74"/>
    <w:rsid w:val="00DD4ACC"/>
    <w:rsid w:val="00DD58DB"/>
    <w:rsid w:val="00DD6F1E"/>
    <w:rsid w:val="00DD7664"/>
    <w:rsid w:val="00DD79FA"/>
    <w:rsid w:val="00DD7D1F"/>
    <w:rsid w:val="00DE024D"/>
    <w:rsid w:val="00DE0B11"/>
    <w:rsid w:val="00DE0D67"/>
    <w:rsid w:val="00DE11A6"/>
    <w:rsid w:val="00DE1A2A"/>
    <w:rsid w:val="00DE1AAB"/>
    <w:rsid w:val="00DE1CA5"/>
    <w:rsid w:val="00DE2322"/>
    <w:rsid w:val="00DE3F88"/>
    <w:rsid w:val="00DE54D8"/>
    <w:rsid w:val="00DE5A3F"/>
    <w:rsid w:val="00DE5A43"/>
    <w:rsid w:val="00DE66B6"/>
    <w:rsid w:val="00DE6C13"/>
    <w:rsid w:val="00DE6F91"/>
    <w:rsid w:val="00DE7625"/>
    <w:rsid w:val="00DE7E79"/>
    <w:rsid w:val="00DF017D"/>
    <w:rsid w:val="00DF0642"/>
    <w:rsid w:val="00DF0968"/>
    <w:rsid w:val="00DF0A9F"/>
    <w:rsid w:val="00DF0F10"/>
    <w:rsid w:val="00DF10F5"/>
    <w:rsid w:val="00DF18E7"/>
    <w:rsid w:val="00DF1F28"/>
    <w:rsid w:val="00DF2504"/>
    <w:rsid w:val="00DF2C72"/>
    <w:rsid w:val="00DF2CB9"/>
    <w:rsid w:val="00DF2F22"/>
    <w:rsid w:val="00DF3090"/>
    <w:rsid w:val="00DF320F"/>
    <w:rsid w:val="00DF3280"/>
    <w:rsid w:val="00DF3665"/>
    <w:rsid w:val="00DF369B"/>
    <w:rsid w:val="00DF4299"/>
    <w:rsid w:val="00DF462D"/>
    <w:rsid w:val="00DF4AC3"/>
    <w:rsid w:val="00DF58F1"/>
    <w:rsid w:val="00DF5EAE"/>
    <w:rsid w:val="00DF64B5"/>
    <w:rsid w:val="00DF660F"/>
    <w:rsid w:val="00DF6AF6"/>
    <w:rsid w:val="00DF7717"/>
    <w:rsid w:val="00DF7BAB"/>
    <w:rsid w:val="00E0086D"/>
    <w:rsid w:val="00E010C5"/>
    <w:rsid w:val="00E01300"/>
    <w:rsid w:val="00E01F45"/>
    <w:rsid w:val="00E02847"/>
    <w:rsid w:val="00E029A5"/>
    <w:rsid w:val="00E03959"/>
    <w:rsid w:val="00E040F8"/>
    <w:rsid w:val="00E042C7"/>
    <w:rsid w:val="00E04324"/>
    <w:rsid w:val="00E0473C"/>
    <w:rsid w:val="00E04743"/>
    <w:rsid w:val="00E04C14"/>
    <w:rsid w:val="00E04C5E"/>
    <w:rsid w:val="00E04CE8"/>
    <w:rsid w:val="00E054F6"/>
    <w:rsid w:val="00E05537"/>
    <w:rsid w:val="00E05C98"/>
    <w:rsid w:val="00E05E45"/>
    <w:rsid w:val="00E067A1"/>
    <w:rsid w:val="00E06DBA"/>
    <w:rsid w:val="00E075DA"/>
    <w:rsid w:val="00E076E9"/>
    <w:rsid w:val="00E07F8B"/>
    <w:rsid w:val="00E10E3B"/>
    <w:rsid w:val="00E11466"/>
    <w:rsid w:val="00E1155A"/>
    <w:rsid w:val="00E11E9E"/>
    <w:rsid w:val="00E12586"/>
    <w:rsid w:val="00E12624"/>
    <w:rsid w:val="00E13189"/>
    <w:rsid w:val="00E14548"/>
    <w:rsid w:val="00E14697"/>
    <w:rsid w:val="00E14783"/>
    <w:rsid w:val="00E15754"/>
    <w:rsid w:val="00E166C0"/>
    <w:rsid w:val="00E16AC7"/>
    <w:rsid w:val="00E16DEA"/>
    <w:rsid w:val="00E16FA3"/>
    <w:rsid w:val="00E1738A"/>
    <w:rsid w:val="00E17B54"/>
    <w:rsid w:val="00E17DCF"/>
    <w:rsid w:val="00E21532"/>
    <w:rsid w:val="00E21806"/>
    <w:rsid w:val="00E225DA"/>
    <w:rsid w:val="00E225ED"/>
    <w:rsid w:val="00E22788"/>
    <w:rsid w:val="00E22C86"/>
    <w:rsid w:val="00E23B06"/>
    <w:rsid w:val="00E23B1A"/>
    <w:rsid w:val="00E23F38"/>
    <w:rsid w:val="00E24615"/>
    <w:rsid w:val="00E259A6"/>
    <w:rsid w:val="00E25D4D"/>
    <w:rsid w:val="00E264D9"/>
    <w:rsid w:val="00E26612"/>
    <w:rsid w:val="00E2749B"/>
    <w:rsid w:val="00E27B1F"/>
    <w:rsid w:val="00E3003C"/>
    <w:rsid w:val="00E30A46"/>
    <w:rsid w:val="00E30D27"/>
    <w:rsid w:val="00E30E4A"/>
    <w:rsid w:val="00E316F3"/>
    <w:rsid w:val="00E319E0"/>
    <w:rsid w:val="00E31D5C"/>
    <w:rsid w:val="00E3237F"/>
    <w:rsid w:val="00E33510"/>
    <w:rsid w:val="00E33A4E"/>
    <w:rsid w:val="00E35588"/>
    <w:rsid w:val="00E356DE"/>
    <w:rsid w:val="00E35C16"/>
    <w:rsid w:val="00E35C1D"/>
    <w:rsid w:val="00E35DA8"/>
    <w:rsid w:val="00E362A7"/>
    <w:rsid w:val="00E36338"/>
    <w:rsid w:val="00E36F08"/>
    <w:rsid w:val="00E3726F"/>
    <w:rsid w:val="00E40217"/>
    <w:rsid w:val="00E40DE3"/>
    <w:rsid w:val="00E40E11"/>
    <w:rsid w:val="00E40E77"/>
    <w:rsid w:val="00E40F5C"/>
    <w:rsid w:val="00E41BA5"/>
    <w:rsid w:val="00E42B3C"/>
    <w:rsid w:val="00E43546"/>
    <w:rsid w:val="00E43A72"/>
    <w:rsid w:val="00E43B12"/>
    <w:rsid w:val="00E4465F"/>
    <w:rsid w:val="00E44AF4"/>
    <w:rsid w:val="00E44CCD"/>
    <w:rsid w:val="00E4520E"/>
    <w:rsid w:val="00E45C17"/>
    <w:rsid w:val="00E4626F"/>
    <w:rsid w:val="00E47357"/>
    <w:rsid w:val="00E4777D"/>
    <w:rsid w:val="00E50047"/>
    <w:rsid w:val="00E50732"/>
    <w:rsid w:val="00E50A7E"/>
    <w:rsid w:val="00E50AD2"/>
    <w:rsid w:val="00E50B87"/>
    <w:rsid w:val="00E50F98"/>
    <w:rsid w:val="00E5133F"/>
    <w:rsid w:val="00E516C0"/>
    <w:rsid w:val="00E51912"/>
    <w:rsid w:val="00E51A69"/>
    <w:rsid w:val="00E51AFC"/>
    <w:rsid w:val="00E528CD"/>
    <w:rsid w:val="00E52D9E"/>
    <w:rsid w:val="00E53D90"/>
    <w:rsid w:val="00E53FA1"/>
    <w:rsid w:val="00E547B2"/>
    <w:rsid w:val="00E5503D"/>
    <w:rsid w:val="00E56B7C"/>
    <w:rsid w:val="00E56CA7"/>
    <w:rsid w:val="00E570E0"/>
    <w:rsid w:val="00E57C4A"/>
    <w:rsid w:val="00E57D5F"/>
    <w:rsid w:val="00E57E4D"/>
    <w:rsid w:val="00E60067"/>
    <w:rsid w:val="00E61431"/>
    <w:rsid w:val="00E61770"/>
    <w:rsid w:val="00E61805"/>
    <w:rsid w:val="00E6235D"/>
    <w:rsid w:val="00E6270D"/>
    <w:rsid w:val="00E62BF1"/>
    <w:rsid w:val="00E62D93"/>
    <w:rsid w:val="00E63B1C"/>
    <w:rsid w:val="00E63CE6"/>
    <w:rsid w:val="00E63CEB"/>
    <w:rsid w:val="00E64037"/>
    <w:rsid w:val="00E6417E"/>
    <w:rsid w:val="00E64299"/>
    <w:rsid w:val="00E648C1"/>
    <w:rsid w:val="00E65DCB"/>
    <w:rsid w:val="00E664A6"/>
    <w:rsid w:val="00E665EF"/>
    <w:rsid w:val="00E66615"/>
    <w:rsid w:val="00E66940"/>
    <w:rsid w:val="00E66B9A"/>
    <w:rsid w:val="00E66DF5"/>
    <w:rsid w:val="00E67CBB"/>
    <w:rsid w:val="00E70AEB"/>
    <w:rsid w:val="00E70C72"/>
    <w:rsid w:val="00E71C8B"/>
    <w:rsid w:val="00E71E08"/>
    <w:rsid w:val="00E71EB1"/>
    <w:rsid w:val="00E7263D"/>
    <w:rsid w:val="00E72B8C"/>
    <w:rsid w:val="00E72D06"/>
    <w:rsid w:val="00E72DCB"/>
    <w:rsid w:val="00E72F97"/>
    <w:rsid w:val="00E7317F"/>
    <w:rsid w:val="00E73526"/>
    <w:rsid w:val="00E735FA"/>
    <w:rsid w:val="00E73BD0"/>
    <w:rsid w:val="00E73BE3"/>
    <w:rsid w:val="00E73E37"/>
    <w:rsid w:val="00E742C1"/>
    <w:rsid w:val="00E74CA5"/>
    <w:rsid w:val="00E74D56"/>
    <w:rsid w:val="00E756E4"/>
    <w:rsid w:val="00E77651"/>
    <w:rsid w:val="00E77F9A"/>
    <w:rsid w:val="00E802A7"/>
    <w:rsid w:val="00E803A2"/>
    <w:rsid w:val="00E809FD"/>
    <w:rsid w:val="00E80EA1"/>
    <w:rsid w:val="00E81495"/>
    <w:rsid w:val="00E81926"/>
    <w:rsid w:val="00E820B6"/>
    <w:rsid w:val="00E820F8"/>
    <w:rsid w:val="00E82206"/>
    <w:rsid w:val="00E82385"/>
    <w:rsid w:val="00E827A7"/>
    <w:rsid w:val="00E828CC"/>
    <w:rsid w:val="00E8290B"/>
    <w:rsid w:val="00E82934"/>
    <w:rsid w:val="00E83209"/>
    <w:rsid w:val="00E8331A"/>
    <w:rsid w:val="00E84126"/>
    <w:rsid w:val="00E84507"/>
    <w:rsid w:val="00E84555"/>
    <w:rsid w:val="00E84B0D"/>
    <w:rsid w:val="00E852B2"/>
    <w:rsid w:val="00E85520"/>
    <w:rsid w:val="00E8622C"/>
    <w:rsid w:val="00E86317"/>
    <w:rsid w:val="00E868CC"/>
    <w:rsid w:val="00E86E3F"/>
    <w:rsid w:val="00E86FF2"/>
    <w:rsid w:val="00E87160"/>
    <w:rsid w:val="00E87CF4"/>
    <w:rsid w:val="00E90205"/>
    <w:rsid w:val="00E90883"/>
    <w:rsid w:val="00E912FB"/>
    <w:rsid w:val="00E9136E"/>
    <w:rsid w:val="00E913A5"/>
    <w:rsid w:val="00E91E25"/>
    <w:rsid w:val="00E920E3"/>
    <w:rsid w:val="00E92585"/>
    <w:rsid w:val="00E931EC"/>
    <w:rsid w:val="00E93861"/>
    <w:rsid w:val="00E938D0"/>
    <w:rsid w:val="00E93BC8"/>
    <w:rsid w:val="00E93E69"/>
    <w:rsid w:val="00E94ADC"/>
    <w:rsid w:val="00E94DAC"/>
    <w:rsid w:val="00E957A5"/>
    <w:rsid w:val="00E95C38"/>
    <w:rsid w:val="00E95C42"/>
    <w:rsid w:val="00E97451"/>
    <w:rsid w:val="00E97933"/>
    <w:rsid w:val="00EA0242"/>
    <w:rsid w:val="00EA0F3C"/>
    <w:rsid w:val="00EA142D"/>
    <w:rsid w:val="00EA1461"/>
    <w:rsid w:val="00EA1DA0"/>
    <w:rsid w:val="00EA1DFC"/>
    <w:rsid w:val="00EA2854"/>
    <w:rsid w:val="00EA307F"/>
    <w:rsid w:val="00EA31BF"/>
    <w:rsid w:val="00EA3B1A"/>
    <w:rsid w:val="00EA4696"/>
    <w:rsid w:val="00EA50A8"/>
    <w:rsid w:val="00EA52FD"/>
    <w:rsid w:val="00EA670B"/>
    <w:rsid w:val="00EA69C1"/>
    <w:rsid w:val="00EA6EEB"/>
    <w:rsid w:val="00EA769E"/>
    <w:rsid w:val="00EB00A0"/>
    <w:rsid w:val="00EB033E"/>
    <w:rsid w:val="00EB107E"/>
    <w:rsid w:val="00EB1E71"/>
    <w:rsid w:val="00EB20F4"/>
    <w:rsid w:val="00EB338A"/>
    <w:rsid w:val="00EB33BA"/>
    <w:rsid w:val="00EB33D4"/>
    <w:rsid w:val="00EB41C0"/>
    <w:rsid w:val="00EB4ABC"/>
    <w:rsid w:val="00EB4BEF"/>
    <w:rsid w:val="00EB4F5F"/>
    <w:rsid w:val="00EB543C"/>
    <w:rsid w:val="00EB5F7F"/>
    <w:rsid w:val="00EB67CB"/>
    <w:rsid w:val="00EB68E3"/>
    <w:rsid w:val="00EB6A9A"/>
    <w:rsid w:val="00EB6B27"/>
    <w:rsid w:val="00EB7169"/>
    <w:rsid w:val="00EB71E7"/>
    <w:rsid w:val="00EB788D"/>
    <w:rsid w:val="00EC031C"/>
    <w:rsid w:val="00EC03BA"/>
    <w:rsid w:val="00EC15AF"/>
    <w:rsid w:val="00EC1E40"/>
    <w:rsid w:val="00EC2132"/>
    <w:rsid w:val="00EC27F8"/>
    <w:rsid w:val="00EC2C71"/>
    <w:rsid w:val="00EC2E4F"/>
    <w:rsid w:val="00EC2F02"/>
    <w:rsid w:val="00EC31B4"/>
    <w:rsid w:val="00EC320A"/>
    <w:rsid w:val="00EC35C0"/>
    <w:rsid w:val="00EC40CD"/>
    <w:rsid w:val="00EC4938"/>
    <w:rsid w:val="00EC5953"/>
    <w:rsid w:val="00EC5A70"/>
    <w:rsid w:val="00EC5D1D"/>
    <w:rsid w:val="00EC71FA"/>
    <w:rsid w:val="00EC74F9"/>
    <w:rsid w:val="00EC7A95"/>
    <w:rsid w:val="00EC7B19"/>
    <w:rsid w:val="00EC7FF0"/>
    <w:rsid w:val="00ED0736"/>
    <w:rsid w:val="00ED102A"/>
    <w:rsid w:val="00ED19E8"/>
    <w:rsid w:val="00ED1F65"/>
    <w:rsid w:val="00ED2627"/>
    <w:rsid w:val="00ED2769"/>
    <w:rsid w:val="00ED27B9"/>
    <w:rsid w:val="00ED2B4F"/>
    <w:rsid w:val="00ED32E4"/>
    <w:rsid w:val="00ED34E2"/>
    <w:rsid w:val="00ED3A8D"/>
    <w:rsid w:val="00ED3F9D"/>
    <w:rsid w:val="00ED4399"/>
    <w:rsid w:val="00ED487A"/>
    <w:rsid w:val="00ED4952"/>
    <w:rsid w:val="00ED5581"/>
    <w:rsid w:val="00ED598C"/>
    <w:rsid w:val="00ED5F6A"/>
    <w:rsid w:val="00ED651A"/>
    <w:rsid w:val="00ED6B24"/>
    <w:rsid w:val="00ED6EC9"/>
    <w:rsid w:val="00ED77C5"/>
    <w:rsid w:val="00ED7809"/>
    <w:rsid w:val="00ED79BB"/>
    <w:rsid w:val="00ED7B30"/>
    <w:rsid w:val="00ED7FC4"/>
    <w:rsid w:val="00EE0683"/>
    <w:rsid w:val="00EE0873"/>
    <w:rsid w:val="00EE11E7"/>
    <w:rsid w:val="00EE160F"/>
    <w:rsid w:val="00EE25FE"/>
    <w:rsid w:val="00EE2C44"/>
    <w:rsid w:val="00EE327C"/>
    <w:rsid w:val="00EE3568"/>
    <w:rsid w:val="00EE420C"/>
    <w:rsid w:val="00EE43BC"/>
    <w:rsid w:val="00EE510C"/>
    <w:rsid w:val="00EE5563"/>
    <w:rsid w:val="00EE565A"/>
    <w:rsid w:val="00EE5A88"/>
    <w:rsid w:val="00EE5FD2"/>
    <w:rsid w:val="00EE6880"/>
    <w:rsid w:val="00EE6CDD"/>
    <w:rsid w:val="00EE795F"/>
    <w:rsid w:val="00EE7BE8"/>
    <w:rsid w:val="00EE7FF3"/>
    <w:rsid w:val="00EF0BE6"/>
    <w:rsid w:val="00EF0CF2"/>
    <w:rsid w:val="00EF12E6"/>
    <w:rsid w:val="00EF1721"/>
    <w:rsid w:val="00EF19B4"/>
    <w:rsid w:val="00EF1C7C"/>
    <w:rsid w:val="00EF1D7C"/>
    <w:rsid w:val="00EF1F3D"/>
    <w:rsid w:val="00EF2D6F"/>
    <w:rsid w:val="00EF3459"/>
    <w:rsid w:val="00EF386F"/>
    <w:rsid w:val="00EF3A63"/>
    <w:rsid w:val="00EF41FC"/>
    <w:rsid w:val="00EF4E2E"/>
    <w:rsid w:val="00EF55BA"/>
    <w:rsid w:val="00EF593A"/>
    <w:rsid w:val="00EF5BD1"/>
    <w:rsid w:val="00EF5ECA"/>
    <w:rsid w:val="00EF642B"/>
    <w:rsid w:val="00EF7583"/>
    <w:rsid w:val="00F00025"/>
    <w:rsid w:val="00F002E7"/>
    <w:rsid w:val="00F00305"/>
    <w:rsid w:val="00F009C0"/>
    <w:rsid w:val="00F00A55"/>
    <w:rsid w:val="00F00ABB"/>
    <w:rsid w:val="00F00CFC"/>
    <w:rsid w:val="00F01371"/>
    <w:rsid w:val="00F01649"/>
    <w:rsid w:val="00F0172A"/>
    <w:rsid w:val="00F0225F"/>
    <w:rsid w:val="00F03616"/>
    <w:rsid w:val="00F037C1"/>
    <w:rsid w:val="00F0389F"/>
    <w:rsid w:val="00F03B0A"/>
    <w:rsid w:val="00F0415C"/>
    <w:rsid w:val="00F04472"/>
    <w:rsid w:val="00F04577"/>
    <w:rsid w:val="00F0458E"/>
    <w:rsid w:val="00F04A5D"/>
    <w:rsid w:val="00F04E2C"/>
    <w:rsid w:val="00F051DA"/>
    <w:rsid w:val="00F05383"/>
    <w:rsid w:val="00F054AB"/>
    <w:rsid w:val="00F06012"/>
    <w:rsid w:val="00F060F3"/>
    <w:rsid w:val="00F06282"/>
    <w:rsid w:val="00F06888"/>
    <w:rsid w:val="00F06948"/>
    <w:rsid w:val="00F06F47"/>
    <w:rsid w:val="00F0752B"/>
    <w:rsid w:val="00F0772F"/>
    <w:rsid w:val="00F10BFE"/>
    <w:rsid w:val="00F11F0B"/>
    <w:rsid w:val="00F125D4"/>
    <w:rsid w:val="00F1277B"/>
    <w:rsid w:val="00F1321F"/>
    <w:rsid w:val="00F132FF"/>
    <w:rsid w:val="00F137BA"/>
    <w:rsid w:val="00F13B69"/>
    <w:rsid w:val="00F1449C"/>
    <w:rsid w:val="00F147C9"/>
    <w:rsid w:val="00F14816"/>
    <w:rsid w:val="00F14AAF"/>
    <w:rsid w:val="00F15C94"/>
    <w:rsid w:val="00F15E8C"/>
    <w:rsid w:val="00F16697"/>
    <w:rsid w:val="00F1683E"/>
    <w:rsid w:val="00F16983"/>
    <w:rsid w:val="00F176EC"/>
    <w:rsid w:val="00F17811"/>
    <w:rsid w:val="00F17AAC"/>
    <w:rsid w:val="00F17BB3"/>
    <w:rsid w:val="00F17BE6"/>
    <w:rsid w:val="00F17C68"/>
    <w:rsid w:val="00F17CD7"/>
    <w:rsid w:val="00F17F22"/>
    <w:rsid w:val="00F20459"/>
    <w:rsid w:val="00F2045F"/>
    <w:rsid w:val="00F2050B"/>
    <w:rsid w:val="00F20BA9"/>
    <w:rsid w:val="00F21CA0"/>
    <w:rsid w:val="00F21D05"/>
    <w:rsid w:val="00F22133"/>
    <w:rsid w:val="00F221D6"/>
    <w:rsid w:val="00F22238"/>
    <w:rsid w:val="00F22BD7"/>
    <w:rsid w:val="00F239B6"/>
    <w:rsid w:val="00F24F46"/>
    <w:rsid w:val="00F25082"/>
    <w:rsid w:val="00F2535F"/>
    <w:rsid w:val="00F254F6"/>
    <w:rsid w:val="00F265B6"/>
    <w:rsid w:val="00F265F0"/>
    <w:rsid w:val="00F267A7"/>
    <w:rsid w:val="00F278F7"/>
    <w:rsid w:val="00F315BF"/>
    <w:rsid w:val="00F3170B"/>
    <w:rsid w:val="00F31FA3"/>
    <w:rsid w:val="00F3237C"/>
    <w:rsid w:val="00F32D8F"/>
    <w:rsid w:val="00F33789"/>
    <w:rsid w:val="00F33EA4"/>
    <w:rsid w:val="00F34027"/>
    <w:rsid w:val="00F341B8"/>
    <w:rsid w:val="00F34248"/>
    <w:rsid w:val="00F34494"/>
    <w:rsid w:val="00F348A7"/>
    <w:rsid w:val="00F34F03"/>
    <w:rsid w:val="00F350A9"/>
    <w:rsid w:val="00F35453"/>
    <w:rsid w:val="00F35CEE"/>
    <w:rsid w:val="00F35D0E"/>
    <w:rsid w:val="00F35EA3"/>
    <w:rsid w:val="00F3610B"/>
    <w:rsid w:val="00F365F1"/>
    <w:rsid w:val="00F365F7"/>
    <w:rsid w:val="00F368EF"/>
    <w:rsid w:val="00F414FE"/>
    <w:rsid w:val="00F41A9B"/>
    <w:rsid w:val="00F4244F"/>
    <w:rsid w:val="00F42535"/>
    <w:rsid w:val="00F429EA"/>
    <w:rsid w:val="00F42E07"/>
    <w:rsid w:val="00F42E5A"/>
    <w:rsid w:val="00F42EE6"/>
    <w:rsid w:val="00F434C2"/>
    <w:rsid w:val="00F43641"/>
    <w:rsid w:val="00F44598"/>
    <w:rsid w:val="00F4465C"/>
    <w:rsid w:val="00F44C96"/>
    <w:rsid w:val="00F45E5A"/>
    <w:rsid w:val="00F46745"/>
    <w:rsid w:val="00F4695A"/>
    <w:rsid w:val="00F50532"/>
    <w:rsid w:val="00F50A00"/>
    <w:rsid w:val="00F50F39"/>
    <w:rsid w:val="00F5115B"/>
    <w:rsid w:val="00F512F2"/>
    <w:rsid w:val="00F5162E"/>
    <w:rsid w:val="00F516ED"/>
    <w:rsid w:val="00F519E1"/>
    <w:rsid w:val="00F51EB4"/>
    <w:rsid w:val="00F52141"/>
    <w:rsid w:val="00F52D18"/>
    <w:rsid w:val="00F537A4"/>
    <w:rsid w:val="00F53AC9"/>
    <w:rsid w:val="00F53B99"/>
    <w:rsid w:val="00F53F24"/>
    <w:rsid w:val="00F54707"/>
    <w:rsid w:val="00F55276"/>
    <w:rsid w:val="00F5558D"/>
    <w:rsid w:val="00F5566B"/>
    <w:rsid w:val="00F5585E"/>
    <w:rsid w:val="00F5652A"/>
    <w:rsid w:val="00F565D9"/>
    <w:rsid w:val="00F56A51"/>
    <w:rsid w:val="00F56D64"/>
    <w:rsid w:val="00F56FDE"/>
    <w:rsid w:val="00F57212"/>
    <w:rsid w:val="00F5796E"/>
    <w:rsid w:val="00F60CA3"/>
    <w:rsid w:val="00F60CFE"/>
    <w:rsid w:val="00F60D8B"/>
    <w:rsid w:val="00F60DF8"/>
    <w:rsid w:val="00F60E19"/>
    <w:rsid w:val="00F61733"/>
    <w:rsid w:val="00F617F1"/>
    <w:rsid w:val="00F6182C"/>
    <w:rsid w:val="00F62133"/>
    <w:rsid w:val="00F62204"/>
    <w:rsid w:val="00F62DBC"/>
    <w:rsid w:val="00F62DFD"/>
    <w:rsid w:val="00F6310C"/>
    <w:rsid w:val="00F635F7"/>
    <w:rsid w:val="00F63720"/>
    <w:rsid w:val="00F63B70"/>
    <w:rsid w:val="00F6421E"/>
    <w:rsid w:val="00F64D8F"/>
    <w:rsid w:val="00F654A6"/>
    <w:rsid w:val="00F66AF3"/>
    <w:rsid w:val="00F66BA7"/>
    <w:rsid w:val="00F66FBA"/>
    <w:rsid w:val="00F6752F"/>
    <w:rsid w:val="00F67833"/>
    <w:rsid w:val="00F67845"/>
    <w:rsid w:val="00F67862"/>
    <w:rsid w:val="00F7044E"/>
    <w:rsid w:val="00F70EB1"/>
    <w:rsid w:val="00F71984"/>
    <w:rsid w:val="00F72378"/>
    <w:rsid w:val="00F7260B"/>
    <w:rsid w:val="00F7274D"/>
    <w:rsid w:val="00F73166"/>
    <w:rsid w:val="00F738A6"/>
    <w:rsid w:val="00F74816"/>
    <w:rsid w:val="00F74BD5"/>
    <w:rsid w:val="00F74ED7"/>
    <w:rsid w:val="00F7561C"/>
    <w:rsid w:val="00F75850"/>
    <w:rsid w:val="00F75AF6"/>
    <w:rsid w:val="00F75D25"/>
    <w:rsid w:val="00F75DD3"/>
    <w:rsid w:val="00F75F33"/>
    <w:rsid w:val="00F767D2"/>
    <w:rsid w:val="00F76822"/>
    <w:rsid w:val="00F76E09"/>
    <w:rsid w:val="00F76E10"/>
    <w:rsid w:val="00F77578"/>
    <w:rsid w:val="00F7779A"/>
    <w:rsid w:val="00F77DCB"/>
    <w:rsid w:val="00F80569"/>
    <w:rsid w:val="00F80660"/>
    <w:rsid w:val="00F80A03"/>
    <w:rsid w:val="00F80AFF"/>
    <w:rsid w:val="00F80C77"/>
    <w:rsid w:val="00F80E4B"/>
    <w:rsid w:val="00F82049"/>
    <w:rsid w:val="00F8268A"/>
    <w:rsid w:val="00F8269D"/>
    <w:rsid w:val="00F830DB"/>
    <w:rsid w:val="00F8348F"/>
    <w:rsid w:val="00F83695"/>
    <w:rsid w:val="00F839ED"/>
    <w:rsid w:val="00F8437E"/>
    <w:rsid w:val="00F84518"/>
    <w:rsid w:val="00F8504B"/>
    <w:rsid w:val="00F85089"/>
    <w:rsid w:val="00F853D8"/>
    <w:rsid w:val="00F86771"/>
    <w:rsid w:val="00F9095D"/>
    <w:rsid w:val="00F910A1"/>
    <w:rsid w:val="00F9188B"/>
    <w:rsid w:val="00F91FD2"/>
    <w:rsid w:val="00F925A0"/>
    <w:rsid w:val="00F925AA"/>
    <w:rsid w:val="00F92D3F"/>
    <w:rsid w:val="00F931BC"/>
    <w:rsid w:val="00F93ADB"/>
    <w:rsid w:val="00F93D9F"/>
    <w:rsid w:val="00F9402D"/>
    <w:rsid w:val="00F94274"/>
    <w:rsid w:val="00F94878"/>
    <w:rsid w:val="00F94892"/>
    <w:rsid w:val="00F94F85"/>
    <w:rsid w:val="00F9544E"/>
    <w:rsid w:val="00F955FC"/>
    <w:rsid w:val="00F95791"/>
    <w:rsid w:val="00F958D8"/>
    <w:rsid w:val="00F95941"/>
    <w:rsid w:val="00F9597C"/>
    <w:rsid w:val="00F95AA7"/>
    <w:rsid w:val="00F95BA1"/>
    <w:rsid w:val="00F976C9"/>
    <w:rsid w:val="00F97A05"/>
    <w:rsid w:val="00FA02AB"/>
    <w:rsid w:val="00FA15A1"/>
    <w:rsid w:val="00FA1FD0"/>
    <w:rsid w:val="00FA201A"/>
    <w:rsid w:val="00FA2B77"/>
    <w:rsid w:val="00FA2CDA"/>
    <w:rsid w:val="00FA2E4C"/>
    <w:rsid w:val="00FA2FB4"/>
    <w:rsid w:val="00FA3222"/>
    <w:rsid w:val="00FA3B85"/>
    <w:rsid w:val="00FA4857"/>
    <w:rsid w:val="00FA4C0A"/>
    <w:rsid w:val="00FA4EC2"/>
    <w:rsid w:val="00FA4F42"/>
    <w:rsid w:val="00FA51C8"/>
    <w:rsid w:val="00FA5CC8"/>
    <w:rsid w:val="00FA5DB9"/>
    <w:rsid w:val="00FA5F87"/>
    <w:rsid w:val="00FA62DA"/>
    <w:rsid w:val="00FA67F4"/>
    <w:rsid w:val="00FA6A33"/>
    <w:rsid w:val="00FA6B62"/>
    <w:rsid w:val="00FA6F0C"/>
    <w:rsid w:val="00FA715F"/>
    <w:rsid w:val="00FA7584"/>
    <w:rsid w:val="00FA789E"/>
    <w:rsid w:val="00FA7931"/>
    <w:rsid w:val="00FA7A3D"/>
    <w:rsid w:val="00FB073C"/>
    <w:rsid w:val="00FB0DD4"/>
    <w:rsid w:val="00FB0EAA"/>
    <w:rsid w:val="00FB1AA8"/>
    <w:rsid w:val="00FB1C4B"/>
    <w:rsid w:val="00FB2104"/>
    <w:rsid w:val="00FB21BA"/>
    <w:rsid w:val="00FB2244"/>
    <w:rsid w:val="00FB2F19"/>
    <w:rsid w:val="00FB300E"/>
    <w:rsid w:val="00FB31DE"/>
    <w:rsid w:val="00FB328F"/>
    <w:rsid w:val="00FB3BA3"/>
    <w:rsid w:val="00FB3D49"/>
    <w:rsid w:val="00FB3FF7"/>
    <w:rsid w:val="00FB4313"/>
    <w:rsid w:val="00FB4509"/>
    <w:rsid w:val="00FB52F1"/>
    <w:rsid w:val="00FB57C0"/>
    <w:rsid w:val="00FB59F8"/>
    <w:rsid w:val="00FB5E46"/>
    <w:rsid w:val="00FB5FE8"/>
    <w:rsid w:val="00FB6251"/>
    <w:rsid w:val="00FB62D8"/>
    <w:rsid w:val="00FB7798"/>
    <w:rsid w:val="00FC0116"/>
    <w:rsid w:val="00FC0E83"/>
    <w:rsid w:val="00FC198C"/>
    <w:rsid w:val="00FC19F2"/>
    <w:rsid w:val="00FC1BB2"/>
    <w:rsid w:val="00FC1C6E"/>
    <w:rsid w:val="00FC20DA"/>
    <w:rsid w:val="00FC25FB"/>
    <w:rsid w:val="00FC29E9"/>
    <w:rsid w:val="00FC2DB3"/>
    <w:rsid w:val="00FC2E55"/>
    <w:rsid w:val="00FC2F8C"/>
    <w:rsid w:val="00FC3D45"/>
    <w:rsid w:val="00FC4A38"/>
    <w:rsid w:val="00FC4BD2"/>
    <w:rsid w:val="00FC4E0D"/>
    <w:rsid w:val="00FC573E"/>
    <w:rsid w:val="00FC5B4A"/>
    <w:rsid w:val="00FC5BA0"/>
    <w:rsid w:val="00FC5BC7"/>
    <w:rsid w:val="00FC5D33"/>
    <w:rsid w:val="00FC67E7"/>
    <w:rsid w:val="00FC7D51"/>
    <w:rsid w:val="00FD012A"/>
    <w:rsid w:val="00FD0516"/>
    <w:rsid w:val="00FD0544"/>
    <w:rsid w:val="00FD0565"/>
    <w:rsid w:val="00FD0E25"/>
    <w:rsid w:val="00FD0E47"/>
    <w:rsid w:val="00FD1200"/>
    <w:rsid w:val="00FD13F0"/>
    <w:rsid w:val="00FD1924"/>
    <w:rsid w:val="00FD1A4F"/>
    <w:rsid w:val="00FD1A5E"/>
    <w:rsid w:val="00FD209D"/>
    <w:rsid w:val="00FD2412"/>
    <w:rsid w:val="00FD2A82"/>
    <w:rsid w:val="00FD2C68"/>
    <w:rsid w:val="00FD33A4"/>
    <w:rsid w:val="00FD39F6"/>
    <w:rsid w:val="00FD3D4C"/>
    <w:rsid w:val="00FD574F"/>
    <w:rsid w:val="00FD58D3"/>
    <w:rsid w:val="00FD59DB"/>
    <w:rsid w:val="00FD6FE2"/>
    <w:rsid w:val="00FD703F"/>
    <w:rsid w:val="00FD739A"/>
    <w:rsid w:val="00FD73DA"/>
    <w:rsid w:val="00FD7608"/>
    <w:rsid w:val="00FD767A"/>
    <w:rsid w:val="00FE05A2"/>
    <w:rsid w:val="00FE08EE"/>
    <w:rsid w:val="00FE0FD6"/>
    <w:rsid w:val="00FE10E2"/>
    <w:rsid w:val="00FE1763"/>
    <w:rsid w:val="00FE1D88"/>
    <w:rsid w:val="00FE277F"/>
    <w:rsid w:val="00FE2F97"/>
    <w:rsid w:val="00FE3240"/>
    <w:rsid w:val="00FE32E3"/>
    <w:rsid w:val="00FE338E"/>
    <w:rsid w:val="00FE4240"/>
    <w:rsid w:val="00FE4834"/>
    <w:rsid w:val="00FE483C"/>
    <w:rsid w:val="00FE4ED6"/>
    <w:rsid w:val="00FE76F1"/>
    <w:rsid w:val="00FE7716"/>
    <w:rsid w:val="00FE7AA7"/>
    <w:rsid w:val="00FF0263"/>
    <w:rsid w:val="00FF04C8"/>
    <w:rsid w:val="00FF0EE8"/>
    <w:rsid w:val="00FF183A"/>
    <w:rsid w:val="00FF1E7B"/>
    <w:rsid w:val="00FF3F43"/>
    <w:rsid w:val="00FF4570"/>
    <w:rsid w:val="00FF48F4"/>
    <w:rsid w:val="00FF50D1"/>
    <w:rsid w:val="00FF5DCC"/>
    <w:rsid w:val="00FF659B"/>
    <w:rsid w:val="00FF6657"/>
    <w:rsid w:val="00FF6684"/>
    <w:rsid w:val="00FF6A00"/>
    <w:rsid w:val="00FF6E9F"/>
    <w:rsid w:val="00FF70BA"/>
    <w:rsid w:val="00FF7B9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186DD1"/>
  <w15:docId w15:val="{243B3808-2C70-42C7-A73F-79724214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3206"/>
    <w:pPr>
      <w:overflowPunct w:val="0"/>
      <w:autoSpaceDE w:val="0"/>
      <w:autoSpaceDN w:val="0"/>
      <w:adjustRightInd w:val="0"/>
      <w:textAlignment w:val="baseline"/>
    </w:pPr>
  </w:style>
  <w:style w:type="paragraph" w:styleId="Ttulo1">
    <w:name w:val="heading 1"/>
    <w:basedOn w:val="Normal"/>
    <w:next w:val="Normal"/>
    <w:qFormat/>
    <w:rsid w:val="0052480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C23206"/>
    <w:pPr>
      <w:keepNext/>
      <w:overflowPunct/>
      <w:autoSpaceDE/>
      <w:autoSpaceDN/>
      <w:adjustRightInd/>
      <w:spacing w:line="360" w:lineRule="auto"/>
      <w:jc w:val="center"/>
      <w:textAlignment w:val="auto"/>
      <w:outlineLvl w:val="1"/>
    </w:pPr>
    <w:rPr>
      <w:rFonts w:ascii="Arial" w:hAnsi="Arial"/>
      <w:b/>
      <w:sz w:val="28"/>
      <w:u w:val="single"/>
    </w:rPr>
  </w:style>
  <w:style w:type="paragraph" w:styleId="Ttulo3">
    <w:name w:val="heading 3"/>
    <w:basedOn w:val="Normal"/>
    <w:next w:val="Normal"/>
    <w:qFormat/>
    <w:rsid w:val="00524805"/>
    <w:pPr>
      <w:keepNext/>
      <w:spacing w:before="240" w:after="60"/>
      <w:outlineLvl w:val="2"/>
    </w:pPr>
    <w:rPr>
      <w:rFonts w:ascii="Arial" w:hAnsi="Arial" w:cs="Arial"/>
      <w:b/>
      <w:bCs/>
      <w:sz w:val="26"/>
      <w:szCs w:val="26"/>
    </w:rPr>
  </w:style>
  <w:style w:type="paragraph" w:styleId="Ttulo6">
    <w:name w:val="heading 6"/>
    <w:basedOn w:val="Normal"/>
    <w:next w:val="Normal"/>
    <w:qFormat/>
    <w:rsid w:val="00AB701B"/>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23206"/>
    <w:pPr>
      <w:tabs>
        <w:tab w:val="center" w:pos="4252"/>
        <w:tab w:val="right" w:pos="8504"/>
      </w:tabs>
    </w:pPr>
  </w:style>
  <w:style w:type="paragraph" w:styleId="Piedepgina">
    <w:name w:val="footer"/>
    <w:basedOn w:val="Normal"/>
    <w:rsid w:val="00C23206"/>
    <w:pPr>
      <w:tabs>
        <w:tab w:val="center" w:pos="4252"/>
        <w:tab w:val="right" w:pos="8504"/>
      </w:tabs>
    </w:pPr>
  </w:style>
  <w:style w:type="paragraph" w:styleId="Descripcin">
    <w:name w:val="caption"/>
    <w:basedOn w:val="Normal"/>
    <w:next w:val="Normal"/>
    <w:qFormat/>
    <w:rsid w:val="00C23206"/>
    <w:pPr>
      <w:overflowPunct/>
      <w:autoSpaceDE/>
      <w:autoSpaceDN/>
      <w:adjustRightInd/>
      <w:jc w:val="center"/>
      <w:textAlignment w:val="auto"/>
    </w:pPr>
    <w:rPr>
      <w:rFonts w:ascii="ShelleyVolante BT" w:hAnsi="ShelleyVolante BT"/>
      <w:b/>
      <w:sz w:val="28"/>
      <w:lang w:val="es-ES"/>
    </w:rPr>
  </w:style>
  <w:style w:type="character" w:styleId="Nmerodepgina">
    <w:name w:val="page number"/>
    <w:basedOn w:val="Fuentedeprrafopredeter"/>
    <w:rsid w:val="00C23206"/>
  </w:style>
  <w:style w:type="paragraph" w:styleId="Textoindependiente">
    <w:name w:val="Body Text"/>
    <w:basedOn w:val="Normal"/>
    <w:link w:val="TextoindependienteCar"/>
    <w:rsid w:val="00CC3600"/>
    <w:pPr>
      <w:overflowPunct/>
      <w:autoSpaceDE/>
      <w:autoSpaceDN/>
      <w:adjustRightInd/>
      <w:spacing w:after="120"/>
      <w:textAlignment w:val="auto"/>
    </w:pPr>
    <w:rPr>
      <w:sz w:val="24"/>
      <w:szCs w:val="24"/>
      <w:lang w:val="es-ES"/>
    </w:rPr>
  </w:style>
  <w:style w:type="paragraph" w:customStyle="1" w:styleId="Textoindependiente21">
    <w:name w:val="Texto independiente 21"/>
    <w:basedOn w:val="Normal"/>
    <w:rsid w:val="00CC3600"/>
    <w:pPr>
      <w:widowControl w:val="0"/>
      <w:tabs>
        <w:tab w:val="left" w:pos="-720"/>
      </w:tabs>
      <w:suppressAutoHyphens/>
      <w:overflowPunct/>
      <w:autoSpaceDE/>
      <w:autoSpaceDN/>
      <w:adjustRightInd/>
      <w:spacing w:line="360" w:lineRule="auto"/>
      <w:ind w:firstLine="2127"/>
      <w:jc w:val="both"/>
      <w:textAlignment w:val="auto"/>
    </w:pPr>
    <w:rPr>
      <w:rFonts w:ascii="Arial" w:hAnsi="Arial"/>
      <w:spacing w:val="-3"/>
      <w:sz w:val="28"/>
    </w:rPr>
  </w:style>
  <w:style w:type="character" w:customStyle="1" w:styleId="Ttulo2Car">
    <w:name w:val="Título 2 Car"/>
    <w:link w:val="Ttulo2"/>
    <w:rsid w:val="00CC3600"/>
    <w:rPr>
      <w:rFonts w:ascii="Arial" w:hAnsi="Arial"/>
      <w:b/>
      <w:sz w:val="28"/>
      <w:u w:val="single"/>
      <w:lang w:val="es-ES_tradnl" w:eastAsia="es-ES" w:bidi="ar-SA"/>
    </w:rPr>
  </w:style>
  <w:style w:type="paragraph" w:styleId="Textoindependiente3">
    <w:name w:val="Body Text 3"/>
    <w:basedOn w:val="Normal"/>
    <w:rsid w:val="004B6005"/>
    <w:pPr>
      <w:overflowPunct/>
      <w:autoSpaceDE/>
      <w:autoSpaceDN/>
      <w:adjustRightInd/>
      <w:spacing w:after="120"/>
      <w:textAlignment w:val="auto"/>
    </w:pPr>
    <w:rPr>
      <w:sz w:val="16"/>
      <w:szCs w:val="16"/>
      <w:lang w:val="es-ES"/>
    </w:rPr>
  </w:style>
  <w:style w:type="paragraph" w:styleId="Lista">
    <w:name w:val="List"/>
    <w:basedOn w:val="Normal"/>
    <w:rsid w:val="00524805"/>
    <w:pPr>
      <w:ind w:left="283" w:hanging="283"/>
    </w:pPr>
  </w:style>
  <w:style w:type="paragraph" w:styleId="Lista2">
    <w:name w:val="List 2"/>
    <w:basedOn w:val="Normal"/>
    <w:rsid w:val="00524805"/>
    <w:pPr>
      <w:ind w:left="566" w:hanging="283"/>
    </w:pPr>
  </w:style>
  <w:style w:type="paragraph" w:styleId="Ttulo">
    <w:name w:val="Title"/>
    <w:basedOn w:val="Normal"/>
    <w:qFormat/>
    <w:rsid w:val="00524805"/>
    <w:pPr>
      <w:spacing w:before="240" w:after="60"/>
      <w:jc w:val="center"/>
      <w:outlineLvl w:val="0"/>
    </w:pPr>
    <w:rPr>
      <w:rFonts w:ascii="Arial" w:hAnsi="Arial" w:cs="Arial"/>
      <w:b/>
      <w:bCs/>
      <w:kern w:val="28"/>
      <w:sz w:val="32"/>
      <w:szCs w:val="32"/>
    </w:rPr>
  </w:style>
  <w:style w:type="paragraph" w:styleId="Subttulo">
    <w:name w:val="Subtitle"/>
    <w:basedOn w:val="Normal"/>
    <w:qFormat/>
    <w:rsid w:val="00524805"/>
    <w:pPr>
      <w:spacing w:after="60"/>
      <w:jc w:val="center"/>
      <w:outlineLvl w:val="1"/>
    </w:pPr>
    <w:rPr>
      <w:rFonts w:ascii="Arial" w:hAnsi="Arial" w:cs="Arial"/>
      <w:sz w:val="24"/>
      <w:szCs w:val="24"/>
    </w:rPr>
  </w:style>
  <w:style w:type="paragraph" w:styleId="Textoindependienteprimerasangra">
    <w:name w:val="Body Text First Indent"/>
    <w:basedOn w:val="Textoindependiente"/>
    <w:rsid w:val="00524805"/>
    <w:pPr>
      <w:overflowPunct w:val="0"/>
      <w:autoSpaceDE w:val="0"/>
      <w:autoSpaceDN w:val="0"/>
      <w:adjustRightInd w:val="0"/>
      <w:ind w:firstLine="210"/>
      <w:textAlignment w:val="baseline"/>
    </w:pPr>
    <w:rPr>
      <w:sz w:val="20"/>
      <w:szCs w:val="20"/>
      <w:lang w:val="es-ES_tradnl"/>
    </w:rPr>
  </w:style>
  <w:style w:type="paragraph" w:styleId="Sangradetextonormal">
    <w:name w:val="Body Text Indent"/>
    <w:basedOn w:val="Normal"/>
    <w:rsid w:val="00524805"/>
    <w:pPr>
      <w:spacing w:after="120"/>
      <w:ind w:left="283"/>
    </w:pPr>
  </w:style>
  <w:style w:type="paragraph" w:styleId="Textoindependienteprimerasangra2">
    <w:name w:val="Body Text First Indent 2"/>
    <w:basedOn w:val="Sangradetextonormal"/>
    <w:rsid w:val="00524805"/>
    <w:pPr>
      <w:ind w:firstLine="210"/>
    </w:pPr>
  </w:style>
  <w:style w:type="character" w:customStyle="1" w:styleId="textonavy">
    <w:name w:val="texto_navy"/>
    <w:basedOn w:val="Fuentedeprrafopredeter"/>
    <w:rsid w:val="000933BA"/>
  </w:style>
  <w:style w:type="character" w:styleId="Hipervnculo">
    <w:name w:val="Hyperlink"/>
    <w:rsid w:val="000933BA"/>
    <w:rPr>
      <w:color w:val="0000FF"/>
      <w:u w:val="single"/>
    </w:rPr>
  </w:style>
  <w:style w:type="paragraph" w:styleId="Textonotapie">
    <w:name w:val="footnote text"/>
    <w:aliases w:val="Texto nota pie Car,Footnote Text Char Char Char Char Char,Footnote Text Char Char Char Char,Footnote reference,FA Fu,Footnote Text Cha,Footnote Text Char Char Char,FA Fußnotentext,FA Fuﬂnotentext,Footnote Text Char Char,texto de nota al p"/>
    <w:basedOn w:val="Normal"/>
    <w:link w:val="TextonotapieCar1"/>
    <w:uiPriority w:val="99"/>
    <w:rsid w:val="000E741F"/>
    <w:rPr>
      <w:sz w:val="24"/>
      <w:szCs w:val="24"/>
    </w:rPr>
  </w:style>
  <w:style w:type="character" w:customStyle="1" w:styleId="TextonotapieCar1">
    <w:name w:val="Texto nota pie Car1"/>
    <w:aliases w:val="Texto nota pie Car Car1,Footnote Text Char Char Char Char Char Car1,Footnote Text Char Char Char Char Car1,Footnote reference Car1,FA Fu Car1,Footnote Text Cha Car1,Footnote Text Char Char Char Car1,FA Fußnotentext Car1"/>
    <w:link w:val="Textonotapie"/>
    <w:uiPriority w:val="99"/>
    <w:rsid w:val="000E741F"/>
    <w:rPr>
      <w:sz w:val="24"/>
      <w:szCs w:val="24"/>
    </w:rPr>
  </w:style>
  <w:style w:type="character" w:styleId="Refdenotaalpie">
    <w:name w:val="footnote reference"/>
    <w:aliases w:val="Texto de nota al pie,referencia nota al pie,Appel note de bas de page,Footnotes refss,FC,BVI fnr,Footnote symbol,Footnote,Ref. de nota al pie2,Nota de pie,Ref,de nota al pie,Pie de pagina,Ref. ...,Ref1,Footnote number,f"/>
    <w:uiPriority w:val="99"/>
    <w:rsid w:val="000E741F"/>
    <w:rPr>
      <w:vertAlign w:val="superscript"/>
    </w:rPr>
  </w:style>
  <w:style w:type="character" w:styleId="Textoennegrita">
    <w:name w:val="Strong"/>
    <w:uiPriority w:val="22"/>
    <w:qFormat/>
    <w:rsid w:val="00004CF9"/>
    <w:rPr>
      <w:b/>
      <w:bCs/>
    </w:rPr>
  </w:style>
  <w:style w:type="paragraph" w:styleId="NormalWeb">
    <w:name w:val="Normal (Web)"/>
    <w:basedOn w:val="Normal"/>
    <w:uiPriority w:val="99"/>
    <w:unhideWhenUsed/>
    <w:rsid w:val="00307EDA"/>
    <w:pPr>
      <w:overflowPunct/>
      <w:autoSpaceDE/>
      <w:autoSpaceDN/>
      <w:adjustRightInd/>
      <w:spacing w:before="100" w:beforeAutospacing="1" w:after="100" w:afterAutospacing="1"/>
      <w:textAlignment w:val="auto"/>
    </w:pPr>
    <w:rPr>
      <w:sz w:val="24"/>
      <w:szCs w:val="24"/>
      <w:lang w:val="es-CO" w:eastAsia="es-CO"/>
    </w:rPr>
  </w:style>
  <w:style w:type="paragraph" w:styleId="Textosinformato">
    <w:name w:val="Plain Text"/>
    <w:basedOn w:val="Normal"/>
    <w:next w:val="Normal"/>
    <w:link w:val="TextosinformatoCar"/>
    <w:uiPriority w:val="99"/>
    <w:rsid w:val="00D11629"/>
    <w:pPr>
      <w:overflowPunct/>
      <w:textAlignment w:val="auto"/>
    </w:pPr>
    <w:rPr>
      <w:rFonts w:ascii="Arial" w:hAnsi="Arial"/>
      <w:sz w:val="24"/>
      <w:szCs w:val="24"/>
      <w:lang w:val="es-ES"/>
    </w:rPr>
  </w:style>
  <w:style w:type="paragraph" w:customStyle="1" w:styleId="Default">
    <w:name w:val="Default"/>
    <w:rsid w:val="00C57B13"/>
    <w:pPr>
      <w:autoSpaceDE w:val="0"/>
      <w:autoSpaceDN w:val="0"/>
      <w:adjustRightInd w:val="0"/>
    </w:pPr>
    <w:rPr>
      <w:rFonts w:ascii="Arial" w:hAnsi="Arial" w:cs="Arial"/>
      <w:color w:val="000000"/>
      <w:sz w:val="24"/>
      <w:szCs w:val="24"/>
      <w:lang w:val="es-ES"/>
    </w:rPr>
  </w:style>
  <w:style w:type="paragraph" w:customStyle="1" w:styleId="Textoindependiente22">
    <w:name w:val="Texto independiente 22"/>
    <w:basedOn w:val="Normal"/>
    <w:rsid w:val="006C44F7"/>
    <w:pPr>
      <w:spacing w:after="220" w:line="360" w:lineRule="auto"/>
      <w:ind w:firstLine="709"/>
      <w:jc w:val="both"/>
    </w:pPr>
    <w:rPr>
      <w:rFonts w:ascii="Century Gothic" w:hAnsi="Century Gothic"/>
      <w:sz w:val="22"/>
      <w:lang w:val="es-ES"/>
    </w:rPr>
  </w:style>
  <w:style w:type="paragraph" w:customStyle="1" w:styleId="Car">
    <w:name w:val="Car"/>
    <w:basedOn w:val="Normal"/>
    <w:rsid w:val="00561EAA"/>
    <w:pPr>
      <w:overflowPunct/>
      <w:autoSpaceDE/>
      <w:autoSpaceDN/>
      <w:adjustRightInd/>
      <w:spacing w:after="160" w:line="240" w:lineRule="atLeast"/>
      <w:textAlignment w:val="auto"/>
    </w:pPr>
    <w:rPr>
      <w:color w:val="000000"/>
      <w:lang w:val="es-ES"/>
    </w:rPr>
  </w:style>
  <w:style w:type="paragraph" w:styleId="Textoindependiente2">
    <w:name w:val="Body Text 2"/>
    <w:basedOn w:val="Normal"/>
    <w:rsid w:val="00AC11FF"/>
    <w:pPr>
      <w:spacing w:after="120" w:line="480" w:lineRule="auto"/>
    </w:pPr>
  </w:style>
  <w:style w:type="paragraph" w:styleId="HTMLconformatoprevio">
    <w:name w:val="HTML Preformatted"/>
    <w:basedOn w:val="Normal"/>
    <w:rsid w:val="00F62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lang w:val="es-ES"/>
    </w:rPr>
  </w:style>
  <w:style w:type="character" w:customStyle="1" w:styleId="CarCar2">
    <w:name w:val="Car Car2"/>
    <w:semiHidden/>
    <w:rsid w:val="00840A01"/>
    <w:rPr>
      <w:rFonts w:ascii="Times New Roman" w:eastAsia="Times New Roman" w:hAnsi="Times New Roman"/>
      <w:lang w:val="es-ES_tradnl" w:eastAsia="es-ES"/>
    </w:rPr>
  </w:style>
  <w:style w:type="character" w:customStyle="1" w:styleId="baj1">
    <w:name w:val="b_aj1"/>
    <w:rsid w:val="00202C78"/>
    <w:rPr>
      <w:b/>
      <w:bCs/>
      <w:color w:val="000000"/>
    </w:rPr>
  </w:style>
  <w:style w:type="paragraph" w:styleId="Prrafodelista">
    <w:name w:val="List Paragraph"/>
    <w:basedOn w:val="Normal"/>
    <w:uiPriority w:val="34"/>
    <w:qFormat/>
    <w:rsid w:val="00F83695"/>
    <w:pPr>
      <w:overflowPunct/>
      <w:autoSpaceDE/>
      <w:autoSpaceDN/>
      <w:adjustRightInd/>
      <w:ind w:left="708"/>
      <w:textAlignment w:val="auto"/>
    </w:pPr>
    <w:rPr>
      <w:rFonts w:ascii="Verdana" w:hAnsi="Verdana"/>
      <w:sz w:val="28"/>
      <w:lang w:val="es-ES"/>
    </w:rPr>
  </w:style>
  <w:style w:type="paragraph" w:styleId="Sangra2detindependiente">
    <w:name w:val="Body Text Indent 2"/>
    <w:basedOn w:val="Normal"/>
    <w:link w:val="Sangra2detindependienteCar"/>
    <w:rsid w:val="00646C9A"/>
    <w:pPr>
      <w:spacing w:after="120" w:line="480" w:lineRule="auto"/>
      <w:ind w:left="283"/>
    </w:pPr>
  </w:style>
  <w:style w:type="character" w:customStyle="1" w:styleId="Sangra2detindependienteCar">
    <w:name w:val="Sangría 2 de t. independiente Car"/>
    <w:link w:val="Sangra2detindependiente"/>
    <w:rsid w:val="00646C9A"/>
    <w:rPr>
      <w:lang w:val="es-ES_tradnl" w:eastAsia="es-ES"/>
    </w:rPr>
  </w:style>
  <w:style w:type="character" w:customStyle="1" w:styleId="apple-converted-space">
    <w:name w:val="apple-converted-space"/>
    <w:rsid w:val="009458CF"/>
  </w:style>
  <w:style w:type="character" w:customStyle="1" w:styleId="FootnoteTextCharCharCharCharCharCar">
    <w:name w:val="Footnote Text Char Char Char Char Char Car"/>
    <w:aliases w:val="Footnote Text Char Char Char Char Car,Footnote reference Car,FA Fu Car,Footnote Text Cha Car,Footnote Text Char Char Char Car,FA Fußnotentext Car,FA Fuﬂnotentext Car,Texto nota pie Car Car"/>
    <w:semiHidden/>
    <w:rsid w:val="00347B60"/>
    <w:rPr>
      <w:rFonts w:ascii="Arial" w:hAnsi="Arial"/>
      <w:lang w:val="es-ES" w:eastAsia="es-ES"/>
    </w:rPr>
  </w:style>
  <w:style w:type="paragraph" w:styleId="Textodeglobo">
    <w:name w:val="Balloon Text"/>
    <w:basedOn w:val="Normal"/>
    <w:link w:val="TextodegloboCar"/>
    <w:rsid w:val="00295A84"/>
    <w:rPr>
      <w:rFonts w:ascii="Segoe UI" w:hAnsi="Segoe UI" w:cs="Segoe UI"/>
      <w:sz w:val="18"/>
      <w:szCs w:val="18"/>
    </w:rPr>
  </w:style>
  <w:style w:type="character" w:customStyle="1" w:styleId="TextodegloboCar">
    <w:name w:val="Texto de globo Car"/>
    <w:link w:val="Textodeglobo"/>
    <w:rsid w:val="00295A84"/>
    <w:rPr>
      <w:rFonts w:ascii="Segoe UI" w:hAnsi="Segoe UI" w:cs="Segoe UI"/>
      <w:sz w:val="18"/>
      <w:szCs w:val="18"/>
      <w:lang w:val="es-ES_tradnl"/>
    </w:rPr>
  </w:style>
  <w:style w:type="character" w:customStyle="1" w:styleId="EncabezadoCar">
    <w:name w:val="Encabezado Car"/>
    <w:link w:val="Encabezado"/>
    <w:rsid w:val="0099111F"/>
  </w:style>
  <w:style w:type="character" w:customStyle="1" w:styleId="TextoindependienteCar">
    <w:name w:val="Texto independiente Car"/>
    <w:basedOn w:val="Fuentedeprrafopredeter"/>
    <w:link w:val="Textoindependiente"/>
    <w:rsid w:val="000531B2"/>
    <w:rPr>
      <w:sz w:val="24"/>
      <w:szCs w:val="24"/>
      <w:lang w:val="es-ES"/>
    </w:rPr>
  </w:style>
  <w:style w:type="character" w:customStyle="1" w:styleId="TextosinformatoCar">
    <w:name w:val="Texto sin formato Car"/>
    <w:basedOn w:val="Fuentedeprrafopredeter"/>
    <w:link w:val="Textosinformato"/>
    <w:uiPriority w:val="99"/>
    <w:rsid w:val="00CB5C35"/>
    <w:rPr>
      <w:rFonts w:ascii="Arial" w:hAnsi="Arial"/>
      <w:sz w:val="24"/>
      <w:szCs w:val="24"/>
      <w:lang w:val="es-ES"/>
    </w:rPr>
  </w:style>
  <w:style w:type="character" w:customStyle="1" w:styleId="baj">
    <w:name w:val="b_aj"/>
    <w:basedOn w:val="Fuentedeprrafopredeter"/>
    <w:rsid w:val="00EC3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60088">
      <w:bodyDiv w:val="1"/>
      <w:marLeft w:val="0"/>
      <w:marRight w:val="0"/>
      <w:marTop w:val="0"/>
      <w:marBottom w:val="0"/>
      <w:divBdr>
        <w:top w:val="none" w:sz="0" w:space="0" w:color="auto"/>
        <w:left w:val="none" w:sz="0" w:space="0" w:color="auto"/>
        <w:bottom w:val="none" w:sz="0" w:space="0" w:color="auto"/>
        <w:right w:val="none" w:sz="0" w:space="0" w:color="auto"/>
      </w:divBdr>
      <w:divsChild>
        <w:div w:id="565340990">
          <w:marLeft w:val="0"/>
          <w:marRight w:val="0"/>
          <w:marTop w:val="0"/>
          <w:marBottom w:val="0"/>
          <w:divBdr>
            <w:top w:val="none" w:sz="0" w:space="0" w:color="auto"/>
            <w:left w:val="none" w:sz="0" w:space="0" w:color="auto"/>
            <w:bottom w:val="none" w:sz="0" w:space="0" w:color="auto"/>
            <w:right w:val="none" w:sz="0" w:space="0" w:color="auto"/>
          </w:divBdr>
        </w:div>
        <w:div w:id="1436830222">
          <w:marLeft w:val="0"/>
          <w:marRight w:val="0"/>
          <w:marTop w:val="0"/>
          <w:marBottom w:val="0"/>
          <w:divBdr>
            <w:top w:val="none" w:sz="0" w:space="0" w:color="auto"/>
            <w:left w:val="none" w:sz="0" w:space="0" w:color="auto"/>
            <w:bottom w:val="none" w:sz="0" w:space="0" w:color="auto"/>
            <w:right w:val="none" w:sz="0" w:space="0" w:color="auto"/>
          </w:divBdr>
        </w:div>
        <w:div w:id="1749225456">
          <w:marLeft w:val="0"/>
          <w:marRight w:val="0"/>
          <w:marTop w:val="0"/>
          <w:marBottom w:val="0"/>
          <w:divBdr>
            <w:top w:val="none" w:sz="0" w:space="0" w:color="auto"/>
            <w:left w:val="none" w:sz="0" w:space="0" w:color="auto"/>
            <w:bottom w:val="none" w:sz="0" w:space="0" w:color="auto"/>
            <w:right w:val="none" w:sz="0" w:space="0" w:color="auto"/>
          </w:divBdr>
        </w:div>
        <w:div w:id="1866287082">
          <w:marLeft w:val="0"/>
          <w:marRight w:val="0"/>
          <w:marTop w:val="0"/>
          <w:marBottom w:val="0"/>
          <w:divBdr>
            <w:top w:val="none" w:sz="0" w:space="0" w:color="auto"/>
            <w:left w:val="none" w:sz="0" w:space="0" w:color="auto"/>
            <w:bottom w:val="none" w:sz="0" w:space="0" w:color="auto"/>
            <w:right w:val="none" w:sz="0" w:space="0" w:color="auto"/>
          </w:divBdr>
        </w:div>
        <w:div w:id="2079326442">
          <w:marLeft w:val="0"/>
          <w:marRight w:val="0"/>
          <w:marTop w:val="0"/>
          <w:marBottom w:val="0"/>
          <w:divBdr>
            <w:top w:val="none" w:sz="0" w:space="0" w:color="auto"/>
            <w:left w:val="none" w:sz="0" w:space="0" w:color="auto"/>
            <w:bottom w:val="none" w:sz="0" w:space="0" w:color="auto"/>
            <w:right w:val="none" w:sz="0" w:space="0" w:color="auto"/>
          </w:divBdr>
        </w:div>
      </w:divsChild>
    </w:div>
    <w:div w:id="636568050">
      <w:bodyDiv w:val="1"/>
      <w:marLeft w:val="0"/>
      <w:marRight w:val="0"/>
      <w:marTop w:val="0"/>
      <w:marBottom w:val="0"/>
      <w:divBdr>
        <w:top w:val="none" w:sz="0" w:space="0" w:color="auto"/>
        <w:left w:val="none" w:sz="0" w:space="0" w:color="auto"/>
        <w:bottom w:val="none" w:sz="0" w:space="0" w:color="auto"/>
        <w:right w:val="none" w:sz="0" w:space="0" w:color="auto"/>
      </w:divBdr>
      <w:divsChild>
        <w:div w:id="7100747">
          <w:marLeft w:val="0"/>
          <w:marRight w:val="0"/>
          <w:marTop w:val="0"/>
          <w:marBottom w:val="0"/>
          <w:divBdr>
            <w:top w:val="none" w:sz="0" w:space="0" w:color="auto"/>
            <w:left w:val="none" w:sz="0" w:space="0" w:color="auto"/>
            <w:bottom w:val="none" w:sz="0" w:space="0" w:color="auto"/>
            <w:right w:val="none" w:sz="0" w:space="0" w:color="auto"/>
          </w:divBdr>
          <w:divsChild>
            <w:div w:id="17596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4164">
      <w:bodyDiv w:val="1"/>
      <w:marLeft w:val="0"/>
      <w:marRight w:val="0"/>
      <w:marTop w:val="0"/>
      <w:marBottom w:val="0"/>
      <w:divBdr>
        <w:top w:val="none" w:sz="0" w:space="0" w:color="auto"/>
        <w:left w:val="none" w:sz="0" w:space="0" w:color="auto"/>
        <w:bottom w:val="none" w:sz="0" w:space="0" w:color="auto"/>
        <w:right w:val="none" w:sz="0" w:space="0" w:color="auto"/>
      </w:divBdr>
      <w:divsChild>
        <w:div w:id="1302614963">
          <w:marLeft w:val="0"/>
          <w:marRight w:val="0"/>
          <w:marTop w:val="0"/>
          <w:marBottom w:val="0"/>
          <w:divBdr>
            <w:top w:val="none" w:sz="0" w:space="0" w:color="auto"/>
            <w:left w:val="none" w:sz="0" w:space="0" w:color="auto"/>
            <w:bottom w:val="none" w:sz="0" w:space="0" w:color="auto"/>
            <w:right w:val="none" w:sz="0" w:space="0" w:color="auto"/>
          </w:divBdr>
          <w:divsChild>
            <w:div w:id="20210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9607">
      <w:bodyDiv w:val="1"/>
      <w:marLeft w:val="0"/>
      <w:marRight w:val="0"/>
      <w:marTop w:val="0"/>
      <w:marBottom w:val="0"/>
      <w:divBdr>
        <w:top w:val="none" w:sz="0" w:space="0" w:color="auto"/>
        <w:left w:val="none" w:sz="0" w:space="0" w:color="auto"/>
        <w:bottom w:val="none" w:sz="0" w:space="0" w:color="auto"/>
        <w:right w:val="none" w:sz="0" w:space="0" w:color="auto"/>
      </w:divBdr>
    </w:div>
    <w:div w:id="1138034180">
      <w:bodyDiv w:val="1"/>
      <w:marLeft w:val="0"/>
      <w:marRight w:val="0"/>
      <w:marTop w:val="0"/>
      <w:marBottom w:val="0"/>
      <w:divBdr>
        <w:top w:val="none" w:sz="0" w:space="0" w:color="auto"/>
        <w:left w:val="none" w:sz="0" w:space="0" w:color="auto"/>
        <w:bottom w:val="none" w:sz="0" w:space="0" w:color="auto"/>
        <w:right w:val="none" w:sz="0" w:space="0" w:color="auto"/>
      </w:divBdr>
      <w:divsChild>
        <w:div w:id="262806586">
          <w:marLeft w:val="0"/>
          <w:marRight w:val="0"/>
          <w:marTop w:val="0"/>
          <w:marBottom w:val="0"/>
          <w:divBdr>
            <w:top w:val="none" w:sz="0" w:space="0" w:color="auto"/>
            <w:left w:val="none" w:sz="0" w:space="0" w:color="auto"/>
            <w:bottom w:val="none" w:sz="0" w:space="0" w:color="auto"/>
            <w:right w:val="none" w:sz="0" w:space="0" w:color="auto"/>
          </w:divBdr>
        </w:div>
        <w:div w:id="1751809001">
          <w:marLeft w:val="0"/>
          <w:marRight w:val="0"/>
          <w:marTop w:val="0"/>
          <w:marBottom w:val="0"/>
          <w:divBdr>
            <w:top w:val="none" w:sz="0" w:space="0" w:color="auto"/>
            <w:left w:val="none" w:sz="0" w:space="0" w:color="auto"/>
            <w:bottom w:val="none" w:sz="0" w:space="0" w:color="auto"/>
            <w:right w:val="none" w:sz="0" w:space="0" w:color="auto"/>
          </w:divBdr>
        </w:div>
      </w:divsChild>
    </w:div>
    <w:div w:id="1205023281">
      <w:bodyDiv w:val="1"/>
      <w:marLeft w:val="0"/>
      <w:marRight w:val="0"/>
      <w:marTop w:val="0"/>
      <w:marBottom w:val="0"/>
      <w:divBdr>
        <w:top w:val="none" w:sz="0" w:space="0" w:color="auto"/>
        <w:left w:val="none" w:sz="0" w:space="0" w:color="auto"/>
        <w:bottom w:val="none" w:sz="0" w:space="0" w:color="auto"/>
        <w:right w:val="none" w:sz="0" w:space="0" w:color="auto"/>
      </w:divBdr>
      <w:divsChild>
        <w:div w:id="110326160">
          <w:marLeft w:val="0"/>
          <w:marRight w:val="0"/>
          <w:marTop w:val="0"/>
          <w:marBottom w:val="0"/>
          <w:divBdr>
            <w:top w:val="none" w:sz="0" w:space="0" w:color="auto"/>
            <w:left w:val="none" w:sz="0" w:space="0" w:color="auto"/>
            <w:bottom w:val="none" w:sz="0" w:space="0" w:color="auto"/>
            <w:right w:val="none" w:sz="0" w:space="0" w:color="auto"/>
          </w:divBdr>
        </w:div>
      </w:divsChild>
    </w:div>
    <w:div w:id="1264417871">
      <w:bodyDiv w:val="1"/>
      <w:marLeft w:val="0"/>
      <w:marRight w:val="0"/>
      <w:marTop w:val="0"/>
      <w:marBottom w:val="0"/>
      <w:divBdr>
        <w:top w:val="none" w:sz="0" w:space="0" w:color="auto"/>
        <w:left w:val="none" w:sz="0" w:space="0" w:color="auto"/>
        <w:bottom w:val="none" w:sz="0" w:space="0" w:color="auto"/>
        <w:right w:val="none" w:sz="0" w:space="0" w:color="auto"/>
      </w:divBdr>
      <w:divsChild>
        <w:div w:id="355623011">
          <w:marLeft w:val="0"/>
          <w:marRight w:val="0"/>
          <w:marTop w:val="0"/>
          <w:marBottom w:val="0"/>
          <w:divBdr>
            <w:top w:val="none" w:sz="0" w:space="0" w:color="auto"/>
            <w:left w:val="none" w:sz="0" w:space="0" w:color="auto"/>
            <w:bottom w:val="none" w:sz="0" w:space="0" w:color="auto"/>
            <w:right w:val="none" w:sz="0" w:space="0" w:color="auto"/>
          </w:divBdr>
          <w:divsChild>
            <w:div w:id="646206367">
              <w:marLeft w:val="0"/>
              <w:marRight w:val="0"/>
              <w:marTop w:val="0"/>
              <w:marBottom w:val="0"/>
              <w:divBdr>
                <w:top w:val="none" w:sz="0" w:space="0" w:color="auto"/>
                <w:left w:val="none" w:sz="0" w:space="0" w:color="auto"/>
                <w:bottom w:val="none" w:sz="0" w:space="0" w:color="auto"/>
                <w:right w:val="none" w:sz="0" w:space="0" w:color="auto"/>
              </w:divBdr>
              <w:divsChild>
                <w:div w:id="1306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42928">
      <w:bodyDiv w:val="1"/>
      <w:marLeft w:val="0"/>
      <w:marRight w:val="0"/>
      <w:marTop w:val="0"/>
      <w:marBottom w:val="0"/>
      <w:divBdr>
        <w:top w:val="none" w:sz="0" w:space="0" w:color="auto"/>
        <w:left w:val="none" w:sz="0" w:space="0" w:color="auto"/>
        <w:bottom w:val="none" w:sz="0" w:space="0" w:color="auto"/>
        <w:right w:val="none" w:sz="0" w:space="0" w:color="auto"/>
      </w:divBdr>
      <w:divsChild>
        <w:div w:id="493372266">
          <w:marLeft w:val="0"/>
          <w:marRight w:val="0"/>
          <w:marTop w:val="0"/>
          <w:marBottom w:val="0"/>
          <w:divBdr>
            <w:top w:val="none" w:sz="0" w:space="0" w:color="auto"/>
            <w:left w:val="none" w:sz="0" w:space="0" w:color="auto"/>
            <w:bottom w:val="none" w:sz="0" w:space="0" w:color="auto"/>
            <w:right w:val="none" w:sz="0" w:space="0" w:color="auto"/>
          </w:divBdr>
          <w:divsChild>
            <w:div w:id="11967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7632">
      <w:bodyDiv w:val="1"/>
      <w:marLeft w:val="0"/>
      <w:marRight w:val="0"/>
      <w:marTop w:val="0"/>
      <w:marBottom w:val="0"/>
      <w:divBdr>
        <w:top w:val="none" w:sz="0" w:space="0" w:color="auto"/>
        <w:left w:val="none" w:sz="0" w:space="0" w:color="auto"/>
        <w:bottom w:val="none" w:sz="0" w:space="0" w:color="auto"/>
        <w:right w:val="none" w:sz="0" w:space="0" w:color="auto"/>
      </w:divBdr>
    </w:div>
    <w:div w:id="1526283930">
      <w:bodyDiv w:val="1"/>
      <w:marLeft w:val="0"/>
      <w:marRight w:val="0"/>
      <w:marTop w:val="0"/>
      <w:marBottom w:val="0"/>
      <w:divBdr>
        <w:top w:val="none" w:sz="0" w:space="0" w:color="auto"/>
        <w:left w:val="none" w:sz="0" w:space="0" w:color="auto"/>
        <w:bottom w:val="none" w:sz="0" w:space="0" w:color="auto"/>
        <w:right w:val="none" w:sz="0" w:space="0" w:color="auto"/>
      </w:divBdr>
      <w:divsChild>
        <w:div w:id="67849854">
          <w:marLeft w:val="0"/>
          <w:marRight w:val="0"/>
          <w:marTop w:val="0"/>
          <w:marBottom w:val="0"/>
          <w:divBdr>
            <w:top w:val="none" w:sz="0" w:space="0" w:color="auto"/>
            <w:left w:val="none" w:sz="0" w:space="0" w:color="auto"/>
            <w:bottom w:val="none" w:sz="0" w:space="0" w:color="auto"/>
            <w:right w:val="none" w:sz="0" w:space="0" w:color="auto"/>
          </w:divBdr>
          <w:divsChild>
            <w:div w:id="8909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9536">
      <w:bodyDiv w:val="1"/>
      <w:marLeft w:val="0"/>
      <w:marRight w:val="0"/>
      <w:marTop w:val="0"/>
      <w:marBottom w:val="0"/>
      <w:divBdr>
        <w:top w:val="none" w:sz="0" w:space="0" w:color="auto"/>
        <w:left w:val="none" w:sz="0" w:space="0" w:color="auto"/>
        <w:bottom w:val="none" w:sz="0" w:space="0" w:color="auto"/>
        <w:right w:val="none" w:sz="0" w:space="0" w:color="auto"/>
      </w:divBdr>
      <w:divsChild>
        <w:div w:id="70733614">
          <w:marLeft w:val="0"/>
          <w:marRight w:val="0"/>
          <w:marTop w:val="0"/>
          <w:marBottom w:val="0"/>
          <w:divBdr>
            <w:top w:val="none" w:sz="0" w:space="0" w:color="auto"/>
            <w:left w:val="none" w:sz="0" w:space="0" w:color="auto"/>
            <w:bottom w:val="none" w:sz="0" w:space="0" w:color="auto"/>
            <w:right w:val="none" w:sz="0" w:space="0" w:color="auto"/>
          </w:divBdr>
        </w:div>
        <w:div w:id="662705543">
          <w:marLeft w:val="0"/>
          <w:marRight w:val="0"/>
          <w:marTop w:val="0"/>
          <w:marBottom w:val="0"/>
          <w:divBdr>
            <w:top w:val="none" w:sz="0" w:space="0" w:color="auto"/>
            <w:left w:val="none" w:sz="0" w:space="0" w:color="auto"/>
            <w:bottom w:val="none" w:sz="0" w:space="0" w:color="auto"/>
            <w:right w:val="none" w:sz="0" w:space="0" w:color="auto"/>
          </w:divBdr>
        </w:div>
        <w:div w:id="687636166">
          <w:marLeft w:val="0"/>
          <w:marRight w:val="0"/>
          <w:marTop w:val="0"/>
          <w:marBottom w:val="0"/>
          <w:divBdr>
            <w:top w:val="none" w:sz="0" w:space="0" w:color="auto"/>
            <w:left w:val="none" w:sz="0" w:space="0" w:color="auto"/>
            <w:bottom w:val="none" w:sz="0" w:space="0" w:color="auto"/>
            <w:right w:val="none" w:sz="0" w:space="0" w:color="auto"/>
          </w:divBdr>
        </w:div>
        <w:div w:id="1913195920">
          <w:marLeft w:val="0"/>
          <w:marRight w:val="0"/>
          <w:marTop w:val="0"/>
          <w:marBottom w:val="0"/>
          <w:divBdr>
            <w:top w:val="none" w:sz="0" w:space="0" w:color="auto"/>
            <w:left w:val="none" w:sz="0" w:space="0" w:color="auto"/>
            <w:bottom w:val="none" w:sz="0" w:space="0" w:color="auto"/>
            <w:right w:val="none" w:sz="0" w:space="0" w:color="auto"/>
          </w:divBdr>
        </w:div>
        <w:div w:id="2060594182">
          <w:marLeft w:val="0"/>
          <w:marRight w:val="0"/>
          <w:marTop w:val="0"/>
          <w:marBottom w:val="0"/>
          <w:divBdr>
            <w:top w:val="none" w:sz="0" w:space="0" w:color="auto"/>
            <w:left w:val="none" w:sz="0" w:space="0" w:color="auto"/>
            <w:bottom w:val="none" w:sz="0" w:space="0" w:color="auto"/>
            <w:right w:val="none" w:sz="0" w:space="0" w:color="auto"/>
          </w:divBdr>
        </w:div>
      </w:divsChild>
    </w:div>
    <w:div w:id="1626237023">
      <w:bodyDiv w:val="1"/>
      <w:marLeft w:val="0"/>
      <w:marRight w:val="0"/>
      <w:marTop w:val="0"/>
      <w:marBottom w:val="0"/>
      <w:divBdr>
        <w:top w:val="none" w:sz="0" w:space="0" w:color="auto"/>
        <w:left w:val="none" w:sz="0" w:space="0" w:color="auto"/>
        <w:bottom w:val="none" w:sz="0" w:space="0" w:color="auto"/>
        <w:right w:val="none" w:sz="0" w:space="0" w:color="auto"/>
      </w:divBdr>
    </w:div>
    <w:div w:id="1942835787">
      <w:bodyDiv w:val="1"/>
      <w:marLeft w:val="0"/>
      <w:marRight w:val="0"/>
      <w:marTop w:val="0"/>
      <w:marBottom w:val="0"/>
      <w:divBdr>
        <w:top w:val="none" w:sz="0" w:space="0" w:color="auto"/>
        <w:left w:val="none" w:sz="0" w:space="0" w:color="auto"/>
        <w:bottom w:val="none" w:sz="0" w:space="0" w:color="auto"/>
        <w:right w:val="none" w:sz="0" w:space="0" w:color="auto"/>
      </w:divBdr>
      <w:divsChild>
        <w:div w:id="1126653795">
          <w:marLeft w:val="0"/>
          <w:marRight w:val="0"/>
          <w:marTop w:val="0"/>
          <w:marBottom w:val="0"/>
          <w:divBdr>
            <w:top w:val="none" w:sz="0" w:space="0" w:color="auto"/>
            <w:left w:val="none" w:sz="0" w:space="0" w:color="auto"/>
            <w:bottom w:val="none" w:sz="0" w:space="0" w:color="auto"/>
            <w:right w:val="none" w:sz="0" w:space="0" w:color="auto"/>
          </w:divBdr>
        </w:div>
      </w:divsChild>
    </w:div>
    <w:div w:id="1999264263">
      <w:bodyDiv w:val="1"/>
      <w:marLeft w:val="0"/>
      <w:marRight w:val="0"/>
      <w:marTop w:val="0"/>
      <w:marBottom w:val="0"/>
      <w:divBdr>
        <w:top w:val="none" w:sz="0" w:space="0" w:color="auto"/>
        <w:left w:val="none" w:sz="0" w:space="0" w:color="auto"/>
        <w:bottom w:val="none" w:sz="0" w:space="0" w:color="auto"/>
        <w:right w:val="none" w:sz="0" w:space="0" w:color="auto"/>
      </w:divBdr>
      <w:divsChild>
        <w:div w:id="1590115045">
          <w:marLeft w:val="0"/>
          <w:marRight w:val="0"/>
          <w:marTop w:val="0"/>
          <w:marBottom w:val="0"/>
          <w:divBdr>
            <w:top w:val="none" w:sz="0" w:space="0" w:color="auto"/>
            <w:left w:val="none" w:sz="0" w:space="0" w:color="auto"/>
            <w:bottom w:val="none" w:sz="0" w:space="0" w:color="auto"/>
            <w:right w:val="none" w:sz="0" w:space="0" w:color="auto"/>
          </w:divBdr>
          <w:divsChild>
            <w:div w:id="16424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062330">
      <w:bodyDiv w:val="1"/>
      <w:marLeft w:val="0"/>
      <w:marRight w:val="0"/>
      <w:marTop w:val="0"/>
      <w:marBottom w:val="0"/>
      <w:divBdr>
        <w:top w:val="none" w:sz="0" w:space="0" w:color="auto"/>
        <w:left w:val="none" w:sz="0" w:space="0" w:color="auto"/>
        <w:bottom w:val="none" w:sz="0" w:space="0" w:color="auto"/>
        <w:right w:val="none" w:sz="0" w:space="0" w:color="auto"/>
      </w:divBdr>
      <w:divsChild>
        <w:div w:id="2015105422">
          <w:marLeft w:val="0"/>
          <w:marRight w:val="0"/>
          <w:marTop w:val="0"/>
          <w:marBottom w:val="0"/>
          <w:divBdr>
            <w:top w:val="none" w:sz="0" w:space="0" w:color="auto"/>
            <w:left w:val="none" w:sz="0" w:space="0" w:color="auto"/>
            <w:bottom w:val="none" w:sz="0" w:space="0" w:color="auto"/>
            <w:right w:val="none" w:sz="0" w:space="0" w:color="auto"/>
          </w:divBdr>
          <w:divsChild>
            <w:div w:id="10851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392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07175712">
          <w:marLeft w:val="0"/>
          <w:marRight w:val="0"/>
          <w:marTop w:val="0"/>
          <w:marBottom w:val="0"/>
          <w:divBdr>
            <w:top w:val="none" w:sz="0" w:space="0" w:color="auto"/>
            <w:left w:val="none" w:sz="0" w:space="0" w:color="auto"/>
            <w:bottom w:val="none" w:sz="0" w:space="0" w:color="auto"/>
            <w:right w:val="none" w:sz="0" w:space="0" w:color="auto"/>
          </w:divBdr>
          <w:divsChild>
            <w:div w:id="940990612">
              <w:marLeft w:val="0"/>
              <w:marRight w:val="0"/>
              <w:marTop w:val="0"/>
              <w:marBottom w:val="0"/>
              <w:divBdr>
                <w:top w:val="none" w:sz="0" w:space="0" w:color="auto"/>
                <w:left w:val="none" w:sz="0" w:space="0" w:color="auto"/>
                <w:bottom w:val="none" w:sz="0" w:space="0" w:color="auto"/>
                <w:right w:val="none" w:sz="0" w:space="0" w:color="auto"/>
              </w:divBdr>
              <w:divsChild>
                <w:div w:id="19719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06C98-5CD4-4F16-9F10-8E27A1D01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6932</Words>
  <Characters>38132</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CORTE SUPREMA DE JUSTICIA</vt:lpstr>
    </vt:vector>
  </TitlesOfParts>
  <Company>CONSEJO SUPERIOR DE LA JUDIC</Company>
  <LinksUpToDate>false</LinksUpToDate>
  <CharactersWithSpaces>44975</CharactersWithSpaces>
  <SharedDoc>false</SharedDoc>
  <HLinks>
    <vt:vector size="12" baseType="variant">
      <vt:variant>
        <vt:i4>3342460</vt:i4>
      </vt:variant>
      <vt:variant>
        <vt:i4>2936</vt:i4>
      </vt:variant>
      <vt:variant>
        <vt:i4>1025</vt:i4>
      </vt:variant>
      <vt:variant>
        <vt:i4>1</vt:i4>
      </vt:variant>
      <vt:variant>
        <vt:lpwstr>EscudosVerticales3</vt:lpwstr>
      </vt:variant>
      <vt:variant>
        <vt:lpwstr/>
      </vt:variant>
      <vt:variant>
        <vt:i4>7274586</vt:i4>
      </vt:variant>
      <vt:variant>
        <vt:i4>-1</vt:i4>
      </vt:variant>
      <vt:variant>
        <vt:i4>2051</vt:i4>
      </vt:variant>
      <vt:variant>
        <vt:i4>1</vt:i4>
      </vt:variant>
      <vt:variant>
        <vt:lpwstr>Logo Horizontal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CORTE SUPREMA DE JUSTICIA</dc:title>
  <dc:creator>Your User Name</dc:creator>
  <cp:lastModifiedBy>Andres Pollo</cp:lastModifiedBy>
  <cp:revision>2</cp:revision>
  <cp:lastPrinted>2018-04-16T20:19:00Z</cp:lastPrinted>
  <dcterms:created xsi:type="dcterms:W3CDTF">2018-06-10T18:12:00Z</dcterms:created>
  <dcterms:modified xsi:type="dcterms:W3CDTF">2018-06-10T18:12:00Z</dcterms:modified>
</cp:coreProperties>
</file>