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4CF" w:rsidRPr="002822D1" w:rsidRDefault="002822D1" w:rsidP="002822D1">
      <w:pPr>
        <w:pStyle w:val="Ttulo3"/>
        <w:rPr>
          <w:sz w:val="28"/>
          <w:szCs w:val="28"/>
        </w:rPr>
      </w:pPr>
      <w:bookmarkStart w:id="0" w:name="_Toc490053995"/>
      <w:bookmarkStart w:id="1" w:name="_Toc490116119"/>
      <w:r w:rsidRPr="002822D1">
        <w:t>SISTEMA PENAL ACUSATORIO </w:t>
      </w:r>
      <w:r w:rsidRPr="002822D1">
        <w:rPr>
          <w:b w:val="0"/>
        </w:rPr>
        <w:t>-</w:t>
      </w:r>
      <w:r w:rsidRPr="002822D1">
        <w:rPr>
          <w:b w:val="0"/>
        </w:rPr>
        <w:t xml:space="preserve"> </w:t>
      </w:r>
      <w:r>
        <w:rPr>
          <w:b w:val="0"/>
        </w:rPr>
        <w:t>F</w:t>
      </w:r>
      <w:r w:rsidRPr="002822D1">
        <w:rPr>
          <w:b w:val="0"/>
        </w:rPr>
        <w:t xml:space="preserve">inalidades de las negociaciones y </w:t>
      </w:r>
      <w:bookmarkStart w:id="2" w:name="_GoBack"/>
      <w:bookmarkEnd w:id="2"/>
      <w:r w:rsidRPr="002822D1">
        <w:rPr>
          <w:b w:val="0"/>
        </w:rPr>
        <w:t>acuerdos entre la fiscalía e imputado o procesado</w:t>
      </w:r>
      <w:bookmarkEnd w:id="0"/>
      <w:bookmarkEnd w:id="1"/>
    </w:p>
    <w:p w:rsidR="009974CF" w:rsidRPr="002822D1" w:rsidRDefault="009974CF" w:rsidP="009974CF">
      <w:pPr>
        <w:jc w:val="both"/>
        <w:rPr>
          <w:b w:val="0"/>
          <w:color w:val="002060"/>
          <w:sz w:val="24"/>
        </w:rPr>
      </w:pPr>
    </w:p>
    <w:p w:rsidR="009974CF" w:rsidRPr="002822D1" w:rsidRDefault="009974CF" w:rsidP="009974CF">
      <w:pPr>
        <w:spacing w:line="276" w:lineRule="auto"/>
        <w:ind w:left="6372"/>
        <w:jc w:val="right"/>
        <w:rPr>
          <w:rFonts w:eastAsia="Times New Roman"/>
          <w:b w:val="0"/>
          <w:color w:val="002060"/>
          <w:sz w:val="24"/>
          <w:szCs w:val="24"/>
          <w:lang w:val="es-ES_tradnl" w:eastAsia="es-ES"/>
        </w:rPr>
      </w:pPr>
    </w:p>
    <w:tbl>
      <w:tblPr>
        <w:tblW w:w="8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306"/>
        <w:gridCol w:w="5331"/>
      </w:tblGrid>
      <w:tr w:rsidR="002822D1" w:rsidRPr="002822D1" w:rsidTr="00242598">
        <w:trPr>
          <w:trHeight w:val="276"/>
        </w:trPr>
        <w:tc>
          <w:tcPr>
            <w:tcW w:w="3110" w:type="dxa"/>
            <w:tcBorders>
              <w:top w:val="single" w:sz="4" w:space="0" w:color="auto"/>
              <w:left w:val="single" w:sz="4" w:space="0" w:color="auto"/>
              <w:bottom w:val="single" w:sz="4" w:space="0" w:color="auto"/>
              <w:right w:val="single" w:sz="4" w:space="0" w:color="auto"/>
            </w:tcBorders>
            <w:hideMark/>
          </w:tcPr>
          <w:p w:rsidR="009974CF" w:rsidRPr="002822D1" w:rsidRDefault="009974CF" w:rsidP="00242598">
            <w:pPr>
              <w:spacing w:line="276" w:lineRule="auto"/>
              <w:rPr>
                <w:rFonts w:eastAsia="Times New Roman"/>
                <w:b w:val="0"/>
                <w:bCs/>
                <w:color w:val="002060"/>
                <w:sz w:val="24"/>
                <w:szCs w:val="24"/>
                <w:lang w:val="es-ES_tradnl" w:eastAsia="es-ES"/>
              </w:rPr>
            </w:pPr>
            <w:r w:rsidRPr="002822D1">
              <w:rPr>
                <w:rFonts w:eastAsia="Times New Roman"/>
                <w:bCs/>
                <w:color w:val="002060"/>
                <w:sz w:val="24"/>
                <w:szCs w:val="24"/>
                <w:lang w:val="es-ES_tradnl" w:eastAsia="es-ES"/>
              </w:rPr>
              <w:t>Número de radicado</w:t>
            </w:r>
          </w:p>
        </w:tc>
        <w:tc>
          <w:tcPr>
            <w:tcW w:w="306" w:type="dxa"/>
            <w:tcBorders>
              <w:top w:val="single" w:sz="4" w:space="0" w:color="auto"/>
              <w:left w:val="single" w:sz="4" w:space="0" w:color="auto"/>
              <w:bottom w:val="single" w:sz="4" w:space="0" w:color="auto"/>
              <w:right w:val="single" w:sz="4" w:space="0" w:color="auto"/>
            </w:tcBorders>
            <w:hideMark/>
          </w:tcPr>
          <w:p w:rsidR="009974CF" w:rsidRPr="002822D1" w:rsidRDefault="009974CF" w:rsidP="00242598">
            <w:pPr>
              <w:spacing w:line="276" w:lineRule="auto"/>
              <w:rPr>
                <w:rFonts w:eastAsia="Times New Roman"/>
                <w:color w:val="002060"/>
                <w:sz w:val="24"/>
                <w:szCs w:val="24"/>
                <w:lang w:val="es-ES_tradnl" w:eastAsia="es-ES"/>
              </w:rPr>
            </w:pPr>
            <w:r w:rsidRPr="002822D1">
              <w:rPr>
                <w:rFonts w:eastAsia="Times New Roman"/>
                <w:color w:val="002060"/>
                <w:sz w:val="24"/>
                <w:szCs w:val="24"/>
                <w:lang w:val="es-ES_tradnl" w:eastAsia="es-ES"/>
              </w:rPr>
              <w:t>:</w:t>
            </w:r>
          </w:p>
        </w:tc>
        <w:tc>
          <w:tcPr>
            <w:tcW w:w="5331" w:type="dxa"/>
            <w:tcBorders>
              <w:top w:val="single" w:sz="4" w:space="0" w:color="auto"/>
              <w:left w:val="single" w:sz="4" w:space="0" w:color="auto"/>
              <w:bottom w:val="single" w:sz="4" w:space="0" w:color="auto"/>
              <w:right w:val="single" w:sz="4" w:space="0" w:color="auto"/>
            </w:tcBorders>
            <w:hideMark/>
          </w:tcPr>
          <w:p w:rsidR="009974CF" w:rsidRPr="002822D1" w:rsidRDefault="009974CF" w:rsidP="00242598">
            <w:pPr>
              <w:spacing w:line="276" w:lineRule="auto"/>
              <w:jc w:val="both"/>
              <w:rPr>
                <w:rFonts w:eastAsia="Times New Roman"/>
                <w:b w:val="0"/>
                <w:color w:val="002060"/>
                <w:sz w:val="24"/>
                <w:szCs w:val="24"/>
                <w:lang w:val="es-ES_tradnl" w:eastAsia="es-ES"/>
              </w:rPr>
            </w:pPr>
            <w:r w:rsidRPr="002822D1">
              <w:rPr>
                <w:rFonts w:eastAsia="Times New Roman"/>
                <w:b w:val="0"/>
                <w:color w:val="002060"/>
                <w:sz w:val="24"/>
                <w:szCs w:val="24"/>
                <w:lang w:val="es-ES_tradnl" w:eastAsia="es-ES"/>
              </w:rPr>
              <w:t>21347</w:t>
            </w:r>
          </w:p>
        </w:tc>
      </w:tr>
      <w:tr w:rsidR="002822D1" w:rsidRPr="002822D1" w:rsidTr="00242598">
        <w:trPr>
          <w:trHeight w:val="276"/>
        </w:trPr>
        <w:tc>
          <w:tcPr>
            <w:tcW w:w="3110" w:type="dxa"/>
            <w:tcBorders>
              <w:top w:val="single" w:sz="4" w:space="0" w:color="auto"/>
              <w:left w:val="single" w:sz="4" w:space="0" w:color="auto"/>
              <w:bottom w:val="single" w:sz="4" w:space="0" w:color="auto"/>
              <w:right w:val="single" w:sz="4" w:space="0" w:color="auto"/>
            </w:tcBorders>
            <w:hideMark/>
          </w:tcPr>
          <w:p w:rsidR="009974CF" w:rsidRPr="002822D1" w:rsidRDefault="009974CF" w:rsidP="00242598">
            <w:pPr>
              <w:spacing w:line="276" w:lineRule="auto"/>
              <w:rPr>
                <w:rFonts w:eastAsia="Times New Roman"/>
                <w:color w:val="002060"/>
                <w:sz w:val="24"/>
                <w:szCs w:val="24"/>
                <w:lang w:val="es-ES_tradnl" w:eastAsia="es-ES"/>
              </w:rPr>
            </w:pPr>
            <w:r w:rsidRPr="002822D1">
              <w:rPr>
                <w:rFonts w:eastAsia="Times New Roman"/>
                <w:bCs/>
                <w:color w:val="002060"/>
                <w:sz w:val="24"/>
                <w:szCs w:val="24"/>
                <w:lang w:val="es-ES_tradnl" w:eastAsia="es-ES"/>
              </w:rPr>
              <w:t>Fecha</w:t>
            </w:r>
          </w:p>
        </w:tc>
        <w:tc>
          <w:tcPr>
            <w:tcW w:w="306" w:type="dxa"/>
            <w:tcBorders>
              <w:top w:val="single" w:sz="4" w:space="0" w:color="auto"/>
              <w:left w:val="single" w:sz="4" w:space="0" w:color="auto"/>
              <w:bottom w:val="single" w:sz="4" w:space="0" w:color="auto"/>
              <w:right w:val="single" w:sz="4" w:space="0" w:color="auto"/>
            </w:tcBorders>
            <w:hideMark/>
          </w:tcPr>
          <w:p w:rsidR="009974CF" w:rsidRPr="002822D1" w:rsidRDefault="009974CF" w:rsidP="00242598">
            <w:pPr>
              <w:spacing w:line="276" w:lineRule="auto"/>
              <w:rPr>
                <w:rFonts w:eastAsia="Times New Roman"/>
                <w:color w:val="002060"/>
                <w:sz w:val="24"/>
                <w:szCs w:val="24"/>
                <w:lang w:val="es-ES_tradnl" w:eastAsia="es-ES"/>
              </w:rPr>
            </w:pPr>
            <w:r w:rsidRPr="002822D1">
              <w:rPr>
                <w:rFonts w:eastAsia="Times New Roman"/>
                <w:color w:val="002060"/>
                <w:sz w:val="24"/>
                <w:szCs w:val="24"/>
                <w:lang w:val="es-ES_tradnl" w:eastAsia="es-ES"/>
              </w:rPr>
              <w:t>:</w:t>
            </w:r>
          </w:p>
        </w:tc>
        <w:tc>
          <w:tcPr>
            <w:tcW w:w="5331" w:type="dxa"/>
            <w:tcBorders>
              <w:top w:val="single" w:sz="4" w:space="0" w:color="auto"/>
              <w:left w:val="single" w:sz="4" w:space="0" w:color="auto"/>
              <w:bottom w:val="single" w:sz="4" w:space="0" w:color="auto"/>
              <w:right w:val="single" w:sz="4" w:space="0" w:color="auto"/>
            </w:tcBorders>
            <w:hideMark/>
          </w:tcPr>
          <w:p w:rsidR="009974CF" w:rsidRPr="002822D1" w:rsidRDefault="009974CF" w:rsidP="00242598">
            <w:pPr>
              <w:spacing w:line="276" w:lineRule="auto"/>
              <w:jc w:val="both"/>
              <w:rPr>
                <w:rFonts w:eastAsia="Times New Roman"/>
                <w:b w:val="0"/>
                <w:color w:val="002060"/>
                <w:sz w:val="24"/>
                <w:szCs w:val="24"/>
                <w:lang w:val="es-ES_tradnl" w:eastAsia="es-ES"/>
              </w:rPr>
            </w:pPr>
            <w:r w:rsidRPr="002822D1">
              <w:rPr>
                <w:rFonts w:eastAsia="Times New Roman"/>
                <w:b w:val="0"/>
                <w:color w:val="002060"/>
                <w:sz w:val="24"/>
                <w:szCs w:val="24"/>
                <w:lang w:val="es-ES_tradnl" w:eastAsia="es-ES"/>
              </w:rPr>
              <w:t>14/12/2005</w:t>
            </w:r>
          </w:p>
        </w:tc>
      </w:tr>
      <w:tr w:rsidR="002822D1" w:rsidRPr="002822D1" w:rsidTr="00242598">
        <w:trPr>
          <w:trHeight w:val="292"/>
        </w:trPr>
        <w:tc>
          <w:tcPr>
            <w:tcW w:w="3110" w:type="dxa"/>
            <w:tcBorders>
              <w:top w:val="single" w:sz="4" w:space="0" w:color="auto"/>
              <w:left w:val="single" w:sz="4" w:space="0" w:color="auto"/>
              <w:bottom w:val="single" w:sz="4" w:space="0" w:color="auto"/>
              <w:right w:val="single" w:sz="4" w:space="0" w:color="auto"/>
            </w:tcBorders>
            <w:hideMark/>
          </w:tcPr>
          <w:p w:rsidR="009974CF" w:rsidRPr="002822D1" w:rsidRDefault="009974CF" w:rsidP="00242598">
            <w:pPr>
              <w:spacing w:line="276" w:lineRule="auto"/>
              <w:rPr>
                <w:rFonts w:eastAsia="Times New Roman"/>
                <w:color w:val="002060"/>
                <w:sz w:val="24"/>
                <w:szCs w:val="24"/>
                <w:lang w:val="es-ES_tradnl" w:eastAsia="es-ES"/>
              </w:rPr>
            </w:pPr>
            <w:r w:rsidRPr="002822D1">
              <w:rPr>
                <w:rFonts w:eastAsia="Times New Roman"/>
                <w:bCs/>
                <w:color w:val="002060"/>
                <w:sz w:val="24"/>
                <w:szCs w:val="24"/>
                <w:lang w:val="es-ES_tradnl" w:eastAsia="es-ES"/>
              </w:rPr>
              <w:t xml:space="preserve">Tipo de providencia </w:t>
            </w:r>
          </w:p>
        </w:tc>
        <w:tc>
          <w:tcPr>
            <w:tcW w:w="306" w:type="dxa"/>
            <w:tcBorders>
              <w:top w:val="single" w:sz="4" w:space="0" w:color="auto"/>
              <w:left w:val="single" w:sz="4" w:space="0" w:color="auto"/>
              <w:bottom w:val="single" w:sz="4" w:space="0" w:color="auto"/>
              <w:right w:val="single" w:sz="4" w:space="0" w:color="auto"/>
            </w:tcBorders>
            <w:hideMark/>
          </w:tcPr>
          <w:p w:rsidR="009974CF" w:rsidRPr="002822D1" w:rsidRDefault="009974CF" w:rsidP="00242598">
            <w:pPr>
              <w:spacing w:line="276" w:lineRule="auto"/>
              <w:rPr>
                <w:rFonts w:eastAsia="Times New Roman"/>
                <w:color w:val="002060"/>
                <w:sz w:val="24"/>
                <w:szCs w:val="24"/>
                <w:lang w:val="es-ES_tradnl" w:eastAsia="es-ES"/>
              </w:rPr>
            </w:pPr>
            <w:r w:rsidRPr="002822D1">
              <w:rPr>
                <w:rFonts w:eastAsia="Times New Roman"/>
                <w:color w:val="002060"/>
                <w:sz w:val="24"/>
                <w:szCs w:val="24"/>
                <w:lang w:val="es-ES_tradnl" w:eastAsia="es-ES"/>
              </w:rPr>
              <w:t>:</w:t>
            </w:r>
          </w:p>
        </w:tc>
        <w:tc>
          <w:tcPr>
            <w:tcW w:w="5331" w:type="dxa"/>
            <w:tcBorders>
              <w:top w:val="single" w:sz="4" w:space="0" w:color="auto"/>
              <w:left w:val="single" w:sz="4" w:space="0" w:color="auto"/>
              <w:bottom w:val="single" w:sz="4" w:space="0" w:color="auto"/>
              <w:right w:val="single" w:sz="4" w:space="0" w:color="auto"/>
            </w:tcBorders>
            <w:hideMark/>
          </w:tcPr>
          <w:p w:rsidR="009974CF" w:rsidRPr="002822D1" w:rsidRDefault="009974CF" w:rsidP="00242598">
            <w:pPr>
              <w:spacing w:line="276" w:lineRule="auto"/>
              <w:jc w:val="both"/>
              <w:rPr>
                <w:rFonts w:eastAsia="Times New Roman"/>
                <w:b w:val="0"/>
                <w:color w:val="002060"/>
                <w:sz w:val="24"/>
                <w:szCs w:val="24"/>
                <w:lang w:val="es-ES_tradnl" w:eastAsia="es-ES"/>
              </w:rPr>
            </w:pPr>
            <w:r w:rsidRPr="002822D1">
              <w:rPr>
                <w:rFonts w:eastAsia="Times New Roman"/>
                <w:b w:val="0"/>
                <w:color w:val="002060"/>
                <w:sz w:val="24"/>
                <w:szCs w:val="24"/>
                <w:lang w:val="es-ES_tradnl" w:eastAsia="es-ES"/>
              </w:rPr>
              <w:t>SENTENCIA</w:t>
            </w:r>
          </w:p>
        </w:tc>
      </w:tr>
      <w:tr w:rsidR="002822D1" w:rsidRPr="002822D1" w:rsidTr="00242598">
        <w:trPr>
          <w:trHeight w:val="276"/>
        </w:trPr>
        <w:tc>
          <w:tcPr>
            <w:tcW w:w="3110" w:type="dxa"/>
            <w:tcBorders>
              <w:top w:val="single" w:sz="4" w:space="0" w:color="auto"/>
              <w:left w:val="single" w:sz="4" w:space="0" w:color="auto"/>
              <w:bottom w:val="single" w:sz="4" w:space="0" w:color="auto"/>
              <w:right w:val="single" w:sz="4" w:space="0" w:color="auto"/>
            </w:tcBorders>
            <w:hideMark/>
          </w:tcPr>
          <w:p w:rsidR="009974CF" w:rsidRPr="002822D1" w:rsidRDefault="009974CF" w:rsidP="00242598">
            <w:pPr>
              <w:spacing w:line="276" w:lineRule="auto"/>
              <w:rPr>
                <w:rFonts w:eastAsia="Times New Roman"/>
                <w:b w:val="0"/>
                <w:bCs/>
                <w:color w:val="002060"/>
                <w:sz w:val="24"/>
                <w:szCs w:val="24"/>
                <w:lang w:val="es-ES_tradnl" w:eastAsia="es-ES"/>
              </w:rPr>
            </w:pPr>
            <w:r w:rsidRPr="002822D1">
              <w:rPr>
                <w:rFonts w:eastAsia="Times New Roman"/>
                <w:bCs/>
                <w:color w:val="002060"/>
                <w:sz w:val="24"/>
                <w:szCs w:val="24"/>
                <w:lang w:val="es-ES_tradnl" w:eastAsia="es-ES"/>
              </w:rPr>
              <w:t xml:space="preserve">Clase de actuación </w:t>
            </w:r>
          </w:p>
        </w:tc>
        <w:tc>
          <w:tcPr>
            <w:tcW w:w="306" w:type="dxa"/>
            <w:tcBorders>
              <w:top w:val="single" w:sz="4" w:space="0" w:color="auto"/>
              <w:left w:val="single" w:sz="4" w:space="0" w:color="auto"/>
              <w:bottom w:val="single" w:sz="4" w:space="0" w:color="auto"/>
              <w:right w:val="single" w:sz="4" w:space="0" w:color="auto"/>
            </w:tcBorders>
            <w:hideMark/>
          </w:tcPr>
          <w:p w:rsidR="009974CF" w:rsidRPr="002822D1" w:rsidRDefault="009974CF" w:rsidP="00242598">
            <w:pPr>
              <w:spacing w:line="276" w:lineRule="auto"/>
              <w:ind w:left="-647" w:firstLine="647"/>
              <w:rPr>
                <w:rFonts w:eastAsia="Times New Roman"/>
                <w:color w:val="002060"/>
                <w:sz w:val="24"/>
                <w:szCs w:val="24"/>
                <w:lang w:val="es-ES_tradnl" w:eastAsia="es-ES"/>
              </w:rPr>
            </w:pPr>
            <w:r w:rsidRPr="002822D1">
              <w:rPr>
                <w:rFonts w:eastAsia="Times New Roman"/>
                <w:color w:val="002060"/>
                <w:sz w:val="24"/>
                <w:szCs w:val="24"/>
                <w:lang w:val="es-ES_tradnl" w:eastAsia="es-ES"/>
              </w:rPr>
              <w:t>:</w:t>
            </w:r>
          </w:p>
        </w:tc>
        <w:tc>
          <w:tcPr>
            <w:tcW w:w="5331" w:type="dxa"/>
            <w:tcBorders>
              <w:top w:val="single" w:sz="4" w:space="0" w:color="auto"/>
              <w:left w:val="single" w:sz="4" w:space="0" w:color="auto"/>
              <w:bottom w:val="single" w:sz="4" w:space="0" w:color="auto"/>
              <w:right w:val="single" w:sz="4" w:space="0" w:color="auto"/>
            </w:tcBorders>
            <w:hideMark/>
          </w:tcPr>
          <w:p w:rsidR="009974CF" w:rsidRPr="002822D1" w:rsidRDefault="009974CF" w:rsidP="00242598">
            <w:pPr>
              <w:spacing w:line="276" w:lineRule="auto"/>
              <w:jc w:val="both"/>
              <w:rPr>
                <w:rFonts w:eastAsia="Times New Roman"/>
                <w:b w:val="0"/>
                <w:color w:val="002060"/>
                <w:sz w:val="24"/>
                <w:szCs w:val="24"/>
                <w:lang w:val="es-ES_tradnl" w:eastAsia="es-ES"/>
              </w:rPr>
            </w:pPr>
            <w:r w:rsidRPr="002822D1">
              <w:rPr>
                <w:rFonts w:eastAsia="Times New Roman"/>
                <w:b w:val="0"/>
                <w:color w:val="002060"/>
                <w:sz w:val="24"/>
                <w:szCs w:val="24"/>
                <w:lang w:val="es-ES_tradnl" w:eastAsia="es-ES"/>
              </w:rPr>
              <w:t>CASACIÓN</w:t>
            </w:r>
          </w:p>
        </w:tc>
      </w:tr>
    </w:tbl>
    <w:p w:rsidR="009974CF" w:rsidRPr="00664376" w:rsidRDefault="009974CF" w:rsidP="009974CF">
      <w:pPr>
        <w:spacing w:line="276" w:lineRule="auto"/>
        <w:jc w:val="both"/>
        <w:rPr>
          <w:b w:val="0"/>
          <w:sz w:val="24"/>
          <w:szCs w:val="24"/>
        </w:rPr>
      </w:pPr>
    </w:p>
    <w:p w:rsidR="009974CF" w:rsidRPr="00664376" w:rsidRDefault="009974CF" w:rsidP="009974CF">
      <w:pPr>
        <w:pStyle w:val="Textoindependiente31"/>
        <w:spacing w:line="240" w:lineRule="auto"/>
        <w:rPr>
          <w:rFonts w:ascii="Bookman Old Style" w:hAnsi="Bookman Old Style"/>
          <w:sz w:val="24"/>
          <w:szCs w:val="24"/>
          <w:lang w:val="es-ES"/>
        </w:rPr>
      </w:pPr>
      <w:r w:rsidRPr="00664376">
        <w:rPr>
          <w:rFonts w:ascii="Bookman Old Style" w:hAnsi="Bookman Old Style"/>
          <w:sz w:val="24"/>
          <w:szCs w:val="24"/>
        </w:rPr>
        <w:t>«</w:t>
      </w:r>
      <w:r w:rsidRPr="00664376">
        <w:rPr>
          <w:rFonts w:ascii="Bookman Old Style" w:hAnsi="Bookman Old Style"/>
          <w:sz w:val="24"/>
          <w:szCs w:val="24"/>
          <w:lang w:val="es-ES"/>
        </w:rPr>
        <w:t>Las finalidades de las negociaciones y acuerdos entre Fiscalía e imputado o procesado, declaradas por el legislador en la norma citada, son:</w:t>
      </w:r>
    </w:p>
    <w:p w:rsidR="009974CF" w:rsidRPr="00664376" w:rsidRDefault="009974CF" w:rsidP="009974CF">
      <w:pPr>
        <w:pStyle w:val="Textoindependiente31"/>
        <w:spacing w:line="240" w:lineRule="auto"/>
        <w:rPr>
          <w:rFonts w:ascii="Bookman Old Style" w:hAnsi="Bookman Old Style"/>
          <w:sz w:val="24"/>
          <w:szCs w:val="24"/>
          <w:lang w:val="es-ES"/>
        </w:rPr>
      </w:pPr>
    </w:p>
    <w:p w:rsidR="009974CF" w:rsidRPr="00664376" w:rsidRDefault="009974CF" w:rsidP="009974CF">
      <w:pPr>
        <w:pStyle w:val="Textoindependiente31"/>
        <w:numPr>
          <w:ilvl w:val="0"/>
          <w:numId w:val="2"/>
        </w:numPr>
        <w:tabs>
          <w:tab w:val="clear" w:pos="360"/>
          <w:tab w:val="num" w:pos="1068"/>
        </w:tabs>
        <w:spacing w:line="240" w:lineRule="auto"/>
        <w:ind w:left="1068" w:right="476"/>
        <w:rPr>
          <w:rFonts w:ascii="Bookman Old Style" w:hAnsi="Bookman Old Style"/>
          <w:sz w:val="24"/>
          <w:szCs w:val="24"/>
          <w:lang w:val="es-ES"/>
        </w:rPr>
      </w:pPr>
      <w:r w:rsidRPr="00664376">
        <w:rPr>
          <w:rFonts w:ascii="Bookman Old Style" w:hAnsi="Bookman Old Style"/>
          <w:sz w:val="24"/>
          <w:szCs w:val="24"/>
          <w:lang w:val="es-ES"/>
        </w:rPr>
        <w:t>Humanizar la actuación procesal y la pena.</w:t>
      </w:r>
    </w:p>
    <w:p w:rsidR="009974CF" w:rsidRPr="00664376" w:rsidRDefault="009974CF" w:rsidP="009974CF">
      <w:pPr>
        <w:pStyle w:val="Textoindependiente31"/>
        <w:tabs>
          <w:tab w:val="num" w:pos="1068"/>
        </w:tabs>
        <w:spacing w:line="240" w:lineRule="auto"/>
        <w:ind w:left="1068" w:right="476" w:firstLine="708"/>
        <w:rPr>
          <w:rFonts w:ascii="Bookman Old Style" w:hAnsi="Bookman Old Style"/>
          <w:sz w:val="24"/>
          <w:szCs w:val="24"/>
          <w:lang w:val="es-ES"/>
        </w:rPr>
      </w:pPr>
    </w:p>
    <w:p w:rsidR="009974CF" w:rsidRPr="00664376" w:rsidRDefault="009974CF" w:rsidP="009974CF">
      <w:pPr>
        <w:pStyle w:val="Textoindependiente31"/>
        <w:numPr>
          <w:ilvl w:val="0"/>
          <w:numId w:val="2"/>
        </w:numPr>
        <w:tabs>
          <w:tab w:val="clear" w:pos="360"/>
          <w:tab w:val="num" w:pos="1068"/>
        </w:tabs>
        <w:spacing w:line="240" w:lineRule="auto"/>
        <w:ind w:left="1068" w:right="476"/>
        <w:rPr>
          <w:rFonts w:ascii="Bookman Old Style" w:hAnsi="Bookman Old Style"/>
          <w:sz w:val="24"/>
          <w:szCs w:val="24"/>
          <w:lang w:val="es-ES"/>
        </w:rPr>
      </w:pPr>
      <w:r w:rsidRPr="00664376">
        <w:rPr>
          <w:rFonts w:ascii="Bookman Old Style" w:hAnsi="Bookman Old Style"/>
          <w:sz w:val="24"/>
          <w:szCs w:val="24"/>
          <w:lang w:val="es-ES"/>
        </w:rPr>
        <w:t>Obtener pronta y cumplida justicia.</w:t>
      </w:r>
    </w:p>
    <w:p w:rsidR="009974CF" w:rsidRPr="00664376" w:rsidRDefault="009974CF" w:rsidP="009974CF">
      <w:pPr>
        <w:pStyle w:val="Textoindependiente31"/>
        <w:tabs>
          <w:tab w:val="num" w:pos="1068"/>
        </w:tabs>
        <w:spacing w:line="240" w:lineRule="auto"/>
        <w:ind w:left="1068" w:right="476" w:firstLine="708"/>
        <w:rPr>
          <w:rFonts w:ascii="Bookman Old Style" w:hAnsi="Bookman Old Style"/>
          <w:sz w:val="24"/>
          <w:szCs w:val="24"/>
          <w:lang w:val="es-ES"/>
        </w:rPr>
      </w:pPr>
    </w:p>
    <w:p w:rsidR="009974CF" w:rsidRPr="00664376" w:rsidRDefault="009974CF" w:rsidP="009974CF">
      <w:pPr>
        <w:pStyle w:val="Textoindependiente31"/>
        <w:numPr>
          <w:ilvl w:val="0"/>
          <w:numId w:val="2"/>
        </w:numPr>
        <w:tabs>
          <w:tab w:val="clear" w:pos="360"/>
          <w:tab w:val="num" w:pos="1068"/>
        </w:tabs>
        <w:spacing w:line="240" w:lineRule="auto"/>
        <w:ind w:left="1068"/>
        <w:rPr>
          <w:rFonts w:ascii="Bookman Old Style" w:hAnsi="Bookman Old Style"/>
          <w:sz w:val="24"/>
          <w:szCs w:val="24"/>
          <w:lang w:val="es-ES"/>
        </w:rPr>
      </w:pPr>
      <w:r w:rsidRPr="00664376">
        <w:rPr>
          <w:rFonts w:ascii="Bookman Old Style" w:hAnsi="Bookman Old Style"/>
          <w:sz w:val="24"/>
          <w:szCs w:val="24"/>
          <w:lang w:val="es-ES"/>
        </w:rPr>
        <w:t>Activar la solución de los conflictos sociales que genera el delito.</w:t>
      </w:r>
    </w:p>
    <w:p w:rsidR="009974CF" w:rsidRPr="00664376" w:rsidRDefault="009974CF" w:rsidP="009974CF">
      <w:pPr>
        <w:pStyle w:val="Textoindependiente31"/>
        <w:tabs>
          <w:tab w:val="num" w:pos="1068"/>
        </w:tabs>
        <w:spacing w:line="240" w:lineRule="auto"/>
        <w:ind w:left="1068" w:right="476" w:firstLine="708"/>
        <w:rPr>
          <w:rFonts w:ascii="Bookman Old Style" w:hAnsi="Bookman Old Style"/>
          <w:sz w:val="24"/>
          <w:szCs w:val="24"/>
          <w:lang w:val="es-ES"/>
        </w:rPr>
      </w:pPr>
    </w:p>
    <w:p w:rsidR="009974CF" w:rsidRPr="00664376" w:rsidRDefault="009974CF" w:rsidP="009974CF">
      <w:pPr>
        <w:pStyle w:val="Textoindependiente31"/>
        <w:numPr>
          <w:ilvl w:val="0"/>
          <w:numId w:val="2"/>
        </w:numPr>
        <w:tabs>
          <w:tab w:val="clear" w:pos="360"/>
          <w:tab w:val="num" w:pos="1068"/>
        </w:tabs>
        <w:spacing w:line="240" w:lineRule="auto"/>
        <w:ind w:left="1068"/>
        <w:rPr>
          <w:rFonts w:ascii="Bookman Old Style" w:hAnsi="Bookman Old Style"/>
          <w:sz w:val="24"/>
          <w:szCs w:val="24"/>
          <w:lang w:val="es-ES"/>
        </w:rPr>
      </w:pPr>
      <w:r w:rsidRPr="00664376">
        <w:rPr>
          <w:rFonts w:ascii="Bookman Old Style" w:hAnsi="Bookman Old Style"/>
          <w:sz w:val="24"/>
          <w:szCs w:val="24"/>
          <w:lang w:val="es-ES"/>
        </w:rPr>
        <w:t>Propiciar la reparación integral de los perjuicios ocasionados con el injusto. Y,</w:t>
      </w:r>
    </w:p>
    <w:p w:rsidR="009974CF" w:rsidRPr="00664376" w:rsidRDefault="009974CF" w:rsidP="009974CF">
      <w:pPr>
        <w:pStyle w:val="Textoindependiente31"/>
        <w:tabs>
          <w:tab w:val="num" w:pos="1068"/>
        </w:tabs>
        <w:spacing w:line="240" w:lineRule="auto"/>
        <w:ind w:left="1068" w:right="476" w:firstLine="708"/>
        <w:rPr>
          <w:rFonts w:ascii="Bookman Old Style" w:hAnsi="Bookman Old Style"/>
          <w:sz w:val="24"/>
          <w:szCs w:val="24"/>
          <w:lang w:val="es-ES"/>
        </w:rPr>
      </w:pPr>
    </w:p>
    <w:p w:rsidR="009974CF" w:rsidRPr="00664376" w:rsidRDefault="009974CF" w:rsidP="009974CF">
      <w:pPr>
        <w:pStyle w:val="Textoindependiente31"/>
        <w:numPr>
          <w:ilvl w:val="0"/>
          <w:numId w:val="2"/>
        </w:numPr>
        <w:tabs>
          <w:tab w:val="clear" w:pos="360"/>
          <w:tab w:val="num" w:pos="1068"/>
        </w:tabs>
        <w:spacing w:line="240" w:lineRule="auto"/>
        <w:ind w:left="1068"/>
        <w:rPr>
          <w:rFonts w:ascii="Bookman Old Style" w:hAnsi="Bookman Old Style"/>
          <w:sz w:val="24"/>
          <w:szCs w:val="24"/>
          <w:lang w:val="es-ES"/>
        </w:rPr>
      </w:pPr>
      <w:r w:rsidRPr="00664376">
        <w:rPr>
          <w:rFonts w:ascii="Bookman Old Style" w:hAnsi="Bookman Old Style"/>
          <w:sz w:val="24"/>
          <w:szCs w:val="24"/>
          <w:lang w:val="es-ES"/>
        </w:rPr>
        <w:t>Lograr la participación del imputado en la definición de su caso.</w:t>
      </w:r>
    </w:p>
    <w:p w:rsidR="009974CF" w:rsidRPr="00664376" w:rsidRDefault="009974CF" w:rsidP="009974CF">
      <w:pPr>
        <w:pStyle w:val="Textoindependiente31"/>
        <w:spacing w:line="240" w:lineRule="auto"/>
        <w:ind w:right="476"/>
        <w:rPr>
          <w:rFonts w:ascii="Bookman Old Style" w:hAnsi="Bookman Old Style"/>
          <w:sz w:val="24"/>
          <w:szCs w:val="24"/>
          <w:lang w:val="es-ES"/>
        </w:rPr>
      </w:pPr>
    </w:p>
    <w:p w:rsidR="009974CF" w:rsidRPr="00664376" w:rsidRDefault="009974CF" w:rsidP="009974CF">
      <w:pPr>
        <w:pStyle w:val="Textoindependiente31"/>
        <w:spacing w:line="240" w:lineRule="auto"/>
        <w:rPr>
          <w:rFonts w:ascii="Bookman Old Style" w:hAnsi="Bookman Old Style"/>
          <w:sz w:val="24"/>
          <w:szCs w:val="24"/>
          <w:lang w:val="es-ES"/>
        </w:rPr>
      </w:pPr>
      <w:r w:rsidRPr="00664376">
        <w:rPr>
          <w:rFonts w:ascii="Bookman Old Style" w:hAnsi="Bookman Old Style"/>
          <w:sz w:val="24"/>
          <w:szCs w:val="24"/>
          <w:lang w:val="es-ES"/>
        </w:rPr>
        <w:t>En particular ésta última, originada en el principio democrático de facilitar la participación de todos en las decisiones que los afectan contenido en el artículo 2º de la Constitución Política, se vincula con la idea de una justicia en la que sin desconocerse los derechos de la víctima y el interés de la Fiscalía por lograr cierta respuesta sancionatoria en un caso concreto, el procesado siempre cuenta con la opción de anticipar la sentencia a cambio de una rebaja en la pena, así la Fiscalía se niegue a conversar con él para negociar sobre hechos a imputar y consecuencias.</w:t>
      </w:r>
    </w:p>
    <w:p w:rsidR="009974CF" w:rsidRPr="00664376" w:rsidRDefault="009974CF" w:rsidP="009974CF">
      <w:pPr>
        <w:pStyle w:val="Textoindependiente31"/>
        <w:spacing w:line="240" w:lineRule="auto"/>
        <w:ind w:firstLine="709"/>
        <w:rPr>
          <w:rFonts w:ascii="Bookman Old Style" w:hAnsi="Bookman Old Style"/>
          <w:sz w:val="24"/>
          <w:szCs w:val="24"/>
          <w:lang w:val="es-ES"/>
        </w:rPr>
      </w:pPr>
    </w:p>
    <w:p w:rsidR="009974CF" w:rsidRPr="00664376" w:rsidRDefault="009974CF" w:rsidP="009974CF">
      <w:pPr>
        <w:pStyle w:val="Textoindependiente31"/>
        <w:spacing w:line="240" w:lineRule="auto"/>
        <w:rPr>
          <w:rFonts w:ascii="Bookman Old Style" w:eastAsia="Microsoft JhengHei" w:hAnsi="Bookman Old Style" w:cs="Microsoft JhengHei"/>
          <w:sz w:val="24"/>
          <w:szCs w:val="24"/>
          <w:lang w:val="es-ES"/>
        </w:rPr>
      </w:pPr>
      <w:r w:rsidRPr="00664376">
        <w:rPr>
          <w:rFonts w:ascii="Bookman Old Style" w:hAnsi="Bookman Old Style"/>
          <w:sz w:val="24"/>
          <w:szCs w:val="24"/>
          <w:lang w:val="es-ES"/>
        </w:rPr>
        <w:t>Lo puede hacer a través de la figura de la aceptación de cargos, presente a lo largo del trámite procesal con diferente impacto en la pena a imponer según el instante del allanamiento, debiéndose eso sí acordar con la Fiscalía la porción de la rebaja punitiva en todos aquellos casos en los que la misma sea flexible y no automática</w:t>
      </w:r>
      <w:r w:rsidRPr="00664376">
        <w:rPr>
          <w:rFonts w:ascii="Bookman Old Style" w:eastAsia="Microsoft JhengHei" w:hAnsi="Bookman Old Style" w:cs="Microsoft JhengHei"/>
          <w:sz w:val="24"/>
          <w:szCs w:val="24"/>
          <w:lang w:val="es-ES"/>
        </w:rPr>
        <w:t>».</w:t>
      </w:r>
    </w:p>
    <w:p w:rsidR="009974CF" w:rsidRPr="00664376" w:rsidRDefault="009974CF" w:rsidP="009974CF">
      <w:pPr>
        <w:jc w:val="both"/>
        <w:rPr>
          <w:b w:val="0"/>
          <w:sz w:val="24"/>
        </w:rPr>
      </w:pPr>
    </w:p>
    <w:p w:rsidR="009974CF" w:rsidRPr="00664376" w:rsidRDefault="009974CF" w:rsidP="009974CF">
      <w:pPr>
        <w:jc w:val="both"/>
        <w:rPr>
          <w:b w:val="0"/>
          <w:sz w:val="24"/>
        </w:rPr>
      </w:pPr>
    </w:p>
    <w:p w:rsidR="009974CF" w:rsidRPr="00664376" w:rsidRDefault="009974CF" w:rsidP="009974CF">
      <w:pPr>
        <w:jc w:val="both"/>
        <w:rPr>
          <w:sz w:val="24"/>
          <w:u w:val="single"/>
        </w:rPr>
      </w:pPr>
      <w:r w:rsidRPr="00664376">
        <w:rPr>
          <w:sz w:val="24"/>
          <w:u w:val="single"/>
        </w:rPr>
        <w:t>NORMATIVIDAD APLICADA:</w:t>
      </w:r>
    </w:p>
    <w:p w:rsidR="009974CF" w:rsidRPr="00664376" w:rsidRDefault="009974CF" w:rsidP="009974CF">
      <w:pPr>
        <w:jc w:val="both"/>
        <w:rPr>
          <w:b w:val="0"/>
          <w:sz w:val="24"/>
        </w:rPr>
      </w:pPr>
    </w:p>
    <w:p w:rsidR="009974CF" w:rsidRPr="00664376" w:rsidRDefault="009974CF" w:rsidP="009974CF">
      <w:pPr>
        <w:jc w:val="both"/>
        <w:rPr>
          <w:b w:val="0"/>
          <w:sz w:val="24"/>
        </w:rPr>
      </w:pPr>
      <w:r w:rsidRPr="00664376">
        <w:rPr>
          <w:b w:val="0"/>
          <w:sz w:val="24"/>
        </w:rPr>
        <w:t>Ley 906 de 2004, art. 348</w:t>
      </w:r>
    </w:p>
    <w:p w:rsidR="009974CF" w:rsidRPr="00664376" w:rsidRDefault="009974CF" w:rsidP="009974CF">
      <w:pPr>
        <w:jc w:val="both"/>
        <w:rPr>
          <w:b w:val="0"/>
          <w:sz w:val="24"/>
        </w:rPr>
      </w:pPr>
    </w:p>
    <w:p w:rsidR="009974CF" w:rsidRPr="00664376" w:rsidRDefault="009974CF" w:rsidP="009974CF">
      <w:pPr>
        <w:jc w:val="both"/>
        <w:rPr>
          <w:b w:val="0"/>
          <w:sz w:val="24"/>
        </w:rPr>
      </w:pPr>
    </w:p>
    <w:p w:rsidR="009974CF" w:rsidRPr="00664376" w:rsidRDefault="009974CF" w:rsidP="009974CF">
      <w:pPr>
        <w:jc w:val="both"/>
        <w:rPr>
          <w:rFonts w:eastAsia="Times New Roman"/>
          <w:iCs/>
          <w:sz w:val="24"/>
          <w:u w:val="single"/>
        </w:rPr>
      </w:pPr>
      <w:r w:rsidRPr="00664376">
        <w:rPr>
          <w:sz w:val="24"/>
          <w:u w:val="single"/>
        </w:rPr>
        <w:lastRenderedPageBreak/>
        <w:t>JURISPRUDENCIA RELACIONADA</w:t>
      </w:r>
      <w:r w:rsidRPr="00664376">
        <w:rPr>
          <w:rFonts w:eastAsia="Times New Roman"/>
          <w:iCs/>
          <w:sz w:val="24"/>
          <w:u w:val="single"/>
        </w:rPr>
        <w:t>:</w:t>
      </w:r>
    </w:p>
    <w:p w:rsidR="009974CF" w:rsidRPr="00664376" w:rsidRDefault="009974CF" w:rsidP="009974CF">
      <w:pPr>
        <w:jc w:val="both"/>
        <w:rPr>
          <w:rFonts w:eastAsia="Times New Roman"/>
          <w:b w:val="0"/>
          <w:iCs/>
          <w:sz w:val="24"/>
        </w:rPr>
      </w:pPr>
    </w:p>
    <w:p w:rsidR="009974CF" w:rsidRPr="00664376" w:rsidRDefault="009974CF" w:rsidP="009974CF">
      <w:pPr>
        <w:jc w:val="both"/>
        <w:rPr>
          <w:rFonts w:eastAsia="Times New Roman"/>
          <w:b w:val="0"/>
          <w:iCs/>
          <w:sz w:val="24"/>
        </w:rPr>
      </w:pPr>
      <w:r w:rsidRPr="00664376">
        <w:rPr>
          <w:rFonts w:eastAsia="Times New Roman"/>
          <w:b w:val="0"/>
          <w:iCs/>
          <w:sz w:val="24"/>
        </w:rPr>
        <w:t>Ver también, entre otras, las providencias: CSJ AP, 18 Abr. 2012, rad. 38146; CSJ SP16247-2015, y CSJ SP16933-2016.</w:t>
      </w:r>
    </w:p>
    <w:p w:rsidR="00942F66" w:rsidRDefault="00942F66"/>
    <w:sectPr w:rsidR="00942F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15238"/>
    <w:multiLevelType w:val="multilevel"/>
    <w:tmpl w:val="EBACBED0"/>
    <w:lvl w:ilvl="0">
      <w:start w:val="1"/>
      <w:numFmt w:val="decimal"/>
      <w:pStyle w:val="Ttulo2"/>
      <w:lvlText w:val="%1."/>
      <w:lvlJc w:val="left"/>
      <w:pPr>
        <w:ind w:left="432" w:hanging="432"/>
      </w:pPr>
    </w:lvl>
    <w:lvl w:ilvl="1">
      <w:start w:val="1"/>
      <w:numFmt w:val="decimal"/>
      <w:lvlText w:val="%1.%2"/>
      <w:lvlJc w:val="left"/>
      <w:pPr>
        <w:ind w:left="576" w:hanging="576"/>
      </w:pPr>
      <w:rPr>
        <w:sz w:val="24"/>
        <w:szCs w:val="24"/>
      </w:rPr>
    </w:lvl>
    <w:lvl w:ilvl="2">
      <w:start w:val="1"/>
      <w:numFmt w:val="decimal"/>
      <w:pStyle w:val="Ttulo4"/>
      <w:lvlText w:val="%1.%2.%3"/>
      <w:lvlJc w:val="left"/>
      <w:pPr>
        <w:ind w:left="720" w:hanging="720"/>
      </w:pPr>
      <w:rPr>
        <w:sz w:val="24"/>
        <w:szCs w:val="24"/>
      </w:rPr>
    </w:lvl>
    <w:lvl w:ilvl="3">
      <w:start w:val="1"/>
      <w:numFmt w:val="decimal"/>
      <w:pStyle w:val="Ttulo5"/>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5A7C15B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CF"/>
    <w:rsid w:val="002822D1"/>
    <w:rsid w:val="00942F66"/>
    <w:rsid w:val="009974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CC4D2-C124-4F90-B2F4-528885B5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4CF"/>
    <w:pPr>
      <w:spacing w:after="0" w:line="240" w:lineRule="auto"/>
    </w:pPr>
    <w:rPr>
      <w:rFonts w:ascii="Bookman Old Style" w:eastAsia="Calibri" w:hAnsi="Bookman Old Style" w:cs="Times New Roman"/>
      <w:b/>
      <w:color w:val="000000"/>
      <w:szCs w:val="32"/>
    </w:rPr>
  </w:style>
  <w:style w:type="paragraph" w:styleId="Ttulo2">
    <w:name w:val="heading 2"/>
    <w:aliases w:val="sub capitulo 1"/>
    <w:basedOn w:val="Normal"/>
    <w:next w:val="Normal"/>
    <w:link w:val="Ttulo2Car"/>
    <w:autoRedefine/>
    <w:uiPriority w:val="9"/>
    <w:unhideWhenUsed/>
    <w:qFormat/>
    <w:rsid w:val="009974CF"/>
    <w:pPr>
      <w:keepNext/>
      <w:keepLines/>
      <w:numPr>
        <w:numId w:val="1"/>
      </w:numPr>
      <w:spacing w:before="40"/>
      <w:jc w:val="both"/>
      <w:outlineLvl w:val="1"/>
    </w:pPr>
    <w:rPr>
      <w:rFonts w:eastAsia="Times New Roman"/>
      <w:smallCaps/>
      <w:sz w:val="28"/>
      <w:szCs w:val="26"/>
    </w:rPr>
  </w:style>
  <w:style w:type="paragraph" w:styleId="Ttulo3">
    <w:name w:val="heading 3"/>
    <w:aliases w:val="Sub-sub capitulo"/>
    <w:basedOn w:val="Normal"/>
    <w:next w:val="Normal"/>
    <w:link w:val="Ttulo3Car"/>
    <w:autoRedefine/>
    <w:uiPriority w:val="9"/>
    <w:unhideWhenUsed/>
    <w:qFormat/>
    <w:rsid w:val="002822D1"/>
    <w:pPr>
      <w:keepNext/>
      <w:keepLines/>
      <w:spacing w:before="40"/>
      <w:jc w:val="center"/>
      <w:outlineLvl w:val="2"/>
    </w:pPr>
    <w:rPr>
      <w:rFonts w:eastAsia="Times New Roman"/>
      <w:bCs/>
      <w:color w:val="002060"/>
      <w:sz w:val="24"/>
      <w:szCs w:val="24"/>
      <w:lang w:eastAsia="es-CO"/>
    </w:rPr>
  </w:style>
  <w:style w:type="paragraph" w:styleId="Ttulo4">
    <w:name w:val="heading 4"/>
    <w:aliases w:val="Sub-sub-sub,Sub-sub-sub-sub"/>
    <w:basedOn w:val="Normal"/>
    <w:next w:val="Normal"/>
    <w:link w:val="Ttulo4Car"/>
    <w:autoRedefine/>
    <w:uiPriority w:val="9"/>
    <w:unhideWhenUsed/>
    <w:qFormat/>
    <w:rsid w:val="009974CF"/>
    <w:pPr>
      <w:keepNext/>
      <w:keepLines/>
      <w:numPr>
        <w:ilvl w:val="2"/>
        <w:numId w:val="1"/>
      </w:numPr>
      <w:spacing w:before="40"/>
      <w:ind w:left="993"/>
      <w:jc w:val="both"/>
      <w:outlineLvl w:val="3"/>
    </w:pPr>
    <w:rPr>
      <w:rFonts w:eastAsia="Times New Roman"/>
      <w:iCs/>
      <w:sz w:val="24"/>
    </w:rPr>
  </w:style>
  <w:style w:type="paragraph" w:styleId="Ttulo5">
    <w:name w:val="heading 5"/>
    <w:aliases w:val="Sub-sub-sub-sub Capitulo"/>
    <w:basedOn w:val="Normal"/>
    <w:next w:val="Normal"/>
    <w:link w:val="Ttulo5Car"/>
    <w:autoRedefine/>
    <w:uiPriority w:val="9"/>
    <w:unhideWhenUsed/>
    <w:qFormat/>
    <w:rsid w:val="009974CF"/>
    <w:pPr>
      <w:keepNext/>
      <w:keepLines/>
      <w:numPr>
        <w:ilvl w:val="3"/>
        <w:numId w:val="1"/>
      </w:numPr>
      <w:spacing w:before="40"/>
      <w:ind w:left="1134" w:hanging="708"/>
      <w:jc w:val="both"/>
      <w:outlineLvl w:val="4"/>
    </w:pPr>
    <w:rPr>
      <w:rFonts w:eastAsia="Times New Roman"/>
      <w:sz w:val="24"/>
    </w:rPr>
  </w:style>
  <w:style w:type="paragraph" w:styleId="Ttulo6">
    <w:name w:val="heading 6"/>
    <w:basedOn w:val="Normal"/>
    <w:next w:val="Normal"/>
    <w:link w:val="Ttulo6Car"/>
    <w:uiPriority w:val="9"/>
    <w:unhideWhenUsed/>
    <w:qFormat/>
    <w:rsid w:val="009974CF"/>
    <w:pPr>
      <w:keepNext/>
      <w:keepLines/>
      <w:numPr>
        <w:ilvl w:val="5"/>
        <w:numId w:val="1"/>
      </w:numPr>
      <w:spacing w:before="40"/>
      <w:outlineLvl w:val="5"/>
    </w:pPr>
    <w:rPr>
      <w:rFonts w:ascii="Calibri Light" w:eastAsia="Times New Roman" w:hAnsi="Calibri Light"/>
      <w:color w:val="1F4D78"/>
    </w:rPr>
  </w:style>
  <w:style w:type="paragraph" w:styleId="Ttulo7">
    <w:name w:val="heading 7"/>
    <w:basedOn w:val="Normal"/>
    <w:next w:val="Normal"/>
    <w:link w:val="Ttulo7Car"/>
    <w:uiPriority w:val="9"/>
    <w:semiHidden/>
    <w:unhideWhenUsed/>
    <w:qFormat/>
    <w:rsid w:val="009974CF"/>
    <w:pPr>
      <w:keepNext/>
      <w:keepLines/>
      <w:numPr>
        <w:ilvl w:val="6"/>
        <w:numId w:val="1"/>
      </w:numPr>
      <w:spacing w:before="40"/>
      <w:outlineLvl w:val="6"/>
    </w:pPr>
    <w:rPr>
      <w:rFonts w:ascii="Calibri Light" w:eastAsia="Times New Roman" w:hAnsi="Calibri Light"/>
      <w:i/>
      <w:iCs/>
      <w:color w:val="1F4D78"/>
    </w:rPr>
  </w:style>
  <w:style w:type="paragraph" w:styleId="Ttulo8">
    <w:name w:val="heading 8"/>
    <w:basedOn w:val="Normal"/>
    <w:next w:val="Normal"/>
    <w:link w:val="Ttulo8Car"/>
    <w:uiPriority w:val="9"/>
    <w:semiHidden/>
    <w:unhideWhenUsed/>
    <w:qFormat/>
    <w:rsid w:val="009974CF"/>
    <w:pPr>
      <w:keepNext/>
      <w:keepLines/>
      <w:numPr>
        <w:ilvl w:val="7"/>
        <w:numId w:val="1"/>
      </w:numPr>
      <w:spacing w:before="40"/>
      <w:outlineLvl w:val="7"/>
    </w:pPr>
    <w:rPr>
      <w:rFonts w:ascii="Calibri Light" w:eastAsia="Times New Roman" w:hAnsi="Calibri Light"/>
      <w:color w:val="272727"/>
      <w:sz w:val="21"/>
      <w:szCs w:val="21"/>
    </w:rPr>
  </w:style>
  <w:style w:type="paragraph" w:styleId="Ttulo9">
    <w:name w:val="heading 9"/>
    <w:basedOn w:val="Normal"/>
    <w:next w:val="Normal"/>
    <w:link w:val="Ttulo9Car"/>
    <w:uiPriority w:val="9"/>
    <w:semiHidden/>
    <w:unhideWhenUsed/>
    <w:qFormat/>
    <w:rsid w:val="009974CF"/>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 capitulo 1 Car"/>
    <w:basedOn w:val="Fuentedeprrafopredeter"/>
    <w:link w:val="Ttulo2"/>
    <w:uiPriority w:val="9"/>
    <w:rsid w:val="009974CF"/>
    <w:rPr>
      <w:rFonts w:ascii="Bookman Old Style" w:eastAsia="Times New Roman" w:hAnsi="Bookman Old Style" w:cs="Times New Roman"/>
      <w:b/>
      <w:smallCaps/>
      <w:color w:val="000000"/>
      <w:sz w:val="28"/>
      <w:szCs w:val="26"/>
    </w:rPr>
  </w:style>
  <w:style w:type="character" w:customStyle="1" w:styleId="Ttulo3Car">
    <w:name w:val="Título 3 Car"/>
    <w:aliases w:val="Sub-sub capitulo Car"/>
    <w:basedOn w:val="Fuentedeprrafopredeter"/>
    <w:link w:val="Ttulo3"/>
    <w:uiPriority w:val="9"/>
    <w:rsid w:val="002822D1"/>
    <w:rPr>
      <w:rFonts w:ascii="Bookman Old Style" w:eastAsia="Times New Roman" w:hAnsi="Bookman Old Style" w:cs="Times New Roman"/>
      <w:b/>
      <w:bCs/>
      <w:color w:val="002060"/>
      <w:sz w:val="24"/>
      <w:szCs w:val="24"/>
      <w:lang w:eastAsia="es-CO"/>
    </w:rPr>
  </w:style>
  <w:style w:type="character" w:customStyle="1" w:styleId="Ttulo4Car">
    <w:name w:val="Título 4 Car"/>
    <w:aliases w:val="Sub-sub-sub Car,Sub-sub-sub-sub Car"/>
    <w:basedOn w:val="Fuentedeprrafopredeter"/>
    <w:link w:val="Ttulo4"/>
    <w:uiPriority w:val="9"/>
    <w:rsid w:val="009974CF"/>
    <w:rPr>
      <w:rFonts w:ascii="Bookman Old Style" w:eastAsia="Times New Roman" w:hAnsi="Bookman Old Style" w:cs="Times New Roman"/>
      <w:b/>
      <w:iCs/>
      <w:color w:val="000000"/>
      <w:sz w:val="24"/>
      <w:szCs w:val="32"/>
    </w:rPr>
  </w:style>
  <w:style w:type="character" w:customStyle="1" w:styleId="Ttulo5Car">
    <w:name w:val="Título 5 Car"/>
    <w:aliases w:val="Sub-sub-sub-sub Capitulo Car"/>
    <w:basedOn w:val="Fuentedeprrafopredeter"/>
    <w:link w:val="Ttulo5"/>
    <w:uiPriority w:val="9"/>
    <w:rsid w:val="009974CF"/>
    <w:rPr>
      <w:rFonts w:ascii="Bookman Old Style" w:eastAsia="Times New Roman" w:hAnsi="Bookman Old Style" w:cs="Times New Roman"/>
      <w:b/>
      <w:color w:val="000000"/>
      <w:sz w:val="24"/>
      <w:szCs w:val="32"/>
    </w:rPr>
  </w:style>
  <w:style w:type="character" w:customStyle="1" w:styleId="Ttulo6Car">
    <w:name w:val="Título 6 Car"/>
    <w:basedOn w:val="Fuentedeprrafopredeter"/>
    <w:link w:val="Ttulo6"/>
    <w:uiPriority w:val="9"/>
    <w:rsid w:val="009974CF"/>
    <w:rPr>
      <w:rFonts w:ascii="Calibri Light" w:eastAsia="Times New Roman" w:hAnsi="Calibri Light" w:cs="Times New Roman"/>
      <w:b/>
      <w:color w:val="1F4D78"/>
      <w:szCs w:val="32"/>
    </w:rPr>
  </w:style>
  <w:style w:type="character" w:customStyle="1" w:styleId="Ttulo7Car">
    <w:name w:val="Título 7 Car"/>
    <w:basedOn w:val="Fuentedeprrafopredeter"/>
    <w:link w:val="Ttulo7"/>
    <w:uiPriority w:val="9"/>
    <w:semiHidden/>
    <w:rsid w:val="009974CF"/>
    <w:rPr>
      <w:rFonts w:ascii="Calibri Light" w:eastAsia="Times New Roman" w:hAnsi="Calibri Light" w:cs="Times New Roman"/>
      <w:b/>
      <w:i/>
      <w:iCs/>
      <w:color w:val="1F4D78"/>
      <w:szCs w:val="32"/>
    </w:rPr>
  </w:style>
  <w:style w:type="character" w:customStyle="1" w:styleId="Ttulo8Car">
    <w:name w:val="Título 8 Car"/>
    <w:basedOn w:val="Fuentedeprrafopredeter"/>
    <w:link w:val="Ttulo8"/>
    <w:uiPriority w:val="9"/>
    <w:semiHidden/>
    <w:rsid w:val="009974CF"/>
    <w:rPr>
      <w:rFonts w:ascii="Calibri Light" w:eastAsia="Times New Roman" w:hAnsi="Calibri Light" w:cs="Times New Roman"/>
      <w:b/>
      <w:color w:val="272727"/>
      <w:sz w:val="21"/>
      <w:szCs w:val="21"/>
    </w:rPr>
  </w:style>
  <w:style w:type="character" w:customStyle="1" w:styleId="Ttulo9Car">
    <w:name w:val="Título 9 Car"/>
    <w:basedOn w:val="Fuentedeprrafopredeter"/>
    <w:link w:val="Ttulo9"/>
    <w:uiPriority w:val="9"/>
    <w:semiHidden/>
    <w:rsid w:val="009974CF"/>
    <w:rPr>
      <w:rFonts w:ascii="Calibri Light" w:eastAsia="Times New Roman" w:hAnsi="Calibri Light" w:cs="Times New Roman"/>
      <w:b/>
      <w:i/>
      <w:iCs/>
      <w:color w:val="272727"/>
      <w:sz w:val="21"/>
      <w:szCs w:val="21"/>
    </w:rPr>
  </w:style>
  <w:style w:type="paragraph" w:customStyle="1" w:styleId="Textoindependiente31">
    <w:name w:val="Texto independiente 31"/>
    <w:basedOn w:val="Normal"/>
    <w:rsid w:val="009974CF"/>
    <w:pPr>
      <w:spacing w:line="360" w:lineRule="auto"/>
      <w:ind w:right="51"/>
      <w:jc w:val="both"/>
    </w:pPr>
    <w:rPr>
      <w:rFonts w:ascii="Arial" w:eastAsia="Times New Roman" w:hAnsi="Arial"/>
      <w:b w:val="0"/>
      <w:color w:val="auto"/>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dc:creator>
  <cp:keywords/>
  <dc:description/>
  <cp:lastModifiedBy>Carlos Alfonso Herrera Diaz</cp:lastModifiedBy>
  <cp:revision>2</cp:revision>
  <dcterms:created xsi:type="dcterms:W3CDTF">2017-12-10T20:22:00Z</dcterms:created>
  <dcterms:modified xsi:type="dcterms:W3CDTF">2018-05-15T20:55:00Z</dcterms:modified>
</cp:coreProperties>
</file>