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853" w:rsidRPr="00B535F1" w:rsidRDefault="00342853" w:rsidP="00342853">
      <w:pPr>
        <w:spacing w:after="0"/>
        <w:jc w:val="center"/>
        <w:rPr>
          <w:rFonts w:ascii="Bookman Old Style" w:hAnsi="Bookman Old Style"/>
          <w:b/>
          <w:sz w:val="28"/>
          <w:szCs w:val="28"/>
          <w:lang w:val="es-CO" w:eastAsia="es-ES"/>
        </w:rPr>
      </w:pPr>
      <w:r w:rsidRPr="00B535F1">
        <w:rPr>
          <w:rFonts w:ascii="Bookman Old Style" w:hAnsi="Bookman Old Style"/>
          <w:b/>
          <w:sz w:val="28"/>
          <w:szCs w:val="28"/>
          <w:lang w:val="es-CO" w:eastAsia="es-ES"/>
        </w:rPr>
        <w:t>CORTE  SUPREMA  DE  JUSTICIA</w:t>
      </w:r>
    </w:p>
    <w:p w:rsidR="00342853" w:rsidRDefault="00342853" w:rsidP="00342853">
      <w:pPr>
        <w:spacing w:after="0"/>
        <w:jc w:val="center"/>
        <w:rPr>
          <w:rFonts w:ascii="Bookman Old Style" w:hAnsi="Bookman Old Style"/>
          <w:b/>
          <w:sz w:val="28"/>
          <w:szCs w:val="28"/>
          <w:lang w:val="es-CO" w:eastAsia="es-ES"/>
        </w:rPr>
      </w:pPr>
    </w:p>
    <w:p w:rsidR="00342853" w:rsidRPr="00002EC5" w:rsidRDefault="00342853" w:rsidP="00342853">
      <w:pPr>
        <w:spacing w:after="0"/>
        <w:jc w:val="center"/>
        <w:rPr>
          <w:lang w:val="es-CO" w:eastAsia="es-ES"/>
        </w:rPr>
      </w:pPr>
      <w:r w:rsidRPr="00B535F1">
        <w:rPr>
          <w:rFonts w:ascii="Bookman Old Style" w:hAnsi="Bookman Old Style"/>
          <w:b/>
          <w:sz w:val="28"/>
          <w:szCs w:val="28"/>
          <w:lang w:val="es-CO" w:eastAsia="es-ES"/>
        </w:rPr>
        <w:t>SALA  DE  CASACIÓN  PENAL</w:t>
      </w:r>
    </w:p>
    <w:p w:rsidR="00342853" w:rsidRPr="00002EC5" w:rsidRDefault="00342853" w:rsidP="00342853">
      <w:pPr>
        <w:spacing w:after="0" w:line="360" w:lineRule="auto"/>
        <w:jc w:val="center"/>
        <w:rPr>
          <w:rFonts w:ascii="Bookman Old Style" w:eastAsia="Calibri" w:hAnsi="Bookman Old Style" w:cs="Arial"/>
          <w:b/>
          <w:sz w:val="28"/>
          <w:szCs w:val="28"/>
          <w:u w:val="single"/>
          <w:lang w:val="es-CO"/>
        </w:rPr>
      </w:pPr>
    </w:p>
    <w:p w:rsidR="00342853" w:rsidRPr="00002EC5" w:rsidRDefault="00342853" w:rsidP="00342853">
      <w:pPr>
        <w:spacing w:after="0" w:line="360" w:lineRule="auto"/>
        <w:jc w:val="center"/>
        <w:rPr>
          <w:rFonts w:ascii="Bookman Old Style" w:eastAsia="Calibri" w:hAnsi="Bookman Old Style" w:cs="Arial"/>
          <w:b/>
          <w:sz w:val="28"/>
          <w:szCs w:val="28"/>
          <w:u w:val="single"/>
          <w:lang w:val="es-CO"/>
        </w:rPr>
      </w:pPr>
    </w:p>
    <w:p w:rsidR="00342853" w:rsidRPr="00002EC5" w:rsidRDefault="00342853" w:rsidP="00342853">
      <w:pPr>
        <w:spacing w:after="0" w:line="360" w:lineRule="auto"/>
        <w:jc w:val="center"/>
        <w:rPr>
          <w:rFonts w:ascii="Bookman Old Style" w:eastAsia="Calibri" w:hAnsi="Bookman Old Style" w:cs="Arial"/>
          <w:b/>
          <w:sz w:val="28"/>
          <w:szCs w:val="28"/>
          <w:lang w:val="es-CO"/>
        </w:rPr>
      </w:pPr>
      <w:r w:rsidRPr="00002EC5">
        <w:rPr>
          <w:rFonts w:ascii="Bookman Old Style" w:eastAsia="Calibri" w:hAnsi="Bookman Old Style" w:cs="Arial"/>
          <w:b/>
          <w:sz w:val="28"/>
          <w:szCs w:val="28"/>
          <w:lang w:val="es-CO"/>
        </w:rPr>
        <w:t>FERNANDO ALBERTO CASTRO CABALLERO</w:t>
      </w:r>
    </w:p>
    <w:p w:rsidR="00342853" w:rsidRPr="00B535F1" w:rsidRDefault="00342853" w:rsidP="00342853">
      <w:pPr>
        <w:spacing w:after="0" w:line="360" w:lineRule="auto"/>
        <w:jc w:val="center"/>
        <w:rPr>
          <w:rFonts w:ascii="Bookman Old Style" w:eastAsia="Calibri" w:hAnsi="Bookman Old Style" w:cs="Arial"/>
          <w:sz w:val="28"/>
          <w:szCs w:val="28"/>
          <w:lang w:val="es-CO"/>
        </w:rPr>
      </w:pPr>
      <w:r w:rsidRPr="00B535F1">
        <w:rPr>
          <w:rFonts w:ascii="Bookman Old Style" w:eastAsia="Calibri" w:hAnsi="Bookman Old Style" w:cs="Arial"/>
          <w:sz w:val="28"/>
          <w:szCs w:val="28"/>
          <w:lang w:val="es-CO"/>
        </w:rPr>
        <w:t>Magistrado Ponente</w:t>
      </w:r>
    </w:p>
    <w:p w:rsidR="00D20364" w:rsidRDefault="00D20364" w:rsidP="00D20364">
      <w:pPr>
        <w:rPr>
          <w:sz w:val="16"/>
          <w:szCs w:val="16"/>
        </w:rPr>
      </w:pPr>
    </w:p>
    <w:p w:rsidR="00D20364" w:rsidRDefault="00D20364" w:rsidP="00D20364"/>
    <w:p w:rsidR="00D20364" w:rsidRPr="00AF5779" w:rsidRDefault="00D20364" w:rsidP="00D20364"/>
    <w:p w:rsidR="00342853" w:rsidRPr="00D20364" w:rsidRDefault="00D20364" w:rsidP="00342853">
      <w:pPr>
        <w:spacing w:after="0" w:line="360" w:lineRule="auto"/>
        <w:jc w:val="center"/>
        <w:rPr>
          <w:rFonts w:ascii="Bookman Old Style" w:eastAsia="Calibri" w:hAnsi="Bookman Old Style" w:cs="Arial"/>
          <w:b/>
          <w:sz w:val="28"/>
          <w:szCs w:val="28"/>
        </w:rPr>
      </w:pPr>
      <w:r>
        <w:rPr>
          <w:noProof/>
          <w:lang w:val="es-CO" w:eastAsia="es-CO"/>
        </w:rPr>
        <mc:AlternateContent>
          <mc:Choice Requires="wps">
            <w:drawing>
              <wp:anchor distT="0" distB="0" distL="114300" distR="114300" simplePos="0" relativeHeight="251659264" behindDoc="0" locked="0" layoutInCell="1" allowOverlap="1" wp14:anchorId="6DCF857A" wp14:editId="4D407F5F">
                <wp:simplePos x="0" y="0"/>
                <wp:positionH relativeFrom="column">
                  <wp:posOffset>-721360</wp:posOffset>
                </wp:positionH>
                <wp:positionV relativeFrom="paragraph">
                  <wp:posOffset>80010</wp:posOffset>
                </wp:positionV>
                <wp:extent cx="1793875" cy="1318260"/>
                <wp:effectExtent l="0" t="0" r="15875" b="1524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1318260"/>
                        </a:xfrm>
                        <a:prstGeom prst="rect">
                          <a:avLst/>
                        </a:prstGeom>
                        <a:solidFill>
                          <a:srgbClr val="FFFFFF"/>
                        </a:solidFill>
                        <a:ln w="9525">
                          <a:solidFill>
                            <a:srgbClr val="000000"/>
                          </a:solidFill>
                          <a:miter lim="800000"/>
                          <a:headEnd/>
                          <a:tailEnd/>
                        </a:ln>
                      </wps:spPr>
                      <wps:txbx>
                        <w:txbxContent>
                          <w:p w:rsidR="00D20364" w:rsidRDefault="00D20364" w:rsidP="00D20364">
                            <w:pPr>
                              <w:jc w:val="both"/>
                              <w:rPr>
                                <w:sz w:val="16"/>
                                <w:szCs w:val="16"/>
                              </w:rPr>
                            </w:pPr>
                            <w:r>
                              <w:rPr>
                                <w:sz w:val="16"/>
                                <w:szCs w:val="16"/>
                              </w:rPr>
                              <w:t>La información que permite identificar o individualizar al (los) menor (es), fue suprimida por la Relatoría de la Sala de Casación Penal, con el objeto que el contenido de la providencia pueda ser consultado sin desconocer los artículos 33 y 193 de la ley 1098 de 2006 y demás normas pertinentes.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56.8pt;margin-top:6.3pt;width:141.25pt;height:10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">
                <v:textbox>
                  <w:txbxContent>
                    <w:p w:rsidR="00D20364" w:rsidRDefault="00D20364" w:rsidP="00D20364">
                      <w:pPr>
                        <w:jc w:val="both"/>
                        <w:rPr>
                          <w:sz w:val="16"/>
                          <w:szCs w:val="16"/>
                        </w:rPr>
                      </w:pPr>
                      <w:r>
                        <w:rPr>
                          <w:sz w:val="16"/>
                          <w:szCs w:val="16"/>
                        </w:rPr>
                        <w:t>La información que permite identificar o individualizar al (los) menor (es), fue suprimida por la Relatoría de la Sala de Casación Penal, con el objeto que el contenido de la providencia pueda ser consultado sin desconocer los artículos 33 y 193 de la ley 1098 de 2006 y demás normas pertinentes.</w:t>
                      </w:r>
                    </w:p>
                  </w:txbxContent>
                </v:textbox>
              </v:shape>
            </w:pict>
          </mc:Fallback>
        </mc:AlternateContent>
      </w:r>
    </w:p>
    <w:p w:rsidR="00342853" w:rsidRPr="00002EC5" w:rsidRDefault="00342853" w:rsidP="00342853">
      <w:pPr>
        <w:spacing w:after="0" w:line="360" w:lineRule="auto"/>
        <w:jc w:val="center"/>
        <w:rPr>
          <w:rFonts w:ascii="Bookman Old Style" w:eastAsia="Calibri" w:hAnsi="Bookman Old Style" w:cs="Arial"/>
          <w:b/>
          <w:sz w:val="28"/>
          <w:szCs w:val="28"/>
          <w:lang w:val="es-CO"/>
        </w:rPr>
      </w:pPr>
    </w:p>
    <w:p w:rsidR="00342853" w:rsidRDefault="00342853" w:rsidP="00342853">
      <w:pPr>
        <w:spacing w:after="0" w:line="360" w:lineRule="auto"/>
        <w:jc w:val="center"/>
        <w:rPr>
          <w:rFonts w:ascii="Bookman Old Style" w:eastAsia="Calibri" w:hAnsi="Bookman Old Style" w:cs="Arial"/>
          <w:b/>
          <w:sz w:val="28"/>
          <w:szCs w:val="28"/>
          <w:lang w:val="es-CO"/>
        </w:rPr>
      </w:pPr>
      <w:r w:rsidRPr="001A056C">
        <w:rPr>
          <w:rFonts w:ascii="Bookman Old Style" w:eastAsia="Calibri" w:hAnsi="Bookman Old Style" w:cs="Arial"/>
          <w:b/>
          <w:sz w:val="28"/>
          <w:szCs w:val="28"/>
          <w:lang w:val="es-CO"/>
        </w:rPr>
        <w:t>AP5738-2016</w:t>
      </w:r>
    </w:p>
    <w:p w:rsidR="00342853" w:rsidRPr="00002EC5" w:rsidRDefault="00342853" w:rsidP="00342853">
      <w:pPr>
        <w:spacing w:after="0" w:line="360" w:lineRule="auto"/>
        <w:jc w:val="center"/>
        <w:rPr>
          <w:rFonts w:ascii="Bookman Old Style" w:eastAsia="Calibri" w:hAnsi="Bookman Old Style" w:cs="Arial"/>
          <w:b/>
          <w:sz w:val="28"/>
          <w:szCs w:val="28"/>
          <w:lang w:val="es-CO"/>
        </w:rPr>
      </w:pPr>
      <w:r w:rsidRPr="00002EC5">
        <w:rPr>
          <w:rFonts w:ascii="Bookman Old Style" w:eastAsia="Calibri" w:hAnsi="Bookman Old Style" w:cs="Arial"/>
          <w:b/>
          <w:sz w:val="28"/>
          <w:szCs w:val="28"/>
          <w:lang w:val="es-CO"/>
        </w:rPr>
        <w:t>Radicación nº 4</w:t>
      </w:r>
      <w:r>
        <w:rPr>
          <w:rFonts w:ascii="Bookman Old Style" w:eastAsia="Calibri" w:hAnsi="Bookman Old Style" w:cs="Arial"/>
          <w:b/>
          <w:sz w:val="28"/>
          <w:szCs w:val="28"/>
          <w:lang w:val="es-CO"/>
        </w:rPr>
        <w:t>7683</w:t>
      </w:r>
    </w:p>
    <w:p w:rsidR="00342853" w:rsidRPr="00002EC5" w:rsidRDefault="00342853" w:rsidP="00342853">
      <w:pPr>
        <w:spacing w:after="0" w:line="360" w:lineRule="auto"/>
        <w:jc w:val="center"/>
        <w:rPr>
          <w:rFonts w:ascii="Bookman Old Style" w:eastAsia="Calibri" w:hAnsi="Bookman Old Style" w:cs="Times New Roman"/>
          <w:sz w:val="28"/>
          <w:szCs w:val="28"/>
          <w:lang w:val="es-CO"/>
        </w:rPr>
      </w:pPr>
      <w:r w:rsidRPr="00002EC5">
        <w:rPr>
          <w:rFonts w:ascii="Bookman Old Style" w:eastAsia="Calibri" w:hAnsi="Bookman Old Style" w:cs="Times New Roman"/>
          <w:sz w:val="28"/>
          <w:szCs w:val="28"/>
          <w:lang w:val="es-CO"/>
        </w:rPr>
        <w:t>(</w:t>
      </w:r>
      <w:r w:rsidRPr="00002EC5">
        <w:rPr>
          <w:rFonts w:ascii="Bookman Old Style" w:eastAsia="Calibri" w:hAnsi="Bookman Old Style" w:cs="Arial"/>
          <w:sz w:val="28"/>
          <w:szCs w:val="28"/>
          <w:lang w:val="es-CO"/>
        </w:rPr>
        <w:t>Aprobado Acta nº</w:t>
      </w:r>
      <w:r>
        <w:rPr>
          <w:rFonts w:ascii="Bookman Old Style" w:eastAsia="Calibri" w:hAnsi="Bookman Old Style" w:cs="Arial"/>
          <w:sz w:val="28"/>
          <w:szCs w:val="28"/>
          <w:lang w:val="es-CO"/>
        </w:rPr>
        <w:t xml:space="preserve"> 274)</w:t>
      </w:r>
    </w:p>
    <w:p w:rsidR="00342853" w:rsidRPr="00002EC5" w:rsidRDefault="00342853" w:rsidP="00342853">
      <w:pPr>
        <w:spacing w:after="0" w:line="360" w:lineRule="auto"/>
        <w:jc w:val="center"/>
        <w:rPr>
          <w:rFonts w:ascii="Bookman Old Style" w:eastAsia="Calibri" w:hAnsi="Bookman Old Style" w:cs="Arial"/>
          <w:b/>
          <w:sz w:val="28"/>
          <w:szCs w:val="28"/>
          <w:lang w:val="es-CO"/>
        </w:rPr>
      </w:pPr>
    </w:p>
    <w:p w:rsidR="00342853" w:rsidRPr="00002EC5" w:rsidRDefault="00342853" w:rsidP="00342853">
      <w:pPr>
        <w:spacing w:after="0" w:line="360" w:lineRule="auto"/>
        <w:jc w:val="center"/>
        <w:rPr>
          <w:rFonts w:ascii="Bookman Old Style" w:eastAsia="Calibri" w:hAnsi="Bookman Old Style" w:cs="Arial"/>
          <w:b/>
          <w:sz w:val="28"/>
          <w:szCs w:val="28"/>
          <w:lang w:val="es-CO"/>
        </w:rPr>
      </w:pPr>
    </w:p>
    <w:p w:rsidR="00342853" w:rsidRPr="00002EC5" w:rsidRDefault="00342853" w:rsidP="00342853">
      <w:pPr>
        <w:spacing w:after="0" w:line="360" w:lineRule="auto"/>
        <w:ind w:firstLine="708"/>
        <w:jc w:val="both"/>
        <w:rPr>
          <w:rFonts w:ascii="Bookman Old Style" w:eastAsia="Calibri" w:hAnsi="Bookman Old Style" w:cs="Times New Roman"/>
          <w:sz w:val="28"/>
          <w:szCs w:val="28"/>
          <w:lang w:val="es-CO"/>
        </w:rPr>
      </w:pPr>
      <w:r w:rsidRPr="00002EC5">
        <w:rPr>
          <w:rFonts w:ascii="Bookman Old Style" w:eastAsia="Calibri" w:hAnsi="Bookman Old Style" w:cs="Times New Roman"/>
          <w:sz w:val="28"/>
          <w:szCs w:val="28"/>
          <w:lang w:val="es-CO"/>
        </w:rPr>
        <w:t xml:space="preserve">Bogotá, D.C., </w:t>
      </w:r>
      <w:r>
        <w:rPr>
          <w:rFonts w:ascii="Bookman Old Style" w:eastAsia="Calibri" w:hAnsi="Bookman Old Style" w:cs="Times New Roman"/>
          <w:sz w:val="28"/>
          <w:szCs w:val="28"/>
          <w:lang w:val="es-CO"/>
        </w:rPr>
        <w:t>treinta y uno (31)</w:t>
      </w:r>
      <w:r w:rsidRPr="00002EC5">
        <w:rPr>
          <w:rFonts w:ascii="Bookman Old Style" w:eastAsia="Calibri" w:hAnsi="Bookman Old Style" w:cs="Times New Roman"/>
          <w:sz w:val="28"/>
          <w:szCs w:val="28"/>
          <w:lang w:val="es-CO"/>
        </w:rPr>
        <w:t xml:space="preserve"> de </w:t>
      </w:r>
      <w:r>
        <w:rPr>
          <w:rFonts w:ascii="Bookman Old Style" w:eastAsia="Calibri" w:hAnsi="Bookman Old Style" w:cs="Times New Roman"/>
          <w:sz w:val="28"/>
          <w:szCs w:val="28"/>
          <w:lang w:val="es-CO"/>
        </w:rPr>
        <w:t>agosto</w:t>
      </w:r>
      <w:r w:rsidRPr="00002EC5">
        <w:rPr>
          <w:rFonts w:ascii="Bookman Old Style" w:eastAsia="Calibri" w:hAnsi="Bookman Old Style" w:cs="Times New Roman"/>
          <w:sz w:val="28"/>
          <w:szCs w:val="28"/>
          <w:lang w:val="es-CO"/>
        </w:rPr>
        <w:t xml:space="preserve"> de dos mil dieciséis (2016).</w:t>
      </w:r>
    </w:p>
    <w:p w:rsidR="00342853" w:rsidRPr="00002EC5" w:rsidRDefault="00342853" w:rsidP="00342853">
      <w:pPr>
        <w:spacing w:after="0" w:line="360" w:lineRule="auto"/>
        <w:ind w:firstLine="709"/>
        <w:jc w:val="both"/>
        <w:rPr>
          <w:rFonts w:ascii="Bookman Old Style" w:eastAsia="Times New Roman" w:hAnsi="Bookman Old Style" w:cs="Times New Roman"/>
          <w:spacing w:val="-3"/>
          <w:sz w:val="28"/>
          <w:szCs w:val="28"/>
          <w:lang w:val="es-CO"/>
        </w:rPr>
      </w:pPr>
    </w:p>
    <w:p w:rsidR="00342853" w:rsidRPr="00002EC5" w:rsidRDefault="00342853" w:rsidP="00342853">
      <w:pPr>
        <w:spacing w:after="0" w:line="360" w:lineRule="auto"/>
        <w:ind w:left="360"/>
        <w:jc w:val="center"/>
        <w:rPr>
          <w:rFonts w:ascii="Bookman Old Style" w:eastAsia="Times New Roman" w:hAnsi="Bookman Old Style" w:cs="Times New Roman"/>
          <w:b/>
          <w:spacing w:val="-3"/>
          <w:sz w:val="28"/>
          <w:szCs w:val="28"/>
          <w:lang w:val="es-CO"/>
        </w:rPr>
      </w:pPr>
      <w:r w:rsidRPr="00002EC5">
        <w:rPr>
          <w:rFonts w:ascii="Bookman Old Style" w:eastAsia="Times New Roman" w:hAnsi="Bookman Old Style" w:cs="Times New Roman"/>
          <w:b/>
          <w:spacing w:val="-3"/>
          <w:sz w:val="28"/>
          <w:szCs w:val="28"/>
          <w:lang w:val="es-CO"/>
        </w:rPr>
        <w:t>VISTOS</w:t>
      </w:r>
    </w:p>
    <w:p w:rsidR="00342853" w:rsidRPr="00002EC5" w:rsidRDefault="00342853" w:rsidP="00342853">
      <w:pPr>
        <w:spacing w:after="0" w:line="360" w:lineRule="auto"/>
        <w:jc w:val="both"/>
        <w:rPr>
          <w:rFonts w:ascii="Bookman Old Style" w:eastAsia="Times New Roman" w:hAnsi="Bookman Old Style" w:cs="Times New Roman"/>
          <w:spacing w:val="-3"/>
          <w:sz w:val="28"/>
          <w:szCs w:val="28"/>
        </w:rPr>
      </w:pPr>
    </w:p>
    <w:p w:rsidR="00342853" w:rsidRDefault="00342853" w:rsidP="00342853">
      <w:pPr>
        <w:spacing w:after="0" w:line="360" w:lineRule="auto"/>
        <w:ind w:firstLine="708"/>
        <w:jc w:val="both"/>
        <w:rPr>
          <w:rFonts w:ascii="Bookman Old Style" w:eastAsia="Times New Roman" w:hAnsi="Bookman Old Style" w:cs="Times New Roman"/>
          <w:spacing w:val="-3"/>
          <w:sz w:val="28"/>
          <w:szCs w:val="28"/>
          <w:lang w:val="es-ES"/>
        </w:rPr>
      </w:pPr>
      <w:r>
        <w:rPr>
          <w:rFonts w:ascii="Bookman Old Style" w:eastAsia="Times New Roman" w:hAnsi="Bookman Old Style" w:cs="Times New Roman"/>
          <w:spacing w:val="-3"/>
          <w:sz w:val="28"/>
          <w:szCs w:val="28"/>
          <w:lang w:val="es-ES"/>
        </w:rPr>
        <w:t xml:space="preserve">Examina </w:t>
      </w:r>
      <w:r w:rsidRPr="00002EC5">
        <w:rPr>
          <w:rFonts w:ascii="Bookman Old Style" w:eastAsia="Times New Roman" w:hAnsi="Bookman Old Style" w:cs="Times New Roman"/>
          <w:spacing w:val="-3"/>
          <w:sz w:val="28"/>
          <w:szCs w:val="28"/>
          <w:lang w:val="es-ES"/>
        </w:rPr>
        <w:t xml:space="preserve">la Sala </w:t>
      </w:r>
      <w:r>
        <w:rPr>
          <w:rFonts w:ascii="Bookman Old Style" w:eastAsia="Times New Roman" w:hAnsi="Bookman Old Style" w:cs="Times New Roman"/>
          <w:spacing w:val="-3"/>
          <w:sz w:val="28"/>
          <w:szCs w:val="28"/>
          <w:lang w:val="es-ES"/>
        </w:rPr>
        <w:t>la</w:t>
      </w:r>
      <w:r w:rsidRPr="00002EC5">
        <w:rPr>
          <w:rFonts w:ascii="Bookman Old Style" w:eastAsia="Times New Roman" w:hAnsi="Bookman Old Style" w:cs="Times New Roman"/>
          <w:spacing w:val="-3"/>
          <w:sz w:val="28"/>
          <w:szCs w:val="28"/>
          <w:lang w:val="es-ES"/>
        </w:rPr>
        <w:t xml:space="preserve"> admi</w:t>
      </w:r>
      <w:r>
        <w:rPr>
          <w:rFonts w:ascii="Bookman Old Style" w:eastAsia="Times New Roman" w:hAnsi="Bookman Old Style" w:cs="Times New Roman"/>
          <w:spacing w:val="-3"/>
          <w:sz w:val="28"/>
          <w:szCs w:val="28"/>
          <w:lang w:val="es-ES"/>
        </w:rPr>
        <w:t>sibilidad d</w:t>
      </w:r>
      <w:r w:rsidRPr="00002EC5">
        <w:rPr>
          <w:rFonts w:ascii="Bookman Old Style" w:eastAsia="Times New Roman" w:hAnsi="Bookman Old Style" w:cs="Times New Roman"/>
          <w:spacing w:val="-3"/>
          <w:sz w:val="28"/>
          <w:szCs w:val="28"/>
          <w:lang w:val="es-ES"/>
        </w:rPr>
        <w:t xml:space="preserve">e </w:t>
      </w:r>
      <w:r>
        <w:rPr>
          <w:rFonts w:ascii="Bookman Old Style" w:eastAsia="Times New Roman" w:hAnsi="Bookman Old Style" w:cs="Times New Roman"/>
          <w:spacing w:val="-3"/>
          <w:sz w:val="28"/>
          <w:szCs w:val="28"/>
          <w:lang w:val="es-ES"/>
        </w:rPr>
        <w:t>la demanda de revisión presentada, a través de apoderado, por FRANCISCO VIDERMAN SÁNCHEZ FRANCO</w:t>
      </w:r>
      <w:r w:rsidRPr="00002EC5">
        <w:rPr>
          <w:rFonts w:ascii="Bookman Old Style" w:eastAsia="Times New Roman" w:hAnsi="Bookman Old Style" w:cs="Times New Roman"/>
          <w:b/>
          <w:spacing w:val="-3"/>
          <w:sz w:val="28"/>
          <w:szCs w:val="28"/>
          <w:lang w:val="es-ES"/>
        </w:rPr>
        <w:t xml:space="preserve"> </w:t>
      </w:r>
      <w:r w:rsidRPr="00002EC5">
        <w:rPr>
          <w:rFonts w:ascii="Bookman Old Style" w:eastAsia="Times New Roman" w:hAnsi="Bookman Old Style" w:cs="Times New Roman"/>
          <w:spacing w:val="-3"/>
          <w:sz w:val="28"/>
          <w:szCs w:val="28"/>
          <w:lang w:val="es-ES"/>
        </w:rPr>
        <w:t xml:space="preserve">contra la sentencia proferida por el Tribunal Superior de </w:t>
      </w:r>
      <w:r>
        <w:rPr>
          <w:rFonts w:ascii="Bookman Old Style" w:eastAsia="Times New Roman" w:hAnsi="Bookman Old Style" w:cs="Times New Roman"/>
          <w:spacing w:val="-3"/>
          <w:sz w:val="28"/>
          <w:szCs w:val="28"/>
          <w:lang w:val="es-ES"/>
        </w:rPr>
        <w:t xml:space="preserve">Medellín </w:t>
      </w:r>
      <w:r w:rsidRPr="00002EC5">
        <w:rPr>
          <w:rFonts w:ascii="Bookman Old Style" w:eastAsia="Times New Roman" w:hAnsi="Bookman Old Style" w:cs="Times New Roman"/>
          <w:spacing w:val="-3"/>
          <w:sz w:val="28"/>
          <w:szCs w:val="28"/>
          <w:lang w:val="es-ES"/>
        </w:rPr>
        <w:t xml:space="preserve">el </w:t>
      </w:r>
      <w:r>
        <w:rPr>
          <w:rFonts w:ascii="Bookman Old Style" w:eastAsia="Times New Roman" w:hAnsi="Bookman Old Style" w:cs="Times New Roman"/>
          <w:spacing w:val="-3"/>
          <w:sz w:val="28"/>
          <w:szCs w:val="28"/>
          <w:lang w:val="es-ES"/>
        </w:rPr>
        <w:t>24</w:t>
      </w:r>
      <w:r w:rsidRPr="00002EC5">
        <w:rPr>
          <w:rFonts w:ascii="Bookman Old Style" w:eastAsia="Times New Roman" w:hAnsi="Bookman Old Style" w:cs="Times New Roman"/>
          <w:spacing w:val="-3"/>
          <w:sz w:val="28"/>
          <w:szCs w:val="28"/>
          <w:lang w:val="es-ES"/>
        </w:rPr>
        <w:t xml:space="preserve"> de </w:t>
      </w:r>
      <w:r>
        <w:rPr>
          <w:rFonts w:ascii="Bookman Old Style" w:eastAsia="Times New Roman" w:hAnsi="Bookman Old Style" w:cs="Times New Roman"/>
          <w:spacing w:val="-3"/>
          <w:sz w:val="28"/>
          <w:szCs w:val="28"/>
          <w:lang w:val="es-ES"/>
        </w:rPr>
        <w:t>junio</w:t>
      </w:r>
      <w:r w:rsidRPr="00002EC5">
        <w:rPr>
          <w:rFonts w:ascii="Bookman Old Style" w:eastAsia="Times New Roman" w:hAnsi="Bookman Old Style" w:cs="Times New Roman"/>
          <w:spacing w:val="-3"/>
          <w:sz w:val="28"/>
          <w:szCs w:val="28"/>
          <w:lang w:val="es-ES"/>
        </w:rPr>
        <w:t xml:space="preserve"> de 20</w:t>
      </w:r>
      <w:r>
        <w:rPr>
          <w:rFonts w:ascii="Bookman Old Style" w:eastAsia="Times New Roman" w:hAnsi="Bookman Old Style" w:cs="Times New Roman"/>
          <w:spacing w:val="-3"/>
          <w:sz w:val="28"/>
          <w:szCs w:val="28"/>
          <w:lang w:val="es-ES"/>
        </w:rPr>
        <w:t>15</w:t>
      </w:r>
      <w:r w:rsidRPr="00002EC5">
        <w:rPr>
          <w:rFonts w:ascii="Bookman Old Style" w:eastAsia="Times New Roman" w:hAnsi="Bookman Old Style" w:cs="Times New Roman"/>
          <w:spacing w:val="-3"/>
          <w:sz w:val="28"/>
          <w:szCs w:val="28"/>
          <w:lang w:val="es-ES"/>
        </w:rPr>
        <w:t xml:space="preserve">, </w:t>
      </w:r>
      <w:r>
        <w:rPr>
          <w:rFonts w:ascii="Bookman Old Style" w:eastAsia="Times New Roman" w:hAnsi="Bookman Old Style" w:cs="Times New Roman"/>
          <w:spacing w:val="-3"/>
          <w:sz w:val="28"/>
          <w:szCs w:val="28"/>
          <w:lang w:val="es-ES"/>
        </w:rPr>
        <w:t xml:space="preserve">que </w:t>
      </w:r>
      <w:r w:rsidRPr="00002EC5">
        <w:rPr>
          <w:rFonts w:ascii="Bookman Old Style" w:eastAsia="Times New Roman" w:hAnsi="Bookman Old Style" w:cs="Times New Roman"/>
          <w:spacing w:val="-3"/>
          <w:sz w:val="28"/>
          <w:szCs w:val="28"/>
          <w:lang w:val="es-ES"/>
        </w:rPr>
        <w:t>confirm</w:t>
      </w:r>
      <w:r>
        <w:rPr>
          <w:rFonts w:ascii="Bookman Old Style" w:eastAsia="Times New Roman" w:hAnsi="Bookman Old Style" w:cs="Times New Roman"/>
          <w:spacing w:val="-3"/>
          <w:sz w:val="28"/>
          <w:szCs w:val="28"/>
          <w:lang w:val="es-ES"/>
        </w:rPr>
        <w:t>ó</w:t>
      </w:r>
      <w:r w:rsidRPr="00002EC5">
        <w:rPr>
          <w:rFonts w:ascii="Bookman Old Style" w:eastAsia="Times New Roman" w:hAnsi="Bookman Old Style" w:cs="Times New Roman"/>
          <w:spacing w:val="-3"/>
          <w:sz w:val="28"/>
          <w:szCs w:val="28"/>
          <w:lang w:val="es-ES"/>
        </w:rPr>
        <w:t xml:space="preserve"> la </w:t>
      </w:r>
      <w:r>
        <w:rPr>
          <w:rFonts w:ascii="Bookman Old Style" w:eastAsia="Times New Roman" w:hAnsi="Bookman Old Style" w:cs="Times New Roman"/>
          <w:spacing w:val="-3"/>
          <w:sz w:val="28"/>
          <w:szCs w:val="28"/>
          <w:lang w:val="es-ES"/>
        </w:rPr>
        <w:t xml:space="preserve">condena </w:t>
      </w:r>
      <w:r w:rsidRPr="00002EC5">
        <w:rPr>
          <w:rFonts w:ascii="Bookman Old Style" w:eastAsia="Times New Roman" w:hAnsi="Bookman Old Style" w:cs="Times New Roman"/>
          <w:spacing w:val="-3"/>
          <w:sz w:val="28"/>
          <w:szCs w:val="28"/>
          <w:lang w:val="es-ES"/>
        </w:rPr>
        <w:t xml:space="preserve">emitida por el Juzgado </w:t>
      </w:r>
      <w:r>
        <w:rPr>
          <w:rFonts w:ascii="Bookman Old Style" w:eastAsia="Times New Roman" w:hAnsi="Bookman Old Style" w:cs="Times New Roman"/>
          <w:spacing w:val="-3"/>
          <w:sz w:val="28"/>
          <w:szCs w:val="28"/>
          <w:lang w:val="es-ES"/>
        </w:rPr>
        <w:t>Diecinueve Penal del Circuito con Función de Conocimiento de esa ciudad</w:t>
      </w:r>
      <w:r w:rsidRPr="00002EC5">
        <w:rPr>
          <w:rFonts w:ascii="Bookman Old Style" w:eastAsia="Times New Roman" w:hAnsi="Bookman Old Style" w:cs="Times New Roman"/>
          <w:spacing w:val="-3"/>
          <w:sz w:val="28"/>
          <w:szCs w:val="28"/>
          <w:lang w:val="es-ES"/>
        </w:rPr>
        <w:t xml:space="preserve">, </w:t>
      </w:r>
      <w:r>
        <w:rPr>
          <w:rFonts w:ascii="Bookman Old Style" w:eastAsia="Times New Roman" w:hAnsi="Bookman Old Style" w:cs="Times New Roman"/>
          <w:spacing w:val="-3"/>
          <w:sz w:val="28"/>
          <w:szCs w:val="28"/>
          <w:lang w:val="es-ES"/>
        </w:rPr>
        <w:t>el</w:t>
      </w:r>
      <w:r w:rsidRPr="00002EC5">
        <w:rPr>
          <w:rFonts w:ascii="Bookman Old Style" w:eastAsia="Times New Roman" w:hAnsi="Bookman Old Style" w:cs="Times New Roman"/>
          <w:spacing w:val="-3"/>
          <w:sz w:val="28"/>
          <w:szCs w:val="28"/>
          <w:lang w:val="es-ES"/>
        </w:rPr>
        <w:t xml:space="preserve"> </w:t>
      </w:r>
      <w:r>
        <w:rPr>
          <w:rFonts w:ascii="Bookman Old Style" w:eastAsia="Times New Roman" w:hAnsi="Bookman Old Style" w:cs="Times New Roman"/>
          <w:spacing w:val="-3"/>
          <w:sz w:val="28"/>
          <w:szCs w:val="28"/>
          <w:lang w:val="es-ES"/>
        </w:rPr>
        <w:t>23</w:t>
      </w:r>
      <w:r w:rsidRPr="00002EC5">
        <w:rPr>
          <w:rFonts w:ascii="Bookman Old Style" w:eastAsia="Times New Roman" w:hAnsi="Bookman Old Style" w:cs="Times New Roman"/>
          <w:spacing w:val="-3"/>
          <w:sz w:val="28"/>
          <w:szCs w:val="28"/>
          <w:lang w:val="es-ES"/>
        </w:rPr>
        <w:t xml:space="preserve"> de </w:t>
      </w:r>
      <w:r>
        <w:rPr>
          <w:rFonts w:ascii="Bookman Old Style" w:eastAsia="Times New Roman" w:hAnsi="Bookman Old Style" w:cs="Times New Roman"/>
          <w:spacing w:val="-3"/>
          <w:sz w:val="28"/>
          <w:szCs w:val="28"/>
          <w:lang w:val="es-ES"/>
        </w:rPr>
        <w:t>septiembre</w:t>
      </w:r>
      <w:r w:rsidRPr="00002EC5">
        <w:rPr>
          <w:rFonts w:ascii="Bookman Old Style" w:eastAsia="Times New Roman" w:hAnsi="Bookman Old Style" w:cs="Times New Roman"/>
          <w:spacing w:val="-3"/>
          <w:sz w:val="28"/>
          <w:szCs w:val="28"/>
          <w:lang w:val="es-ES"/>
        </w:rPr>
        <w:t xml:space="preserve"> de 20</w:t>
      </w:r>
      <w:r>
        <w:rPr>
          <w:rFonts w:ascii="Bookman Old Style" w:eastAsia="Times New Roman" w:hAnsi="Bookman Old Style" w:cs="Times New Roman"/>
          <w:spacing w:val="-3"/>
          <w:sz w:val="28"/>
          <w:szCs w:val="28"/>
          <w:lang w:val="es-ES"/>
        </w:rPr>
        <w:t>14</w:t>
      </w:r>
      <w:r w:rsidRPr="00002EC5">
        <w:rPr>
          <w:rFonts w:ascii="Bookman Old Style" w:eastAsia="Times New Roman" w:hAnsi="Bookman Old Style" w:cs="Times New Roman"/>
          <w:spacing w:val="-3"/>
          <w:sz w:val="28"/>
          <w:szCs w:val="28"/>
          <w:lang w:val="es-ES"/>
        </w:rPr>
        <w:t xml:space="preserve">, </w:t>
      </w:r>
      <w:r>
        <w:rPr>
          <w:rFonts w:ascii="Bookman Old Style" w:eastAsia="Times New Roman" w:hAnsi="Bookman Old Style" w:cs="Times New Roman"/>
          <w:spacing w:val="-3"/>
          <w:sz w:val="28"/>
          <w:szCs w:val="28"/>
          <w:lang w:val="es-ES"/>
        </w:rPr>
        <w:t>por cuyo medio lo declaró autor responsable del delito de actos sexuales con menor de catorce años en concurso homogéneo y sucesivo.</w:t>
      </w:r>
    </w:p>
    <w:p w:rsidR="00342853" w:rsidRDefault="00342853" w:rsidP="00342853">
      <w:pPr>
        <w:spacing w:after="0" w:line="360" w:lineRule="auto"/>
        <w:ind w:firstLine="708"/>
        <w:jc w:val="both"/>
        <w:rPr>
          <w:rFonts w:ascii="Bookman Old Style" w:eastAsia="Times New Roman" w:hAnsi="Bookman Old Style" w:cs="Times New Roman"/>
          <w:spacing w:val="-3"/>
          <w:sz w:val="28"/>
          <w:szCs w:val="28"/>
          <w:lang w:val="es-ES"/>
        </w:rPr>
      </w:pPr>
    </w:p>
    <w:p w:rsidR="00342853" w:rsidRDefault="00342853" w:rsidP="00342853">
      <w:pPr>
        <w:spacing w:after="0" w:line="360" w:lineRule="auto"/>
        <w:ind w:firstLine="708"/>
        <w:jc w:val="both"/>
        <w:rPr>
          <w:rFonts w:ascii="Bookman Old Style" w:eastAsia="Times New Roman" w:hAnsi="Bookman Old Style" w:cs="Times New Roman"/>
          <w:spacing w:val="-3"/>
          <w:sz w:val="28"/>
          <w:szCs w:val="28"/>
          <w:lang w:val="es-ES"/>
        </w:rPr>
      </w:pPr>
      <w:r>
        <w:rPr>
          <w:rFonts w:ascii="Bookman Old Style" w:eastAsia="Times New Roman" w:hAnsi="Bookman Old Style" w:cs="Times New Roman"/>
          <w:spacing w:val="-3"/>
          <w:sz w:val="28"/>
          <w:szCs w:val="28"/>
          <w:lang w:val="es-ES"/>
        </w:rPr>
        <w:lastRenderedPageBreak/>
        <w:t xml:space="preserve">Como consecuencia de la declaración de responsabilidad penal se le impusieron </w:t>
      </w:r>
      <w:r w:rsidRPr="00002EC5">
        <w:rPr>
          <w:rFonts w:ascii="Bookman Old Style" w:eastAsia="Times New Roman" w:hAnsi="Bookman Old Style" w:cs="Times New Roman"/>
          <w:spacing w:val="-3"/>
          <w:sz w:val="28"/>
          <w:szCs w:val="28"/>
          <w:lang w:val="es-ES"/>
        </w:rPr>
        <w:t xml:space="preserve">las penas </w:t>
      </w:r>
      <w:r>
        <w:rPr>
          <w:rFonts w:ascii="Bookman Old Style" w:eastAsia="Times New Roman" w:hAnsi="Bookman Old Style" w:cs="Times New Roman"/>
          <w:spacing w:val="-3"/>
          <w:sz w:val="28"/>
          <w:szCs w:val="28"/>
          <w:lang w:val="es-ES"/>
        </w:rPr>
        <w:t>de diez (10) años</w:t>
      </w:r>
      <w:r w:rsidRPr="00002EC5">
        <w:rPr>
          <w:rFonts w:ascii="Bookman Old Style" w:eastAsia="Times New Roman" w:hAnsi="Bookman Old Style" w:cs="Times New Roman"/>
          <w:spacing w:val="-3"/>
          <w:sz w:val="28"/>
          <w:szCs w:val="28"/>
          <w:lang w:val="es-ES"/>
        </w:rPr>
        <w:t xml:space="preserve"> de prisión</w:t>
      </w:r>
      <w:r>
        <w:rPr>
          <w:rFonts w:ascii="Bookman Old Style" w:eastAsia="Times New Roman" w:hAnsi="Bookman Old Style" w:cs="Times New Roman"/>
          <w:spacing w:val="-3"/>
          <w:sz w:val="28"/>
          <w:szCs w:val="28"/>
          <w:lang w:val="es-ES"/>
        </w:rPr>
        <w:t>,</w:t>
      </w:r>
      <w:r w:rsidRPr="00002EC5">
        <w:rPr>
          <w:rFonts w:ascii="Bookman Old Style" w:eastAsia="Times New Roman" w:hAnsi="Bookman Old Style" w:cs="Times New Roman"/>
          <w:spacing w:val="-3"/>
          <w:sz w:val="28"/>
          <w:szCs w:val="28"/>
          <w:lang w:val="es-ES"/>
        </w:rPr>
        <w:t xml:space="preserve"> inhabilitación para el ejercicio de derechos y funciones públicas por </w:t>
      </w:r>
      <w:r>
        <w:rPr>
          <w:rFonts w:ascii="Bookman Old Style" w:eastAsia="Times New Roman" w:hAnsi="Bookman Old Style" w:cs="Times New Roman"/>
          <w:spacing w:val="-3"/>
          <w:sz w:val="28"/>
          <w:szCs w:val="28"/>
          <w:lang w:val="es-ES"/>
        </w:rPr>
        <w:t xml:space="preserve">igual tiempo, y </w:t>
      </w:r>
      <w:r w:rsidRPr="00002EC5">
        <w:rPr>
          <w:rFonts w:ascii="Bookman Old Style" w:eastAsia="Times New Roman" w:hAnsi="Bookman Old Style" w:cs="Times New Roman"/>
          <w:spacing w:val="-3"/>
          <w:sz w:val="28"/>
          <w:szCs w:val="28"/>
          <w:lang w:val="es-ES"/>
        </w:rPr>
        <w:t>no se le concedió ningún mecanismo sustitutivo de la pena.</w:t>
      </w:r>
    </w:p>
    <w:p w:rsidR="00342853" w:rsidRDefault="00342853" w:rsidP="00342853">
      <w:pPr>
        <w:spacing w:after="0" w:line="360" w:lineRule="auto"/>
        <w:ind w:firstLine="708"/>
        <w:jc w:val="both"/>
        <w:rPr>
          <w:rFonts w:ascii="Bookman Old Style" w:eastAsia="Times New Roman" w:hAnsi="Bookman Old Style" w:cs="Times New Roman"/>
          <w:spacing w:val="-3"/>
          <w:sz w:val="28"/>
          <w:szCs w:val="28"/>
          <w:lang w:val="es-ES"/>
        </w:rPr>
      </w:pPr>
    </w:p>
    <w:p w:rsidR="00342853" w:rsidRDefault="00342853" w:rsidP="00342853">
      <w:pPr>
        <w:spacing w:after="0" w:line="360" w:lineRule="auto"/>
        <w:ind w:left="360"/>
        <w:jc w:val="center"/>
        <w:rPr>
          <w:rFonts w:ascii="Bookman Old Style" w:eastAsia="Calibri" w:hAnsi="Bookman Old Style" w:cs="Arial"/>
          <w:b/>
          <w:bCs/>
          <w:sz w:val="28"/>
          <w:szCs w:val="28"/>
          <w:lang w:val="es-ES"/>
        </w:rPr>
      </w:pPr>
      <w:r>
        <w:rPr>
          <w:rFonts w:ascii="Bookman Old Style" w:eastAsia="Calibri" w:hAnsi="Bookman Old Style" w:cs="Arial"/>
          <w:b/>
          <w:bCs/>
          <w:sz w:val="28"/>
          <w:szCs w:val="28"/>
          <w:lang w:val="es-ES"/>
        </w:rPr>
        <w:t>HECHOS</w:t>
      </w:r>
    </w:p>
    <w:p w:rsidR="00342853" w:rsidRDefault="00342853" w:rsidP="00342853">
      <w:pPr>
        <w:spacing w:after="0" w:line="360" w:lineRule="auto"/>
        <w:ind w:firstLine="708"/>
        <w:jc w:val="both"/>
        <w:rPr>
          <w:rFonts w:ascii="Bookman Old Style" w:eastAsia="Calibri" w:hAnsi="Bookman Old Style" w:cs="Arial"/>
          <w:bCs/>
          <w:sz w:val="28"/>
          <w:szCs w:val="28"/>
          <w:lang w:val="es-ES"/>
        </w:rPr>
      </w:pPr>
    </w:p>
    <w:p w:rsidR="00342853" w:rsidRDefault="00342853" w:rsidP="00342853">
      <w:pPr>
        <w:spacing w:after="0" w:line="360" w:lineRule="auto"/>
        <w:ind w:firstLine="708"/>
        <w:jc w:val="both"/>
        <w:rPr>
          <w:rFonts w:ascii="Bookman Old Style" w:eastAsia="Calibri" w:hAnsi="Bookman Old Style" w:cs="Arial"/>
          <w:bCs/>
          <w:sz w:val="28"/>
          <w:szCs w:val="28"/>
          <w:lang w:val="es-ES"/>
        </w:rPr>
      </w:pPr>
      <w:r>
        <w:rPr>
          <w:rFonts w:ascii="Bookman Old Style" w:eastAsia="Calibri" w:hAnsi="Bookman Old Style" w:cs="Arial"/>
          <w:bCs/>
          <w:sz w:val="28"/>
          <w:szCs w:val="28"/>
          <w:lang w:val="es-ES"/>
        </w:rPr>
        <w:t>Los que dieron lugar al adelantamiento de la causa penal contr</w:t>
      </w:r>
      <w:r w:rsidRPr="00A55463">
        <w:rPr>
          <w:rFonts w:ascii="Bookman Old Style" w:eastAsia="Calibri" w:hAnsi="Bookman Old Style" w:cs="Arial"/>
          <w:bCs/>
          <w:sz w:val="28"/>
          <w:szCs w:val="28"/>
          <w:lang w:val="es-ES"/>
        </w:rPr>
        <w:t xml:space="preserve">a </w:t>
      </w:r>
      <w:r>
        <w:rPr>
          <w:rFonts w:ascii="Bookman Old Style" w:eastAsia="Calibri" w:hAnsi="Bookman Old Style" w:cs="Arial"/>
          <w:bCs/>
          <w:sz w:val="28"/>
          <w:szCs w:val="28"/>
          <w:lang w:val="es-ES"/>
        </w:rPr>
        <w:t>FRANCISCO VIDERMAN SÁNCHEZ FRANCO</w:t>
      </w:r>
      <w:r w:rsidRPr="00A55463">
        <w:rPr>
          <w:rFonts w:ascii="Bookman Old Style" w:eastAsia="Calibri" w:hAnsi="Bookman Old Style" w:cs="Arial"/>
          <w:bCs/>
          <w:sz w:val="28"/>
          <w:szCs w:val="28"/>
          <w:lang w:val="es-ES"/>
        </w:rPr>
        <w:t xml:space="preserve"> fue</w:t>
      </w:r>
      <w:r>
        <w:rPr>
          <w:rFonts w:ascii="Bookman Old Style" w:eastAsia="Calibri" w:hAnsi="Bookman Old Style" w:cs="Arial"/>
          <w:bCs/>
          <w:sz w:val="28"/>
          <w:szCs w:val="28"/>
          <w:lang w:val="es-ES"/>
        </w:rPr>
        <w:t>ron present</w:t>
      </w:r>
      <w:r w:rsidRPr="00A55463">
        <w:rPr>
          <w:rFonts w:ascii="Bookman Old Style" w:eastAsia="Calibri" w:hAnsi="Bookman Old Style" w:cs="Arial"/>
          <w:bCs/>
          <w:sz w:val="28"/>
          <w:szCs w:val="28"/>
          <w:lang w:val="es-ES"/>
        </w:rPr>
        <w:t>ado</w:t>
      </w:r>
      <w:r>
        <w:rPr>
          <w:rFonts w:ascii="Bookman Old Style" w:eastAsia="Calibri" w:hAnsi="Bookman Old Style" w:cs="Arial"/>
          <w:bCs/>
          <w:sz w:val="28"/>
          <w:szCs w:val="28"/>
          <w:lang w:val="es-ES"/>
        </w:rPr>
        <w:t>s</w:t>
      </w:r>
      <w:r w:rsidRPr="00A55463">
        <w:rPr>
          <w:rFonts w:ascii="Bookman Old Style" w:eastAsia="Calibri" w:hAnsi="Bookman Old Style" w:cs="Arial"/>
          <w:bCs/>
          <w:sz w:val="28"/>
          <w:szCs w:val="28"/>
          <w:lang w:val="es-ES"/>
        </w:rPr>
        <w:t xml:space="preserve"> en la sentencia </w:t>
      </w:r>
      <w:r>
        <w:rPr>
          <w:rFonts w:ascii="Bookman Old Style" w:eastAsia="Calibri" w:hAnsi="Bookman Old Style" w:cs="Arial"/>
          <w:bCs/>
          <w:sz w:val="28"/>
          <w:szCs w:val="28"/>
          <w:lang w:val="es-ES"/>
        </w:rPr>
        <w:t>de condena en los siguientes términos</w:t>
      </w:r>
      <w:r w:rsidRPr="00A55463">
        <w:rPr>
          <w:rFonts w:ascii="Bookman Old Style" w:eastAsia="Calibri" w:hAnsi="Bookman Old Style" w:cs="Arial"/>
          <w:bCs/>
          <w:sz w:val="28"/>
          <w:szCs w:val="28"/>
          <w:lang w:val="es-ES"/>
        </w:rPr>
        <w:t>:</w:t>
      </w:r>
    </w:p>
    <w:p w:rsidR="00342853" w:rsidRDefault="00342853" w:rsidP="00342853">
      <w:pPr>
        <w:spacing w:after="0" w:line="360" w:lineRule="auto"/>
        <w:ind w:firstLine="708"/>
        <w:jc w:val="both"/>
        <w:rPr>
          <w:rFonts w:ascii="Bookman Old Style" w:eastAsia="Calibri" w:hAnsi="Bookman Old Style" w:cs="Arial"/>
          <w:bCs/>
          <w:sz w:val="28"/>
          <w:szCs w:val="28"/>
          <w:lang w:val="es-ES"/>
        </w:rPr>
      </w:pPr>
    </w:p>
    <w:p w:rsidR="00342853" w:rsidRPr="0070535C" w:rsidRDefault="00342853" w:rsidP="00342853">
      <w:pPr>
        <w:spacing w:after="0" w:line="276" w:lineRule="auto"/>
        <w:ind w:left="709"/>
        <w:jc w:val="both"/>
        <w:rPr>
          <w:rFonts w:ascii="Bookman Old Style" w:eastAsia="Calibri" w:hAnsi="Bookman Old Style" w:cs="Arial"/>
          <w:bCs/>
          <w:sz w:val="24"/>
          <w:szCs w:val="24"/>
          <w:lang w:val="es-ES"/>
        </w:rPr>
      </w:pPr>
      <w:r>
        <w:rPr>
          <w:rFonts w:ascii="Bookman Old Style" w:eastAsia="Calibri" w:hAnsi="Bookman Old Style" w:cs="Arial"/>
          <w:bCs/>
          <w:i/>
          <w:sz w:val="24"/>
          <w:szCs w:val="24"/>
          <w:lang w:val="es-ES"/>
        </w:rPr>
        <w:t xml:space="preserve">Dio inicio a la presente investigación la denuncia formulada el 18 de noviembre de 2013 por la señora L.D.P. en calidad de madre del adolescente J.D.P.P. dando cuenta que su vecino </w:t>
      </w:r>
      <w:r w:rsidRPr="00D61A81">
        <w:rPr>
          <w:rFonts w:ascii="Bookman Old Style" w:eastAsia="Calibri" w:hAnsi="Bookman Old Style" w:cs="Arial"/>
          <w:bCs/>
          <w:i/>
          <w:sz w:val="24"/>
          <w:szCs w:val="24"/>
          <w:lang w:val="es-ES"/>
        </w:rPr>
        <w:t xml:space="preserve">FRANCISCO VIDERMAN </w:t>
      </w:r>
      <w:r>
        <w:rPr>
          <w:rFonts w:ascii="Bookman Old Style" w:eastAsia="Calibri" w:hAnsi="Bookman Old Style" w:cs="Arial"/>
          <w:bCs/>
          <w:i/>
          <w:sz w:val="24"/>
          <w:szCs w:val="24"/>
          <w:lang w:val="es-ES"/>
        </w:rPr>
        <w:t>SÁNCHEZ</w:t>
      </w:r>
      <w:r w:rsidRPr="00D61A81">
        <w:rPr>
          <w:rFonts w:ascii="Bookman Old Style" w:eastAsia="Calibri" w:hAnsi="Bookman Old Style" w:cs="Arial"/>
          <w:bCs/>
          <w:i/>
          <w:sz w:val="24"/>
          <w:szCs w:val="24"/>
          <w:lang w:val="es-ES"/>
        </w:rPr>
        <w:t xml:space="preserve"> FRANCO</w:t>
      </w:r>
      <w:r>
        <w:rPr>
          <w:rFonts w:ascii="Bookman Old Style" w:eastAsia="Calibri" w:hAnsi="Bookman Old Style" w:cs="Arial"/>
          <w:bCs/>
          <w:i/>
          <w:sz w:val="24"/>
          <w:szCs w:val="24"/>
          <w:lang w:val="es-ES"/>
        </w:rPr>
        <w:t xml:space="preserve"> había abusado del menor, a quien le hacía tocamientos en el cuerpo, le metía el dedo por la nalga, le decía que le chupara el pene y a su turno se lo chupaba, dándole a cambio $1.000 o $2.000. Escuchado en entrevista forense el menor refirió que los abusos iniciaron como un juego en el que VIDERMAN intentaba cogerle su pene con la mano, que luego le ofrecía dinero a cambio de que se dejara tocar, manifestando que ello ocurría en el baño o en la habitación del inmueble habitado por el sujeto, cuando estaba construyendo la edificación de dos pisos, hechos sucedidos casi a diario, que le metía el dedo en el “jopo” pero que “adentro no era capaz” que intentaba meterle el pene, pero le dolía agregando que esos hechos duraron aproximadamente dos años, el último evento en el mes de noviembre de 2013, hechos acaecidos en la casa de habitación del indiciado ubicada en el barrio </w:t>
      </w:r>
      <w:r w:rsidR="00D20364">
        <w:rPr>
          <w:rFonts w:ascii="Bookman Old Style" w:eastAsia="Calibri" w:hAnsi="Bookman Old Style" w:cs="Arial"/>
          <w:bCs/>
          <w:i/>
          <w:sz w:val="24"/>
          <w:szCs w:val="24"/>
          <w:lang w:val="es-ES"/>
        </w:rPr>
        <w:t>(...)</w:t>
      </w:r>
      <w:r>
        <w:rPr>
          <w:rFonts w:ascii="Bookman Old Style" w:eastAsia="Calibri" w:hAnsi="Bookman Old Style" w:cs="Arial"/>
          <w:bCs/>
          <w:i/>
          <w:sz w:val="24"/>
          <w:szCs w:val="24"/>
          <w:lang w:val="es-ES"/>
        </w:rPr>
        <w:t xml:space="preserve"> de esta ciudad y dos veces en el barrio </w:t>
      </w:r>
      <w:r w:rsidR="00D20364">
        <w:rPr>
          <w:rFonts w:ascii="Bookman Old Style" w:eastAsia="Calibri" w:hAnsi="Bookman Old Style" w:cs="Arial"/>
          <w:bCs/>
          <w:i/>
          <w:sz w:val="24"/>
          <w:szCs w:val="24"/>
          <w:lang w:val="es-ES"/>
        </w:rPr>
        <w:t>(...)</w:t>
      </w:r>
      <w:r w:rsidRPr="0070535C">
        <w:rPr>
          <w:rFonts w:ascii="Bookman Old Style" w:eastAsia="Calibri" w:hAnsi="Bookman Old Style" w:cs="Arial"/>
          <w:bCs/>
          <w:i/>
          <w:sz w:val="24"/>
          <w:szCs w:val="24"/>
          <w:lang w:val="es-ES"/>
        </w:rPr>
        <w:t>.</w:t>
      </w:r>
    </w:p>
    <w:p w:rsidR="00342853" w:rsidRDefault="00342853" w:rsidP="00342853">
      <w:pPr>
        <w:spacing w:after="0" w:line="360" w:lineRule="auto"/>
        <w:ind w:left="360"/>
        <w:jc w:val="center"/>
        <w:rPr>
          <w:rFonts w:ascii="Bookman Old Style" w:eastAsia="Calibri" w:hAnsi="Bookman Old Style" w:cs="Arial"/>
          <w:b/>
          <w:bCs/>
          <w:sz w:val="28"/>
          <w:szCs w:val="28"/>
          <w:lang w:val="es-ES"/>
        </w:rPr>
      </w:pPr>
    </w:p>
    <w:p w:rsidR="00342853" w:rsidRPr="00002EC5" w:rsidRDefault="00342853" w:rsidP="00342853">
      <w:pPr>
        <w:spacing w:after="0" w:line="360" w:lineRule="auto"/>
        <w:jc w:val="center"/>
        <w:rPr>
          <w:rFonts w:ascii="Bookman Old Style" w:eastAsia="Calibri" w:hAnsi="Bookman Old Style" w:cs="Arial"/>
          <w:b/>
          <w:bCs/>
          <w:sz w:val="28"/>
          <w:szCs w:val="28"/>
          <w:lang w:val="es-ES"/>
        </w:rPr>
      </w:pPr>
      <w:r w:rsidRPr="00002EC5">
        <w:rPr>
          <w:rFonts w:ascii="Bookman Old Style" w:eastAsia="Calibri" w:hAnsi="Bookman Old Style" w:cs="Arial"/>
          <w:b/>
          <w:bCs/>
          <w:sz w:val="28"/>
          <w:szCs w:val="28"/>
          <w:lang w:val="es-ES"/>
        </w:rPr>
        <w:t>LA SOLICITUD</w:t>
      </w:r>
    </w:p>
    <w:p w:rsidR="00342853" w:rsidRPr="00002EC5" w:rsidRDefault="00342853" w:rsidP="00342853">
      <w:pPr>
        <w:spacing w:after="0" w:line="360" w:lineRule="auto"/>
        <w:jc w:val="center"/>
        <w:rPr>
          <w:rFonts w:ascii="Bookman Old Style" w:eastAsia="Calibri" w:hAnsi="Bookman Old Style" w:cs="Arial"/>
          <w:b/>
          <w:bCs/>
          <w:sz w:val="28"/>
          <w:szCs w:val="28"/>
          <w:lang w:val="es-ES"/>
        </w:rPr>
      </w:pPr>
    </w:p>
    <w:p w:rsidR="00342853" w:rsidRDefault="00342853" w:rsidP="00342853">
      <w:pPr>
        <w:spacing w:after="0" w:line="360" w:lineRule="auto"/>
        <w:ind w:firstLine="708"/>
        <w:jc w:val="both"/>
        <w:rPr>
          <w:rFonts w:ascii="Bookman Old Style" w:eastAsia="Calibri" w:hAnsi="Bookman Old Style" w:cs="Arial"/>
          <w:bCs/>
          <w:sz w:val="28"/>
          <w:szCs w:val="28"/>
          <w:lang w:val="es-ES"/>
        </w:rPr>
      </w:pPr>
      <w:r>
        <w:rPr>
          <w:rFonts w:ascii="Bookman Old Style" w:eastAsia="Calibri" w:hAnsi="Bookman Old Style" w:cs="Arial"/>
          <w:bCs/>
          <w:sz w:val="28"/>
          <w:szCs w:val="28"/>
          <w:lang w:val="es-ES"/>
        </w:rPr>
        <w:lastRenderedPageBreak/>
        <w:t>El mandatario de FRANCISCO VIDERMAN SÁNCHEZ FRANCO</w:t>
      </w:r>
      <w:r w:rsidRPr="00002EC5">
        <w:rPr>
          <w:rFonts w:ascii="Bookman Old Style" w:eastAsia="Calibri" w:hAnsi="Bookman Old Style" w:cs="Arial"/>
          <w:bCs/>
          <w:sz w:val="28"/>
          <w:szCs w:val="28"/>
          <w:lang w:val="es-ES"/>
        </w:rPr>
        <w:t xml:space="preserve"> invoca la acción de revisión </w:t>
      </w:r>
      <w:r>
        <w:rPr>
          <w:rFonts w:ascii="Bookman Old Style" w:eastAsia="Calibri" w:hAnsi="Bookman Old Style" w:cs="Arial"/>
          <w:bCs/>
          <w:sz w:val="28"/>
          <w:szCs w:val="28"/>
          <w:lang w:val="es-ES"/>
        </w:rPr>
        <w:t>con fundamento en las causales 5. y 6. del artículo 192 de la Ley 906 de 2004</w:t>
      </w:r>
      <w:r w:rsidRPr="00002EC5">
        <w:rPr>
          <w:rFonts w:ascii="Bookman Old Style" w:eastAsia="Calibri" w:hAnsi="Bookman Old Style" w:cs="Arial"/>
          <w:bCs/>
          <w:sz w:val="28"/>
          <w:szCs w:val="28"/>
          <w:lang w:val="es-ES"/>
        </w:rPr>
        <w:t xml:space="preserve"> </w:t>
      </w:r>
      <w:r>
        <w:rPr>
          <w:rFonts w:ascii="Bookman Old Style" w:eastAsia="Calibri" w:hAnsi="Bookman Old Style" w:cs="Arial"/>
          <w:bCs/>
          <w:sz w:val="28"/>
          <w:szCs w:val="28"/>
          <w:lang w:val="es-ES"/>
        </w:rPr>
        <w:t>que, en su orden, tratan de la procedencia de la misma cuando “…</w:t>
      </w:r>
      <w:r w:rsidRPr="00544D2B">
        <w:rPr>
          <w:rFonts w:ascii="Bookman Old Style" w:eastAsia="Calibri" w:hAnsi="Bookman Old Style" w:cs="Arial"/>
          <w:bCs/>
          <w:i/>
          <w:sz w:val="28"/>
          <w:szCs w:val="28"/>
          <w:lang w:val="es-ES"/>
        </w:rPr>
        <w:t>con posterioridad a la sentencia se demuestre, mediante decisión en firme, que el fallo fue determinado por un delito del juez o de un tercero</w:t>
      </w:r>
      <w:r>
        <w:rPr>
          <w:rFonts w:ascii="Bookman Old Style" w:eastAsia="Calibri" w:hAnsi="Bookman Old Style" w:cs="Arial"/>
          <w:bCs/>
          <w:sz w:val="28"/>
          <w:szCs w:val="28"/>
          <w:lang w:val="es-ES"/>
        </w:rPr>
        <w:t>”, y “…</w:t>
      </w:r>
      <w:r w:rsidRPr="00544D2B">
        <w:rPr>
          <w:rFonts w:ascii="Bookman Old Style" w:eastAsia="Calibri" w:hAnsi="Bookman Old Style" w:cs="Arial"/>
          <w:bCs/>
          <w:i/>
          <w:sz w:val="28"/>
          <w:szCs w:val="28"/>
          <w:lang w:val="es-ES"/>
        </w:rPr>
        <w:t>se demuestre que el fallo objeto de pedimento de revisión se fundamentó, en todo o en parte, en prueba falsa fundante para sus conclusiones</w:t>
      </w:r>
      <w:r w:rsidRPr="00544D2B">
        <w:rPr>
          <w:rFonts w:ascii="Bookman Old Style" w:eastAsia="Calibri" w:hAnsi="Bookman Old Style" w:cs="Arial"/>
          <w:bCs/>
          <w:sz w:val="28"/>
          <w:szCs w:val="28"/>
          <w:lang w:val="es-ES"/>
        </w:rPr>
        <w:t>.</w:t>
      </w:r>
      <w:r>
        <w:rPr>
          <w:rFonts w:ascii="Bookman Old Style" w:eastAsia="Calibri" w:hAnsi="Bookman Old Style" w:cs="Arial"/>
          <w:bCs/>
          <w:sz w:val="28"/>
          <w:szCs w:val="28"/>
          <w:lang w:val="es-ES"/>
        </w:rPr>
        <w:t>”</w:t>
      </w:r>
    </w:p>
    <w:p w:rsidR="00342853" w:rsidRDefault="00342853" w:rsidP="00342853">
      <w:pPr>
        <w:spacing w:after="0" w:line="360" w:lineRule="auto"/>
        <w:ind w:firstLine="708"/>
        <w:jc w:val="both"/>
        <w:rPr>
          <w:rFonts w:ascii="Bookman Old Style" w:eastAsia="Calibri" w:hAnsi="Bookman Old Style" w:cs="Arial"/>
          <w:bCs/>
          <w:sz w:val="28"/>
          <w:szCs w:val="28"/>
          <w:lang w:val="es-ES"/>
        </w:rPr>
      </w:pPr>
    </w:p>
    <w:p w:rsidR="00342853" w:rsidRDefault="00342853" w:rsidP="00342853">
      <w:pPr>
        <w:spacing w:after="0" w:line="360" w:lineRule="auto"/>
        <w:ind w:firstLine="708"/>
        <w:jc w:val="both"/>
        <w:rPr>
          <w:rFonts w:ascii="Bookman Old Style" w:eastAsia="Calibri" w:hAnsi="Bookman Old Style" w:cs="Arial"/>
          <w:bCs/>
          <w:sz w:val="28"/>
          <w:szCs w:val="28"/>
          <w:lang w:val="es-ES"/>
        </w:rPr>
      </w:pPr>
      <w:r>
        <w:rPr>
          <w:rFonts w:ascii="Bookman Old Style" w:eastAsia="Calibri" w:hAnsi="Bookman Old Style" w:cs="Arial"/>
          <w:bCs/>
          <w:sz w:val="28"/>
          <w:szCs w:val="28"/>
          <w:lang w:val="es-ES"/>
        </w:rPr>
        <w:t xml:space="preserve">En el desarrollo de la sustentación de los cargos para remover el fallo de condena aduce indistintamente a los antecedentes procesales y a la conducta asumida por la anterior defensora contractual del procesado que no expuso ante el juez de conocimiento de primer grado cómo </w:t>
      </w:r>
      <w:r w:rsidR="00D20364">
        <w:rPr>
          <w:rFonts w:ascii="Bookman Old Style" w:eastAsia="Calibri" w:hAnsi="Bookman Old Style" w:cs="Arial"/>
          <w:bCs/>
          <w:sz w:val="28"/>
          <w:szCs w:val="28"/>
          <w:lang w:val="es-ES"/>
        </w:rPr>
        <w:t>LDPT</w:t>
      </w:r>
      <w:r>
        <w:rPr>
          <w:rFonts w:ascii="Bookman Old Style" w:eastAsia="Calibri" w:hAnsi="Bookman Old Style" w:cs="Arial"/>
          <w:bCs/>
          <w:sz w:val="28"/>
          <w:szCs w:val="28"/>
          <w:lang w:val="es-ES"/>
        </w:rPr>
        <w:t>, progenitora de la víctima, presentó una falsa denuncia producto de un montaje en contra de SÁNCHEZ FRANCO fruto de desavenencias personales.</w:t>
      </w:r>
    </w:p>
    <w:p w:rsidR="00342853" w:rsidRDefault="00342853" w:rsidP="00342853">
      <w:pPr>
        <w:spacing w:after="0" w:line="360" w:lineRule="auto"/>
        <w:ind w:firstLine="708"/>
        <w:jc w:val="both"/>
        <w:rPr>
          <w:rFonts w:ascii="Bookman Old Style" w:eastAsia="Calibri" w:hAnsi="Bookman Old Style" w:cs="Arial"/>
          <w:bCs/>
          <w:sz w:val="28"/>
          <w:szCs w:val="28"/>
          <w:lang w:val="es-ES"/>
        </w:rPr>
      </w:pPr>
    </w:p>
    <w:p w:rsidR="00342853" w:rsidRDefault="00342853" w:rsidP="00342853">
      <w:pPr>
        <w:spacing w:after="0" w:line="360" w:lineRule="auto"/>
        <w:ind w:firstLine="708"/>
        <w:jc w:val="both"/>
        <w:rPr>
          <w:rFonts w:ascii="Bookman Old Style" w:eastAsia="Calibri" w:hAnsi="Bookman Old Style" w:cs="Arial"/>
          <w:bCs/>
          <w:sz w:val="28"/>
          <w:szCs w:val="28"/>
          <w:lang w:val="es-ES"/>
        </w:rPr>
      </w:pPr>
      <w:r>
        <w:rPr>
          <w:rFonts w:ascii="Bookman Old Style" w:eastAsia="Calibri" w:hAnsi="Bookman Old Style" w:cs="Arial"/>
          <w:bCs/>
          <w:sz w:val="28"/>
          <w:szCs w:val="28"/>
          <w:lang w:val="es-ES"/>
        </w:rPr>
        <w:t>De igual forma cuestiona que la Fiscal 83 Seccional de Medellín a cargo del caso, Dra. Ángela Patricia Ochoa Carvajal,</w:t>
      </w:r>
      <w:r w:rsidRPr="00DC1D70">
        <w:rPr>
          <w:rFonts w:ascii="Bookman Old Style" w:eastAsia="Calibri" w:hAnsi="Bookman Old Style" w:cs="Arial"/>
          <w:bCs/>
          <w:sz w:val="28"/>
          <w:szCs w:val="28"/>
          <w:lang w:val="es-ES"/>
        </w:rPr>
        <w:t xml:space="preserve"> </w:t>
      </w:r>
      <w:r>
        <w:rPr>
          <w:rFonts w:ascii="Bookman Old Style" w:eastAsia="Calibri" w:hAnsi="Bookman Old Style" w:cs="Arial"/>
          <w:bCs/>
          <w:sz w:val="28"/>
          <w:szCs w:val="28"/>
          <w:lang w:val="es-ES"/>
        </w:rPr>
        <w:t>incurrió en delito en cuanto dolosamente citó en su despacho a la denunciante y a su hijo para “</w:t>
      </w:r>
      <w:r w:rsidRPr="00DC1D70">
        <w:rPr>
          <w:rFonts w:ascii="Bookman Old Style" w:eastAsia="Calibri" w:hAnsi="Bookman Old Style" w:cs="Arial"/>
          <w:bCs/>
          <w:i/>
          <w:sz w:val="28"/>
          <w:szCs w:val="28"/>
          <w:lang w:val="es-ES"/>
        </w:rPr>
        <w:t>instruirles, enseñarles</w:t>
      </w:r>
      <w:r>
        <w:rPr>
          <w:rFonts w:ascii="Bookman Old Style" w:eastAsia="Calibri" w:hAnsi="Bookman Old Style" w:cs="Arial"/>
          <w:bCs/>
          <w:sz w:val="28"/>
          <w:szCs w:val="28"/>
          <w:lang w:val="es-ES"/>
        </w:rPr>
        <w:t>” sobre lo que tenían que decir en sus declaraciones con el fin de que la denuncia tuviese éxito, nada de lo cual tuvieron oportunidad de conocer los estrados judiciales a cargo de la primera y segunda instancia debido a la deficiente actuación de la defensa de turno que no puso de manifiesto esa anomalía.</w:t>
      </w:r>
    </w:p>
    <w:p w:rsidR="00342853" w:rsidRDefault="00342853" w:rsidP="00342853">
      <w:pPr>
        <w:spacing w:after="0" w:line="360" w:lineRule="auto"/>
        <w:ind w:firstLine="708"/>
        <w:jc w:val="both"/>
        <w:rPr>
          <w:rFonts w:ascii="Bookman Old Style" w:eastAsia="Calibri" w:hAnsi="Bookman Old Style" w:cs="Arial"/>
          <w:bCs/>
          <w:sz w:val="28"/>
          <w:szCs w:val="28"/>
          <w:lang w:val="es-ES"/>
        </w:rPr>
      </w:pPr>
    </w:p>
    <w:p w:rsidR="00342853" w:rsidRDefault="00342853" w:rsidP="00342853">
      <w:pPr>
        <w:spacing w:after="0" w:line="360" w:lineRule="auto"/>
        <w:ind w:firstLine="708"/>
        <w:jc w:val="both"/>
        <w:rPr>
          <w:rFonts w:ascii="Bookman Old Style" w:eastAsia="Calibri" w:hAnsi="Bookman Old Style" w:cs="Arial"/>
          <w:bCs/>
          <w:sz w:val="28"/>
          <w:szCs w:val="28"/>
          <w:lang w:val="es-CO"/>
        </w:rPr>
      </w:pPr>
      <w:r>
        <w:rPr>
          <w:rFonts w:ascii="Bookman Old Style" w:eastAsia="Calibri" w:hAnsi="Bookman Old Style" w:cs="Arial"/>
          <w:bCs/>
          <w:sz w:val="28"/>
          <w:szCs w:val="28"/>
          <w:lang w:val="es-ES"/>
        </w:rPr>
        <w:t xml:space="preserve">Plantea que el desempeño de la funcionaria acusadora no puede quedar en la impunidad pues fue ella quien determinó a </w:t>
      </w:r>
      <w:bookmarkStart w:id="0" w:name="_GoBack"/>
      <w:r w:rsidR="00D20364">
        <w:rPr>
          <w:rFonts w:ascii="Bookman Old Style" w:eastAsia="Calibri" w:hAnsi="Bookman Old Style" w:cs="Arial"/>
          <w:bCs/>
          <w:sz w:val="28"/>
          <w:szCs w:val="28"/>
          <w:lang w:val="es-CO"/>
        </w:rPr>
        <w:t>LDP</w:t>
      </w:r>
      <w:bookmarkEnd w:id="0"/>
      <w:r>
        <w:rPr>
          <w:rFonts w:ascii="Bookman Old Style" w:eastAsia="Calibri" w:hAnsi="Bookman Old Style" w:cs="Arial"/>
          <w:bCs/>
          <w:sz w:val="28"/>
          <w:szCs w:val="28"/>
          <w:lang w:val="es-CO"/>
        </w:rPr>
        <w:t>“…</w:t>
      </w:r>
      <w:r w:rsidRPr="00DC1D70">
        <w:rPr>
          <w:rFonts w:ascii="Bookman Old Style" w:eastAsia="Calibri" w:hAnsi="Bookman Old Style" w:cs="Arial"/>
          <w:bCs/>
          <w:i/>
          <w:sz w:val="28"/>
          <w:szCs w:val="28"/>
          <w:lang w:val="es-CO"/>
        </w:rPr>
        <w:t>a denunciar sin tener plena prueba</w:t>
      </w:r>
      <w:r>
        <w:rPr>
          <w:rFonts w:ascii="Bookman Old Style" w:eastAsia="Calibri" w:hAnsi="Bookman Old Style" w:cs="Arial"/>
          <w:bCs/>
          <w:sz w:val="28"/>
          <w:szCs w:val="28"/>
          <w:lang w:val="es-CO"/>
        </w:rPr>
        <w:t>…”, al haberse percatado la delegada de la inexistencia de elementos probatorios y optar por instruirla a ella y al menor afectado con el fin de enderezar la denuncia y obtener éxito; de esa forma incurrió en varios delitos, avalados posteriormente por el Tribunal Superior de Medellín al reconocer que solamente les insinuó decir la verdad contrariamente a lo que demuestran las grabaciones de audio de sus exposiciones en la diligencia de juzgamiento.</w:t>
      </w:r>
    </w:p>
    <w:p w:rsidR="00342853" w:rsidRDefault="00342853" w:rsidP="00342853">
      <w:pPr>
        <w:spacing w:after="0" w:line="360" w:lineRule="auto"/>
        <w:ind w:firstLine="708"/>
        <w:jc w:val="both"/>
        <w:rPr>
          <w:rFonts w:ascii="Bookman Old Style" w:eastAsia="Calibri" w:hAnsi="Bookman Old Style" w:cs="Arial"/>
          <w:bCs/>
          <w:sz w:val="28"/>
          <w:szCs w:val="28"/>
          <w:lang w:val="es-CO"/>
        </w:rPr>
      </w:pPr>
    </w:p>
    <w:p w:rsidR="00342853" w:rsidRDefault="00342853" w:rsidP="00342853">
      <w:pPr>
        <w:spacing w:after="0" w:line="360" w:lineRule="auto"/>
        <w:ind w:firstLine="708"/>
        <w:jc w:val="both"/>
        <w:rPr>
          <w:rFonts w:ascii="Bookman Old Style" w:eastAsia="Calibri" w:hAnsi="Bookman Old Style" w:cs="Arial"/>
          <w:bCs/>
          <w:sz w:val="28"/>
          <w:szCs w:val="28"/>
          <w:lang w:val="es-CO"/>
        </w:rPr>
      </w:pPr>
      <w:r>
        <w:rPr>
          <w:rFonts w:ascii="Bookman Old Style" w:eastAsia="Calibri" w:hAnsi="Bookman Old Style" w:cs="Arial"/>
          <w:bCs/>
          <w:sz w:val="28"/>
          <w:szCs w:val="28"/>
          <w:lang w:val="es-CO"/>
        </w:rPr>
        <w:t>Cuestiona los testimonios en juicio oral rendidos por el menor y su progenitora, reprochando al primero que por más de tres años guardó silencio acerca de lo sucedido, y a la segunda porque se presentó ante la Fiscal simulando “</w:t>
      </w:r>
      <w:r w:rsidRPr="008C0838">
        <w:rPr>
          <w:rFonts w:ascii="Bookman Old Style" w:eastAsia="Calibri" w:hAnsi="Bookman Old Style" w:cs="Arial"/>
          <w:bCs/>
          <w:i/>
          <w:sz w:val="28"/>
          <w:szCs w:val="28"/>
          <w:lang w:val="es-CO"/>
        </w:rPr>
        <w:t>humildad, bondad y hasta santidad</w:t>
      </w:r>
      <w:r>
        <w:rPr>
          <w:rFonts w:ascii="Bookman Old Style" w:eastAsia="Calibri" w:hAnsi="Bookman Old Style" w:cs="Arial"/>
          <w:bCs/>
          <w:sz w:val="28"/>
          <w:szCs w:val="28"/>
          <w:lang w:val="es-CO"/>
        </w:rPr>
        <w:t>”, llegándose al extremo que, reitera, la funcionaria los citara para “</w:t>
      </w:r>
      <w:r w:rsidRPr="008C0838">
        <w:rPr>
          <w:rFonts w:ascii="Bookman Old Style" w:eastAsia="Calibri" w:hAnsi="Bookman Old Style" w:cs="Arial"/>
          <w:bCs/>
          <w:i/>
          <w:sz w:val="28"/>
          <w:szCs w:val="28"/>
          <w:lang w:val="es-CO"/>
        </w:rPr>
        <w:t>cuadrar lo que deb</w:t>
      </w:r>
      <w:r>
        <w:rPr>
          <w:rFonts w:ascii="Bookman Old Style" w:eastAsia="Calibri" w:hAnsi="Bookman Old Style" w:cs="Arial"/>
          <w:bCs/>
          <w:i/>
          <w:sz w:val="28"/>
          <w:szCs w:val="28"/>
          <w:lang w:val="es-CO"/>
        </w:rPr>
        <w:t>í</w:t>
      </w:r>
      <w:r w:rsidRPr="008C0838">
        <w:rPr>
          <w:rFonts w:ascii="Bookman Old Style" w:eastAsia="Calibri" w:hAnsi="Bookman Old Style" w:cs="Arial"/>
          <w:bCs/>
          <w:i/>
          <w:sz w:val="28"/>
          <w:szCs w:val="28"/>
          <w:lang w:val="es-CO"/>
        </w:rPr>
        <w:t>an decir</w:t>
      </w:r>
      <w:r>
        <w:rPr>
          <w:rFonts w:ascii="Bookman Old Style" w:eastAsia="Calibri" w:hAnsi="Bookman Old Style" w:cs="Arial"/>
          <w:bCs/>
          <w:sz w:val="28"/>
          <w:szCs w:val="28"/>
          <w:lang w:val="es-CO"/>
        </w:rPr>
        <w:t>” e incluso les instruyera acerca de lo que otros testigos deberían declarar en igual sentido.</w:t>
      </w:r>
    </w:p>
    <w:p w:rsidR="00342853" w:rsidRDefault="00342853" w:rsidP="00342853">
      <w:pPr>
        <w:spacing w:after="0" w:line="360" w:lineRule="auto"/>
        <w:ind w:firstLine="708"/>
        <w:jc w:val="both"/>
        <w:rPr>
          <w:rFonts w:ascii="Bookman Old Style" w:eastAsia="Calibri" w:hAnsi="Bookman Old Style" w:cs="Arial"/>
          <w:bCs/>
          <w:sz w:val="28"/>
          <w:szCs w:val="28"/>
          <w:lang w:val="es-CO"/>
        </w:rPr>
      </w:pPr>
    </w:p>
    <w:p w:rsidR="00342853" w:rsidRDefault="00342853" w:rsidP="00342853">
      <w:pPr>
        <w:spacing w:after="0" w:line="360" w:lineRule="auto"/>
        <w:ind w:firstLine="708"/>
        <w:jc w:val="both"/>
        <w:rPr>
          <w:rFonts w:ascii="Bookman Old Style" w:eastAsia="Calibri" w:hAnsi="Bookman Old Style" w:cs="Arial"/>
          <w:bCs/>
          <w:sz w:val="28"/>
          <w:szCs w:val="28"/>
          <w:lang w:val="es-ES"/>
        </w:rPr>
      </w:pPr>
      <w:r>
        <w:rPr>
          <w:rFonts w:ascii="Bookman Old Style" w:eastAsia="Calibri" w:hAnsi="Bookman Old Style" w:cs="Arial"/>
          <w:bCs/>
          <w:sz w:val="28"/>
          <w:szCs w:val="28"/>
          <w:lang w:val="es-CO"/>
        </w:rPr>
        <w:t>Luego de hacer una presentación fragmentaria de las manifestaciones de quienes afirma atestiguaron en dicho juicio adelantado contra SÁNCHEZ FRANCO, iniciando por algunos apartes de los testimonios del menor y la quejosa</w:t>
      </w:r>
      <w:r>
        <w:rPr>
          <w:rFonts w:ascii="Bookman Old Style" w:eastAsia="Calibri" w:hAnsi="Bookman Old Style" w:cs="Arial"/>
          <w:bCs/>
          <w:sz w:val="28"/>
          <w:szCs w:val="28"/>
          <w:lang w:val="es-ES"/>
        </w:rPr>
        <w:t>, se remite a las argumentaciones presentadas por el delegado del Ministerio Público en la audiencia de “</w:t>
      </w:r>
      <w:r w:rsidRPr="00B40D15">
        <w:rPr>
          <w:rFonts w:ascii="Bookman Old Style" w:eastAsia="Calibri" w:hAnsi="Bookman Old Style" w:cs="Arial"/>
          <w:bCs/>
          <w:i/>
          <w:sz w:val="28"/>
          <w:szCs w:val="28"/>
          <w:lang w:val="es-ES"/>
        </w:rPr>
        <w:t>decisión</w:t>
      </w:r>
      <w:r>
        <w:rPr>
          <w:rFonts w:ascii="Bookman Old Style" w:eastAsia="Calibri" w:hAnsi="Bookman Old Style" w:cs="Arial"/>
          <w:bCs/>
          <w:sz w:val="28"/>
          <w:szCs w:val="28"/>
          <w:lang w:val="es-ES"/>
        </w:rPr>
        <w:t>”, y las de la defensa, que tilda de tímidas, concluyendo que “[N]</w:t>
      </w:r>
      <w:proofErr w:type="spellStart"/>
      <w:r w:rsidRPr="00B40D15">
        <w:rPr>
          <w:rFonts w:ascii="Bookman Old Style" w:eastAsia="Calibri" w:hAnsi="Bookman Old Style" w:cs="Arial"/>
          <w:bCs/>
          <w:i/>
          <w:sz w:val="28"/>
          <w:szCs w:val="28"/>
          <w:lang w:val="es-ES"/>
        </w:rPr>
        <w:t>ingún</w:t>
      </w:r>
      <w:proofErr w:type="spellEnd"/>
      <w:r w:rsidRPr="00B40D15">
        <w:rPr>
          <w:rFonts w:ascii="Bookman Old Style" w:eastAsia="Calibri" w:hAnsi="Bookman Old Style" w:cs="Arial"/>
          <w:bCs/>
          <w:i/>
          <w:sz w:val="28"/>
          <w:szCs w:val="28"/>
          <w:lang w:val="es-ES"/>
        </w:rPr>
        <w:t xml:space="preserve"> asomo de prueba en contra de Francisco </w:t>
      </w:r>
      <w:proofErr w:type="spellStart"/>
      <w:r w:rsidRPr="00B40D15">
        <w:rPr>
          <w:rFonts w:ascii="Bookman Old Style" w:eastAsia="Calibri" w:hAnsi="Bookman Old Style" w:cs="Arial"/>
          <w:bCs/>
          <w:i/>
          <w:sz w:val="28"/>
          <w:szCs w:val="28"/>
          <w:lang w:val="es-ES"/>
        </w:rPr>
        <w:t>Viderman</w:t>
      </w:r>
      <w:proofErr w:type="spellEnd"/>
      <w:r w:rsidRPr="00B40D15">
        <w:rPr>
          <w:rFonts w:ascii="Bookman Old Style" w:eastAsia="Calibri" w:hAnsi="Bookman Old Style" w:cs="Arial"/>
          <w:bCs/>
          <w:i/>
          <w:sz w:val="28"/>
          <w:szCs w:val="28"/>
          <w:lang w:val="es-ES"/>
        </w:rPr>
        <w:t xml:space="preserve"> Sánchez Franco</w:t>
      </w:r>
      <w:r>
        <w:rPr>
          <w:rFonts w:ascii="Bookman Old Style" w:eastAsia="Calibri" w:hAnsi="Bookman Old Style" w:cs="Arial"/>
          <w:bCs/>
          <w:i/>
          <w:sz w:val="28"/>
          <w:szCs w:val="28"/>
          <w:lang w:val="es-ES"/>
        </w:rPr>
        <w:t xml:space="preserve"> para condenarle. Si ese asomo en su contra se llevó hasta los estrados judiciales, fue perverso y revanchista...</w:t>
      </w:r>
      <w:r w:rsidRPr="00B40D15">
        <w:rPr>
          <w:rFonts w:ascii="Bookman Old Style" w:eastAsia="Calibri" w:hAnsi="Bookman Old Style" w:cs="Arial"/>
          <w:bCs/>
          <w:sz w:val="28"/>
          <w:szCs w:val="28"/>
          <w:lang w:val="es-ES"/>
        </w:rPr>
        <w:t>”</w:t>
      </w:r>
    </w:p>
    <w:p w:rsidR="00342853" w:rsidRDefault="00342853" w:rsidP="00342853">
      <w:pPr>
        <w:spacing w:after="0" w:line="360" w:lineRule="auto"/>
        <w:ind w:firstLine="708"/>
        <w:jc w:val="both"/>
        <w:rPr>
          <w:rFonts w:ascii="Bookman Old Style" w:eastAsia="Calibri" w:hAnsi="Bookman Old Style" w:cs="Arial"/>
          <w:bCs/>
          <w:sz w:val="28"/>
          <w:szCs w:val="28"/>
          <w:lang w:val="es-ES"/>
        </w:rPr>
      </w:pPr>
    </w:p>
    <w:p w:rsidR="00342853" w:rsidRDefault="00342853" w:rsidP="00342853">
      <w:pPr>
        <w:spacing w:after="0" w:line="360" w:lineRule="auto"/>
        <w:ind w:firstLine="708"/>
        <w:jc w:val="both"/>
        <w:rPr>
          <w:rFonts w:ascii="Bookman Old Style" w:eastAsia="Calibri" w:hAnsi="Bookman Old Style" w:cs="Arial"/>
          <w:bCs/>
          <w:sz w:val="28"/>
          <w:szCs w:val="28"/>
          <w:lang w:val="es-ES"/>
        </w:rPr>
      </w:pPr>
      <w:r>
        <w:rPr>
          <w:rFonts w:ascii="Bookman Old Style" w:eastAsia="Calibri" w:hAnsi="Bookman Old Style" w:cs="Arial"/>
          <w:bCs/>
          <w:sz w:val="28"/>
          <w:szCs w:val="28"/>
          <w:lang w:val="es-ES"/>
        </w:rPr>
        <w:t>Por tanto, pide que con ocasión de la acción de revisión se ordene investigar a la Fiscal 83 de Medellín por el concurso de delitos en que incurrió, entre los cuales prevaricato, fraude procesal, ocultamiento, alteración o destrucción de elemento material probatorio, detención arbitraria, abuso de autoridad, falso testimonio y secuestro; y a la denunciante por fraude procesal, falsa denuncia y falso testimonio, así como a todos aquellos que se prestaron para urdir la que denomina “</w:t>
      </w:r>
      <w:r w:rsidRPr="00D57C98">
        <w:rPr>
          <w:rFonts w:ascii="Bookman Old Style" w:eastAsia="Calibri" w:hAnsi="Bookman Old Style" w:cs="Arial"/>
          <w:bCs/>
          <w:i/>
          <w:sz w:val="28"/>
          <w:szCs w:val="28"/>
          <w:lang w:val="es-ES"/>
        </w:rPr>
        <w:t>crueldad procesal</w:t>
      </w:r>
      <w:r>
        <w:rPr>
          <w:rFonts w:ascii="Bookman Old Style" w:eastAsia="Calibri" w:hAnsi="Bookman Old Style" w:cs="Arial"/>
          <w:bCs/>
          <w:sz w:val="28"/>
          <w:szCs w:val="28"/>
          <w:lang w:val="es-ES"/>
        </w:rPr>
        <w:t>”.</w:t>
      </w:r>
    </w:p>
    <w:p w:rsidR="00342853" w:rsidRDefault="00342853" w:rsidP="00342853">
      <w:pPr>
        <w:spacing w:after="0" w:line="360" w:lineRule="auto"/>
        <w:ind w:firstLine="708"/>
        <w:jc w:val="both"/>
        <w:rPr>
          <w:rFonts w:ascii="Bookman Old Style" w:eastAsia="Calibri" w:hAnsi="Bookman Old Style" w:cs="Arial"/>
          <w:bCs/>
          <w:sz w:val="28"/>
          <w:szCs w:val="28"/>
          <w:lang w:val="es-ES"/>
        </w:rPr>
      </w:pPr>
    </w:p>
    <w:p w:rsidR="00342853" w:rsidRDefault="00342853" w:rsidP="00342853">
      <w:pPr>
        <w:spacing w:after="0" w:line="360" w:lineRule="auto"/>
        <w:ind w:firstLine="708"/>
        <w:jc w:val="both"/>
        <w:rPr>
          <w:rFonts w:ascii="Bookman Old Style" w:eastAsia="Calibri" w:hAnsi="Bookman Old Style" w:cs="Arial"/>
          <w:bCs/>
          <w:sz w:val="28"/>
          <w:szCs w:val="28"/>
          <w:lang w:val="es-ES"/>
        </w:rPr>
      </w:pPr>
      <w:r>
        <w:rPr>
          <w:rFonts w:ascii="Bookman Old Style" w:eastAsia="Calibri" w:hAnsi="Bookman Old Style" w:cs="Arial"/>
          <w:bCs/>
          <w:sz w:val="28"/>
          <w:szCs w:val="28"/>
          <w:lang w:val="es-ES"/>
        </w:rPr>
        <w:t>Culmina, aduciendo sobre las causales quinta y sexta de revisión invocadas que se configuran en cuanto está demostrado cómo la Fiscal 83 Seccional cometió los variados delitos aludidos para crear y llevar a juicio la prueba falsa tendiente a obtener sentencia adversa al procesado y favorable a la denunciante y su familia.</w:t>
      </w:r>
    </w:p>
    <w:p w:rsidR="00342853" w:rsidRDefault="00342853" w:rsidP="00342853">
      <w:pPr>
        <w:spacing w:after="0" w:line="360" w:lineRule="auto"/>
        <w:ind w:firstLine="708"/>
        <w:jc w:val="both"/>
        <w:rPr>
          <w:rFonts w:ascii="Bookman Old Style" w:eastAsia="Calibri" w:hAnsi="Bookman Old Style" w:cs="Arial"/>
          <w:bCs/>
          <w:sz w:val="28"/>
          <w:szCs w:val="28"/>
          <w:lang w:val="es-ES"/>
        </w:rPr>
      </w:pPr>
    </w:p>
    <w:p w:rsidR="00342853" w:rsidRDefault="00342853" w:rsidP="00342853">
      <w:pPr>
        <w:spacing w:after="0" w:line="360" w:lineRule="auto"/>
        <w:jc w:val="center"/>
        <w:rPr>
          <w:rFonts w:ascii="Bookman Old Style" w:eastAsia="Calibri" w:hAnsi="Bookman Old Style" w:cs="Arial"/>
          <w:b/>
          <w:sz w:val="28"/>
          <w:szCs w:val="28"/>
          <w:lang w:val="es-CO"/>
        </w:rPr>
      </w:pPr>
    </w:p>
    <w:p w:rsidR="00342853" w:rsidRPr="00002EC5" w:rsidRDefault="00342853" w:rsidP="00342853">
      <w:pPr>
        <w:spacing w:after="0" w:line="360" w:lineRule="auto"/>
        <w:jc w:val="center"/>
        <w:rPr>
          <w:rFonts w:ascii="Bookman Old Style" w:eastAsia="Calibri" w:hAnsi="Bookman Old Style" w:cs="Arial"/>
          <w:b/>
          <w:sz w:val="28"/>
          <w:szCs w:val="28"/>
          <w:lang w:val="es-CO"/>
        </w:rPr>
      </w:pPr>
      <w:r w:rsidRPr="00002EC5">
        <w:rPr>
          <w:rFonts w:ascii="Bookman Old Style" w:eastAsia="Calibri" w:hAnsi="Bookman Old Style" w:cs="Arial"/>
          <w:b/>
          <w:sz w:val="28"/>
          <w:szCs w:val="28"/>
          <w:lang w:val="es-CO"/>
        </w:rPr>
        <w:t>CONSIDERACIONES</w:t>
      </w:r>
    </w:p>
    <w:p w:rsidR="00342853" w:rsidRPr="00002EC5" w:rsidRDefault="00342853" w:rsidP="00342853">
      <w:pPr>
        <w:spacing w:after="0" w:line="360" w:lineRule="auto"/>
        <w:jc w:val="both"/>
        <w:rPr>
          <w:rFonts w:ascii="Bookman Old Style" w:eastAsia="Calibri" w:hAnsi="Bookman Old Style" w:cs="Arial"/>
          <w:sz w:val="28"/>
          <w:szCs w:val="28"/>
          <w:lang w:val="es-ES"/>
        </w:rPr>
      </w:pPr>
    </w:p>
    <w:p w:rsidR="00342853" w:rsidRPr="00002EC5" w:rsidRDefault="00342853" w:rsidP="00342853">
      <w:pPr>
        <w:spacing w:after="0" w:line="360" w:lineRule="auto"/>
        <w:ind w:firstLine="708"/>
        <w:jc w:val="both"/>
        <w:rPr>
          <w:rFonts w:ascii="Bookman Old Style" w:eastAsia="Calibri" w:hAnsi="Bookman Old Style" w:cs="Arial"/>
          <w:sz w:val="28"/>
          <w:szCs w:val="28"/>
          <w:lang w:val="es-ES"/>
        </w:rPr>
      </w:pPr>
      <w:r w:rsidRPr="00002EC5">
        <w:rPr>
          <w:rFonts w:ascii="Bookman Old Style" w:eastAsia="Calibri" w:hAnsi="Bookman Old Style" w:cs="Arial"/>
          <w:b/>
          <w:sz w:val="28"/>
          <w:szCs w:val="28"/>
          <w:lang w:val="es-ES"/>
        </w:rPr>
        <w:t>1.</w:t>
      </w:r>
      <w:r w:rsidRPr="00002EC5">
        <w:rPr>
          <w:rFonts w:ascii="Bookman Old Style" w:eastAsia="Calibri" w:hAnsi="Bookman Old Style" w:cs="Arial"/>
          <w:sz w:val="28"/>
          <w:szCs w:val="28"/>
          <w:lang w:val="es-ES"/>
        </w:rPr>
        <w:t xml:space="preserve"> De conformidad con lo previsto en el artículo 32-2 de la Ley 906 de 2004, que ha regido las actuaciones </w:t>
      </w:r>
      <w:r>
        <w:rPr>
          <w:rFonts w:ascii="Bookman Old Style" w:eastAsia="Calibri" w:hAnsi="Bookman Old Style" w:cs="Arial"/>
          <w:sz w:val="28"/>
          <w:szCs w:val="28"/>
          <w:lang w:val="es-ES"/>
        </w:rPr>
        <w:t xml:space="preserve">del </w:t>
      </w:r>
      <w:r w:rsidRPr="00002EC5">
        <w:rPr>
          <w:rFonts w:ascii="Bookman Old Style" w:eastAsia="Calibri" w:hAnsi="Bookman Old Style" w:cs="Arial"/>
          <w:sz w:val="28"/>
          <w:szCs w:val="28"/>
          <w:lang w:val="es-ES"/>
        </w:rPr>
        <w:t>procesa</w:t>
      </w:r>
      <w:r>
        <w:rPr>
          <w:rFonts w:ascii="Bookman Old Style" w:eastAsia="Calibri" w:hAnsi="Bookman Old Style" w:cs="Arial"/>
          <w:sz w:val="28"/>
          <w:szCs w:val="28"/>
          <w:lang w:val="es-ES"/>
        </w:rPr>
        <w:t>miento criminal</w:t>
      </w:r>
      <w:r w:rsidRPr="00002EC5">
        <w:rPr>
          <w:rFonts w:ascii="Bookman Old Style" w:eastAsia="Calibri" w:hAnsi="Bookman Old Style" w:cs="Arial"/>
          <w:sz w:val="28"/>
          <w:szCs w:val="28"/>
          <w:lang w:val="es-ES"/>
        </w:rPr>
        <w:t xml:space="preserve"> seguid</w:t>
      </w:r>
      <w:r>
        <w:rPr>
          <w:rFonts w:ascii="Bookman Old Style" w:eastAsia="Calibri" w:hAnsi="Bookman Old Style" w:cs="Arial"/>
          <w:sz w:val="28"/>
          <w:szCs w:val="28"/>
          <w:lang w:val="es-ES"/>
        </w:rPr>
        <w:t>o</w:t>
      </w:r>
      <w:r w:rsidRPr="00002EC5">
        <w:rPr>
          <w:rFonts w:ascii="Bookman Old Style" w:eastAsia="Calibri" w:hAnsi="Bookman Old Style" w:cs="Arial"/>
          <w:sz w:val="28"/>
          <w:szCs w:val="28"/>
          <w:lang w:val="es-ES"/>
        </w:rPr>
        <w:t xml:space="preserve"> en contra de </w:t>
      </w:r>
      <w:r>
        <w:rPr>
          <w:rFonts w:ascii="Bookman Old Style" w:eastAsia="Calibri" w:hAnsi="Bookman Old Style" w:cs="Arial"/>
          <w:bCs/>
          <w:sz w:val="28"/>
          <w:szCs w:val="28"/>
          <w:lang w:val="es-ES"/>
        </w:rPr>
        <w:t>FRANCISCO VIDERMAN SÁNCHEZ FRANCO</w:t>
      </w:r>
      <w:r w:rsidRPr="00002EC5">
        <w:rPr>
          <w:rFonts w:ascii="Bookman Old Style" w:eastAsia="Calibri" w:hAnsi="Bookman Old Style" w:cs="Arial"/>
          <w:sz w:val="28"/>
          <w:szCs w:val="28"/>
          <w:lang w:val="es-ES"/>
        </w:rPr>
        <w:t xml:space="preserve">, esta Sala es competente para </w:t>
      </w:r>
      <w:r>
        <w:rPr>
          <w:rFonts w:ascii="Bookman Old Style" w:eastAsia="Calibri" w:hAnsi="Bookman Old Style" w:cs="Arial"/>
          <w:sz w:val="28"/>
          <w:szCs w:val="28"/>
          <w:lang w:val="es-ES"/>
        </w:rPr>
        <w:t>conocer</w:t>
      </w:r>
      <w:r w:rsidRPr="00002EC5">
        <w:rPr>
          <w:rFonts w:ascii="Bookman Old Style" w:eastAsia="Calibri" w:hAnsi="Bookman Old Style" w:cs="Arial"/>
          <w:sz w:val="28"/>
          <w:szCs w:val="28"/>
          <w:lang w:val="es-ES"/>
        </w:rPr>
        <w:t xml:space="preserve"> la acción de revisión propuesta.</w:t>
      </w:r>
    </w:p>
    <w:p w:rsidR="00342853" w:rsidRPr="00002EC5" w:rsidRDefault="00342853" w:rsidP="00342853">
      <w:pPr>
        <w:spacing w:after="0" w:line="360" w:lineRule="auto"/>
        <w:ind w:firstLine="708"/>
        <w:jc w:val="both"/>
        <w:rPr>
          <w:rFonts w:ascii="Bookman Old Style" w:eastAsia="Calibri" w:hAnsi="Bookman Old Style" w:cs="Arial"/>
          <w:sz w:val="28"/>
          <w:szCs w:val="28"/>
          <w:lang w:val="es-ES"/>
        </w:rPr>
      </w:pP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r w:rsidRPr="00B22A3F">
        <w:rPr>
          <w:rFonts w:ascii="Bookman Old Style" w:eastAsia="Times New Roman" w:hAnsi="Bookman Old Style" w:cs="Arial"/>
          <w:b/>
          <w:sz w:val="28"/>
          <w:szCs w:val="28"/>
          <w:lang w:val="es-ES" w:eastAsia="es-ES"/>
        </w:rPr>
        <w:t>2.</w:t>
      </w:r>
      <w:r w:rsidRPr="00B22A3F">
        <w:rPr>
          <w:rFonts w:ascii="Bookman Old Style" w:eastAsia="Times New Roman" w:hAnsi="Bookman Old Style" w:cs="Arial"/>
          <w:sz w:val="28"/>
          <w:szCs w:val="28"/>
          <w:lang w:val="es-ES" w:eastAsia="es-ES"/>
        </w:rPr>
        <w:t xml:space="preserve"> </w:t>
      </w:r>
      <w:r>
        <w:rPr>
          <w:rFonts w:ascii="Bookman Old Style" w:eastAsia="Times New Roman" w:hAnsi="Bookman Old Style" w:cs="Arial"/>
          <w:sz w:val="28"/>
          <w:szCs w:val="28"/>
          <w:lang w:val="es-ES" w:eastAsia="es-ES"/>
        </w:rPr>
        <w:t>C</w:t>
      </w:r>
      <w:r w:rsidRPr="00924B6D">
        <w:rPr>
          <w:rFonts w:ascii="Bookman Old Style" w:eastAsia="Times New Roman" w:hAnsi="Bookman Old Style" w:cs="Arial"/>
          <w:sz w:val="28"/>
          <w:szCs w:val="28"/>
          <w:lang w:val="es-ES" w:eastAsia="es-ES"/>
        </w:rPr>
        <w:t>riterio uniforme</w:t>
      </w:r>
      <w:r>
        <w:rPr>
          <w:rFonts w:ascii="Bookman Old Style" w:eastAsia="Times New Roman" w:hAnsi="Bookman Old Style" w:cs="Arial"/>
          <w:sz w:val="28"/>
          <w:szCs w:val="28"/>
          <w:lang w:val="es-ES" w:eastAsia="es-ES"/>
        </w:rPr>
        <w:t xml:space="preserve"> en </w:t>
      </w:r>
      <w:r w:rsidRPr="00924B6D">
        <w:rPr>
          <w:rFonts w:ascii="Bookman Old Style" w:eastAsia="Times New Roman" w:hAnsi="Bookman Old Style" w:cs="Arial"/>
          <w:sz w:val="28"/>
          <w:szCs w:val="28"/>
          <w:lang w:val="es-ES" w:eastAsia="es-ES"/>
        </w:rPr>
        <w:t xml:space="preserve">la jurisprudencia de </w:t>
      </w:r>
      <w:r>
        <w:rPr>
          <w:rFonts w:ascii="Bookman Old Style" w:eastAsia="Times New Roman" w:hAnsi="Bookman Old Style" w:cs="Arial"/>
          <w:sz w:val="28"/>
          <w:szCs w:val="28"/>
          <w:lang w:val="es-ES" w:eastAsia="es-ES"/>
        </w:rPr>
        <w:t>la Corte</w:t>
      </w:r>
      <w:r w:rsidRPr="00924B6D">
        <w:rPr>
          <w:rFonts w:ascii="Bookman Old Style" w:eastAsia="Times New Roman" w:hAnsi="Bookman Old Style" w:cs="Arial"/>
          <w:sz w:val="28"/>
          <w:szCs w:val="28"/>
          <w:lang w:val="es-ES" w:eastAsia="es-ES"/>
        </w:rPr>
        <w:t xml:space="preserve"> </w:t>
      </w:r>
      <w:r>
        <w:rPr>
          <w:rFonts w:ascii="Bookman Old Style" w:eastAsia="Times New Roman" w:hAnsi="Bookman Old Style" w:cs="Arial"/>
          <w:sz w:val="28"/>
          <w:szCs w:val="28"/>
          <w:lang w:val="es-ES" w:eastAsia="es-ES"/>
        </w:rPr>
        <w:t xml:space="preserve">es que </w:t>
      </w:r>
      <w:r w:rsidRPr="00924B6D">
        <w:rPr>
          <w:rFonts w:ascii="Bookman Old Style" w:eastAsia="Times New Roman" w:hAnsi="Bookman Old Style" w:cs="Arial"/>
          <w:sz w:val="28"/>
          <w:szCs w:val="28"/>
          <w:lang w:val="es-ES" w:eastAsia="es-ES"/>
        </w:rPr>
        <w:t xml:space="preserve">la acción de revisión, por su esencia, </w:t>
      </w:r>
      <w:r>
        <w:rPr>
          <w:rFonts w:ascii="Bookman Old Style" w:eastAsia="Times New Roman" w:hAnsi="Bookman Old Style" w:cs="Arial"/>
          <w:sz w:val="28"/>
          <w:szCs w:val="28"/>
          <w:lang w:val="es-ES" w:eastAsia="es-ES"/>
        </w:rPr>
        <w:t>está prevista</w:t>
      </w:r>
      <w:r w:rsidRPr="00924B6D">
        <w:rPr>
          <w:rFonts w:ascii="Bookman Old Style" w:eastAsia="Times New Roman" w:hAnsi="Bookman Old Style" w:cs="Arial"/>
          <w:sz w:val="28"/>
          <w:szCs w:val="28"/>
          <w:lang w:val="es-ES" w:eastAsia="es-ES"/>
        </w:rPr>
        <w:t xml:space="preserve"> </w:t>
      </w:r>
      <w:r>
        <w:rPr>
          <w:rFonts w:ascii="Bookman Old Style" w:eastAsia="Times New Roman" w:hAnsi="Bookman Old Style" w:cs="Arial"/>
          <w:sz w:val="28"/>
          <w:szCs w:val="28"/>
          <w:lang w:val="es-ES" w:eastAsia="es-ES"/>
        </w:rPr>
        <w:t xml:space="preserve">para controvertir </w:t>
      </w:r>
      <w:r w:rsidRPr="00924B6D">
        <w:rPr>
          <w:rFonts w:ascii="Bookman Old Style" w:eastAsia="Times New Roman" w:hAnsi="Bookman Old Style" w:cs="Arial"/>
          <w:sz w:val="28"/>
          <w:szCs w:val="28"/>
          <w:lang w:val="es-ES" w:eastAsia="es-ES"/>
        </w:rPr>
        <w:t xml:space="preserve">decisiones que han hecho tránsito a cosa juzgada, constituyéndose en excepcional y </w:t>
      </w:r>
      <w:r>
        <w:rPr>
          <w:rFonts w:ascii="Bookman Old Style" w:eastAsia="Times New Roman" w:hAnsi="Bookman Old Style" w:cs="Arial"/>
          <w:sz w:val="28"/>
          <w:szCs w:val="28"/>
          <w:lang w:val="es-ES" w:eastAsia="es-ES"/>
        </w:rPr>
        <w:t>viable</w:t>
      </w:r>
      <w:r w:rsidRPr="00924B6D">
        <w:rPr>
          <w:rFonts w:ascii="Bookman Old Style" w:eastAsia="Times New Roman" w:hAnsi="Bookman Old Style" w:cs="Arial"/>
          <w:sz w:val="28"/>
          <w:szCs w:val="28"/>
          <w:lang w:val="es-ES" w:eastAsia="es-ES"/>
        </w:rPr>
        <w:t xml:space="preserve"> s</w:t>
      </w:r>
      <w:r>
        <w:rPr>
          <w:rFonts w:ascii="Bookman Old Style" w:eastAsia="Times New Roman" w:hAnsi="Bookman Old Style" w:cs="Arial"/>
          <w:sz w:val="28"/>
          <w:szCs w:val="28"/>
          <w:lang w:val="es-ES" w:eastAsia="es-ES"/>
        </w:rPr>
        <w:t>o</w:t>
      </w:r>
      <w:r w:rsidRPr="00924B6D">
        <w:rPr>
          <w:rFonts w:ascii="Bookman Old Style" w:eastAsia="Times New Roman" w:hAnsi="Bookman Old Style" w:cs="Arial"/>
          <w:sz w:val="28"/>
          <w:szCs w:val="28"/>
          <w:lang w:val="es-ES" w:eastAsia="es-ES"/>
        </w:rPr>
        <w:t>l</w:t>
      </w:r>
      <w:r>
        <w:rPr>
          <w:rFonts w:ascii="Bookman Old Style" w:eastAsia="Times New Roman" w:hAnsi="Bookman Old Style" w:cs="Arial"/>
          <w:sz w:val="28"/>
          <w:szCs w:val="28"/>
          <w:lang w:val="es-ES" w:eastAsia="es-ES"/>
        </w:rPr>
        <w:t>amente</w:t>
      </w:r>
      <w:r w:rsidRPr="00924B6D">
        <w:rPr>
          <w:rFonts w:ascii="Bookman Old Style" w:eastAsia="Times New Roman" w:hAnsi="Bookman Old Style" w:cs="Arial"/>
          <w:sz w:val="28"/>
          <w:szCs w:val="28"/>
          <w:lang w:val="es-ES" w:eastAsia="es-ES"/>
        </w:rPr>
        <w:t xml:space="preserve"> en los casos </w:t>
      </w:r>
      <w:r>
        <w:rPr>
          <w:rFonts w:ascii="Bookman Old Style" w:eastAsia="Times New Roman" w:hAnsi="Bookman Old Style" w:cs="Arial"/>
          <w:sz w:val="28"/>
          <w:szCs w:val="28"/>
          <w:lang w:val="es-ES" w:eastAsia="es-ES"/>
        </w:rPr>
        <w:t xml:space="preserve">expresamente </w:t>
      </w:r>
      <w:r w:rsidRPr="00924B6D">
        <w:rPr>
          <w:rFonts w:ascii="Bookman Old Style" w:eastAsia="Times New Roman" w:hAnsi="Bookman Old Style" w:cs="Arial"/>
          <w:sz w:val="28"/>
          <w:szCs w:val="28"/>
          <w:lang w:val="es-ES" w:eastAsia="es-ES"/>
        </w:rPr>
        <w:t>señalados en la ley</w:t>
      </w:r>
      <w:r>
        <w:rPr>
          <w:rFonts w:ascii="Bookman Old Style" w:eastAsia="Times New Roman" w:hAnsi="Bookman Old Style" w:cs="Arial"/>
          <w:sz w:val="28"/>
          <w:szCs w:val="28"/>
          <w:lang w:val="es-ES" w:eastAsia="es-ES"/>
        </w:rPr>
        <w:t xml:space="preserve">; en consecuencia, </w:t>
      </w:r>
      <w:r w:rsidRPr="00924B6D">
        <w:rPr>
          <w:rFonts w:ascii="Bookman Old Style" w:eastAsia="Times New Roman" w:hAnsi="Bookman Old Style" w:cs="Arial"/>
          <w:sz w:val="28"/>
          <w:szCs w:val="28"/>
          <w:lang w:val="es-ES" w:eastAsia="es-ES"/>
        </w:rPr>
        <w:t xml:space="preserve">su </w:t>
      </w:r>
      <w:r>
        <w:rPr>
          <w:rFonts w:ascii="Bookman Old Style" w:eastAsia="Times New Roman" w:hAnsi="Bookman Old Style" w:cs="Arial"/>
          <w:sz w:val="28"/>
          <w:szCs w:val="28"/>
          <w:lang w:val="es-ES" w:eastAsia="es-ES"/>
        </w:rPr>
        <w:t>carácter</w:t>
      </w:r>
      <w:r w:rsidRPr="00924B6D">
        <w:rPr>
          <w:rFonts w:ascii="Bookman Old Style" w:eastAsia="Times New Roman" w:hAnsi="Bookman Old Style" w:cs="Arial"/>
          <w:sz w:val="28"/>
          <w:szCs w:val="28"/>
          <w:lang w:val="es-ES" w:eastAsia="es-ES"/>
        </w:rPr>
        <w:t xml:space="preserve"> </w:t>
      </w:r>
      <w:r>
        <w:rPr>
          <w:rFonts w:ascii="Bookman Old Style" w:eastAsia="Times New Roman" w:hAnsi="Bookman Old Style" w:cs="Arial"/>
          <w:sz w:val="28"/>
          <w:szCs w:val="28"/>
          <w:lang w:val="es-ES" w:eastAsia="es-ES"/>
        </w:rPr>
        <w:t xml:space="preserve">es </w:t>
      </w:r>
      <w:r w:rsidRPr="00924B6D">
        <w:rPr>
          <w:rFonts w:ascii="Bookman Old Style" w:eastAsia="Times New Roman" w:hAnsi="Bookman Old Style" w:cs="Arial"/>
          <w:sz w:val="28"/>
          <w:szCs w:val="28"/>
          <w:lang w:val="es-ES" w:eastAsia="es-ES"/>
        </w:rPr>
        <w:t>rogad</w:t>
      </w:r>
      <w:r>
        <w:rPr>
          <w:rFonts w:ascii="Bookman Old Style" w:eastAsia="Times New Roman" w:hAnsi="Bookman Old Style" w:cs="Arial"/>
          <w:sz w:val="28"/>
          <w:szCs w:val="28"/>
          <w:lang w:val="es-ES" w:eastAsia="es-ES"/>
        </w:rPr>
        <w:t xml:space="preserve">o y, por contera, de </w:t>
      </w:r>
      <w:r w:rsidRPr="00924B6D">
        <w:rPr>
          <w:rFonts w:ascii="Bookman Old Style" w:eastAsia="Times New Roman" w:hAnsi="Bookman Old Style" w:cs="Arial"/>
          <w:sz w:val="28"/>
          <w:szCs w:val="28"/>
          <w:lang w:val="es-ES" w:eastAsia="es-ES"/>
        </w:rPr>
        <w:t>ejercicio re</w:t>
      </w:r>
      <w:r>
        <w:rPr>
          <w:rFonts w:ascii="Bookman Old Style" w:eastAsia="Times New Roman" w:hAnsi="Bookman Old Style" w:cs="Arial"/>
          <w:sz w:val="28"/>
          <w:szCs w:val="28"/>
          <w:lang w:val="es-ES" w:eastAsia="es-ES"/>
        </w:rPr>
        <w:t>servado a quienes están considerados</w:t>
      </w:r>
      <w:r w:rsidRPr="00924B6D">
        <w:rPr>
          <w:rFonts w:ascii="Bookman Old Style" w:eastAsia="Times New Roman" w:hAnsi="Bookman Old Style" w:cs="Arial"/>
          <w:sz w:val="28"/>
          <w:szCs w:val="28"/>
          <w:lang w:val="es-ES" w:eastAsia="es-ES"/>
        </w:rPr>
        <w:t xml:space="preserve"> titulares de la misma </w:t>
      </w:r>
      <w:r>
        <w:rPr>
          <w:rFonts w:ascii="Bookman Old Style" w:eastAsia="Times New Roman" w:hAnsi="Bookman Old Style" w:cs="Arial"/>
          <w:sz w:val="28"/>
          <w:szCs w:val="28"/>
          <w:lang w:val="es-ES" w:eastAsia="es-ES"/>
        </w:rPr>
        <w:t xml:space="preserve">en el </w:t>
      </w:r>
      <w:r w:rsidRPr="00924B6D">
        <w:rPr>
          <w:rFonts w:ascii="Bookman Old Style" w:eastAsia="Times New Roman" w:hAnsi="Bookman Old Style" w:cs="Arial"/>
          <w:sz w:val="28"/>
          <w:szCs w:val="28"/>
          <w:lang w:val="es-ES" w:eastAsia="es-ES"/>
        </w:rPr>
        <w:t xml:space="preserve">artículo </w:t>
      </w:r>
      <w:r>
        <w:rPr>
          <w:rFonts w:ascii="Bookman Old Style" w:eastAsia="Times New Roman" w:hAnsi="Bookman Old Style" w:cs="Arial"/>
          <w:sz w:val="28"/>
          <w:szCs w:val="28"/>
          <w:lang w:val="es-ES" w:eastAsia="es-ES"/>
        </w:rPr>
        <w:t>193</w:t>
      </w:r>
      <w:r w:rsidRPr="00924B6D">
        <w:rPr>
          <w:rFonts w:ascii="Bookman Old Style" w:eastAsia="Times New Roman" w:hAnsi="Bookman Old Style" w:cs="Arial"/>
          <w:sz w:val="28"/>
          <w:szCs w:val="28"/>
          <w:lang w:val="es-ES" w:eastAsia="es-ES"/>
        </w:rPr>
        <w:t xml:space="preserve"> </w:t>
      </w:r>
      <w:r w:rsidRPr="00386E4E">
        <w:rPr>
          <w:rFonts w:ascii="Bookman Old Style" w:eastAsia="Times New Roman" w:hAnsi="Bookman Old Style" w:cs="Arial"/>
          <w:i/>
          <w:sz w:val="28"/>
          <w:szCs w:val="28"/>
          <w:lang w:val="es-ES" w:eastAsia="es-ES"/>
        </w:rPr>
        <w:t>ej</w:t>
      </w:r>
      <w:r>
        <w:rPr>
          <w:rFonts w:ascii="Bookman Old Style" w:eastAsia="Times New Roman" w:hAnsi="Bookman Old Style" w:cs="Arial"/>
          <w:i/>
          <w:sz w:val="28"/>
          <w:szCs w:val="28"/>
          <w:lang w:val="es-ES" w:eastAsia="es-ES"/>
        </w:rPr>
        <w:t>u</w:t>
      </w:r>
      <w:r w:rsidRPr="00386E4E">
        <w:rPr>
          <w:rFonts w:ascii="Bookman Old Style" w:eastAsia="Times New Roman" w:hAnsi="Bookman Old Style" w:cs="Arial"/>
          <w:i/>
          <w:sz w:val="28"/>
          <w:szCs w:val="28"/>
          <w:lang w:val="es-ES" w:eastAsia="es-ES"/>
        </w:rPr>
        <w:t>sdem</w:t>
      </w:r>
      <w:r w:rsidRPr="00924B6D">
        <w:rPr>
          <w:rFonts w:ascii="Bookman Old Style" w:eastAsia="Times New Roman" w:hAnsi="Bookman Old Style" w:cs="Arial"/>
          <w:sz w:val="28"/>
          <w:szCs w:val="28"/>
          <w:lang w:val="es-ES" w:eastAsia="es-ES"/>
        </w:rPr>
        <w:t xml:space="preserve">, </w:t>
      </w:r>
      <w:r>
        <w:rPr>
          <w:rFonts w:ascii="Bookman Old Style" w:eastAsia="Times New Roman" w:hAnsi="Bookman Old Style" w:cs="Arial"/>
          <w:sz w:val="28"/>
          <w:szCs w:val="28"/>
          <w:lang w:val="es-ES" w:eastAsia="es-ES"/>
        </w:rPr>
        <w:t>según</w:t>
      </w:r>
      <w:r w:rsidRPr="00924B6D">
        <w:rPr>
          <w:rFonts w:ascii="Bookman Old Style" w:eastAsia="Times New Roman" w:hAnsi="Bookman Old Style" w:cs="Arial"/>
          <w:sz w:val="28"/>
          <w:szCs w:val="28"/>
          <w:lang w:val="es-ES" w:eastAsia="es-ES"/>
        </w:rPr>
        <w:t xml:space="preserve"> los presupuestos formales y sustanciales </w:t>
      </w:r>
      <w:r>
        <w:rPr>
          <w:rFonts w:ascii="Bookman Old Style" w:eastAsia="Times New Roman" w:hAnsi="Bookman Old Style" w:cs="Arial"/>
          <w:sz w:val="28"/>
          <w:szCs w:val="28"/>
          <w:lang w:val="es-ES" w:eastAsia="es-ES"/>
        </w:rPr>
        <w:t>en el estatuto procesal penal previstos.</w:t>
      </w: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p>
    <w:p w:rsidR="00342853" w:rsidRPr="00DF24C4" w:rsidRDefault="00342853" w:rsidP="00342853">
      <w:pPr>
        <w:spacing w:after="0" w:line="360" w:lineRule="auto"/>
        <w:ind w:firstLine="708"/>
        <w:jc w:val="both"/>
        <w:rPr>
          <w:rFonts w:ascii="Bookman Old Style" w:eastAsia="Calibri" w:hAnsi="Bookman Old Style" w:cs="Times New Roman"/>
          <w:sz w:val="28"/>
          <w:szCs w:val="28"/>
          <w:lang w:val="es-ES" w:eastAsia="es-ES"/>
        </w:rPr>
      </w:pPr>
      <w:r>
        <w:rPr>
          <w:rFonts w:ascii="Bookman Old Style" w:eastAsia="Times New Roman" w:hAnsi="Bookman Old Style" w:cs="Arial"/>
          <w:sz w:val="28"/>
          <w:szCs w:val="28"/>
        </w:rPr>
        <w:t>De esa forma, dado e</w:t>
      </w:r>
      <w:r w:rsidRPr="00924B6D">
        <w:rPr>
          <w:rFonts w:ascii="Bookman Old Style" w:eastAsia="Times New Roman" w:hAnsi="Bookman Old Style" w:cs="Arial"/>
          <w:sz w:val="28"/>
          <w:szCs w:val="28"/>
        </w:rPr>
        <w:t xml:space="preserve">l carácter excepcional de la acción de revisión </w:t>
      </w:r>
      <w:r>
        <w:rPr>
          <w:rFonts w:ascii="Bookman Old Style" w:eastAsia="Times New Roman" w:hAnsi="Bookman Old Style" w:cs="Arial"/>
          <w:sz w:val="28"/>
          <w:szCs w:val="28"/>
        </w:rPr>
        <w:t xml:space="preserve">para remover </w:t>
      </w:r>
      <w:r w:rsidRPr="00924B6D">
        <w:rPr>
          <w:rFonts w:ascii="Bookman Old Style" w:eastAsia="Times New Roman" w:hAnsi="Bookman Old Style" w:cs="Arial"/>
          <w:sz w:val="28"/>
          <w:szCs w:val="28"/>
        </w:rPr>
        <w:t xml:space="preserve">la intangibilidad de la cosa juzgada, solamente puede ser sometida a nuevo </w:t>
      </w:r>
      <w:r>
        <w:rPr>
          <w:rFonts w:ascii="Bookman Old Style" w:eastAsia="Times New Roman" w:hAnsi="Bookman Old Style" w:cs="Arial"/>
          <w:sz w:val="28"/>
          <w:szCs w:val="28"/>
        </w:rPr>
        <w:t>escrutinio</w:t>
      </w:r>
      <w:r w:rsidRPr="00924B6D">
        <w:rPr>
          <w:rFonts w:ascii="Bookman Old Style" w:eastAsia="Times New Roman" w:hAnsi="Bookman Old Style" w:cs="Arial"/>
          <w:sz w:val="28"/>
          <w:szCs w:val="28"/>
        </w:rPr>
        <w:t xml:space="preserve"> </w:t>
      </w:r>
      <w:r>
        <w:rPr>
          <w:rFonts w:ascii="Bookman Old Style" w:eastAsia="Times New Roman" w:hAnsi="Bookman Old Style" w:cs="Arial"/>
          <w:sz w:val="28"/>
          <w:szCs w:val="28"/>
        </w:rPr>
        <w:t>una sentencia ejecutoriada si</w:t>
      </w:r>
      <w:r w:rsidRPr="00924B6D">
        <w:rPr>
          <w:rFonts w:ascii="Bookman Old Style" w:eastAsia="Times New Roman" w:hAnsi="Bookman Old Style" w:cs="Arial"/>
          <w:sz w:val="28"/>
          <w:szCs w:val="28"/>
        </w:rPr>
        <w:t xml:space="preserve"> concurr</w:t>
      </w:r>
      <w:r>
        <w:rPr>
          <w:rFonts w:ascii="Bookman Old Style" w:eastAsia="Times New Roman" w:hAnsi="Bookman Old Style" w:cs="Arial"/>
          <w:sz w:val="28"/>
          <w:szCs w:val="28"/>
        </w:rPr>
        <w:t>e</w:t>
      </w:r>
      <w:r w:rsidRPr="00924B6D">
        <w:rPr>
          <w:rFonts w:ascii="Bookman Old Style" w:eastAsia="Times New Roman" w:hAnsi="Bookman Old Style" w:cs="Arial"/>
          <w:sz w:val="28"/>
          <w:szCs w:val="28"/>
        </w:rPr>
        <w:t xml:space="preserve"> alguna de las causales e</w:t>
      </w:r>
      <w:r>
        <w:rPr>
          <w:rFonts w:ascii="Bookman Old Style" w:eastAsia="Times New Roman" w:hAnsi="Bookman Old Style" w:cs="Arial"/>
          <w:sz w:val="28"/>
          <w:szCs w:val="28"/>
        </w:rPr>
        <w:t>xpres</w:t>
      </w:r>
      <w:r w:rsidRPr="00924B6D">
        <w:rPr>
          <w:rFonts w:ascii="Bookman Old Style" w:eastAsia="Times New Roman" w:hAnsi="Bookman Old Style" w:cs="Arial"/>
          <w:sz w:val="28"/>
          <w:szCs w:val="28"/>
        </w:rPr>
        <w:t>amente cons</w:t>
      </w:r>
      <w:r>
        <w:rPr>
          <w:rFonts w:ascii="Bookman Old Style" w:eastAsia="Times New Roman" w:hAnsi="Bookman Old Style" w:cs="Arial"/>
          <w:sz w:val="28"/>
          <w:szCs w:val="28"/>
        </w:rPr>
        <w:t>a</w:t>
      </w:r>
      <w:r w:rsidRPr="00924B6D">
        <w:rPr>
          <w:rFonts w:ascii="Bookman Old Style" w:eastAsia="Times New Roman" w:hAnsi="Bookman Old Style" w:cs="Arial"/>
          <w:sz w:val="28"/>
          <w:szCs w:val="28"/>
        </w:rPr>
        <w:t>g</w:t>
      </w:r>
      <w:r>
        <w:rPr>
          <w:rFonts w:ascii="Bookman Old Style" w:eastAsia="Times New Roman" w:hAnsi="Bookman Old Style" w:cs="Arial"/>
          <w:sz w:val="28"/>
          <w:szCs w:val="28"/>
        </w:rPr>
        <w:t>r</w:t>
      </w:r>
      <w:r w:rsidRPr="00924B6D">
        <w:rPr>
          <w:rFonts w:ascii="Bookman Old Style" w:eastAsia="Times New Roman" w:hAnsi="Bookman Old Style" w:cs="Arial"/>
          <w:sz w:val="28"/>
          <w:szCs w:val="28"/>
        </w:rPr>
        <w:t>ada</w:t>
      </w:r>
      <w:r>
        <w:rPr>
          <w:rFonts w:ascii="Bookman Old Style" w:eastAsia="Times New Roman" w:hAnsi="Bookman Old Style" w:cs="Arial"/>
          <w:sz w:val="28"/>
          <w:szCs w:val="28"/>
        </w:rPr>
        <w:t>s</w:t>
      </w:r>
      <w:r w:rsidRPr="00924B6D">
        <w:rPr>
          <w:rFonts w:ascii="Bookman Old Style" w:eastAsia="Times New Roman" w:hAnsi="Bookman Old Style" w:cs="Arial"/>
          <w:sz w:val="28"/>
          <w:szCs w:val="28"/>
        </w:rPr>
        <w:t xml:space="preserve"> por el legislador</w:t>
      </w:r>
      <w:r>
        <w:rPr>
          <w:rFonts w:ascii="Bookman Old Style" w:eastAsia="Times New Roman" w:hAnsi="Bookman Old Style" w:cs="Arial"/>
          <w:sz w:val="28"/>
          <w:szCs w:val="28"/>
        </w:rPr>
        <w:t xml:space="preserve"> para ese fin;</w:t>
      </w:r>
      <w:r w:rsidRPr="00924B6D">
        <w:rPr>
          <w:rFonts w:ascii="Bookman Old Style" w:eastAsia="Times New Roman" w:hAnsi="Bookman Old Style" w:cs="Arial"/>
          <w:sz w:val="28"/>
          <w:szCs w:val="28"/>
        </w:rPr>
        <w:t xml:space="preserve"> remover la fuerza de la cosa juzgada </w:t>
      </w:r>
      <w:r>
        <w:rPr>
          <w:rFonts w:ascii="Bookman Old Style" w:eastAsia="Times New Roman" w:hAnsi="Bookman Old Style" w:cs="Arial"/>
          <w:sz w:val="28"/>
          <w:szCs w:val="28"/>
        </w:rPr>
        <w:t>obliga al interesado</w:t>
      </w:r>
      <w:r w:rsidRPr="00924B6D">
        <w:rPr>
          <w:rFonts w:ascii="Bookman Old Style" w:eastAsia="Times New Roman" w:hAnsi="Bookman Old Style" w:cs="Arial"/>
          <w:sz w:val="28"/>
          <w:szCs w:val="28"/>
        </w:rPr>
        <w:t xml:space="preserve"> </w:t>
      </w:r>
      <w:r>
        <w:rPr>
          <w:rFonts w:ascii="Bookman Old Style" w:eastAsia="Times New Roman" w:hAnsi="Bookman Old Style" w:cs="Arial"/>
          <w:sz w:val="28"/>
          <w:szCs w:val="28"/>
        </w:rPr>
        <w:t xml:space="preserve">a </w:t>
      </w:r>
      <w:r w:rsidRPr="00924B6D">
        <w:rPr>
          <w:rFonts w:ascii="Bookman Old Style" w:eastAsia="Times New Roman" w:hAnsi="Bookman Old Style" w:cs="Arial"/>
          <w:sz w:val="28"/>
          <w:szCs w:val="28"/>
        </w:rPr>
        <w:t>satisfacer precisas y rigurosas exigencias</w:t>
      </w:r>
      <w:r>
        <w:rPr>
          <w:rFonts w:ascii="Bookman Old Style" w:eastAsia="Times New Roman" w:hAnsi="Bookman Old Style" w:cs="Arial"/>
          <w:sz w:val="28"/>
          <w:szCs w:val="28"/>
        </w:rPr>
        <w:t xml:space="preserve">, respecto de las cuales </w:t>
      </w:r>
      <w:r>
        <w:rPr>
          <w:rFonts w:ascii="Bookman Old Style" w:eastAsia="Calibri" w:hAnsi="Bookman Old Style" w:cs="Times New Roman"/>
          <w:sz w:val="28"/>
          <w:szCs w:val="28"/>
          <w:lang w:val="es-ES" w:eastAsia="es-ES"/>
        </w:rPr>
        <w:t xml:space="preserve">tiene </w:t>
      </w:r>
      <w:r w:rsidRPr="00DF24C4">
        <w:rPr>
          <w:rFonts w:ascii="Bookman Old Style" w:eastAsia="Calibri" w:hAnsi="Bookman Old Style" w:cs="Times New Roman"/>
          <w:sz w:val="28"/>
          <w:szCs w:val="28"/>
          <w:lang w:val="es-ES" w:eastAsia="es-ES"/>
        </w:rPr>
        <w:t xml:space="preserve">la obligación de </w:t>
      </w:r>
      <w:r>
        <w:rPr>
          <w:rFonts w:ascii="Bookman Old Style" w:eastAsia="Calibri" w:hAnsi="Bookman Old Style" w:cs="Times New Roman"/>
          <w:sz w:val="28"/>
          <w:szCs w:val="28"/>
          <w:lang w:val="es-ES" w:eastAsia="es-ES"/>
        </w:rPr>
        <w:t>presentar un</w:t>
      </w:r>
      <w:r w:rsidRPr="00DF24C4">
        <w:rPr>
          <w:rFonts w:ascii="Bookman Old Style" w:eastAsia="Calibri" w:hAnsi="Bookman Old Style" w:cs="Times New Roman"/>
          <w:sz w:val="28"/>
          <w:szCs w:val="28"/>
          <w:lang w:val="es-ES" w:eastAsia="es-ES"/>
        </w:rPr>
        <w:t xml:space="preserve"> escrito que no es de libre elaboración sino que debe responder a los criterios y condiciones formales y materiales</w:t>
      </w:r>
      <w:r>
        <w:rPr>
          <w:rFonts w:ascii="Bookman Old Style" w:eastAsia="Calibri" w:hAnsi="Bookman Old Style" w:cs="Times New Roman"/>
          <w:sz w:val="28"/>
          <w:szCs w:val="28"/>
          <w:lang w:val="es-ES" w:eastAsia="es-ES"/>
        </w:rPr>
        <w:t xml:space="preserve"> determinados por la ley</w:t>
      </w:r>
      <w:r w:rsidRPr="00DF24C4">
        <w:rPr>
          <w:rFonts w:ascii="Bookman Old Style" w:eastAsia="Calibri" w:hAnsi="Bookman Old Style" w:cs="Times New Roman"/>
          <w:sz w:val="28"/>
          <w:szCs w:val="28"/>
          <w:lang w:val="es-ES" w:eastAsia="es-ES"/>
        </w:rPr>
        <w:t>.</w:t>
      </w:r>
    </w:p>
    <w:p w:rsidR="00342853" w:rsidRDefault="00342853" w:rsidP="00342853">
      <w:pPr>
        <w:spacing w:after="0" w:line="360" w:lineRule="auto"/>
        <w:ind w:firstLine="709"/>
        <w:jc w:val="both"/>
        <w:rPr>
          <w:rFonts w:ascii="Bookman Old Style" w:eastAsia="Calibri" w:hAnsi="Bookman Old Style" w:cs="Times New Roman"/>
          <w:sz w:val="28"/>
          <w:szCs w:val="28"/>
          <w:lang w:val="es-ES" w:eastAsia="es-ES"/>
        </w:rPr>
      </w:pPr>
    </w:p>
    <w:p w:rsidR="00342853" w:rsidRDefault="00342853" w:rsidP="00342853">
      <w:pPr>
        <w:spacing w:after="0" w:line="360" w:lineRule="auto"/>
        <w:ind w:firstLine="708"/>
        <w:jc w:val="both"/>
        <w:rPr>
          <w:rFonts w:ascii="Bookman Old Style" w:eastAsia="Calibri" w:hAnsi="Bookman Old Style" w:cs="Times New Roman"/>
          <w:sz w:val="28"/>
          <w:szCs w:val="28"/>
          <w:lang w:val="es-ES" w:eastAsia="es-ES"/>
        </w:rPr>
      </w:pPr>
      <w:r>
        <w:rPr>
          <w:rFonts w:ascii="Bookman Old Style" w:eastAsia="Calibri" w:hAnsi="Bookman Old Style" w:cs="Times New Roman"/>
          <w:b/>
          <w:sz w:val="28"/>
          <w:szCs w:val="28"/>
          <w:lang w:val="es-ES" w:eastAsia="es-ES"/>
        </w:rPr>
        <w:t>3</w:t>
      </w:r>
      <w:r w:rsidRPr="00B17517">
        <w:rPr>
          <w:rFonts w:ascii="Bookman Old Style" w:eastAsia="Calibri" w:hAnsi="Bookman Old Style" w:cs="Times New Roman"/>
          <w:b/>
          <w:sz w:val="28"/>
          <w:szCs w:val="28"/>
          <w:lang w:val="es-ES" w:eastAsia="es-ES"/>
        </w:rPr>
        <w:t>.</w:t>
      </w:r>
      <w:r w:rsidRPr="00306344">
        <w:rPr>
          <w:rFonts w:ascii="Bookman Old Style" w:eastAsia="Calibri" w:hAnsi="Bookman Old Style" w:cs="Times New Roman"/>
          <w:sz w:val="28"/>
          <w:szCs w:val="28"/>
          <w:lang w:val="es-ES" w:eastAsia="es-ES"/>
        </w:rPr>
        <w:t xml:space="preserve"> En ese ámbito, exige el artículo 194 </w:t>
      </w:r>
      <w:r>
        <w:rPr>
          <w:rFonts w:ascii="Bookman Old Style" w:eastAsia="Calibri" w:hAnsi="Bookman Old Style" w:cs="Times New Roman"/>
          <w:sz w:val="28"/>
          <w:szCs w:val="28"/>
          <w:lang w:val="es-ES" w:eastAsia="es-ES"/>
        </w:rPr>
        <w:t xml:space="preserve">del estatuto procedimental de 2004 para el ejercicio de </w:t>
      </w:r>
      <w:r w:rsidRPr="00306344">
        <w:rPr>
          <w:rFonts w:ascii="Bookman Old Style" w:eastAsia="Calibri" w:hAnsi="Bookman Old Style" w:cs="Times New Roman"/>
          <w:sz w:val="28"/>
          <w:szCs w:val="28"/>
          <w:lang w:val="es-ES" w:eastAsia="es-ES"/>
        </w:rPr>
        <w:t xml:space="preserve">la acción de revisión </w:t>
      </w:r>
      <w:r>
        <w:rPr>
          <w:rFonts w:ascii="Bookman Old Style" w:eastAsia="Calibri" w:hAnsi="Bookman Old Style" w:cs="Times New Roman"/>
          <w:sz w:val="28"/>
          <w:szCs w:val="28"/>
          <w:lang w:val="es-ES" w:eastAsia="es-ES"/>
        </w:rPr>
        <w:t xml:space="preserve">que </w:t>
      </w:r>
      <w:r w:rsidRPr="00306344">
        <w:rPr>
          <w:rFonts w:ascii="Bookman Old Style" w:eastAsia="Calibri" w:hAnsi="Bookman Old Style" w:cs="Times New Roman"/>
          <w:sz w:val="28"/>
          <w:szCs w:val="28"/>
          <w:lang w:val="es-ES" w:eastAsia="es-ES"/>
        </w:rPr>
        <w:t>se</w:t>
      </w:r>
      <w:r>
        <w:rPr>
          <w:rFonts w:ascii="Bookman Old Style" w:eastAsia="Calibri" w:hAnsi="Bookman Old Style" w:cs="Times New Roman"/>
          <w:sz w:val="28"/>
          <w:szCs w:val="28"/>
          <w:lang w:val="es-ES" w:eastAsia="es-ES"/>
        </w:rPr>
        <w:t>a</w:t>
      </w:r>
      <w:r w:rsidRPr="00306344">
        <w:rPr>
          <w:rFonts w:ascii="Bookman Old Style" w:eastAsia="Calibri" w:hAnsi="Bookman Old Style" w:cs="Times New Roman"/>
          <w:sz w:val="28"/>
          <w:szCs w:val="28"/>
          <w:lang w:val="es-ES" w:eastAsia="es-ES"/>
        </w:rPr>
        <w:t xml:space="preserve"> promov</w:t>
      </w:r>
      <w:r>
        <w:rPr>
          <w:rFonts w:ascii="Bookman Old Style" w:eastAsia="Calibri" w:hAnsi="Bookman Old Style" w:cs="Times New Roman"/>
          <w:sz w:val="28"/>
          <w:szCs w:val="28"/>
          <w:lang w:val="es-ES" w:eastAsia="es-ES"/>
        </w:rPr>
        <w:t>ida</w:t>
      </w:r>
      <w:r w:rsidRPr="00306344">
        <w:rPr>
          <w:rFonts w:ascii="Bookman Old Style" w:eastAsia="Calibri" w:hAnsi="Bookman Old Style" w:cs="Times New Roman"/>
          <w:sz w:val="28"/>
          <w:szCs w:val="28"/>
          <w:lang w:val="es-ES" w:eastAsia="es-ES"/>
        </w:rPr>
        <w:t xml:space="preserve"> por medio de escrito dirigido al funcionario competente </w:t>
      </w:r>
      <w:r>
        <w:rPr>
          <w:rFonts w:ascii="Bookman Old Style" w:eastAsia="Calibri" w:hAnsi="Bookman Old Style" w:cs="Times New Roman"/>
          <w:sz w:val="28"/>
          <w:szCs w:val="28"/>
          <w:lang w:val="es-ES" w:eastAsia="es-ES"/>
        </w:rPr>
        <w:t>que</w:t>
      </w:r>
      <w:r w:rsidRPr="00306344">
        <w:rPr>
          <w:rFonts w:ascii="Bookman Old Style" w:eastAsia="Calibri" w:hAnsi="Bookman Old Style" w:cs="Times New Roman"/>
          <w:sz w:val="28"/>
          <w:szCs w:val="28"/>
          <w:lang w:val="es-ES" w:eastAsia="es-ES"/>
        </w:rPr>
        <w:t xml:space="preserve"> deberá contener:</w:t>
      </w:r>
      <w:r>
        <w:rPr>
          <w:rFonts w:ascii="Bookman Old Style" w:eastAsia="Calibri" w:hAnsi="Bookman Old Style" w:cs="Times New Roman"/>
          <w:sz w:val="28"/>
          <w:szCs w:val="28"/>
          <w:lang w:val="es-ES" w:eastAsia="es-ES"/>
        </w:rPr>
        <w:t xml:space="preserve"> </w:t>
      </w:r>
      <w:r w:rsidRPr="00306344">
        <w:rPr>
          <w:rFonts w:ascii="Bookman Old Style" w:eastAsia="Calibri" w:hAnsi="Bookman Old Style" w:cs="Times New Roman"/>
          <w:sz w:val="28"/>
          <w:szCs w:val="28"/>
          <w:lang w:val="es-ES" w:eastAsia="es-ES"/>
        </w:rPr>
        <w:t xml:space="preserve">i) </w:t>
      </w:r>
      <w:r>
        <w:rPr>
          <w:rFonts w:ascii="Bookman Old Style" w:eastAsia="Calibri" w:hAnsi="Bookman Old Style" w:cs="Times New Roman"/>
          <w:sz w:val="28"/>
          <w:szCs w:val="28"/>
          <w:lang w:val="es-ES" w:eastAsia="es-ES"/>
        </w:rPr>
        <w:t>l</w:t>
      </w:r>
      <w:r w:rsidRPr="00306344">
        <w:rPr>
          <w:rFonts w:ascii="Bookman Old Style" w:eastAsia="Calibri" w:hAnsi="Bookman Old Style" w:cs="Times New Roman"/>
          <w:sz w:val="28"/>
          <w:szCs w:val="28"/>
          <w:lang w:val="es-ES" w:eastAsia="es-ES"/>
        </w:rPr>
        <w:t>a determinación de la actuación procesal cuya revisión se demanda con la identificación del despacho que produjo el fallo</w:t>
      </w:r>
      <w:r>
        <w:rPr>
          <w:rFonts w:ascii="Bookman Old Style" w:eastAsia="Calibri" w:hAnsi="Bookman Old Style" w:cs="Times New Roman"/>
          <w:sz w:val="28"/>
          <w:szCs w:val="28"/>
          <w:lang w:val="es-ES" w:eastAsia="es-ES"/>
        </w:rPr>
        <w:t>;</w:t>
      </w:r>
      <w:r w:rsidRPr="00306344">
        <w:rPr>
          <w:rFonts w:ascii="Bookman Old Style" w:eastAsia="Calibri" w:hAnsi="Bookman Old Style" w:cs="Times New Roman"/>
          <w:sz w:val="28"/>
          <w:szCs w:val="28"/>
          <w:lang w:val="es-ES" w:eastAsia="es-ES"/>
        </w:rPr>
        <w:t xml:space="preserve"> ii) </w:t>
      </w:r>
      <w:r>
        <w:rPr>
          <w:rFonts w:ascii="Bookman Old Style" w:eastAsia="Calibri" w:hAnsi="Bookman Old Style" w:cs="Times New Roman"/>
          <w:sz w:val="28"/>
          <w:szCs w:val="28"/>
          <w:lang w:val="es-ES" w:eastAsia="es-ES"/>
        </w:rPr>
        <w:t>e</w:t>
      </w:r>
      <w:r w:rsidRPr="00306344">
        <w:rPr>
          <w:rFonts w:ascii="Bookman Old Style" w:eastAsia="Calibri" w:hAnsi="Bookman Old Style" w:cs="Times New Roman"/>
          <w:sz w:val="28"/>
          <w:szCs w:val="28"/>
          <w:lang w:val="es-ES" w:eastAsia="es-ES"/>
        </w:rPr>
        <w:t>l delito o delitos que motivaron la actuación procesal y la decisión</w:t>
      </w:r>
      <w:r>
        <w:rPr>
          <w:rFonts w:ascii="Bookman Old Style" w:eastAsia="Calibri" w:hAnsi="Bookman Old Style" w:cs="Times New Roman"/>
          <w:sz w:val="28"/>
          <w:szCs w:val="28"/>
          <w:lang w:val="es-ES" w:eastAsia="es-ES"/>
        </w:rPr>
        <w:t>;</w:t>
      </w:r>
      <w:r w:rsidRPr="00306344">
        <w:rPr>
          <w:rFonts w:ascii="Bookman Old Style" w:eastAsia="Calibri" w:hAnsi="Bookman Old Style" w:cs="Times New Roman"/>
          <w:sz w:val="28"/>
          <w:szCs w:val="28"/>
          <w:lang w:val="es-ES" w:eastAsia="es-ES"/>
        </w:rPr>
        <w:t xml:space="preserve"> iii</w:t>
      </w:r>
      <w:r>
        <w:rPr>
          <w:rFonts w:ascii="Bookman Old Style" w:eastAsia="Calibri" w:hAnsi="Bookman Old Style" w:cs="Times New Roman"/>
          <w:sz w:val="28"/>
          <w:szCs w:val="28"/>
          <w:lang w:val="es-ES" w:eastAsia="es-ES"/>
        </w:rPr>
        <w:t>)</w:t>
      </w:r>
      <w:r w:rsidRPr="00306344">
        <w:rPr>
          <w:rFonts w:ascii="Bookman Old Style" w:eastAsia="Calibri" w:hAnsi="Bookman Old Style" w:cs="Times New Roman"/>
          <w:sz w:val="28"/>
          <w:szCs w:val="28"/>
          <w:lang w:val="es-ES" w:eastAsia="es-ES"/>
        </w:rPr>
        <w:t xml:space="preserve"> </w:t>
      </w:r>
      <w:r>
        <w:rPr>
          <w:rFonts w:ascii="Bookman Old Style" w:eastAsia="Calibri" w:hAnsi="Bookman Old Style" w:cs="Times New Roman"/>
          <w:sz w:val="28"/>
          <w:szCs w:val="28"/>
          <w:lang w:val="es-ES" w:eastAsia="es-ES"/>
        </w:rPr>
        <w:t>l</w:t>
      </w:r>
      <w:r w:rsidRPr="00306344">
        <w:rPr>
          <w:rFonts w:ascii="Bookman Old Style" w:eastAsia="Calibri" w:hAnsi="Bookman Old Style" w:cs="Times New Roman"/>
          <w:sz w:val="28"/>
          <w:szCs w:val="28"/>
          <w:lang w:val="es-ES" w:eastAsia="es-ES"/>
        </w:rPr>
        <w:t>a causal que se invoca y los fundamentos de hecho y de derecho en que se apoya la solicitud</w:t>
      </w:r>
      <w:r>
        <w:rPr>
          <w:rFonts w:ascii="Bookman Old Style" w:eastAsia="Calibri" w:hAnsi="Bookman Old Style" w:cs="Times New Roman"/>
          <w:sz w:val="28"/>
          <w:szCs w:val="28"/>
          <w:lang w:val="es-ES" w:eastAsia="es-ES"/>
        </w:rPr>
        <w:t>; y</w:t>
      </w:r>
      <w:r w:rsidRPr="00306344">
        <w:rPr>
          <w:rFonts w:ascii="Bookman Old Style" w:eastAsia="Calibri" w:hAnsi="Bookman Old Style" w:cs="Times New Roman"/>
          <w:sz w:val="28"/>
          <w:szCs w:val="28"/>
          <w:lang w:val="es-ES" w:eastAsia="es-ES"/>
        </w:rPr>
        <w:t xml:space="preserve"> iv)</w:t>
      </w:r>
      <w:r>
        <w:rPr>
          <w:rFonts w:ascii="Bookman Old Style" w:eastAsia="Calibri" w:hAnsi="Bookman Old Style" w:cs="Times New Roman"/>
          <w:sz w:val="28"/>
          <w:szCs w:val="28"/>
          <w:lang w:val="es-ES" w:eastAsia="es-ES"/>
        </w:rPr>
        <w:t xml:space="preserve"> l</w:t>
      </w:r>
      <w:r w:rsidRPr="00306344">
        <w:rPr>
          <w:rFonts w:ascii="Bookman Old Style" w:eastAsia="Calibri" w:hAnsi="Bookman Old Style" w:cs="Times New Roman"/>
          <w:sz w:val="28"/>
          <w:szCs w:val="28"/>
          <w:lang w:val="es-ES" w:eastAsia="es-ES"/>
        </w:rPr>
        <w:t xml:space="preserve">a relación de las evidencias que fundamentan la petición. </w:t>
      </w:r>
    </w:p>
    <w:p w:rsidR="00342853" w:rsidRDefault="00342853" w:rsidP="00342853">
      <w:pPr>
        <w:spacing w:after="0" w:line="360" w:lineRule="auto"/>
        <w:ind w:firstLine="708"/>
        <w:jc w:val="both"/>
        <w:rPr>
          <w:rFonts w:ascii="Bookman Old Style" w:eastAsia="Calibri" w:hAnsi="Bookman Old Style" w:cs="Times New Roman"/>
          <w:sz w:val="28"/>
          <w:szCs w:val="28"/>
          <w:lang w:val="es-ES" w:eastAsia="es-ES"/>
        </w:rPr>
      </w:pPr>
    </w:p>
    <w:p w:rsidR="00342853" w:rsidRPr="00306344" w:rsidRDefault="00342853" w:rsidP="00342853">
      <w:pPr>
        <w:spacing w:after="0" w:line="360" w:lineRule="auto"/>
        <w:ind w:firstLine="708"/>
        <w:jc w:val="both"/>
        <w:rPr>
          <w:rFonts w:ascii="Bookman Old Style" w:eastAsia="Calibri" w:hAnsi="Bookman Old Style" w:cs="Times New Roman"/>
          <w:sz w:val="28"/>
          <w:szCs w:val="28"/>
          <w:lang w:val="es-ES" w:eastAsia="es-ES"/>
        </w:rPr>
      </w:pPr>
      <w:r>
        <w:rPr>
          <w:rFonts w:ascii="Bookman Old Style" w:eastAsia="Calibri" w:hAnsi="Bookman Old Style" w:cs="Times New Roman"/>
          <w:sz w:val="28"/>
          <w:szCs w:val="28"/>
          <w:lang w:val="es-ES" w:eastAsia="es-ES"/>
        </w:rPr>
        <w:t>De igual manera, s</w:t>
      </w:r>
      <w:r w:rsidRPr="00306344">
        <w:rPr>
          <w:rFonts w:ascii="Bookman Old Style" w:eastAsia="Calibri" w:hAnsi="Bookman Old Style" w:cs="Times New Roman"/>
          <w:sz w:val="28"/>
          <w:szCs w:val="28"/>
          <w:lang w:val="es-ES" w:eastAsia="es-ES"/>
        </w:rPr>
        <w:t xml:space="preserve">e </w:t>
      </w:r>
      <w:r>
        <w:rPr>
          <w:rFonts w:ascii="Bookman Old Style" w:eastAsia="Calibri" w:hAnsi="Bookman Old Style" w:cs="Times New Roman"/>
          <w:sz w:val="28"/>
          <w:szCs w:val="28"/>
          <w:lang w:val="es-ES" w:eastAsia="es-ES"/>
        </w:rPr>
        <w:t xml:space="preserve">exige </w:t>
      </w:r>
      <w:r w:rsidRPr="00306344">
        <w:rPr>
          <w:rFonts w:ascii="Bookman Old Style" w:eastAsia="Calibri" w:hAnsi="Bookman Old Style" w:cs="Times New Roman"/>
          <w:sz w:val="28"/>
          <w:szCs w:val="28"/>
          <w:lang w:val="es-ES" w:eastAsia="es-ES"/>
        </w:rPr>
        <w:t>acompañar copia o fotocopia de la decisión de única, primera y segunda instancia y constancia de su ejecutoria, según el caso, proferidas en la actuación cuya revisión se demanda.</w:t>
      </w:r>
    </w:p>
    <w:p w:rsidR="00342853" w:rsidRDefault="00342853" w:rsidP="00342853">
      <w:pPr>
        <w:spacing w:after="0" w:line="360" w:lineRule="auto"/>
        <w:ind w:firstLine="708"/>
        <w:jc w:val="both"/>
        <w:rPr>
          <w:rFonts w:ascii="Bookman Old Style" w:eastAsia="Calibri" w:hAnsi="Bookman Old Style" w:cs="Times New Roman"/>
          <w:b/>
          <w:sz w:val="28"/>
          <w:szCs w:val="28"/>
          <w:lang w:val="es-ES" w:eastAsia="es-ES"/>
        </w:rPr>
      </w:pPr>
    </w:p>
    <w:p w:rsidR="00342853" w:rsidRDefault="00342853" w:rsidP="00342853">
      <w:pPr>
        <w:spacing w:after="0" w:line="360" w:lineRule="auto"/>
        <w:ind w:firstLine="708"/>
        <w:jc w:val="both"/>
        <w:rPr>
          <w:rFonts w:ascii="Bookman Old Style" w:eastAsia="Calibri" w:hAnsi="Bookman Old Style" w:cs="Arial"/>
          <w:bCs/>
          <w:sz w:val="28"/>
          <w:szCs w:val="28"/>
          <w:lang w:val="es-ES"/>
        </w:rPr>
      </w:pPr>
      <w:r w:rsidRPr="00306344">
        <w:rPr>
          <w:rFonts w:ascii="Bookman Old Style" w:eastAsia="Times New Roman" w:hAnsi="Bookman Old Style" w:cs="Arial"/>
          <w:b/>
          <w:sz w:val="28"/>
          <w:szCs w:val="28"/>
          <w:lang w:val="es-ES" w:eastAsia="es-ES"/>
        </w:rPr>
        <w:t>4.</w:t>
      </w:r>
      <w:r>
        <w:rPr>
          <w:rFonts w:ascii="Bookman Old Style" w:eastAsia="Times New Roman" w:hAnsi="Bookman Old Style" w:cs="Arial"/>
          <w:sz w:val="28"/>
          <w:szCs w:val="28"/>
          <w:lang w:val="es-ES" w:eastAsia="es-ES"/>
        </w:rPr>
        <w:t xml:space="preserve"> En el asunto sometido a consideración es palmario que varios de los condicionamientos antes referidos están insatisfechos, deviniendo por consecuencia inadmisible la pretensión revisora presentada para enervar la decisión que resolvió de forma definitiva la situación jurídica de </w:t>
      </w:r>
      <w:r>
        <w:rPr>
          <w:rFonts w:ascii="Bookman Old Style" w:eastAsia="Calibri" w:hAnsi="Bookman Old Style" w:cs="Arial"/>
          <w:bCs/>
          <w:sz w:val="28"/>
          <w:szCs w:val="28"/>
          <w:lang w:val="es-ES"/>
        </w:rPr>
        <w:t>FRANCISCO VIDERMAN SÁNCHEZ FRANCO.</w:t>
      </w:r>
    </w:p>
    <w:p w:rsidR="00342853" w:rsidRDefault="00342853" w:rsidP="00342853">
      <w:pPr>
        <w:spacing w:after="0" w:line="360" w:lineRule="auto"/>
        <w:ind w:firstLine="708"/>
        <w:jc w:val="both"/>
        <w:rPr>
          <w:rFonts w:ascii="Bookman Old Style" w:eastAsia="Calibri" w:hAnsi="Bookman Old Style" w:cs="Arial"/>
          <w:bCs/>
          <w:sz w:val="28"/>
          <w:szCs w:val="28"/>
          <w:lang w:val="es-ES"/>
        </w:rPr>
      </w:pP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r>
        <w:rPr>
          <w:rFonts w:ascii="Bookman Old Style" w:eastAsia="Times New Roman" w:hAnsi="Bookman Old Style" w:cs="Arial"/>
          <w:sz w:val="28"/>
          <w:szCs w:val="28"/>
          <w:lang w:val="es-ES" w:eastAsia="es-ES"/>
        </w:rPr>
        <w:t>Encuentra la Corte que si bien, en principio, cumple el actor con identificar la actuación atacada, la autoridad judicial cognoscente, las conductas punibles investigadas y juzgadas así como la decisión con que culminó el procesamiento,</w:t>
      </w:r>
      <w:r w:rsidRPr="00191CDE">
        <w:rPr>
          <w:rFonts w:ascii="Bookman Old Style" w:eastAsia="Times New Roman" w:hAnsi="Bookman Old Style" w:cs="Arial"/>
          <w:sz w:val="28"/>
          <w:szCs w:val="28"/>
          <w:lang w:val="es-ES" w:eastAsia="es-ES"/>
        </w:rPr>
        <w:t xml:space="preserve"> </w:t>
      </w:r>
      <w:r>
        <w:rPr>
          <w:rFonts w:ascii="Bookman Old Style" w:eastAsia="Times New Roman" w:hAnsi="Bookman Old Style" w:cs="Arial"/>
          <w:sz w:val="28"/>
          <w:szCs w:val="28"/>
          <w:lang w:val="es-ES" w:eastAsia="es-ES"/>
        </w:rPr>
        <w:t>en fe de lo cual se adjuntan copias del fallo de segunda instancia controvertido y la decisión de primer grado que por ese medio fue objeto de confirmación, no se aporta la indispensable constancia de su ejecutoria, esto es, la certificación acerca de estar en firme lo decidido en el proceso en cuestión.</w:t>
      </w:r>
    </w:p>
    <w:p w:rsidR="00342853" w:rsidRPr="00BF7C3B" w:rsidRDefault="00342853" w:rsidP="00342853">
      <w:pPr>
        <w:spacing w:after="0" w:line="360" w:lineRule="auto"/>
        <w:ind w:firstLine="708"/>
        <w:jc w:val="both"/>
        <w:rPr>
          <w:rFonts w:ascii="Bookman Old Style" w:hAnsi="Bookman Old Style" w:cs="Arial"/>
          <w:sz w:val="28"/>
          <w:szCs w:val="28"/>
          <w:lang w:val="es-CO"/>
        </w:rPr>
      </w:pPr>
      <w:r>
        <w:rPr>
          <w:rFonts w:ascii="Bookman Old Style" w:eastAsia="Times New Roman" w:hAnsi="Bookman Old Style" w:cs="Arial"/>
          <w:sz w:val="28"/>
          <w:szCs w:val="28"/>
          <w:lang w:val="es-ES" w:eastAsia="es-ES"/>
        </w:rPr>
        <w:t xml:space="preserve">Sobre el particular tiene definido de antaño la Sala que este es requisito indispensable para acreditar que se dirige la acción extraordinaria contra una decisión que ha alcanzado firmeza, ha hecho tránsito a cosa juzgada y por lo mismo se predica inmutable y definitiva. </w:t>
      </w:r>
      <w:r>
        <w:rPr>
          <w:rFonts w:ascii="Bookman Old Style" w:hAnsi="Bookman Old Style" w:cs="Arial"/>
          <w:sz w:val="28"/>
          <w:szCs w:val="28"/>
          <w:lang w:val="es-CO"/>
        </w:rPr>
        <w:t>E</w:t>
      </w:r>
      <w:r w:rsidRPr="00BF7C3B">
        <w:rPr>
          <w:rFonts w:ascii="Bookman Old Style" w:hAnsi="Bookman Old Style" w:cs="Arial"/>
          <w:sz w:val="28"/>
          <w:szCs w:val="28"/>
          <w:lang w:val="es-CO"/>
        </w:rPr>
        <w:t>n CSJ AP2857-2015, rad. 45432, aludiendo a la línea jurisprudencial</w:t>
      </w:r>
      <w:r w:rsidRPr="00BF7C3B">
        <w:rPr>
          <w:rFonts w:ascii="Bookman Old Style" w:hAnsi="Bookman Old Style" w:cs="Arial"/>
          <w:sz w:val="28"/>
          <w:szCs w:val="28"/>
          <w:vertAlign w:val="superscript"/>
          <w:lang w:val="es-CO"/>
        </w:rPr>
        <w:footnoteReference w:id="1"/>
      </w:r>
      <w:r w:rsidRPr="00BF7C3B">
        <w:rPr>
          <w:rFonts w:ascii="Bookman Old Style" w:hAnsi="Bookman Old Style" w:cs="Arial"/>
          <w:sz w:val="28"/>
          <w:szCs w:val="28"/>
          <w:lang w:val="es-CO"/>
        </w:rPr>
        <w:t xml:space="preserve"> uniforme sobre este tópico</w:t>
      </w:r>
      <w:r>
        <w:rPr>
          <w:rFonts w:ascii="Bookman Old Style" w:hAnsi="Bookman Old Style" w:cs="Arial"/>
          <w:sz w:val="28"/>
          <w:szCs w:val="28"/>
          <w:lang w:val="es-CO"/>
        </w:rPr>
        <w:t>, se afirma</w:t>
      </w:r>
      <w:r w:rsidRPr="00BF7C3B">
        <w:rPr>
          <w:rFonts w:ascii="Bookman Old Style" w:hAnsi="Bookman Old Style" w:cs="Arial"/>
          <w:sz w:val="28"/>
          <w:szCs w:val="28"/>
          <w:lang w:val="es-CO"/>
        </w:rPr>
        <w:t>:</w:t>
      </w:r>
    </w:p>
    <w:p w:rsidR="00342853" w:rsidRPr="00BF7C3B" w:rsidRDefault="00342853" w:rsidP="00342853">
      <w:pPr>
        <w:spacing w:after="0" w:line="360" w:lineRule="auto"/>
        <w:ind w:firstLine="708"/>
        <w:jc w:val="both"/>
        <w:rPr>
          <w:rFonts w:ascii="Bookman Old Style" w:hAnsi="Bookman Old Style"/>
          <w:sz w:val="16"/>
          <w:szCs w:val="28"/>
          <w:lang w:val="es-MX"/>
        </w:rPr>
      </w:pPr>
    </w:p>
    <w:p w:rsidR="00342853" w:rsidRDefault="00342853" w:rsidP="00342853">
      <w:pPr>
        <w:spacing w:after="0" w:line="276" w:lineRule="auto"/>
        <w:ind w:left="708"/>
        <w:jc w:val="both"/>
        <w:rPr>
          <w:rFonts w:ascii="Bookman Old Style" w:hAnsi="Bookman Old Style"/>
          <w:i/>
          <w:sz w:val="24"/>
          <w:szCs w:val="24"/>
          <w:lang w:val="es-MX"/>
        </w:rPr>
      </w:pPr>
    </w:p>
    <w:p w:rsidR="00342853" w:rsidRPr="00BF7C3B" w:rsidRDefault="00342853" w:rsidP="00342853">
      <w:pPr>
        <w:spacing w:after="0" w:line="276" w:lineRule="auto"/>
        <w:ind w:left="708"/>
        <w:jc w:val="both"/>
        <w:rPr>
          <w:rFonts w:ascii="Bookman Old Style" w:hAnsi="Bookman Old Style"/>
          <w:i/>
          <w:sz w:val="24"/>
          <w:szCs w:val="24"/>
          <w:lang w:val="es-MX"/>
        </w:rPr>
      </w:pPr>
      <w:r w:rsidRPr="00BF7C3B">
        <w:rPr>
          <w:rFonts w:ascii="Bookman Old Style" w:hAnsi="Bookman Old Style"/>
          <w:i/>
          <w:sz w:val="24"/>
          <w:szCs w:val="24"/>
          <w:lang w:val="es-MX"/>
        </w:rPr>
        <w:t xml:space="preserve">La Corporación enfáticamente ha manifestado que el requisito de la constancia de ejecutoria no puede ser supuesto ya que se trata de una exigencia de ley, para adelantar el análisis de revisión sobre una decisión que tenga efectos de cosa juzgada, la cual solo es viable su acreditación y a fin de establecer su injusticia sobre las precisas causales, sostiene la jurisprudencia, </w:t>
      </w:r>
    </w:p>
    <w:p w:rsidR="00342853" w:rsidRPr="00BF7C3B" w:rsidRDefault="00342853" w:rsidP="00342853">
      <w:pPr>
        <w:spacing w:after="0" w:line="276" w:lineRule="auto"/>
        <w:jc w:val="both"/>
        <w:rPr>
          <w:rFonts w:ascii="Bookman Old Style" w:hAnsi="Bookman Old Style"/>
          <w:i/>
          <w:sz w:val="14"/>
          <w:szCs w:val="24"/>
          <w:lang w:val="es-MX"/>
        </w:rPr>
      </w:pPr>
    </w:p>
    <w:p w:rsidR="00342853" w:rsidRPr="00BF7C3B" w:rsidRDefault="00342853" w:rsidP="00342853">
      <w:pPr>
        <w:spacing w:after="0" w:line="276" w:lineRule="auto"/>
        <w:ind w:left="1417"/>
        <w:jc w:val="both"/>
        <w:rPr>
          <w:lang w:val="es-MX"/>
        </w:rPr>
      </w:pPr>
    </w:p>
    <w:p w:rsidR="00342853" w:rsidRPr="00BF7C3B" w:rsidRDefault="00342853" w:rsidP="00342853">
      <w:pPr>
        <w:spacing w:after="0" w:line="276" w:lineRule="auto"/>
        <w:ind w:left="1417"/>
        <w:jc w:val="both"/>
        <w:rPr>
          <w:rFonts w:ascii="Bookman Old Style" w:hAnsi="Bookman Old Style"/>
          <w:lang w:val="es-MX"/>
        </w:rPr>
      </w:pPr>
      <w:r w:rsidRPr="00BF7C3B">
        <w:rPr>
          <w:rFonts w:ascii="Bookman Old Style" w:hAnsi="Bookman Old Style"/>
          <w:lang w:val="es-MX"/>
        </w:rPr>
        <w:t>»Y, en lo que atañe a la omisión de la constancia de ejecutoria -razón fundamental de la inadmisión-, dice la memorialista que ello se "infiere" de los documentos aportados, pues, allegó copia de la notificación por edicto y de la remisión del proceso al juzgado de origen.</w:t>
      </w:r>
    </w:p>
    <w:p w:rsidR="00342853" w:rsidRPr="00BF7C3B" w:rsidRDefault="00342853" w:rsidP="00342853">
      <w:pPr>
        <w:spacing w:after="0" w:line="276" w:lineRule="auto"/>
        <w:ind w:left="1417"/>
        <w:rPr>
          <w:rFonts w:ascii="Bookman Old Style" w:hAnsi="Bookman Old Style"/>
          <w:sz w:val="14"/>
          <w:lang w:val="es-MX"/>
        </w:rPr>
      </w:pPr>
    </w:p>
    <w:p w:rsidR="00342853" w:rsidRPr="00BF7C3B" w:rsidRDefault="00342853" w:rsidP="00342853">
      <w:pPr>
        <w:spacing w:after="0" w:line="276" w:lineRule="auto"/>
        <w:ind w:left="1417"/>
        <w:jc w:val="both"/>
        <w:rPr>
          <w:rFonts w:ascii="Bookman Old Style" w:hAnsi="Bookman Old Style"/>
          <w:lang w:val="es-MX"/>
        </w:rPr>
      </w:pPr>
      <w:r w:rsidRPr="00BF7C3B">
        <w:rPr>
          <w:rFonts w:ascii="Bookman Old Style" w:hAnsi="Bookman Old Style"/>
          <w:lang w:val="es-MX"/>
        </w:rPr>
        <w:t>Empero, contrario a lo aducido por la impugnante, si bien los documentos que ella refiere certifican que el fallo fue notificado, no demuestran que cobró ejecutoria, y aunque le asiste la razón cuando afirma que la ley no establece un formato especial para ello, lo cierto es que sí se precisa de una constancia judicial, expresa y directa, en la que se haga una declaratoria en tal sentido.</w:t>
      </w:r>
    </w:p>
    <w:p w:rsidR="00342853" w:rsidRPr="00BF7C3B" w:rsidRDefault="00342853" w:rsidP="00342853">
      <w:pPr>
        <w:spacing w:after="0" w:line="276" w:lineRule="auto"/>
        <w:ind w:left="1417"/>
        <w:jc w:val="both"/>
        <w:rPr>
          <w:rFonts w:ascii="Bookman Old Style" w:hAnsi="Bookman Old Style"/>
          <w:sz w:val="14"/>
          <w:lang w:val="es-MX"/>
        </w:rPr>
      </w:pPr>
    </w:p>
    <w:p w:rsidR="00342853" w:rsidRDefault="00342853" w:rsidP="00342853">
      <w:pPr>
        <w:spacing w:after="0" w:line="276" w:lineRule="auto"/>
        <w:ind w:left="1417"/>
        <w:jc w:val="both"/>
        <w:rPr>
          <w:rFonts w:ascii="Bookman Old Style" w:hAnsi="Bookman Old Style"/>
          <w:lang w:val="es-MX"/>
        </w:rPr>
      </w:pPr>
      <w:r w:rsidRPr="00BF7C3B">
        <w:rPr>
          <w:rFonts w:ascii="Bookman Old Style" w:hAnsi="Bookman Old Style"/>
          <w:lang w:val="es-MX"/>
        </w:rPr>
        <w:t>De esta forma, no cabe duda que la recurrente confunde la constancia acerca de los actos procesales de notificación, con la de ejecutoria de la sentencia, siendo esta última, precisamente, la que no allegó.</w:t>
      </w:r>
    </w:p>
    <w:p w:rsidR="00342853" w:rsidRDefault="00342853" w:rsidP="00342853">
      <w:pPr>
        <w:spacing w:after="0" w:line="276" w:lineRule="auto"/>
        <w:ind w:left="1417"/>
        <w:jc w:val="both"/>
        <w:rPr>
          <w:rFonts w:ascii="Bookman Old Style" w:hAnsi="Bookman Old Style"/>
          <w:lang w:val="es-MX"/>
        </w:rPr>
      </w:pPr>
    </w:p>
    <w:p w:rsidR="00342853" w:rsidRDefault="00342853" w:rsidP="00342853">
      <w:pPr>
        <w:spacing w:after="0" w:line="276" w:lineRule="auto"/>
        <w:ind w:left="1417"/>
        <w:jc w:val="both"/>
        <w:rPr>
          <w:rFonts w:ascii="Bookman Old Style" w:eastAsia="Times New Roman" w:hAnsi="Bookman Old Style" w:cs="Arial"/>
          <w:sz w:val="28"/>
          <w:szCs w:val="28"/>
          <w:lang w:val="es-ES" w:eastAsia="es-ES"/>
        </w:rPr>
      </w:pPr>
      <w:r w:rsidRPr="00BF7C3B">
        <w:rPr>
          <w:rFonts w:ascii="Bookman Old Style" w:hAnsi="Bookman Old Style"/>
          <w:lang w:val="es-MX"/>
        </w:rPr>
        <w:t xml:space="preserve">Dicha omisión, justamente, fue el fundamento legal al que apeló la Sala para inadmitir la demanda de revisión, pues, reiteró, constituye un "requisito sine </w:t>
      </w:r>
      <w:proofErr w:type="spellStart"/>
      <w:r w:rsidRPr="00BF7C3B">
        <w:rPr>
          <w:rFonts w:ascii="Bookman Old Style" w:hAnsi="Bookman Old Style"/>
          <w:lang w:val="es-MX"/>
        </w:rPr>
        <w:t>quanon</w:t>
      </w:r>
      <w:proofErr w:type="spellEnd"/>
      <w:r w:rsidRPr="00BF7C3B">
        <w:rPr>
          <w:rFonts w:ascii="Bookman Old Style" w:hAnsi="Bookman Old Style"/>
          <w:lang w:val="es-MX"/>
        </w:rPr>
        <w:t xml:space="preserve"> para acreditar la presencia de res </w:t>
      </w:r>
      <w:proofErr w:type="spellStart"/>
      <w:r w:rsidRPr="00BF7C3B">
        <w:rPr>
          <w:rFonts w:ascii="Bookman Old Style" w:hAnsi="Bookman Old Style"/>
          <w:lang w:val="es-MX"/>
        </w:rPr>
        <w:t>iudicata</w:t>
      </w:r>
      <w:proofErr w:type="spellEnd"/>
      <w:r w:rsidRPr="00BF7C3B">
        <w:rPr>
          <w:rFonts w:ascii="Bookman Old Style" w:hAnsi="Bookman Old Style"/>
          <w:vertAlign w:val="superscript"/>
          <w:lang w:val="es-MX"/>
        </w:rPr>
        <w:footnoteReference w:id="2"/>
      </w:r>
      <w:r w:rsidRPr="00BF7C3B">
        <w:rPr>
          <w:rFonts w:ascii="Bookman Old Style" w:hAnsi="Bookman Old Style"/>
          <w:lang w:val="es-MX"/>
        </w:rPr>
        <w:t>” (CSJ AP 10 Dic. 2010. Rad. 35249)</w:t>
      </w:r>
      <w:r w:rsidRPr="00BF7C3B">
        <w:rPr>
          <w:rFonts w:ascii="Bookman Old Style" w:hAnsi="Bookman Old Style"/>
          <w:vertAlign w:val="superscript"/>
          <w:lang w:val="es-MX"/>
        </w:rPr>
        <w:footnoteReference w:id="3"/>
      </w:r>
      <w:r w:rsidRPr="00BF7C3B">
        <w:rPr>
          <w:rFonts w:ascii="Bookman Old Style" w:hAnsi="Bookman Old Style"/>
          <w:lang w:val="es-MX"/>
        </w:rPr>
        <w:t>»</w:t>
      </w:r>
      <w:r w:rsidRPr="00BF7C3B">
        <w:rPr>
          <w:rFonts w:ascii="Bookman Old Style" w:hAnsi="Bookman Old Style"/>
          <w:i/>
          <w:lang w:val="es-MX"/>
        </w:rPr>
        <w:t>.</w:t>
      </w: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r>
        <w:rPr>
          <w:rFonts w:ascii="Bookman Old Style" w:eastAsia="Times New Roman" w:hAnsi="Bookman Old Style" w:cs="Arial"/>
          <w:sz w:val="28"/>
          <w:szCs w:val="28"/>
          <w:lang w:val="es-ES" w:eastAsia="es-ES"/>
        </w:rPr>
        <w:t xml:space="preserve">Sin perjuicio de la detectada falencia a este nivel, es necesario destacar también que las copias de algunas páginas de las sentencias controvertidas, dejan ver que han sido agregadas notas manuscritas en varios acápites de sus renglones finales, surgiendo duda de si las frases completadas de esa forma correspondan al real contenido de los fallos judiciales. Motivo este que conlleva a llamar la atención severamente al actor que nada dice o explica acerca del porqué de ello, en manifiesta muestra de reprobable actuar que a la postre impide conocer el tenor literal integral de lo decidido en los proveídos cuestionados.  </w:t>
      </w: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r w:rsidRPr="00BF7C3B">
        <w:rPr>
          <w:rFonts w:ascii="Bookman Old Style" w:eastAsia="Times New Roman" w:hAnsi="Bookman Old Style" w:cs="Arial"/>
          <w:b/>
          <w:sz w:val="28"/>
          <w:szCs w:val="28"/>
          <w:lang w:val="es-ES" w:eastAsia="es-ES"/>
        </w:rPr>
        <w:t>5.</w:t>
      </w:r>
      <w:r>
        <w:rPr>
          <w:rFonts w:ascii="Bookman Old Style" w:eastAsia="Times New Roman" w:hAnsi="Bookman Old Style" w:cs="Arial"/>
          <w:sz w:val="28"/>
          <w:szCs w:val="28"/>
          <w:lang w:val="es-ES" w:eastAsia="es-ES"/>
        </w:rPr>
        <w:t xml:space="preserve"> A más de lo anterior la redacción del libelo carece de una presentación lógica y coherente en cuanto a los presupuestos que dicen de la demostración de las causales impetradas, porque la exposición de los fundamentos de hecho, de derecho y de prueba que tienden a alcanzar ese cometido es confusa y entremezcla aserciones subjetivas descalificadoras de la conducta procesal asumida por la Fiscal del caso, ora por los testigos de cargo principales que en el debate oral se presentaron a rendir exposición sobre los hechos materia de juzgamiento.</w:t>
      </w: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r>
        <w:rPr>
          <w:rFonts w:ascii="Bookman Old Style" w:eastAsia="Times New Roman" w:hAnsi="Bookman Old Style" w:cs="Arial"/>
          <w:sz w:val="28"/>
          <w:szCs w:val="28"/>
          <w:lang w:val="es-ES" w:eastAsia="es-ES"/>
        </w:rPr>
        <w:t xml:space="preserve">La síntesis precedente de las postulaciones de la parte accionante refleja la desordenada y deshilvanada argumentación criticada, primero, en lo atinente a los hechos que motivan la solicitud pues se mencionan tangencialmente los acontecimientos por los que fue condenado </w:t>
      </w:r>
      <w:r>
        <w:rPr>
          <w:rFonts w:ascii="Bookman Old Style" w:eastAsia="Calibri" w:hAnsi="Bookman Old Style" w:cs="Arial"/>
          <w:bCs/>
          <w:sz w:val="28"/>
          <w:szCs w:val="28"/>
          <w:lang w:val="es-ES"/>
        </w:rPr>
        <w:t>FRANCISCO VIDERMAN SÁNCHEZ FRANCO, seguidos de</w:t>
      </w:r>
      <w:r>
        <w:rPr>
          <w:rFonts w:ascii="Bookman Old Style" w:eastAsia="Times New Roman" w:hAnsi="Bookman Old Style" w:cs="Arial"/>
          <w:sz w:val="28"/>
          <w:szCs w:val="28"/>
          <w:lang w:val="es-ES" w:eastAsia="es-ES"/>
        </w:rPr>
        <w:t xml:space="preserve"> un recuento de la actuación procesal a la par que se exponen los actos irregulares rayanos en lo ilícito en que, afirma el censor, habrían incurrido en el decurso de la causa criminal la Fiscal 83 Seccional de Medellín, la denunciante, el menor víctima, e incluso la propia judicatura de segundo nivel.</w:t>
      </w: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r>
        <w:rPr>
          <w:rFonts w:ascii="Bookman Old Style" w:eastAsia="Times New Roman" w:hAnsi="Bookman Old Style" w:cs="Arial"/>
          <w:sz w:val="28"/>
          <w:szCs w:val="28"/>
          <w:lang w:val="es-ES" w:eastAsia="es-ES"/>
        </w:rPr>
        <w:t>En ese esquema de exposición surgen aseveraciones de la parte interesada que en manera alguna se correlacionan con las normas de derecho aplicables y por siquiera son corroboradas objetivamente con los medios de prueba pertinentes para el éxito de la acción de revisión.</w:t>
      </w: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r w:rsidRPr="00B95338">
        <w:rPr>
          <w:rFonts w:ascii="Bookman Old Style" w:eastAsia="Times New Roman" w:hAnsi="Bookman Old Style" w:cs="Arial"/>
          <w:b/>
          <w:sz w:val="28"/>
          <w:szCs w:val="28"/>
          <w:lang w:val="es-ES" w:eastAsia="es-ES"/>
        </w:rPr>
        <w:t>5.1.</w:t>
      </w:r>
      <w:r>
        <w:rPr>
          <w:rFonts w:ascii="Bookman Old Style" w:eastAsia="Times New Roman" w:hAnsi="Bookman Old Style" w:cs="Arial"/>
          <w:sz w:val="28"/>
          <w:szCs w:val="28"/>
          <w:lang w:val="es-ES" w:eastAsia="es-ES"/>
        </w:rPr>
        <w:t xml:space="preserve"> Si de hacer valer la causal quinta del artículo 192 de la Ley 906 de 2004 se trata, es indispensable no solamente alegarla sino probarla dada la naturaleza rogada de la revisión que impone a quien la activa, la carga de demostrar sus afirmaciones.</w:t>
      </w: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r>
        <w:rPr>
          <w:rFonts w:ascii="Bookman Old Style" w:eastAsia="Times New Roman" w:hAnsi="Bookman Old Style" w:cs="Arial"/>
          <w:sz w:val="28"/>
          <w:szCs w:val="28"/>
          <w:lang w:val="es-ES" w:eastAsia="es-ES"/>
        </w:rPr>
        <w:t>La Sala se ha pronunciado sobre esta causal en AP5140-2015, 9 sep. 2015, rad. 46657, en los siguientes términos:</w:t>
      </w: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p>
    <w:p w:rsidR="00342853" w:rsidRDefault="00342853" w:rsidP="00342853">
      <w:pPr>
        <w:spacing w:after="0" w:line="276" w:lineRule="auto"/>
        <w:ind w:left="709" w:firstLine="709"/>
        <w:jc w:val="both"/>
        <w:rPr>
          <w:rFonts w:ascii="Bookman Old Style" w:eastAsia="Calibri" w:hAnsi="Bookman Old Style" w:cs="Times New Roman"/>
          <w:sz w:val="24"/>
          <w:szCs w:val="24"/>
          <w:lang w:val="es-ES"/>
        </w:rPr>
      </w:pPr>
      <w:r w:rsidRPr="00B95338">
        <w:rPr>
          <w:rFonts w:ascii="Bookman Old Style" w:eastAsia="Calibri" w:hAnsi="Bookman Old Style" w:cs="Times New Roman"/>
          <w:sz w:val="24"/>
          <w:szCs w:val="24"/>
          <w:lang w:val="es-ES"/>
        </w:rPr>
        <w:t>Este motivo de revisión, ha dicho la jurisprudencia de la Corte, requiere para su estructuración la existencia de una decisión judicial ejecutoriada, posterior a la sentencia objeto de revisión, donde se haya declarado que la decisión (la que se pide que sea revisada), fue obra de una conducta delictiva del juez o de un tercero. Y ha precisado lo siguiente:</w:t>
      </w:r>
    </w:p>
    <w:p w:rsidR="00342853" w:rsidRDefault="00342853" w:rsidP="00342853">
      <w:pPr>
        <w:spacing w:after="0" w:line="276" w:lineRule="auto"/>
        <w:ind w:left="709" w:firstLine="709"/>
        <w:jc w:val="both"/>
        <w:rPr>
          <w:rFonts w:ascii="Bookman Old Style" w:eastAsia="Calibri" w:hAnsi="Bookman Old Style" w:cs="Times New Roman"/>
          <w:sz w:val="24"/>
          <w:szCs w:val="24"/>
          <w:lang w:val="es-ES"/>
        </w:rPr>
      </w:pPr>
    </w:p>
    <w:p w:rsidR="00342853" w:rsidRDefault="00342853" w:rsidP="00342853">
      <w:pPr>
        <w:spacing w:after="0" w:line="276" w:lineRule="auto"/>
        <w:ind w:left="1417" w:firstLine="709"/>
        <w:jc w:val="both"/>
        <w:rPr>
          <w:rFonts w:ascii="Bookman Old Style" w:eastAsia="Times New Roman" w:hAnsi="Bookman Old Style" w:cs="Arial"/>
          <w:sz w:val="28"/>
          <w:szCs w:val="28"/>
          <w:lang w:val="es-ES" w:eastAsia="es-ES"/>
        </w:rPr>
      </w:pPr>
      <w:r w:rsidRPr="00B95338">
        <w:rPr>
          <w:rFonts w:ascii="Bookman Old Style" w:eastAsia="Calibri" w:hAnsi="Bookman Old Style" w:cs="Times New Roman"/>
          <w:lang w:val="es-ES"/>
        </w:rPr>
        <w:t>“</w:t>
      </w:r>
      <w:r w:rsidRPr="00B95338">
        <w:rPr>
          <w:rFonts w:ascii="Bookman Old Style" w:eastAsia="Calibri" w:hAnsi="Bookman Old Style" w:cs="Times New Roman"/>
          <w:i/>
          <w:lang w:val="es-ES"/>
        </w:rPr>
        <w:t>La invocación de esta causal, presupone, por tanto, tener que aportar las copias de las decisiones judiciales proferidas con posterioridad a la sentencia cuya revisión se pide, donde haya sido declarado que el juez o el tercero cometieron una acción típica o delictiva, y demostrar que entre esa conducta ilícita y el sentido del fallo existe una relación de causa a efecto. Solo si se cumplen estos presupuestos es dable invocar esta causal. De lo contrario, no es posible hacerlo, pues solo frente a la certeza de la existencia de una decisión judicial donde se haya hecho una tal declaración, con efectos de cosa juzgada, se entiende estructurado su supuesto fáctico</w:t>
      </w:r>
      <w:r w:rsidRPr="00B95338">
        <w:rPr>
          <w:rFonts w:ascii="Bookman Old Style" w:eastAsia="Calibri" w:hAnsi="Bookman Old Style" w:cs="Times New Roman"/>
          <w:lang w:val="es-ES"/>
        </w:rPr>
        <w:t>”</w:t>
      </w:r>
      <w:r w:rsidRPr="00B95338">
        <w:rPr>
          <w:rFonts w:ascii="Bookman Old Style" w:eastAsia="Calibri" w:hAnsi="Bookman Old Style" w:cs="Times New Roman"/>
          <w:sz w:val="24"/>
          <w:szCs w:val="28"/>
          <w:vertAlign w:val="superscript"/>
          <w:lang w:val="es-ES"/>
        </w:rPr>
        <w:t xml:space="preserve"> </w:t>
      </w:r>
      <w:r w:rsidRPr="00B95338">
        <w:rPr>
          <w:rFonts w:ascii="Bookman Old Style" w:eastAsia="Calibri" w:hAnsi="Bookman Old Style" w:cs="Times New Roman"/>
          <w:sz w:val="24"/>
          <w:szCs w:val="28"/>
          <w:lang w:val="es-ES"/>
        </w:rPr>
        <w:t>(CSJ, SP, auto del 6 de julio del 2005, radicación No. 23838, reiterado en decisión del 22 de octubre de 2014, rad. 44548).</w:t>
      </w: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r>
        <w:rPr>
          <w:rFonts w:ascii="Bookman Old Style" w:eastAsia="Times New Roman" w:hAnsi="Bookman Old Style" w:cs="Arial"/>
          <w:sz w:val="28"/>
          <w:szCs w:val="28"/>
          <w:lang w:val="es-ES" w:eastAsia="es-ES"/>
        </w:rPr>
        <w:t xml:space="preserve">En el </w:t>
      </w:r>
      <w:r w:rsidRPr="00DE3378">
        <w:rPr>
          <w:rFonts w:ascii="Bookman Old Style" w:eastAsia="Times New Roman" w:hAnsi="Bookman Old Style" w:cs="Arial"/>
          <w:i/>
          <w:sz w:val="28"/>
          <w:szCs w:val="28"/>
          <w:lang w:val="es-ES" w:eastAsia="es-ES"/>
        </w:rPr>
        <w:t>sub lite</w:t>
      </w:r>
      <w:r w:rsidRPr="00DE3378">
        <w:rPr>
          <w:rFonts w:ascii="Bookman Old Style" w:eastAsia="Times New Roman" w:hAnsi="Bookman Old Style" w:cs="Arial"/>
          <w:sz w:val="28"/>
          <w:szCs w:val="28"/>
          <w:lang w:val="es-ES" w:eastAsia="es-ES"/>
        </w:rPr>
        <w:t xml:space="preserve"> omite</w:t>
      </w:r>
      <w:r>
        <w:rPr>
          <w:rFonts w:ascii="Bookman Old Style" w:eastAsia="Times New Roman" w:hAnsi="Bookman Old Style" w:cs="Arial"/>
          <w:sz w:val="28"/>
          <w:szCs w:val="28"/>
          <w:lang w:val="es-ES" w:eastAsia="es-ES"/>
        </w:rPr>
        <w:t xml:space="preserve"> el solicitante que es de rigor cuando se impetra la mencionada causal, como cualquiera otra, aportar el instrumento o instrumentos demostrativos de su ocurrencia a más de discurrir cuáles las posibles situaciones que la hacen manifiesta o la determinan.</w:t>
      </w: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r>
        <w:rPr>
          <w:rFonts w:ascii="Bookman Old Style" w:eastAsia="Times New Roman" w:hAnsi="Bookman Old Style" w:cs="Arial"/>
          <w:sz w:val="28"/>
          <w:szCs w:val="28"/>
          <w:lang w:val="es-ES" w:eastAsia="es-ES"/>
        </w:rPr>
        <w:t xml:space="preserve">Dice la norma comentada que procederá la revisión cuando </w:t>
      </w:r>
      <w:r>
        <w:rPr>
          <w:rFonts w:ascii="Bookman Old Style" w:eastAsia="Calibri" w:hAnsi="Bookman Old Style" w:cs="Arial"/>
          <w:bCs/>
          <w:sz w:val="28"/>
          <w:szCs w:val="28"/>
          <w:lang w:val="es-ES"/>
        </w:rPr>
        <w:t>“…</w:t>
      </w:r>
      <w:r w:rsidRPr="00544D2B">
        <w:rPr>
          <w:rFonts w:ascii="Bookman Old Style" w:eastAsia="Calibri" w:hAnsi="Bookman Old Style" w:cs="Arial"/>
          <w:bCs/>
          <w:i/>
          <w:sz w:val="28"/>
          <w:szCs w:val="28"/>
          <w:lang w:val="es-ES"/>
        </w:rPr>
        <w:t xml:space="preserve">con posterioridad a la sentencia </w:t>
      </w:r>
      <w:r w:rsidRPr="00FC6456">
        <w:rPr>
          <w:rFonts w:ascii="Bookman Old Style" w:eastAsia="Calibri" w:hAnsi="Bookman Old Style" w:cs="Arial"/>
          <w:b/>
          <w:bCs/>
          <w:i/>
          <w:sz w:val="28"/>
          <w:szCs w:val="28"/>
          <w:lang w:val="es-ES"/>
        </w:rPr>
        <w:t>se demuestre</w:t>
      </w:r>
      <w:r w:rsidRPr="00544D2B">
        <w:rPr>
          <w:rFonts w:ascii="Bookman Old Style" w:eastAsia="Calibri" w:hAnsi="Bookman Old Style" w:cs="Arial"/>
          <w:bCs/>
          <w:i/>
          <w:sz w:val="28"/>
          <w:szCs w:val="28"/>
          <w:lang w:val="es-ES"/>
        </w:rPr>
        <w:t xml:space="preserve">, </w:t>
      </w:r>
      <w:r w:rsidRPr="00FC6456">
        <w:rPr>
          <w:rFonts w:ascii="Bookman Old Style" w:eastAsia="Calibri" w:hAnsi="Bookman Old Style" w:cs="Arial"/>
          <w:b/>
          <w:bCs/>
          <w:i/>
          <w:sz w:val="28"/>
          <w:szCs w:val="28"/>
          <w:lang w:val="es-ES"/>
        </w:rPr>
        <w:t>mediante decisión en firme</w:t>
      </w:r>
      <w:r w:rsidRPr="00544D2B">
        <w:rPr>
          <w:rFonts w:ascii="Bookman Old Style" w:eastAsia="Calibri" w:hAnsi="Bookman Old Style" w:cs="Arial"/>
          <w:bCs/>
          <w:i/>
          <w:sz w:val="28"/>
          <w:szCs w:val="28"/>
          <w:lang w:val="es-ES"/>
        </w:rPr>
        <w:t>, que el fallo fue determinado por un delito del juez o de un tercero</w:t>
      </w:r>
      <w:r>
        <w:rPr>
          <w:rFonts w:ascii="Bookman Old Style" w:eastAsia="Times New Roman" w:hAnsi="Bookman Old Style" w:cs="Arial"/>
          <w:sz w:val="28"/>
          <w:szCs w:val="28"/>
          <w:lang w:val="es-ES" w:eastAsia="es-ES"/>
        </w:rPr>
        <w:t>”, exigencia que de ninguna manera es cumplida por el libelista que no pasa de cuestionar y lanzar diatribas y calificativos peyorativos contra la representante del ente investigador, la denunciante y la víctima, estos últimos porque cohonestaron atestiguar con desapego a la verdad para incriminar a SÁNCHEZ FRANCO, siguiendo instrucciones de la delegada fiscal.</w:t>
      </w: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p>
    <w:p w:rsidR="00342853" w:rsidRDefault="00342853" w:rsidP="00342853">
      <w:pPr>
        <w:spacing w:after="0" w:line="360" w:lineRule="auto"/>
        <w:ind w:firstLine="708"/>
        <w:jc w:val="both"/>
        <w:rPr>
          <w:rFonts w:ascii="Bookman Old Style" w:eastAsia="Calibri" w:hAnsi="Bookman Old Style" w:cs="Arial"/>
          <w:bCs/>
          <w:sz w:val="28"/>
          <w:szCs w:val="28"/>
          <w:lang w:val="es-ES"/>
        </w:rPr>
      </w:pPr>
      <w:r>
        <w:rPr>
          <w:rFonts w:ascii="Bookman Old Style" w:eastAsia="Times New Roman" w:hAnsi="Bookman Old Style" w:cs="Arial"/>
          <w:sz w:val="28"/>
          <w:szCs w:val="28"/>
          <w:lang w:val="es-ES" w:eastAsia="es-ES"/>
        </w:rPr>
        <w:t xml:space="preserve">Empero, no hace mención el libelo ni con él se adjunta providencia judicial en firme que, </w:t>
      </w:r>
      <w:r w:rsidRPr="003D5A76">
        <w:rPr>
          <w:rFonts w:ascii="Bookman Old Style" w:eastAsia="Times New Roman" w:hAnsi="Bookman Old Style" w:cs="Arial"/>
          <w:i/>
          <w:sz w:val="28"/>
          <w:szCs w:val="28"/>
          <w:lang w:val="es-ES" w:eastAsia="es-ES"/>
        </w:rPr>
        <w:t>verbi gracia</w:t>
      </w:r>
      <w:r>
        <w:rPr>
          <w:rFonts w:ascii="Bookman Old Style" w:eastAsia="Times New Roman" w:hAnsi="Bookman Old Style" w:cs="Arial"/>
          <w:sz w:val="28"/>
          <w:szCs w:val="28"/>
          <w:lang w:val="es-ES" w:eastAsia="es-ES"/>
        </w:rPr>
        <w:t xml:space="preserve">, haya declarado que todos o alguno de ellos fue sancionado autor o partícipe por incurrir en conducta ilícita, con tan marcada relevancia que incidió en el juicio jurídico de responsabilidad criminal discernido contra el condenado </w:t>
      </w:r>
      <w:r>
        <w:rPr>
          <w:rFonts w:ascii="Bookman Old Style" w:eastAsia="Calibri" w:hAnsi="Bookman Old Style" w:cs="Arial"/>
          <w:bCs/>
          <w:sz w:val="28"/>
          <w:szCs w:val="28"/>
          <w:lang w:val="es-ES"/>
        </w:rPr>
        <w:t>FRANCISCO VIDERMAN SÁNCHEZ FRANCO de la forma que dan cuenta los fallos de primero y segundo grados atacados.</w:t>
      </w:r>
    </w:p>
    <w:p w:rsidR="00342853" w:rsidRDefault="00342853" w:rsidP="00342853">
      <w:pPr>
        <w:spacing w:after="0" w:line="360" w:lineRule="auto"/>
        <w:ind w:firstLine="708"/>
        <w:jc w:val="both"/>
        <w:rPr>
          <w:rFonts w:ascii="Bookman Old Style" w:eastAsia="Calibri" w:hAnsi="Bookman Old Style" w:cs="Arial"/>
          <w:bCs/>
          <w:sz w:val="28"/>
          <w:szCs w:val="28"/>
          <w:lang w:val="es-ES"/>
        </w:rPr>
      </w:pPr>
    </w:p>
    <w:p w:rsidR="00342853" w:rsidRDefault="00342853" w:rsidP="00342853">
      <w:pPr>
        <w:spacing w:after="0" w:line="360" w:lineRule="auto"/>
        <w:ind w:firstLine="708"/>
        <w:jc w:val="both"/>
        <w:rPr>
          <w:rFonts w:ascii="Bookman Old Style" w:eastAsia="Calibri" w:hAnsi="Bookman Old Style" w:cs="Arial"/>
          <w:bCs/>
          <w:sz w:val="28"/>
          <w:szCs w:val="28"/>
          <w:lang w:val="es-ES"/>
        </w:rPr>
      </w:pPr>
      <w:r>
        <w:rPr>
          <w:rFonts w:ascii="Bookman Old Style" w:eastAsia="Calibri" w:hAnsi="Bookman Old Style" w:cs="Arial"/>
          <w:bCs/>
          <w:sz w:val="28"/>
          <w:szCs w:val="28"/>
          <w:lang w:val="es-ES"/>
        </w:rPr>
        <w:t xml:space="preserve">Menos aparece probada la atrevida aseveración en el sentido que a sabiendas del ilícito proceder de la Fiscalía, la Sala del Tribunal Superior de Medellín, que estudió y resolvió el recurso de apelación contra la condena emanada del juzgador de primer grado, ponderó y avaló la conducta dolosa en que ella incursionó cuando citó a su despacho a la denunciante y su hijo con el propósito de preparar el testimonio que luego habrían de rendir. </w:t>
      </w:r>
    </w:p>
    <w:p w:rsidR="00342853" w:rsidRDefault="00342853" w:rsidP="00342853">
      <w:pPr>
        <w:spacing w:after="0" w:line="360" w:lineRule="auto"/>
        <w:ind w:firstLine="708"/>
        <w:jc w:val="both"/>
        <w:rPr>
          <w:rFonts w:ascii="Bookman Old Style" w:eastAsia="Calibri" w:hAnsi="Bookman Old Style" w:cs="Arial"/>
          <w:bCs/>
          <w:sz w:val="28"/>
          <w:szCs w:val="28"/>
          <w:lang w:val="es-ES"/>
        </w:rPr>
      </w:pPr>
    </w:p>
    <w:p w:rsidR="00342853" w:rsidRDefault="00342853" w:rsidP="00342853">
      <w:pPr>
        <w:spacing w:after="0" w:line="360" w:lineRule="auto"/>
        <w:ind w:firstLine="708"/>
        <w:jc w:val="both"/>
        <w:rPr>
          <w:rFonts w:ascii="Bookman Old Style" w:eastAsia="Calibri" w:hAnsi="Bookman Old Style" w:cs="Arial"/>
          <w:bCs/>
          <w:sz w:val="28"/>
          <w:szCs w:val="28"/>
          <w:lang w:val="es-ES"/>
        </w:rPr>
      </w:pPr>
      <w:r w:rsidRPr="00F75FB7">
        <w:rPr>
          <w:rFonts w:ascii="Bookman Old Style" w:eastAsia="Calibri" w:hAnsi="Bookman Old Style" w:cs="Arial"/>
          <w:bCs/>
          <w:sz w:val="28"/>
          <w:szCs w:val="28"/>
          <w:lang w:val="es-ES"/>
        </w:rPr>
        <w:t>Contrario</w:t>
      </w:r>
      <w:r w:rsidRPr="00F75FB7">
        <w:rPr>
          <w:rFonts w:ascii="Bookman Old Style" w:eastAsia="Calibri" w:hAnsi="Bookman Old Style" w:cs="Arial"/>
          <w:bCs/>
          <w:i/>
          <w:sz w:val="28"/>
          <w:szCs w:val="28"/>
          <w:lang w:val="es-ES"/>
        </w:rPr>
        <w:t xml:space="preserve"> sensu</w:t>
      </w:r>
      <w:r>
        <w:rPr>
          <w:rFonts w:ascii="Bookman Old Style" w:eastAsia="Calibri" w:hAnsi="Bookman Old Style" w:cs="Arial"/>
          <w:bCs/>
          <w:sz w:val="28"/>
          <w:szCs w:val="28"/>
          <w:lang w:val="es-ES"/>
        </w:rPr>
        <w:t xml:space="preserve">, la lectura en lo pertinente de las fragmentarias copias del fallo de esa instancia ilustra que la argumentación expuesta para responder a la parte apelante que reprochó, precisamente, a la Fiscalía por haber preparado al testigo menor de edad, se fundamentó en la escucha de los registros de audio del debate en que depuso el afectado y con esa base concluyó el </w:t>
      </w:r>
      <w:r w:rsidRPr="00FF30E0">
        <w:rPr>
          <w:rFonts w:ascii="Bookman Old Style" w:eastAsia="Calibri" w:hAnsi="Bookman Old Style" w:cs="Arial"/>
          <w:bCs/>
          <w:i/>
          <w:sz w:val="28"/>
          <w:szCs w:val="28"/>
          <w:lang w:val="es-ES"/>
        </w:rPr>
        <w:t xml:space="preserve">ad </w:t>
      </w:r>
      <w:proofErr w:type="spellStart"/>
      <w:r w:rsidRPr="00FF30E0">
        <w:rPr>
          <w:rFonts w:ascii="Bookman Old Style" w:eastAsia="Calibri" w:hAnsi="Bookman Old Style" w:cs="Arial"/>
          <w:bCs/>
          <w:i/>
          <w:sz w:val="28"/>
          <w:szCs w:val="28"/>
          <w:lang w:val="es-ES"/>
        </w:rPr>
        <w:t>quem</w:t>
      </w:r>
      <w:proofErr w:type="spellEnd"/>
      <w:r>
        <w:rPr>
          <w:rFonts w:ascii="Bookman Old Style" w:eastAsia="Calibri" w:hAnsi="Bookman Old Style" w:cs="Arial"/>
          <w:bCs/>
          <w:sz w:val="28"/>
          <w:szCs w:val="28"/>
          <w:lang w:val="es-ES"/>
        </w:rPr>
        <w:t xml:space="preserve"> que de ninguna manera se trató de un acto indebido o ilícito sino del ejercicio propio de las atribuciones del ente acusador como parte en el marco del proceso penal de tendencia acusatoria.</w:t>
      </w:r>
    </w:p>
    <w:p w:rsidR="00342853" w:rsidRDefault="00342853" w:rsidP="00342853">
      <w:pPr>
        <w:spacing w:after="0" w:line="360" w:lineRule="auto"/>
        <w:ind w:firstLine="708"/>
        <w:jc w:val="both"/>
        <w:rPr>
          <w:rFonts w:ascii="Bookman Old Style" w:eastAsia="Calibri" w:hAnsi="Bookman Old Style" w:cs="Arial"/>
          <w:bCs/>
          <w:sz w:val="28"/>
          <w:szCs w:val="28"/>
          <w:lang w:val="es-ES"/>
        </w:rPr>
      </w:pPr>
    </w:p>
    <w:p w:rsidR="00342853" w:rsidRDefault="00342853" w:rsidP="00342853">
      <w:pPr>
        <w:spacing w:after="0" w:line="360" w:lineRule="auto"/>
        <w:ind w:firstLine="708"/>
        <w:jc w:val="both"/>
        <w:rPr>
          <w:rFonts w:ascii="Bookman Old Style" w:eastAsia="Calibri" w:hAnsi="Bookman Old Style" w:cs="Arial"/>
          <w:bCs/>
          <w:sz w:val="28"/>
          <w:szCs w:val="28"/>
          <w:lang w:val="es-ES"/>
        </w:rPr>
      </w:pPr>
      <w:r>
        <w:rPr>
          <w:rFonts w:ascii="Bookman Old Style" w:eastAsia="Calibri" w:hAnsi="Bookman Old Style" w:cs="Arial"/>
          <w:bCs/>
          <w:sz w:val="28"/>
          <w:szCs w:val="28"/>
          <w:lang w:val="es-ES"/>
        </w:rPr>
        <w:t>Entonces, antes que probar la causal de revisión escogida, repite el solicitante el planteamiento de una inconformidad tiempo atrás presentada por la defensa del incriminado al apelar la condena, discernida por la segunda instancia que no acogió la solicitud ni encontró razón fundada para variar la decisión originaria por ese motivo; es así que se insiste en censurar la conducta asumida por la Fiscalía como parte procesal por ser ilícita, sin allegar prueba que soporte esa afirmación.</w:t>
      </w:r>
    </w:p>
    <w:p w:rsidR="00342853" w:rsidRDefault="00342853" w:rsidP="00342853">
      <w:pPr>
        <w:spacing w:after="0" w:line="360" w:lineRule="auto"/>
        <w:ind w:firstLine="708"/>
        <w:jc w:val="both"/>
        <w:rPr>
          <w:rFonts w:ascii="Bookman Old Style" w:eastAsia="Calibri" w:hAnsi="Bookman Old Style" w:cs="Arial"/>
          <w:bCs/>
          <w:sz w:val="28"/>
          <w:szCs w:val="28"/>
          <w:lang w:val="es-ES"/>
        </w:rPr>
      </w:pPr>
    </w:p>
    <w:p w:rsidR="00342853" w:rsidRDefault="00342853" w:rsidP="00342853">
      <w:pPr>
        <w:spacing w:after="0" w:line="360" w:lineRule="auto"/>
        <w:ind w:firstLine="708"/>
        <w:jc w:val="both"/>
        <w:rPr>
          <w:rFonts w:ascii="Bookman Old Style" w:eastAsia="Calibri" w:hAnsi="Bookman Old Style" w:cs="Arial"/>
          <w:bCs/>
          <w:sz w:val="28"/>
          <w:szCs w:val="28"/>
          <w:lang w:val="es-ES"/>
        </w:rPr>
      </w:pPr>
      <w:r>
        <w:rPr>
          <w:rFonts w:ascii="Bookman Old Style" w:eastAsia="Calibri" w:hAnsi="Bookman Old Style" w:cs="Arial"/>
          <w:bCs/>
          <w:sz w:val="28"/>
          <w:szCs w:val="28"/>
          <w:lang w:val="es-ES"/>
        </w:rPr>
        <w:t>Similar conclusión deviene de las críticas al desenvolvimiento de la denunciante y su hijo al rendir testimonio, catalogados de igual forma que se reputó actuar delictivo a la Fiscal instructora, pero nada distinto a la postura particular del accionante se refleja en la alegación que a ese respecto tampoco tiene respaldo en algún medio de comprobación aportado con el libelo.</w:t>
      </w:r>
    </w:p>
    <w:p w:rsidR="00342853" w:rsidRDefault="00342853" w:rsidP="00342853">
      <w:pPr>
        <w:spacing w:after="0" w:line="360" w:lineRule="auto"/>
        <w:ind w:firstLine="708"/>
        <w:jc w:val="both"/>
        <w:rPr>
          <w:rFonts w:ascii="Bookman Old Style" w:eastAsia="Calibri" w:hAnsi="Bookman Old Style" w:cs="Arial"/>
          <w:bCs/>
          <w:sz w:val="28"/>
          <w:szCs w:val="28"/>
          <w:lang w:val="es-ES"/>
        </w:rPr>
      </w:pPr>
    </w:p>
    <w:p w:rsidR="00342853" w:rsidRDefault="00342853" w:rsidP="00342853">
      <w:pPr>
        <w:spacing w:after="0" w:line="360" w:lineRule="auto"/>
        <w:ind w:firstLine="708"/>
        <w:jc w:val="both"/>
        <w:rPr>
          <w:rFonts w:ascii="Bookman Old Style" w:eastAsia="Calibri" w:hAnsi="Bookman Old Style" w:cs="Arial"/>
          <w:bCs/>
          <w:sz w:val="28"/>
          <w:szCs w:val="28"/>
          <w:lang w:val="es-ES"/>
        </w:rPr>
      </w:pPr>
      <w:r>
        <w:rPr>
          <w:rFonts w:ascii="Bookman Old Style" w:eastAsia="Calibri" w:hAnsi="Bookman Old Style" w:cs="Arial"/>
          <w:bCs/>
          <w:sz w:val="28"/>
          <w:szCs w:val="28"/>
          <w:lang w:val="es-ES"/>
        </w:rPr>
        <w:t xml:space="preserve">Ausente, también, la prueba de que el Tribunal incurrió en ilegal conducta al resolver la alzada. </w:t>
      </w:r>
    </w:p>
    <w:p w:rsidR="00342853" w:rsidRDefault="00342853" w:rsidP="00342853">
      <w:pPr>
        <w:spacing w:after="0" w:line="360" w:lineRule="auto"/>
        <w:ind w:firstLine="708"/>
        <w:jc w:val="both"/>
        <w:rPr>
          <w:rFonts w:ascii="Bookman Old Style" w:eastAsia="Calibri" w:hAnsi="Bookman Old Style" w:cs="Arial"/>
          <w:bCs/>
          <w:sz w:val="28"/>
          <w:szCs w:val="28"/>
          <w:lang w:val="es-ES"/>
        </w:rPr>
      </w:pP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r w:rsidRPr="00B95338">
        <w:rPr>
          <w:rFonts w:ascii="Bookman Old Style" w:eastAsia="Times New Roman" w:hAnsi="Bookman Old Style" w:cs="Arial"/>
          <w:b/>
          <w:sz w:val="28"/>
          <w:szCs w:val="28"/>
          <w:lang w:val="es-ES" w:eastAsia="es-ES"/>
        </w:rPr>
        <w:t>5.2.</w:t>
      </w:r>
      <w:r>
        <w:rPr>
          <w:rFonts w:ascii="Bookman Old Style" w:eastAsia="Times New Roman" w:hAnsi="Bookman Old Style" w:cs="Arial"/>
          <w:sz w:val="28"/>
          <w:szCs w:val="28"/>
          <w:lang w:val="es-ES" w:eastAsia="es-ES"/>
        </w:rPr>
        <w:t xml:space="preserve"> En lo que se refiere a l</w:t>
      </w:r>
      <w:r w:rsidRPr="002B1853">
        <w:rPr>
          <w:rFonts w:ascii="Bookman Old Style" w:eastAsia="Times New Roman" w:hAnsi="Bookman Old Style" w:cs="Arial"/>
          <w:sz w:val="28"/>
          <w:szCs w:val="28"/>
          <w:lang w:val="es-ES" w:eastAsia="es-ES"/>
        </w:rPr>
        <w:t xml:space="preserve">a causal sexta del artículo </w:t>
      </w:r>
      <w:r>
        <w:rPr>
          <w:rFonts w:ascii="Bookman Old Style" w:eastAsia="Times New Roman" w:hAnsi="Bookman Old Style" w:cs="Arial"/>
          <w:sz w:val="28"/>
          <w:szCs w:val="28"/>
          <w:lang w:val="es-ES" w:eastAsia="es-ES"/>
        </w:rPr>
        <w:t>192, también</w:t>
      </w:r>
      <w:r w:rsidRPr="002B1853">
        <w:rPr>
          <w:rFonts w:ascii="Bookman Old Style" w:eastAsia="Times New Roman" w:hAnsi="Bookman Old Style" w:cs="Arial"/>
          <w:sz w:val="28"/>
          <w:szCs w:val="28"/>
          <w:lang w:val="es-ES" w:eastAsia="es-ES"/>
        </w:rPr>
        <w:t xml:space="preserve"> invocada en la demanda, no es desarrollada en manera alguna</w:t>
      </w:r>
      <w:r>
        <w:rPr>
          <w:rFonts w:ascii="Bookman Old Style" w:eastAsia="Times New Roman" w:hAnsi="Bookman Old Style" w:cs="Arial"/>
          <w:sz w:val="28"/>
          <w:szCs w:val="28"/>
          <w:lang w:val="es-ES" w:eastAsia="es-ES"/>
        </w:rPr>
        <w:t>, alcanzando apenas el actor a enunciarla, pretendiendo que se tenga por cierta sin acreditación</w:t>
      </w:r>
      <w:r w:rsidRPr="002B1853">
        <w:rPr>
          <w:rFonts w:ascii="Bookman Old Style" w:eastAsia="Times New Roman" w:hAnsi="Bookman Old Style" w:cs="Arial"/>
          <w:sz w:val="28"/>
          <w:szCs w:val="28"/>
          <w:lang w:val="es-ES" w:eastAsia="es-ES"/>
        </w:rPr>
        <w:t>.</w:t>
      </w: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r>
        <w:rPr>
          <w:rFonts w:ascii="Bookman Old Style" w:eastAsia="Times New Roman" w:hAnsi="Bookman Old Style" w:cs="Arial"/>
          <w:sz w:val="28"/>
          <w:szCs w:val="28"/>
          <w:lang w:val="es-ES" w:eastAsia="es-ES"/>
        </w:rPr>
        <w:t>E</w:t>
      </w:r>
      <w:r w:rsidRPr="002B1853">
        <w:rPr>
          <w:rFonts w:ascii="Bookman Old Style" w:eastAsia="Times New Roman" w:hAnsi="Bookman Old Style" w:cs="Arial"/>
          <w:sz w:val="28"/>
          <w:szCs w:val="28"/>
          <w:lang w:val="es-ES" w:eastAsia="es-ES"/>
        </w:rPr>
        <w:t xml:space="preserve">n el cuerpo de la demanda </w:t>
      </w:r>
      <w:r>
        <w:rPr>
          <w:rFonts w:ascii="Bookman Old Style" w:eastAsia="Times New Roman" w:hAnsi="Bookman Old Style" w:cs="Arial"/>
          <w:sz w:val="28"/>
          <w:szCs w:val="28"/>
          <w:lang w:val="es-ES" w:eastAsia="es-ES"/>
        </w:rPr>
        <w:t>se lanzan indistintos calificativos de reproche pero no se comprueba</w:t>
      </w:r>
      <w:r w:rsidRPr="002B1853">
        <w:rPr>
          <w:rFonts w:ascii="Bookman Old Style" w:eastAsia="Times New Roman" w:hAnsi="Bookman Old Style" w:cs="Arial"/>
          <w:sz w:val="28"/>
          <w:szCs w:val="28"/>
          <w:lang w:val="es-ES" w:eastAsia="es-ES"/>
        </w:rPr>
        <w:t xml:space="preserve"> </w:t>
      </w:r>
      <w:r>
        <w:rPr>
          <w:rFonts w:ascii="Bookman Old Style" w:eastAsia="Times New Roman" w:hAnsi="Bookman Old Style" w:cs="Arial"/>
          <w:sz w:val="28"/>
          <w:szCs w:val="28"/>
          <w:lang w:val="es-ES" w:eastAsia="es-ES"/>
        </w:rPr>
        <w:t>cuál es la</w:t>
      </w:r>
      <w:r w:rsidRPr="002B1853">
        <w:rPr>
          <w:rFonts w:ascii="Bookman Old Style" w:eastAsia="Times New Roman" w:hAnsi="Bookman Old Style" w:cs="Arial"/>
          <w:sz w:val="28"/>
          <w:szCs w:val="28"/>
          <w:lang w:val="es-ES" w:eastAsia="es-ES"/>
        </w:rPr>
        <w:t xml:space="preserve"> prueba falsa</w:t>
      </w:r>
      <w:r>
        <w:rPr>
          <w:rFonts w:ascii="Bookman Old Style" w:eastAsia="Times New Roman" w:hAnsi="Bookman Old Style" w:cs="Arial"/>
          <w:sz w:val="28"/>
          <w:szCs w:val="28"/>
          <w:lang w:val="es-ES" w:eastAsia="es-ES"/>
        </w:rPr>
        <w:t xml:space="preserve"> en que se fundamentó el fallo proferido contra SÁNCHEZ FRANCO</w:t>
      </w:r>
      <w:r w:rsidRPr="002B1853">
        <w:rPr>
          <w:rFonts w:ascii="Bookman Old Style" w:eastAsia="Times New Roman" w:hAnsi="Bookman Old Style" w:cs="Arial"/>
          <w:sz w:val="28"/>
          <w:szCs w:val="28"/>
          <w:lang w:val="es-ES" w:eastAsia="es-ES"/>
        </w:rPr>
        <w:t xml:space="preserve">, </w:t>
      </w:r>
      <w:r>
        <w:rPr>
          <w:rFonts w:ascii="Bookman Old Style" w:eastAsia="Times New Roman" w:hAnsi="Bookman Old Style" w:cs="Arial"/>
          <w:sz w:val="28"/>
          <w:szCs w:val="28"/>
          <w:lang w:val="es-ES" w:eastAsia="es-ES"/>
        </w:rPr>
        <w:t>pues tampoco aporta</w:t>
      </w:r>
      <w:r w:rsidRPr="002B1853">
        <w:rPr>
          <w:rFonts w:ascii="Bookman Old Style" w:eastAsia="Times New Roman" w:hAnsi="Bookman Old Style" w:cs="Arial"/>
          <w:sz w:val="28"/>
          <w:szCs w:val="28"/>
          <w:lang w:val="es-ES" w:eastAsia="es-ES"/>
        </w:rPr>
        <w:t xml:space="preserve"> </w:t>
      </w:r>
      <w:r>
        <w:rPr>
          <w:rFonts w:ascii="Bookman Old Style" w:eastAsia="Times New Roman" w:hAnsi="Bookman Old Style" w:cs="Arial"/>
          <w:sz w:val="28"/>
          <w:szCs w:val="28"/>
          <w:lang w:val="es-ES" w:eastAsia="es-ES"/>
        </w:rPr>
        <w:t xml:space="preserve">providencia </w:t>
      </w:r>
      <w:r w:rsidRPr="002B1853">
        <w:rPr>
          <w:rFonts w:ascii="Bookman Old Style" w:eastAsia="Times New Roman" w:hAnsi="Bookman Old Style" w:cs="Arial"/>
          <w:sz w:val="28"/>
          <w:szCs w:val="28"/>
          <w:lang w:val="es-ES" w:eastAsia="es-ES"/>
        </w:rPr>
        <w:t xml:space="preserve"> alguna </w:t>
      </w:r>
      <w:r>
        <w:rPr>
          <w:rFonts w:ascii="Bookman Old Style" w:eastAsia="Times New Roman" w:hAnsi="Bookman Old Style" w:cs="Arial"/>
          <w:sz w:val="28"/>
          <w:szCs w:val="28"/>
          <w:lang w:val="es-ES" w:eastAsia="es-ES"/>
        </w:rPr>
        <w:t>qu</w:t>
      </w:r>
      <w:r w:rsidRPr="002B1853">
        <w:rPr>
          <w:rFonts w:ascii="Bookman Old Style" w:eastAsia="Times New Roman" w:hAnsi="Bookman Old Style" w:cs="Arial"/>
          <w:sz w:val="28"/>
          <w:szCs w:val="28"/>
          <w:lang w:val="es-ES" w:eastAsia="es-ES"/>
        </w:rPr>
        <w:t>e hubiese declarado la alegada falsedad.</w:t>
      </w:r>
    </w:p>
    <w:p w:rsidR="00342853" w:rsidRDefault="00342853" w:rsidP="00342853">
      <w:pPr>
        <w:spacing w:after="0" w:line="360" w:lineRule="auto"/>
        <w:ind w:firstLine="708"/>
        <w:jc w:val="both"/>
        <w:rPr>
          <w:rFonts w:ascii="Bookman Old Style" w:eastAsia="Times New Roman" w:hAnsi="Bookman Old Style" w:cs="Arial"/>
          <w:sz w:val="28"/>
          <w:szCs w:val="28"/>
          <w:lang w:val="es-ES" w:eastAsia="es-ES"/>
        </w:rPr>
      </w:pPr>
    </w:p>
    <w:p w:rsidR="00342853" w:rsidRPr="00EB5BDC" w:rsidRDefault="00342853" w:rsidP="00342853">
      <w:pPr>
        <w:spacing w:after="0" w:line="360" w:lineRule="auto"/>
        <w:ind w:firstLine="708"/>
        <w:jc w:val="both"/>
        <w:rPr>
          <w:rFonts w:ascii="Arial" w:eastAsia="Times New Roman" w:hAnsi="Arial" w:cs="Arial"/>
          <w:sz w:val="28"/>
          <w:szCs w:val="28"/>
          <w:lang w:val="es-CO"/>
        </w:rPr>
      </w:pPr>
      <w:r>
        <w:rPr>
          <w:rFonts w:ascii="Bookman Old Style" w:eastAsia="Times New Roman" w:hAnsi="Bookman Old Style" w:cs="Arial"/>
          <w:sz w:val="28"/>
          <w:szCs w:val="28"/>
          <w:lang w:val="es-ES" w:eastAsia="es-ES"/>
        </w:rPr>
        <w:t xml:space="preserve">De esta causal, redactada con similar concepción a la que antes fue inscrita en el numeral 5 del artículo 220 de la Ley 600 de 2000, se ha explicado en CSJ SP, </w:t>
      </w:r>
      <w:r w:rsidRPr="00EA0316">
        <w:rPr>
          <w:rFonts w:ascii="Bookman Old Style" w:eastAsia="Times New Roman" w:hAnsi="Bookman Old Style" w:cs="Arial"/>
          <w:sz w:val="28"/>
          <w:szCs w:val="28"/>
          <w:lang w:val="es-ES" w:eastAsia="es-ES"/>
        </w:rPr>
        <w:t>28 nov</w:t>
      </w:r>
      <w:r>
        <w:rPr>
          <w:rFonts w:ascii="Bookman Old Style" w:eastAsia="Times New Roman" w:hAnsi="Bookman Old Style" w:cs="Arial"/>
          <w:sz w:val="28"/>
          <w:szCs w:val="28"/>
          <w:lang w:val="es-ES" w:eastAsia="es-ES"/>
        </w:rPr>
        <w:t>.</w:t>
      </w:r>
      <w:r w:rsidRPr="00EA0316">
        <w:rPr>
          <w:rFonts w:ascii="Bookman Old Style" w:eastAsia="Times New Roman" w:hAnsi="Bookman Old Style" w:cs="Arial"/>
          <w:sz w:val="28"/>
          <w:szCs w:val="28"/>
          <w:lang w:val="es-ES" w:eastAsia="es-ES"/>
        </w:rPr>
        <w:t xml:space="preserve"> 2012</w:t>
      </w:r>
      <w:r>
        <w:rPr>
          <w:rFonts w:ascii="Bookman Old Style" w:eastAsia="Times New Roman" w:hAnsi="Bookman Old Style" w:cs="Arial"/>
          <w:sz w:val="28"/>
          <w:szCs w:val="28"/>
          <w:lang w:val="es-ES" w:eastAsia="es-ES"/>
        </w:rPr>
        <w:t>, r</w:t>
      </w:r>
      <w:r w:rsidRPr="00EA0316">
        <w:rPr>
          <w:rFonts w:ascii="Bookman Old Style" w:eastAsia="Times New Roman" w:hAnsi="Bookman Old Style" w:cs="Arial"/>
          <w:sz w:val="28"/>
          <w:szCs w:val="28"/>
          <w:lang w:val="es-ES" w:eastAsia="es-ES"/>
        </w:rPr>
        <w:t>ad</w:t>
      </w:r>
      <w:r>
        <w:rPr>
          <w:rFonts w:ascii="Bookman Old Style" w:eastAsia="Times New Roman" w:hAnsi="Bookman Old Style" w:cs="Arial"/>
          <w:sz w:val="28"/>
          <w:szCs w:val="28"/>
          <w:lang w:val="es-ES" w:eastAsia="es-ES"/>
        </w:rPr>
        <w:t>. 39654, que recoge pronunciamientos previos sobre el mismo tópico, lo siguiente</w:t>
      </w:r>
      <w:r w:rsidRPr="00EB5BDC">
        <w:rPr>
          <w:rFonts w:ascii="Arial" w:eastAsia="Times New Roman" w:hAnsi="Arial" w:cs="Arial"/>
          <w:sz w:val="28"/>
          <w:szCs w:val="28"/>
          <w:lang w:val="es-CO"/>
        </w:rPr>
        <w:t>:</w:t>
      </w:r>
    </w:p>
    <w:p w:rsidR="00342853" w:rsidRDefault="00342853" w:rsidP="00342853">
      <w:pPr>
        <w:spacing w:after="0" w:line="240" w:lineRule="auto"/>
        <w:jc w:val="both"/>
        <w:rPr>
          <w:rFonts w:ascii="Arial" w:eastAsia="Times New Roman" w:hAnsi="Arial" w:cs="Arial"/>
          <w:sz w:val="28"/>
          <w:szCs w:val="28"/>
          <w:lang w:val="es-CO"/>
        </w:rPr>
      </w:pPr>
    </w:p>
    <w:p w:rsidR="00342853" w:rsidRPr="00EA0316" w:rsidRDefault="00342853" w:rsidP="00342853">
      <w:pPr>
        <w:spacing w:after="0" w:line="276" w:lineRule="auto"/>
        <w:ind w:left="1134"/>
        <w:jc w:val="both"/>
        <w:rPr>
          <w:rFonts w:ascii="Bookman Old Style" w:eastAsia="Times New Roman" w:hAnsi="Bookman Old Style" w:cs="Arial"/>
          <w:lang w:val="es-ES" w:eastAsia="es-ES"/>
        </w:rPr>
      </w:pPr>
      <w:r>
        <w:rPr>
          <w:rFonts w:ascii="Bookman Old Style" w:eastAsia="Times New Roman" w:hAnsi="Bookman Old Style" w:cs="Arial"/>
          <w:i/>
          <w:lang w:val="es-ES" w:eastAsia="es-ES"/>
        </w:rPr>
        <w:t>“</w:t>
      </w:r>
      <w:r w:rsidRPr="00EA0316">
        <w:rPr>
          <w:rFonts w:ascii="Bookman Old Style" w:eastAsia="Times New Roman" w:hAnsi="Bookman Old Style" w:cs="Arial"/>
          <w:i/>
          <w:lang w:val="es-ES" w:eastAsia="es-ES"/>
        </w:rPr>
        <w:t>Con relación a la causal invocada, numeral 5° del artículo 220 ibídem (similar en esencia a la prevista en el artículo 192-6 de la Ley 906 de 2004, aclara la Corte en este oportunidad), para que la demanda pueda ser admitida, el postulante debe presentar un discurso jurídico coherente, tendiente a demostrar, con apoyo en los anexos pertinentes, que el fallo cuya abolición se pretende se fundamentó en prueba falsa, lo cual se logra, ineludiblemente, acompañando con el correspondiente libelo copia auténtica de la sentencia en firme donde se hubiere declarado tal circunstancia, valga decir, que la prueba que sirvió de soporte para la condena pertinente era falsa, de manera que se genere un grado significativo de persuasión en el sentido de que si se prescinde de esa prueba declarada jurídicamente falsa, la condena no subsistiría.</w:t>
      </w:r>
      <w:r w:rsidRPr="00EA0316">
        <w:rPr>
          <w:rFonts w:ascii="Bookman Old Style" w:eastAsia="Times New Roman" w:hAnsi="Bookman Old Style" w:cs="Arial"/>
          <w:lang w:val="es-ES" w:eastAsia="es-ES"/>
        </w:rPr>
        <w:t>”</w:t>
      </w:r>
      <w:r w:rsidRPr="00EA0316">
        <w:rPr>
          <w:rFonts w:ascii="Bookman Old Style" w:eastAsia="Times New Roman" w:hAnsi="Bookman Old Style" w:cs="Arial"/>
          <w:vertAlign w:val="superscript"/>
          <w:lang w:val="es-ES" w:eastAsia="es-ES"/>
        </w:rPr>
        <w:footnoteReference w:id="4"/>
      </w:r>
    </w:p>
    <w:p w:rsidR="00342853" w:rsidRPr="00EA0316" w:rsidRDefault="00342853" w:rsidP="00342853">
      <w:pPr>
        <w:spacing w:after="0" w:line="276" w:lineRule="auto"/>
        <w:ind w:left="709"/>
        <w:jc w:val="both"/>
        <w:rPr>
          <w:rFonts w:ascii="Bookman Old Style" w:eastAsia="Times New Roman" w:hAnsi="Bookman Old Style" w:cs="Arial"/>
          <w:sz w:val="24"/>
          <w:szCs w:val="24"/>
          <w:lang w:val="es-ES" w:eastAsia="es-ES"/>
        </w:rPr>
      </w:pPr>
    </w:p>
    <w:p w:rsidR="00342853" w:rsidRPr="00EA0316" w:rsidRDefault="00342853" w:rsidP="00342853">
      <w:pPr>
        <w:spacing w:after="0" w:line="276" w:lineRule="auto"/>
        <w:ind w:left="709"/>
        <w:jc w:val="both"/>
        <w:rPr>
          <w:rFonts w:ascii="Bookman Old Style" w:eastAsia="Times New Roman" w:hAnsi="Bookman Old Style" w:cs="Arial"/>
          <w:sz w:val="24"/>
          <w:szCs w:val="24"/>
          <w:lang w:val="es-ES" w:eastAsia="es-ES"/>
        </w:rPr>
      </w:pPr>
      <w:r w:rsidRPr="00EA0316">
        <w:rPr>
          <w:rFonts w:ascii="Bookman Old Style" w:eastAsia="Times New Roman" w:hAnsi="Bookman Old Style" w:cs="Arial"/>
          <w:sz w:val="24"/>
          <w:szCs w:val="24"/>
          <w:lang w:val="es-ES" w:eastAsia="es-ES"/>
        </w:rPr>
        <w:t>En el mismo sentido, en relación concreta con el numeral 6º del artículo 192 de Ley 906 de 2004, la Sala precisó:</w:t>
      </w:r>
    </w:p>
    <w:p w:rsidR="00342853" w:rsidRPr="00EA0316" w:rsidRDefault="00342853" w:rsidP="00342853">
      <w:pPr>
        <w:spacing w:after="0" w:line="276" w:lineRule="auto"/>
        <w:ind w:left="709"/>
        <w:jc w:val="both"/>
        <w:rPr>
          <w:rFonts w:ascii="Bookman Old Style" w:eastAsia="Times New Roman" w:hAnsi="Bookman Old Style" w:cs="Times New Roman"/>
          <w:sz w:val="24"/>
          <w:szCs w:val="24"/>
          <w:lang w:val="es-ES" w:eastAsia="es-ES"/>
        </w:rPr>
      </w:pPr>
    </w:p>
    <w:p w:rsidR="00342853" w:rsidRPr="00EA0316" w:rsidRDefault="00342853" w:rsidP="00342853">
      <w:pPr>
        <w:autoSpaceDE w:val="0"/>
        <w:autoSpaceDN w:val="0"/>
        <w:adjustRightInd w:val="0"/>
        <w:spacing w:after="0" w:line="276" w:lineRule="auto"/>
        <w:ind w:left="1134"/>
        <w:jc w:val="both"/>
        <w:rPr>
          <w:rFonts w:ascii="Bookman Old Style" w:eastAsia="Times New Roman" w:hAnsi="Bookman Old Style" w:cs="Arial"/>
          <w:lang w:val="es-ES" w:eastAsia="es-ES"/>
        </w:rPr>
      </w:pPr>
      <w:r w:rsidRPr="00EA0316">
        <w:rPr>
          <w:rFonts w:ascii="Bookman Old Style" w:eastAsia="Times New Roman" w:hAnsi="Bookman Old Style" w:cs="Arial"/>
          <w:lang w:val="es-ES" w:eastAsia="es-ES"/>
        </w:rPr>
        <w:t>“</w:t>
      </w:r>
      <w:r w:rsidRPr="00EA0316">
        <w:rPr>
          <w:rFonts w:ascii="Bookman Old Style" w:eastAsia="Times New Roman" w:hAnsi="Bookman Old Style" w:cs="Arial"/>
          <w:i/>
          <w:lang w:val="es-ES" w:eastAsia="es-ES"/>
        </w:rPr>
        <w:t>Para que la acción de revisión tenga prosperidad cuando se invoca la causal contemplada en el artículo 220, numeral 5 de la Ley 600 del año 2000 que se corresponde con la prevista en el artículo 192, numeral 6 de la Ley 906 de 2004,  el postulante debe  acreditar que la sentencia objeto de cuestionamiento se fundó en prueba falsa y que esa condición haya sido declarada en una providencia definitiva debidamente ejecutoriada</w:t>
      </w:r>
      <w:r w:rsidRPr="00EA0316">
        <w:rPr>
          <w:rFonts w:ascii="Bookman Old Style" w:eastAsia="Times New Roman" w:hAnsi="Bookman Old Style" w:cs="Arial"/>
          <w:lang w:val="es-ES" w:eastAsia="es-ES"/>
        </w:rPr>
        <w:t xml:space="preserve">.” </w:t>
      </w:r>
    </w:p>
    <w:p w:rsidR="00342853" w:rsidRPr="00EA0316" w:rsidRDefault="00342853" w:rsidP="00342853">
      <w:pPr>
        <w:spacing w:after="0" w:line="276" w:lineRule="auto"/>
        <w:ind w:left="1134" w:firstLine="708"/>
        <w:jc w:val="both"/>
        <w:rPr>
          <w:rFonts w:ascii="Bookman Old Style" w:eastAsia="Times New Roman" w:hAnsi="Bookman Old Style" w:cs="Arial"/>
          <w:lang w:val="es-ES" w:eastAsia="es-ES"/>
        </w:rPr>
      </w:pPr>
      <w:r w:rsidRPr="00EA0316">
        <w:rPr>
          <w:rFonts w:ascii="Bookman Old Style" w:eastAsia="Times New Roman" w:hAnsi="Bookman Old Style" w:cs="Arial"/>
          <w:lang w:val="es-ES" w:eastAsia="es-ES"/>
        </w:rPr>
        <w:t xml:space="preserve"> </w:t>
      </w:r>
    </w:p>
    <w:p w:rsidR="00342853" w:rsidRPr="00EA0316" w:rsidRDefault="00342853" w:rsidP="00342853">
      <w:pPr>
        <w:spacing w:after="0" w:line="276" w:lineRule="auto"/>
        <w:ind w:left="1134"/>
        <w:jc w:val="both"/>
        <w:rPr>
          <w:rFonts w:ascii="Bookman Old Style" w:eastAsia="Times New Roman" w:hAnsi="Bookman Old Style" w:cs="Arial"/>
          <w:lang w:val="es-ES" w:eastAsia="es-ES"/>
        </w:rPr>
      </w:pPr>
      <w:r w:rsidRPr="00EA0316">
        <w:rPr>
          <w:rFonts w:ascii="Bookman Old Style" w:eastAsia="Times New Roman" w:hAnsi="Bookman Old Style" w:cs="Arial"/>
          <w:lang w:val="es-ES" w:eastAsia="es-ES"/>
        </w:rPr>
        <w:t>“</w:t>
      </w:r>
      <w:r w:rsidRPr="00EA0316">
        <w:rPr>
          <w:rFonts w:ascii="Bookman Old Style" w:eastAsia="Times New Roman" w:hAnsi="Bookman Old Style" w:cs="Arial"/>
          <w:i/>
          <w:lang w:val="es-ES" w:eastAsia="es-ES"/>
        </w:rPr>
        <w:t>Al respecto la jurisprudencia de esta Sala ha dicho que:</w:t>
      </w:r>
      <w:r w:rsidRPr="00EA0316">
        <w:rPr>
          <w:rFonts w:ascii="Bookman Old Style" w:eastAsia="Times New Roman" w:hAnsi="Bookman Old Style" w:cs="Arial"/>
          <w:lang w:val="es-ES" w:eastAsia="es-ES"/>
        </w:rPr>
        <w:t xml:space="preserve"> </w:t>
      </w:r>
    </w:p>
    <w:p w:rsidR="00342853" w:rsidRPr="00EA0316" w:rsidRDefault="00342853" w:rsidP="00342853">
      <w:pPr>
        <w:autoSpaceDE w:val="0"/>
        <w:autoSpaceDN w:val="0"/>
        <w:adjustRightInd w:val="0"/>
        <w:spacing w:after="0" w:line="276" w:lineRule="auto"/>
        <w:ind w:left="1134"/>
        <w:jc w:val="right"/>
        <w:rPr>
          <w:rFonts w:ascii="Bookman Old Style" w:eastAsia="Times New Roman" w:hAnsi="Bookman Old Style" w:cs="Arial"/>
          <w:b/>
          <w:bCs/>
          <w:i/>
          <w:iCs/>
          <w:lang w:val="es-ES" w:eastAsia="es-ES"/>
        </w:rPr>
      </w:pPr>
    </w:p>
    <w:p w:rsidR="00342853" w:rsidRPr="00EA0316" w:rsidRDefault="00342853" w:rsidP="00342853">
      <w:pPr>
        <w:autoSpaceDE w:val="0"/>
        <w:autoSpaceDN w:val="0"/>
        <w:adjustRightInd w:val="0"/>
        <w:spacing w:after="0" w:line="276" w:lineRule="auto"/>
        <w:ind w:left="1134" w:hanging="1122"/>
        <w:jc w:val="both"/>
        <w:rPr>
          <w:rFonts w:ascii="Bookman Old Style" w:eastAsia="Times New Roman" w:hAnsi="Bookman Old Style" w:cs="Arial"/>
          <w:b/>
          <w:bCs/>
          <w:i/>
          <w:iCs/>
          <w:lang w:val="es-ES" w:eastAsia="es-ES"/>
        </w:rPr>
      </w:pPr>
      <w:r w:rsidRPr="00EA0316">
        <w:rPr>
          <w:rFonts w:ascii="Bookman Old Style" w:eastAsia="Times New Roman" w:hAnsi="Bookman Old Style" w:cs="Arial"/>
          <w:lang w:val="es-ES" w:eastAsia="es-ES"/>
        </w:rPr>
        <w:t xml:space="preserve">               “</w:t>
      </w:r>
      <w:r w:rsidRPr="00EA0316">
        <w:rPr>
          <w:rFonts w:ascii="Bookman Old Style" w:eastAsia="Times New Roman" w:hAnsi="Bookman Old Style" w:cs="Arial"/>
          <w:i/>
          <w:lang w:val="es-ES" w:eastAsia="es-ES"/>
        </w:rPr>
        <w:t>(…) la causal 6ª de la Ley 906 de 2004 equivale a la prevista en el numeral 5º de la Ley 600 de 2000. Si bien el legislador de 2004 no consignó que para demostrar la falsedad de la prueba es necesaria una decisión judicial que así lo declare, es evidente que sólo así puede acreditarse su falta de autenticidad, en cuanto de lo que se trata en la acción de revisión es de remover la cosa juzgada que pesa sobre una sentencia.”</w:t>
      </w:r>
    </w:p>
    <w:p w:rsidR="00342853" w:rsidRPr="00EA0316" w:rsidRDefault="00342853" w:rsidP="00342853">
      <w:pPr>
        <w:autoSpaceDE w:val="0"/>
        <w:autoSpaceDN w:val="0"/>
        <w:adjustRightInd w:val="0"/>
        <w:spacing w:after="0" w:line="276" w:lineRule="auto"/>
        <w:ind w:left="1134" w:hanging="1122"/>
        <w:jc w:val="both"/>
        <w:rPr>
          <w:rFonts w:ascii="Bookman Old Style" w:eastAsia="Times New Roman" w:hAnsi="Bookman Old Style" w:cs="Arial"/>
          <w:i/>
          <w:lang w:val="es-ES" w:eastAsia="es-ES"/>
        </w:rPr>
      </w:pPr>
    </w:p>
    <w:p w:rsidR="00342853" w:rsidRPr="00EA0316" w:rsidRDefault="00342853" w:rsidP="00342853">
      <w:pPr>
        <w:autoSpaceDE w:val="0"/>
        <w:autoSpaceDN w:val="0"/>
        <w:adjustRightInd w:val="0"/>
        <w:spacing w:after="0" w:line="276" w:lineRule="auto"/>
        <w:ind w:left="1134" w:hanging="1122"/>
        <w:jc w:val="both"/>
        <w:rPr>
          <w:rFonts w:ascii="Bookman Old Style" w:eastAsia="Times New Roman" w:hAnsi="Bookman Old Style" w:cs="Arial"/>
          <w:i/>
          <w:lang w:val="es-ES" w:eastAsia="es-ES"/>
        </w:rPr>
      </w:pPr>
      <w:r w:rsidRPr="00EA0316">
        <w:rPr>
          <w:rFonts w:ascii="Bookman Old Style" w:eastAsia="Times New Roman" w:hAnsi="Bookman Old Style" w:cs="Arial"/>
          <w:i/>
          <w:lang w:val="es-ES" w:eastAsia="es-ES"/>
        </w:rPr>
        <w:t xml:space="preserve">               </w:t>
      </w:r>
      <w:r w:rsidRPr="00EA0316">
        <w:rPr>
          <w:rFonts w:ascii="Bookman Old Style" w:eastAsia="Times New Roman" w:hAnsi="Bookman Old Style" w:cs="Arial"/>
          <w:lang w:val="es-ES" w:eastAsia="es-ES"/>
        </w:rPr>
        <w:t>“</w:t>
      </w:r>
      <w:r w:rsidRPr="00EA0316">
        <w:rPr>
          <w:rFonts w:ascii="Bookman Old Style" w:eastAsia="Times New Roman" w:hAnsi="Bookman Old Style" w:cs="Arial"/>
          <w:i/>
          <w:lang w:val="es-ES" w:eastAsia="es-ES"/>
        </w:rPr>
        <w:t>(…) aunque el requisito de aportar la sentencia ejecutoriada no fue expresamente contemplado en la Ley 906 de 2004, como sí ocurría en anteriores codificaciones, ello no significa que actualmente no deba adjuntarse porque:</w:t>
      </w:r>
      <w:r w:rsidRPr="00EA0316">
        <w:rPr>
          <w:rFonts w:ascii="Bookman Old Style" w:eastAsia="Times New Roman" w:hAnsi="Bookman Old Style" w:cs="Arial"/>
          <w:lang w:val="es-ES" w:eastAsia="es-ES"/>
        </w:rPr>
        <w:t>”</w:t>
      </w:r>
    </w:p>
    <w:p w:rsidR="00342853" w:rsidRPr="00EA0316" w:rsidRDefault="00342853" w:rsidP="00342853">
      <w:pPr>
        <w:autoSpaceDE w:val="0"/>
        <w:autoSpaceDN w:val="0"/>
        <w:adjustRightInd w:val="0"/>
        <w:spacing w:after="0" w:line="276" w:lineRule="auto"/>
        <w:ind w:left="1134"/>
        <w:jc w:val="both"/>
        <w:rPr>
          <w:rFonts w:ascii="Bookman Old Style" w:eastAsia="Times New Roman" w:hAnsi="Bookman Old Style" w:cs="Arial"/>
          <w:i/>
          <w:lang w:val="es-ES" w:eastAsia="es-ES"/>
        </w:rPr>
      </w:pPr>
    </w:p>
    <w:p w:rsidR="00342853" w:rsidRPr="00EA0316" w:rsidRDefault="00342853" w:rsidP="00342853">
      <w:pPr>
        <w:autoSpaceDE w:val="0"/>
        <w:autoSpaceDN w:val="0"/>
        <w:adjustRightInd w:val="0"/>
        <w:spacing w:after="0" w:line="276" w:lineRule="auto"/>
        <w:ind w:left="1134"/>
        <w:jc w:val="both"/>
        <w:rPr>
          <w:rFonts w:ascii="Bookman Old Style" w:eastAsia="Times New Roman" w:hAnsi="Bookman Old Style" w:cs="Arial"/>
          <w:lang w:val="es-ES" w:eastAsia="es-ES"/>
        </w:rPr>
      </w:pPr>
      <w:r w:rsidRPr="00EA0316">
        <w:rPr>
          <w:rFonts w:ascii="Bookman Old Style" w:eastAsia="Times New Roman" w:hAnsi="Bookman Old Style" w:cs="Arial"/>
          <w:i/>
          <w:lang w:val="es-ES" w:eastAsia="es-ES"/>
        </w:rPr>
        <w:t>“La propia redacción del numeral 6º del artículo 192 del estatuto procesal penal de 2004 lleva a esa conclusión. En efecto, la norma establece: “</w:t>
      </w:r>
      <w:r w:rsidRPr="00EA0316">
        <w:rPr>
          <w:rFonts w:ascii="Bookman Old Style" w:eastAsia="Times New Roman" w:hAnsi="Bookman Old Style" w:cs="Arial"/>
          <w:i/>
          <w:iCs/>
          <w:lang w:val="es-ES" w:eastAsia="es-ES"/>
        </w:rPr>
        <w:t>Cuando se demuestre…que el fallo…se fundamentó, en todo o en parte, en prueba falsa…”</w:t>
      </w:r>
      <w:r w:rsidRPr="00EA0316">
        <w:rPr>
          <w:rFonts w:ascii="Bookman Old Style" w:eastAsia="Times New Roman" w:hAnsi="Bookman Old Style" w:cs="Arial"/>
          <w:i/>
          <w:lang w:val="es-ES" w:eastAsia="es-ES"/>
        </w:rPr>
        <w:t>. Resulta claro que tal situación sólo ocurrirá en el momento en que hay una decisión en firme, pues mientras tanto no puede afirmarse que se ha demostrado la falsedad de la prueba (auto de 23 de septiembre de 2007, radicación No. 28119)</w:t>
      </w:r>
      <w:r w:rsidRPr="00EA0316">
        <w:rPr>
          <w:rFonts w:ascii="Bookman Old Style" w:eastAsia="Times New Roman" w:hAnsi="Bookman Old Style" w:cs="Arial"/>
          <w:lang w:val="es-ES" w:eastAsia="es-ES"/>
        </w:rPr>
        <w:t xml:space="preserve">”.   </w:t>
      </w:r>
    </w:p>
    <w:p w:rsidR="00342853" w:rsidRPr="00EA0316" w:rsidRDefault="00342853" w:rsidP="00342853">
      <w:pPr>
        <w:autoSpaceDE w:val="0"/>
        <w:autoSpaceDN w:val="0"/>
        <w:adjustRightInd w:val="0"/>
        <w:spacing w:after="0" w:line="276" w:lineRule="auto"/>
        <w:ind w:left="1134"/>
        <w:jc w:val="both"/>
        <w:rPr>
          <w:rFonts w:ascii="Bookman Old Style" w:eastAsia="Times New Roman" w:hAnsi="Bookman Old Style" w:cs="Arial"/>
          <w:lang w:val="es-ES" w:eastAsia="es-ES"/>
        </w:rPr>
      </w:pPr>
    </w:p>
    <w:p w:rsidR="00342853" w:rsidRPr="00EA0316" w:rsidRDefault="00342853" w:rsidP="00342853">
      <w:pPr>
        <w:spacing w:after="0" w:line="276" w:lineRule="auto"/>
        <w:ind w:left="1134"/>
        <w:jc w:val="both"/>
        <w:rPr>
          <w:rFonts w:ascii="Bookman Old Style" w:eastAsia="Times New Roman" w:hAnsi="Bookman Old Style" w:cs="Arial"/>
          <w:sz w:val="24"/>
          <w:szCs w:val="24"/>
          <w:lang w:val="es-ES" w:eastAsia="es-ES"/>
        </w:rPr>
      </w:pPr>
      <w:r w:rsidRPr="00EA0316">
        <w:rPr>
          <w:rFonts w:ascii="Bookman Old Style" w:eastAsia="Times New Roman" w:hAnsi="Bookman Old Style" w:cs="Arial"/>
          <w:lang w:val="es-ES" w:eastAsia="es-ES"/>
        </w:rPr>
        <w:t>“</w:t>
      </w:r>
      <w:r w:rsidRPr="00EA0316">
        <w:rPr>
          <w:rFonts w:ascii="Bookman Old Style" w:eastAsia="Times New Roman" w:hAnsi="Bookman Old Style" w:cs="Arial"/>
          <w:i/>
          <w:lang w:val="es-ES" w:eastAsia="es-ES"/>
        </w:rPr>
        <w:t>Es inadmisible que la presunta falsedad de una prueba radique tan sólo en la apreciación particular del actor, sin que ello tenga un soporte judicial contundente. Por consiguiente, para la configuración de la causal sexta es imperioso que se acredite que la sentencia objeto de cuestionamiento se fundó en prueba falsa y que esa falsedad haya sido declarada en una decisión definitiva debidamente ejecutoriada (sentencia del 6 de marzo de 2008, radicado No. 26103)</w:t>
      </w:r>
      <w:r w:rsidRPr="00EA0316">
        <w:rPr>
          <w:rFonts w:ascii="Bookman Old Style" w:eastAsia="Times New Roman" w:hAnsi="Bookman Old Style" w:cs="Arial"/>
          <w:lang w:val="es-ES" w:eastAsia="es-ES"/>
        </w:rPr>
        <w:t>”</w:t>
      </w:r>
      <w:r w:rsidRPr="00EA0316">
        <w:rPr>
          <w:rFonts w:ascii="Bookman Old Style" w:eastAsia="Times New Roman" w:hAnsi="Bookman Old Style" w:cs="Arial"/>
          <w:vertAlign w:val="superscript"/>
          <w:lang w:val="es-ES" w:eastAsia="es-ES"/>
        </w:rPr>
        <w:footnoteReference w:id="5"/>
      </w:r>
    </w:p>
    <w:p w:rsidR="00342853" w:rsidRPr="00EA0316" w:rsidRDefault="00342853" w:rsidP="00342853">
      <w:pPr>
        <w:spacing w:after="0" w:line="276" w:lineRule="auto"/>
        <w:ind w:left="709"/>
        <w:jc w:val="both"/>
        <w:rPr>
          <w:rFonts w:ascii="Bookman Old Style" w:eastAsia="Times New Roman" w:hAnsi="Bookman Old Style" w:cs="Arial"/>
          <w:sz w:val="24"/>
          <w:szCs w:val="24"/>
          <w:lang w:val="es-ES" w:eastAsia="es-ES"/>
        </w:rPr>
      </w:pPr>
    </w:p>
    <w:p w:rsidR="00342853" w:rsidRPr="00EA0316" w:rsidRDefault="00342853" w:rsidP="00342853">
      <w:pPr>
        <w:spacing w:after="0" w:line="276" w:lineRule="auto"/>
        <w:ind w:left="709"/>
        <w:jc w:val="both"/>
        <w:rPr>
          <w:rFonts w:ascii="Bookman Old Style" w:eastAsia="Times New Roman" w:hAnsi="Bookman Old Style" w:cs="Arial"/>
          <w:sz w:val="24"/>
          <w:szCs w:val="24"/>
          <w:lang w:val="es-ES" w:eastAsia="es-ES"/>
        </w:rPr>
      </w:pPr>
      <w:r w:rsidRPr="00EA0316">
        <w:rPr>
          <w:rFonts w:ascii="Bookman Old Style" w:eastAsia="Times New Roman" w:hAnsi="Bookman Old Style" w:cs="Arial"/>
          <w:sz w:val="24"/>
          <w:szCs w:val="24"/>
          <w:lang w:val="es-ES" w:eastAsia="es-ES"/>
        </w:rPr>
        <w:t>Así mismo en otro pronunciamiento la Sala  sostuvo:</w:t>
      </w:r>
    </w:p>
    <w:p w:rsidR="00342853" w:rsidRPr="00EA0316" w:rsidRDefault="00342853" w:rsidP="00342853">
      <w:pPr>
        <w:spacing w:after="0" w:line="276" w:lineRule="auto"/>
        <w:ind w:left="709"/>
        <w:jc w:val="both"/>
        <w:rPr>
          <w:rFonts w:ascii="Bookman Old Style" w:eastAsia="Times New Roman" w:hAnsi="Bookman Old Style" w:cs="Arial"/>
          <w:sz w:val="24"/>
          <w:szCs w:val="24"/>
          <w:lang w:val="es-CO" w:eastAsia="es-ES"/>
        </w:rPr>
      </w:pPr>
    </w:p>
    <w:p w:rsidR="00342853" w:rsidRPr="00EA0316" w:rsidRDefault="00342853" w:rsidP="00342853">
      <w:pPr>
        <w:spacing w:after="0" w:line="276" w:lineRule="auto"/>
        <w:ind w:left="1134"/>
        <w:jc w:val="both"/>
        <w:rPr>
          <w:rFonts w:ascii="Arial" w:eastAsia="Times New Roman" w:hAnsi="Arial" w:cs="Arial"/>
          <w:i/>
          <w:sz w:val="24"/>
          <w:szCs w:val="24"/>
          <w:lang w:val="es-CO" w:eastAsia="es-ES"/>
        </w:rPr>
      </w:pPr>
      <w:r w:rsidRPr="00EA0316">
        <w:rPr>
          <w:rFonts w:ascii="Bookman Old Style" w:eastAsia="Times New Roman" w:hAnsi="Bookman Old Style" w:cs="Arial"/>
          <w:i/>
          <w:lang w:val="es-CO" w:eastAsia="es-ES"/>
        </w:rPr>
        <w:t>“Cuando la causal invocada es la contenida en el numeral 6º del artículo 192 de la Ley 906 de 2004, la ley exige que el libelista demuestre, mediante decisión que hizo tránsito a cosa juzgada, que la prueba en que se fundó la decisión cuya remoción se intenta, fue declarada judicialmente falsa, y no se trata de perseguir una revaloración de la prueba recaudada durante el fenecido proceso”.</w:t>
      </w:r>
      <w:r w:rsidRPr="00EA0316">
        <w:rPr>
          <w:rFonts w:ascii="Bookman Old Style" w:eastAsia="Times New Roman" w:hAnsi="Bookman Old Style" w:cs="Arial"/>
          <w:i/>
          <w:sz w:val="24"/>
          <w:szCs w:val="24"/>
          <w:vertAlign w:val="superscript"/>
          <w:lang w:val="es-CO" w:eastAsia="es-ES"/>
        </w:rPr>
        <w:footnoteReference w:id="6"/>
      </w:r>
    </w:p>
    <w:p w:rsidR="00342853" w:rsidRDefault="00342853" w:rsidP="00342853">
      <w:pPr>
        <w:spacing w:after="0" w:line="240" w:lineRule="auto"/>
        <w:jc w:val="both"/>
        <w:rPr>
          <w:rFonts w:ascii="Arial" w:eastAsia="Times New Roman" w:hAnsi="Arial" w:cs="Arial"/>
          <w:sz w:val="28"/>
          <w:szCs w:val="28"/>
          <w:lang w:val="es-CO"/>
        </w:rPr>
      </w:pPr>
    </w:p>
    <w:p w:rsidR="00342853" w:rsidRDefault="00342853" w:rsidP="00342853">
      <w:pPr>
        <w:spacing w:after="0" w:line="360" w:lineRule="auto"/>
        <w:jc w:val="both"/>
        <w:rPr>
          <w:rFonts w:ascii="Arial" w:eastAsia="Times New Roman" w:hAnsi="Arial" w:cs="Arial"/>
          <w:sz w:val="28"/>
          <w:szCs w:val="28"/>
          <w:lang w:val="es-CO"/>
        </w:rPr>
      </w:pPr>
    </w:p>
    <w:p w:rsidR="00342853" w:rsidRDefault="00342853" w:rsidP="00342853">
      <w:pPr>
        <w:spacing w:after="0" w:line="360" w:lineRule="auto"/>
        <w:ind w:firstLine="708"/>
        <w:jc w:val="both"/>
        <w:rPr>
          <w:rFonts w:ascii="Bookman Old Style" w:eastAsia="Times New Roman" w:hAnsi="Bookman Old Style" w:cs="Arial"/>
          <w:sz w:val="28"/>
          <w:szCs w:val="28"/>
          <w:lang w:val="es-CO"/>
        </w:rPr>
      </w:pPr>
      <w:r>
        <w:rPr>
          <w:rFonts w:ascii="Bookman Old Style" w:eastAsia="Times New Roman" w:hAnsi="Bookman Old Style" w:cs="Arial"/>
          <w:sz w:val="28"/>
          <w:szCs w:val="28"/>
          <w:lang w:val="es-CO"/>
        </w:rPr>
        <w:t xml:space="preserve">Por manera que, reiterando la tradición jurídica que inspira este precepto, mal puede </w:t>
      </w:r>
      <w:r w:rsidRPr="00924B08">
        <w:rPr>
          <w:rFonts w:ascii="Bookman Old Style" w:eastAsia="Times New Roman" w:hAnsi="Bookman Old Style" w:cs="Arial"/>
          <w:sz w:val="28"/>
          <w:szCs w:val="28"/>
          <w:lang w:val="es-CO"/>
        </w:rPr>
        <w:t xml:space="preserve">quedar sometida </w:t>
      </w:r>
      <w:r>
        <w:rPr>
          <w:rFonts w:ascii="Bookman Old Style" w:eastAsia="Times New Roman" w:hAnsi="Bookman Old Style" w:cs="Arial"/>
          <w:sz w:val="28"/>
          <w:szCs w:val="28"/>
          <w:lang w:val="es-CO"/>
        </w:rPr>
        <w:t>la acción de revisión a los</w:t>
      </w:r>
      <w:r w:rsidRPr="00924B08">
        <w:rPr>
          <w:rFonts w:ascii="Bookman Old Style" w:eastAsia="Times New Roman" w:hAnsi="Bookman Old Style" w:cs="Arial"/>
          <w:sz w:val="28"/>
          <w:szCs w:val="28"/>
          <w:lang w:val="es-CO"/>
        </w:rPr>
        <w:t xml:space="preserve"> juicios de valor de</w:t>
      </w:r>
      <w:r>
        <w:rPr>
          <w:rFonts w:ascii="Bookman Old Style" w:eastAsia="Times New Roman" w:hAnsi="Bookman Old Style" w:cs="Arial"/>
          <w:sz w:val="28"/>
          <w:szCs w:val="28"/>
          <w:lang w:val="es-CO"/>
        </w:rPr>
        <w:t xml:space="preserve"> </w:t>
      </w:r>
      <w:r w:rsidRPr="00924B08">
        <w:rPr>
          <w:rFonts w:ascii="Bookman Old Style" w:eastAsia="Times New Roman" w:hAnsi="Bookman Old Style" w:cs="Arial"/>
          <w:sz w:val="28"/>
          <w:szCs w:val="28"/>
          <w:lang w:val="es-CO"/>
        </w:rPr>
        <w:t>l</w:t>
      </w:r>
      <w:r>
        <w:rPr>
          <w:rFonts w:ascii="Bookman Old Style" w:eastAsia="Times New Roman" w:hAnsi="Bookman Old Style" w:cs="Arial"/>
          <w:sz w:val="28"/>
          <w:szCs w:val="28"/>
          <w:lang w:val="es-CO"/>
        </w:rPr>
        <w:t>a</w:t>
      </w:r>
      <w:r w:rsidRPr="00924B08">
        <w:rPr>
          <w:rFonts w:ascii="Bookman Old Style" w:eastAsia="Times New Roman" w:hAnsi="Bookman Old Style" w:cs="Arial"/>
          <w:sz w:val="28"/>
          <w:szCs w:val="28"/>
          <w:lang w:val="es-CO"/>
        </w:rPr>
        <w:t xml:space="preserve"> </w:t>
      </w:r>
      <w:r>
        <w:rPr>
          <w:rFonts w:ascii="Bookman Old Style" w:eastAsia="Times New Roman" w:hAnsi="Bookman Old Style" w:cs="Arial"/>
          <w:sz w:val="28"/>
          <w:szCs w:val="28"/>
          <w:lang w:val="es-CO"/>
        </w:rPr>
        <w:t>parte actora, resultando obvio colegir cómo es</w:t>
      </w:r>
      <w:r w:rsidRPr="00924B08">
        <w:rPr>
          <w:rFonts w:ascii="Bookman Old Style" w:eastAsia="Times New Roman" w:hAnsi="Bookman Old Style" w:cs="Arial"/>
          <w:sz w:val="28"/>
          <w:szCs w:val="28"/>
          <w:lang w:val="es-CO"/>
        </w:rPr>
        <w:t xml:space="preserve"> neces</w:t>
      </w:r>
      <w:r>
        <w:rPr>
          <w:rFonts w:ascii="Bookman Old Style" w:eastAsia="Times New Roman" w:hAnsi="Bookman Old Style" w:cs="Arial"/>
          <w:sz w:val="28"/>
          <w:szCs w:val="28"/>
          <w:lang w:val="es-CO"/>
        </w:rPr>
        <w:t xml:space="preserve">ario </w:t>
      </w:r>
      <w:r w:rsidRPr="00924B08">
        <w:rPr>
          <w:rFonts w:ascii="Bookman Old Style" w:eastAsia="Times New Roman" w:hAnsi="Bookman Old Style" w:cs="Arial"/>
          <w:sz w:val="28"/>
          <w:szCs w:val="28"/>
          <w:lang w:val="es-CO"/>
        </w:rPr>
        <w:t xml:space="preserve">que </w:t>
      </w:r>
      <w:r>
        <w:rPr>
          <w:rFonts w:ascii="Bookman Old Style" w:eastAsia="Times New Roman" w:hAnsi="Bookman Old Style" w:cs="Arial"/>
          <w:sz w:val="28"/>
          <w:szCs w:val="28"/>
          <w:lang w:val="es-CO"/>
        </w:rPr>
        <w:t xml:space="preserve">a </w:t>
      </w:r>
      <w:r w:rsidRPr="00924B08">
        <w:rPr>
          <w:rFonts w:ascii="Bookman Old Style" w:eastAsia="Times New Roman" w:hAnsi="Bookman Old Style" w:cs="Arial"/>
          <w:sz w:val="28"/>
          <w:szCs w:val="28"/>
          <w:lang w:val="es-CO"/>
        </w:rPr>
        <w:t xml:space="preserve">la demanda </w:t>
      </w:r>
      <w:r>
        <w:rPr>
          <w:rFonts w:ascii="Bookman Old Style" w:eastAsia="Times New Roman" w:hAnsi="Bookman Old Style" w:cs="Arial"/>
          <w:sz w:val="28"/>
          <w:szCs w:val="28"/>
          <w:lang w:val="es-CO"/>
        </w:rPr>
        <w:t>se</w:t>
      </w:r>
      <w:r w:rsidRPr="00924B08">
        <w:rPr>
          <w:rFonts w:ascii="Bookman Old Style" w:eastAsia="Times New Roman" w:hAnsi="Bookman Old Style" w:cs="Arial"/>
          <w:sz w:val="28"/>
          <w:szCs w:val="28"/>
          <w:lang w:val="es-CO"/>
        </w:rPr>
        <w:t xml:space="preserve"> acompañe </w:t>
      </w:r>
      <w:r>
        <w:rPr>
          <w:rFonts w:ascii="Bookman Old Style" w:eastAsia="Times New Roman" w:hAnsi="Bookman Old Style" w:cs="Arial"/>
          <w:sz w:val="28"/>
          <w:szCs w:val="28"/>
          <w:lang w:val="es-CO"/>
        </w:rPr>
        <w:t xml:space="preserve">medio de convicción </w:t>
      </w:r>
      <w:r w:rsidRPr="00924B08">
        <w:rPr>
          <w:rFonts w:ascii="Bookman Old Style" w:eastAsia="Times New Roman" w:hAnsi="Bookman Old Style" w:cs="Arial"/>
          <w:sz w:val="28"/>
          <w:szCs w:val="28"/>
          <w:lang w:val="es-CO"/>
        </w:rPr>
        <w:t>demostrativ</w:t>
      </w:r>
      <w:r>
        <w:rPr>
          <w:rFonts w:ascii="Bookman Old Style" w:eastAsia="Times New Roman" w:hAnsi="Bookman Old Style" w:cs="Arial"/>
          <w:sz w:val="28"/>
          <w:szCs w:val="28"/>
          <w:lang w:val="es-CO"/>
        </w:rPr>
        <w:t>o</w:t>
      </w:r>
      <w:r w:rsidRPr="00924B08">
        <w:rPr>
          <w:rFonts w:ascii="Bookman Old Style" w:eastAsia="Times New Roman" w:hAnsi="Bookman Old Style" w:cs="Arial"/>
          <w:sz w:val="28"/>
          <w:szCs w:val="28"/>
          <w:lang w:val="es-CO"/>
        </w:rPr>
        <w:t xml:space="preserve"> de la falsedad de la prueba que </w:t>
      </w:r>
      <w:r>
        <w:rPr>
          <w:rFonts w:ascii="Bookman Old Style" w:eastAsia="Times New Roman" w:hAnsi="Bookman Old Style" w:cs="Arial"/>
          <w:sz w:val="28"/>
          <w:szCs w:val="28"/>
          <w:lang w:val="es-CO"/>
        </w:rPr>
        <w:t>así</w:t>
      </w:r>
      <w:r w:rsidRPr="00924B08">
        <w:rPr>
          <w:rFonts w:ascii="Bookman Old Style" w:eastAsia="Times New Roman" w:hAnsi="Bookman Old Style" w:cs="Arial"/>
          <w:sz w:val="28"/>
          <w:szCs w:val="28"/>
          <w:lang w:val="es-CO"/>
        </w:rPr>
        <w:t xml:space="preserve"> se califica</w:t>
      </w:r>
      <w:r>
        <w:rPr>
          <w:rFonts w:ascii="Bookman Old Style" w:eastAsia="Times New Roman" w:hAnsi="Bookman Old Style" w:cs="Arial"/>
          <w:sz w:val="28"/>
          <w:szCs w:val="28"/>
          <w:lang w:val="es-CO"/>
        </w:rPr>
        <w:t xml:space="preserve"> y, además, la trascendencia que haya tenido en la definición del asunto, es decir, para el evento materia de estudio, en la </w:t>
      </w:r>
      <w:r w:rsidRPr="00924B08">
        <w:rPr>
          <w:rFonts w:ascii="Bookman Old Style" w:eastAsia="Times New Roman" w:hAnsi="Bookman Old Style" w:cs="Arial"/>
          <w:sz w:val="28"/>
          <w:szCs w:val="28"/>
          <w:lang w:val="es-CO"/>
        </w:rPr>
        <w:t xml:space="preserve">deducción de responsabilidad </w:t>
      </w:r>
      <w:r>
        <w:rPr>
          <w:rFonts w:ascii="Bookman Old Style" w:eastAsia="Times New Roman" w:hAnsi="Bookman Old Style" w:cs="Arial"/>
          <w:sz w:val="28"/>
          <w:szCs w:val="28"/>
          <w:lang w:val="es-CO"/>
        </w:rPr>
        <w:t>de</w:t>
      </w:r>
      <w:r w:rsidRPr="00924B08">
        <w:rPr>
          <w:rFonts w:ascii="Bookman Old Style" w:eastAsia="Times New Roman" w:hAnsi="Bookman Old Style" w:cs="Arial"/>
          <w:sz w:val="28"/>
          <w:szCs w:val="28"/>
          <w:lang w:val="es-CO"/>
        </w:rPr>
        <w:t xml:space="preserve"> </w:t>
      </w:r>
      <w:r>
        <w:rPr>
          <w:rFonts w:ascii="Bookman Old Style" w:eastAsia="Times New Roman" w:hAnsi="Bookman Old Style" w:cs="Arial"/>
          <w:sz w:val="28"/>
          <w:szCs w:val="28"/>
          <w:lang w:val="es-CO"/>
        </w:rPr>
        <w:t>SÁNCHEZ FRANCO</w:t>
      </w:r>
      <w:r w:rsidRPr="00924B08">
        <w:rPr>
          <w:rFonts w:ascii="Bookman Old Style" w:eastAsia="Times New Roman" w:hAnsi="Bookman Old Style" w:cs="Arial"/>
          <w:sz w:val="28"/>
          <w:szCs w:val="28"/>
          <w:lang w:val="es-CO"/>
        </w:rPr>
        <w:t>.</w:t>
      </w:r>
    </w:p>
    <w:p w:rsidR="00342853" w:rsidRDefault="00342853" w:rsidP="00342853">
      <w:pPr>
        <w:spacing w:after="0" w:line="360" w:lineRule="auto"/>
        <w:ind w:firstLine="708"/>
        <w:jc w:val="both"/>
        <w:rPr>
          <w:rFonts w:ascii="Bookman Old Style" w:eastAsia="Times New Roman" w:hAnsi="Bookman Old Style" w:cs="Arial"/>
          <w:sz w:val="28"/>
          <w:szCs w:val="28"/>
          <w:lang w:val="es-CO"/>
        </w:rPr>
      </w:pPr>
    </w:p>
    <w:p w:rsidR="00342853" w:rsidRDefault="00342853" w:rsidP="00342853">
      <w:pPr>
        <w:spacing w:after="0" w:line="360" w:lineRule="auto"/>
        <w:ind w:firstLine="708"/>
        <w:jc w:val="both"/>
        <w:rPr>
          <w:rFonts w:ascii="Bookman Old Style" w:eastAsia="Times New Roman" w:hAnsi="Bookman Old Style" w:cs="Arial"/>
          <w:sz w:val="28"/>
          <w:szCs w:val="28"/>
          <w:lang w:val="es-CO"/>
        </w:rPr>
      </w:pPr>
      <w:r>
        <w:rPr>
          <w:rFonts w:ascii="Bookman Old Style" w:eastAsia="Times New Roman" w:hAnsi="Bookman Old Style" w:cs="Arial"/>
          <w:sz w:val="28"/>
          <w:szCs w:val="28"/>
          <w:lang w:val="es-CO"/>
        </w:rPr>
        <w:t>En este ámbito surge incuestionable concluir que l</w:t>
      </w:r>
      <w:r w:rsidRPr="00924B08">
        <w:rPr>
          <w:rFonts w:ascii="Bookman Old Style" w:eastAsia="Times New Roman" w:hAnsi="Bookman Old Style" w:cs="Arial"/>
          <w:sz w:val="28"/>
          <w:szCs w:val="28"/>
          <w:lang w:val="es-CO"/>
        </w:rPr>
        <w:t>os p</w:t>
      </w:r>
      <w:r>
        <w:rPr>
          <w:rFonts w:ascii="Bookman Old Style" w:eastAsia="Times New Roman" w:hAnsi="Bookman Old Style" w:cs="Arial"/>
          <w:sz w:val="28"/>
          <w:szCs w:val="28"/>
          <w:lang w:val="es-CO"/>
        </w:rPr>
        <w:t>lanteamient</w:t>
      </w:r>
      <w:r w:rsidRPr="00924B08">
        <w:rPr>
          <w:rFonts w:ascii="Bookman Old Style" w:eastAsia="Times New Roman" w:hAnsi="Bookman Old Style" w:cs="Arial"/>
          <w:sz w:val="28"/>
          <w:szCs w:val="28"/>
          <w:lang w:val="es-CO"/>
        </w:rPr>
        <w:t xml:space="preserve">os del demandante </w:t>
      </w:r>
      <w:r>
        <w:rPr>
          <w:rFonts w:ascii="Bookman Old Style" w:eastAsia="Times New Roman" w:hAnsi="Bookman Old Style" w:cs="Arial"/>
          <w:sz w:val="28"/>
          <w:szCs w:val="28"/>
          <w:lang w:val="es-CO"/>
        </w:rPr>
        <w:t xml:space="preserve">en revisión se </w:t>
      </w:r>
      <w:r w:rsidRPr="00924B08">
        <w:rPr>
          <w:rFonts w:ascii="Bookman Old Style" w:eastAsia="Times New Roman" w:hAnsi="Bookman Old Style" w:cs="Arial"/>
          <w:sz w:val="28"/>
          <w:szCs w:val="28"/>
          <w:lang w:val="es-CO"/>
        </w:rPr>
        <w:t>corresponden</w:t>
      </w:r>
      <w:r>
        <w:rPr>
          <w:rFonts w:ascii="Bookman Old Style" w:eastAsia="Times New Roman" w:hAnsi="Bookman Old Style" w:cs="Arial"/>
          <w:sz w:val="28"/>
          <w:szCs w:val="28"/>
          <w:lang w:val="es-CO"/>
        </w:rPr>
        <w:t xml:space="preserve"> más bien </w:t>
      </w:r>
      <w:r w:rsidRPr="00924B08">
        <w:rPr>
          <w:rFonts w:ascii="Bookman Old Style" w:eastAsia="Times New Roman" w:hAnsi="Bookman Old Style" w:cs="Arial"/>
          <w:sz w:val="28"/>
          <w:szCs w:val="28"/>
          <w:lang w:val="es-CO"/>
        </w:rPr>
        <w:t>a apreciaciones propias de la controversia probatoria que debió darse en el juicio oral</w:t>
      </w:r>
      <w:r>
        <w:rPr>
          <w:rFonts w:ascii="Bookman Old Style" w:eastAsia="Times New Roman" w:hAnsi="Bookman Old Style" w:cs="Arial"/>
          <w:sz w:val="28"/>
          <w:szCs w:val="28"/>
          <w:lang w:val="es-CO"/>
        </w:rPr>
        <w:t>, que a efectivos y certeros fundamentos para abrir espacio al juicio extraordinario tendiente a derruir la fuerza de la cosa juzgada.</w:t>
      </w:r>
    </w:p>
    <w:p w:rsidR="00342853" w:rsidRDefault="00342853" w:rsidP="00342853">
      <w:pPr>
        <w:spacing w:after="0" w:line="360" w:lineRule="auto"/>
        <w:ind w:firstLine="708"/>
        <w:jc w:val="both"/>
        <w:rPr>
          <w:rFonts w:ascii="Bookman Old Style" w:eastAsia="Times New Roman" w:hAnsi="Bookman Old Style" w:cs="Arial"/>
          <w:sz w:val="28"/>
          <w:szCs w:val="28"/>
          <w:lang w:val="es-CO"/>
        </w:rPr>
      </w:pPr>
    </w:p>
    <w:p w:rsidR="00342853" w:rsidRDefault="00342853" w:rsidP="00342853">
      <w:pPr>
        <w:spacing w:after="0" w:line="360" w:lineRule="auto"/>
        <w:ind w:firstLine="708"/>
        <w:jc w:val="both"/>
        <w:rPr>
          <w:rFonts w:ascii="Bookman Old Style" w:eastAsia="Times New Roman" w:hAnsi="Bookman Old Style" w:cs="Arial"/>
          <w:sz w:val="28"/>
          <w:szCs w:val="28"/>
          <w:lang w:val="es-CO"/>
        </w:rPr>
      </w:pPr>
      <w:r>
        <w:rPr>
          <w:rFonts w:ascii="Bookman Old Style" w:eastAsia="Times New Roman" w:hAnsi="Bookman Old Style" w:cs="Arial"/>
          <w:sz w:val="28"/>
          <w:szCs w:val="28"/>
          <w:lang w:val="es-CO"/>
        </w:rPr>
        <w:t xml:space="preserve">Para alcanzar ese cometido inane afirmar sin mayor respaldo, como lo hace el memorialista, que la declaración de la progenitora del niño afectado con la conducta ilícita reputada a FRANCISCO VIDERMAN SÁNCHEZ FRANCO, fue producto de inconvenientes anteriores que se presentaron entre sí y suscitaron en ella proterva intención de faltar a la verdad, de inventar un complejo entramado para inculparlo de haber abusado sexualmente de su menor hijo; o que éste haya asumido el papel de víctima sin serlo, y recitar una historia ajena a la realidad, mintiendo ante el juez de la causa, cuando no existe sentencia judicial que declare esa mendacidad de ambos o alguno de ellos.   </w:t>
      </w:r>
    </w:p>
    <w:p w:rsidR="00342853" w:rsidRDefault="00342853" w:rsidP="00342853">
      <w:pPr>
        <w:spacing w:after="0" w:line="360" w:lineRule="auto"/>
        <w:ind w:firstLine="708"/>
        <w:jc w:val="both"/>
        <w:rPr>
          <w:rFonts w:ascii="Bookman Old Style" w:eastAsia="Times New Roman" w:hAnsi="Bookman Old Style" w:cs="Arial"/>
          <w:sz w:val="28"/>
          <w:szCs w:val="28"/>
          <w:lang w:val="es-CO"/>
        </w:rPr>
      </w:pPr>
    </w:p>
    <w:p w:rsidR="00342853" w:rsidRDefault="00342853" w:rsidP="00342853">
      <w:pPr>
        <w:spacing w:after="0" w:line="360" w:lineRule="auto"/>
        <w:ind w:firstLine="708"/>
        <w:jc w:val="both"/>
        <w:rPr>
          <w:rFonts w:ascii="Bookman Old Style" w:eastAsia="Times New Roman" w:hAnsi="Bookman Old Style" w:cs="Arial"/>
          <w:spacing w:val="4"/>
          <w:sz w:val="28"/>
          <w:szCs w:val="28"/>
          <w:lang w:val="es-ES" w:eastAsia="es-ES"/>
        </w:rPr>
      </w:pPr>
      <w:r>
        <w:rPr>
          <w:rFonts w:ascii="Bookman Old Style" w:eastAsia="Times New Roman" w:hAnsi="Bookman Old Style" w:cs="Arial"/>
          <w:sz w:val="28"/>
          <w:szCs w:val="28"/>
          <w:lang w:val="es-CO"/>
        </w:rPr>
        <w:t>Contrariamente, las críticas a estos testigos y a la credibilidad de sus dichos, han superado ya el ejercicio de la doble instancia acorde con lo que se extrae de los fragmentos de la decisión d</w:t>
      </w:r>
      <w:r w:rsidRPr="00924B08">
        <w:rPr>
          <w:rFonts w:ascii="Bookman Old Style" w:eastAsia="Times New Roman" w:hAnsi="Bookman Old Style" w:cs="Arial"/>
          <w:sz w:val="28"/>
          <w:szCs w:val="28"/>
          <w:lang w:val="es-CO"/>
        </w:rPr>
        <w:t xml:space="preserve">el Tribunal Superior de </w:t>
      </w:r>
      <w:r>
        <w:rPr>
          <w:rFonts w:ascii="Bookman Old Style" w:eastAsia="Times New Roman" w:hAnsi="Bookman Old Style" w:cs="Arial"/>
          <w:sz w:val="28"/>
          <w:szCs w:val="28"/>
          <w:lang w:val="es-CO"/>
        </w:rPr>
        <w:t>Medellín</w:t>
      </w:r>
      <w:r w:rsidRPr="00924B08">
        <w:rPr>
          <w:rFonts w:ascii="Bookman Old Style" w:eastAsia="Times New Roman" w:hAnsi="Bookman Old Style" w:cs="Arial"/>
          <w:sz w:val="28"/>
          <w:szCs w:val="28"/>
          <w:lang w:val="es-CO"/>
        </w:rPr>
        <w:t xml:space="preserve">, al confirmar </w:t>
      </w:r>
      <w:r>
        <w:rPr>
          <w:rFonts w:ascii="Bookman Old Style" w:eastAsia="Times New Roman" w:hAnsi="Bookman Old Style" w:cs="Arial"/>
          <w:sz w:val="28"/>
          <w:szCs w:val="28"/>
          <w:lang w:val="es-CO"/>
        </w:rPr>
        <w:t xml:space="preserve"> lo resuelto por </w:t>
      </w:r>
      <w:r w:rsidRPr="00924B08">
        <w:rPr>
          <w:rFonts w:ascii="Bookman Old Style" w:eastAsia="Times New Roman" w:hAnsi="Bookman Old Style" w:cs="Arial"/>
          <w:sz w:val="28"/>
          <w:szCs w:val="28"/>
          <w:lang w:val="es-CO"/>
        </w:rPr>
        <w:t xml:space="preserve">el </w:t>
      </w:r>
      <w:r>
        <w:rPr>
          <w:rFonts w:ascii="Bookman Old Style" w:eastAsia="Times New Roman" w:hAnsi="Bookman Old Style" w:cs="Arial"/>
          <w:sz w:val="28"/>
          <w:szCs w:val="28"/>
          <w:lang w:val="es-CO"/>
        </w:rPr>
        <w:t xml:space="preserve">despacho </w:t>
      </w:r>
      <w:r w:rsidRPr="00924B08">
        <w:rPr>
          <w:rFonts w:ascii="Bookman Old Style" w:eastAsia="Times New Roman" w:hAnsi="Bookman Old Style" w:cs="Arial"/>
          <w:sz w:val="28"/>
          <w:szCs w:val="28"/>
          <w:lang w:val="es-CO"/>
        </w:rPr>
        <w:t>juz</w:t>
      </w:r>
      <w:r>
        <w:rPr>
          <w:rFonts w:ascii="Bookman Old Style" w:eastAsia="Times New Roman" w:hAnsi="Bookman Old Style" w:cs="Arial"/>
          <w:sz w:val="28"/>
          <w:szCs w:val="28"/>
          <w:lang w:val="es-CO"/>
        </w:rPr>
        <w:t>g</w:t>
      </w:r>
      <w:r w:rsidRPr="00924B08">
        <w:rPr>
          <w:rFonts w:ascii="Bookman Old Style" w:eastAsia="Times New Roman" w:hAnsi="Bookman Old Style" w:cs="Arial"/>
          <w:sz w:val="28"/>
          <w:szCs w:val="28"/>
          <w:lang w:val="es-CO"/>
        </w:rPr>
        <w:t>a</w:t>
      </w:r>
      <w:r>
        <w:rPr>
          <w:rFonts w:ascii="Bookman Old Style" w:eastAsia="Times New Roman" w:hAnsi="Bookman Old Style" w:cs="Arial"/>
          <w:sz w:val="28"/>
          <w:szCs w:val="28"/>
          <w:lang w:val="es-CO"/>
        </w:rPr>
        <w:t xml:space="preserve">dor </w:t>
      </w:r>
      <w:r w:rsidRPr="0009017F">
        <w:rPr>
          <w:rFonts w:ascii="Bookman Old Style" w:eastAsia="Times New Roman" w:hAnsi="Bookman Old Style" w:cs="Arial"/>
          <w:i/>
          <w:sz w:val="28"/>
          <w:szCs w:val="28"/>
          <w:lang w:val="es-CO"/>
        </w:rPr>
        <w:t>a quo</w:t>
      </w:r>
      <w:r>
        <w:rPr>
          <w:rFonts w:ascii="Bookman Old Style" w:eastAsia="Times New Roman" w:hAnsi="Bookman Old Style" w:cs="Arial"/>
          <w:sz w:val="28"/>
          <w:szCs w:val="28"/>
          <w:lang w:val="es-CO"/>
        </w:rPr>
        <w:t xml:space="preserve">, sin que sea </w:t>
      </w:r>
      <w:r w:rsidRPr="00924B08">
        <w:rPr>
          <w:rFonts w:ascii="Bookman Old Style" w:eastAsia="Times New Roman" w:hAnsi="Bookman Old Style" w:cs="Arial"/>
          <w:sz w:val="28"/>
          <w:szCs w:val="28"/>
          <w:lang w:val="es-CO"/>
        </w:rPr>
        <w:t xml:space="preserve">propio de la acción de revisión revivir </w:t>
      </w:r>
      <w:r>
        <w:rPr>
          <w:rFonts w:ascii="Bookman Old Style" w:eastAsia="Times New Roman" w:hAnsi="Bookman Old Style" w:cs="Arial"/>
          <w:sz w:val="28"/>
          <w:szCs w:val="28"/>
          <w:lang w:val="es-CO"/>
        </w:rPr>
        <w:t>el</w:t>
      </w:r>
      <w:r w:rsidRPr="00924B08">
        <w:rPr>
          <w:rFonts w:ascii="Bookman Old Style" w:eastAsia="Times New Roman" w:hAnsi="Bookman Old Style" w:cs="Arial"/>
          <w:sz w:val="28"/>
          <w:szCs w:val="28"/>
          <w:lang w:val="es-CO"/>
        </w:rPr>
        <w:t xml:space="preserve"> debate probatorio que debió darse</w:t>
      </w:r>
      <w:r>
        <w:rPr>
          <w:rFonts w:ascii="Bookman Old Style" w:eastAsia="Times New Roman" w:hAnsi="Bookman Old Style" w:cs="Arial"/>
          <w:sz w:val="28"/>
          <w:szCs w:val="28"/>
          <w:lang w:val="es-CO"/>
        </w:rPr>
        <w:t xml:space="preserve">, y en este caso se dio, </w:t>
      </w:r>
      <w:r w:rsidRPr="00924B08">
        <w:rPr>
          <w:rFonts w:ascii="Bookman Old Style" w:eastAsia="Times New Roman" w:hAnsi="Bookman Old Style" w:cs="Arial"/>
          <w:sz w:val="28"/>
          <w:szCs w:val="28"/>
          <w:lang w:val="es-CO"/>
        </w:rPr>
        <w:t>en el</w:t>
      </w:r>
      <w:r>
        <w:rPr>
          <w:rFonts w:ascii="Bookman Old Style" w:eastAsia="Times New Roman" w:hAnsi="Bookman Old Style" w:cs="Arial"/>
          <w:sz w:val="28"/>
          <w:szCs w:val="28"/>
          <w:lang w:val="es-CO"/>
        </w:rPr>
        <w:t xml:space="preserve"> </w:t>
      </w:r>
      <w:r w:rsidRPr="00924B08">
        <w:rPr>
          <w:rFonts w:ascii="Bookman Old Style" w:eastAsia="Times New Roman" w:hAnsi="Bookman Old Style" w:cs="Arial"/>
          <w:sz w:val="28"/>
          <w:szCs w:val="28"/>
          <w:lang w:val="es-CO"/>
        </w:rPr>
        <w:t>curso de las instancias procesales o</w:t>
      </w:r>
      <w:r>
        <w:rPr>
          <w:rFonts w:ascii="Bookman Old Style" w:eastAsia="Times New Roman" w:hAnsi="Bookman Old Style" w:cs="Arial"/>
          <w:sz w:val="28"/>
          <w:szCs w:val="28"/>
          <w:lang w:val="es-CO"/>
        </w:rPr>
        <w:t xml:space="preserve">rdinarias, escenarios idóneos de </w:t>
      </w:r>
      <w:r w:rsidRPr="0009017F">
        <w:rPr>
          <w:rFonts w:ascii="Bookman Old Style" w:eastAsia="Times New Roman" w:hAnsi="Bookman Old Style" w:cs="Arial"/>
          <w:spacing w:val="4"/>
          <w:sz w:val="28"/>
          <w:szCs w:val="28"/>
          <w:lang w:val="es-ES" w:eastAsia="es-ES"/>
        </w:rPr>
        <w:t xml:space="preserve">escrutinio y valoración </w:t>
      </w:r>
      <w:r>
        <w:rPr>
          <w:rFonts w:ascii="Bookman Old Style" w:eastAsia="Times New Roman" w:hAnsi="Bookman Old Style" w:cs="Arial"/>
          <w:spacing w:val="4"/>
          <w:sz w:val="28"/>
          <w:szCs w:val="28"/>
          <w:lang w:val="es-ES" w:eastAsia="es-ES"/>
        </w:rPr>
        <w:t>individual y c</w:t>
      </w:r>
      <w:r w:rsidRPr="0009017F">
        <w:rPr>
          <w:rFonts w:ascii="Bookman Old Style" w:eastAsia="Times New Roman" w:hAnsi="Bookman Old Style" w:cs="Arial"/>
          <w:spacing w:val="4"/>
          <w:sz w:val="28"/>
          <w:szCs w:val="28"/>
          <w:lang w:val="es-ES" w:eastAsia="es-ES"/>
        </w:rPr>
        <w:t>onjunt</w:t>
      </w:r>
      <w:r>
        <w:rPr>
          <w:rFonts w:ascii="Bookman Old Style" w:eastAsia="Times New Roman" w:hAnsi="Bookman Old Style" w:cs="Arial"/>
          <w:spacing w:val="4"/>
          <w:sz w:val="28"/>
          <w:szCs w:val="28"/>
          <w:lang w:val="es-ES" w:eastAsia="es-ES"/>
        </w:rPr>
        <w:t>a</w:t>
      </w:r>
      <w:r w:rsidRPr="0009017F">
        <w:rPr>
          <w:rFonts w:ascii="Bookman Old Style" w:eastAsia="Times New Roman" w:hAnsi="Bookman Old Style" w:cs="Arial"/>
          <w:spacing w:val="4"/>
          <w:sz w:val="28"/>
          <w:szCs w:val="28"/>
          <w:lang w:val="es-ES" w:eastAsia="es-ES"/>
        </w:rPr>
        <w:t xml:space="preserve"> con las restantes pruebas</w:t>
      </w:r>
      <w:r>
        <w:rPr>
          <w:rFonts w:ascii="Bookman Old Style" w:eastAsia="Times New Roman" w:hAnsi="Bookman Old Style" w:cs="Arial"/>
          <w:spacing w:val="4"/>
          <w:sz w:val="28"/>
          <w:szCs w:val="28"/>
          <w:lang w:val="es-ES" w:eastAsia="es-ES"/>
        </w:rPr>
        <w:t xml:space="preserve"> aportadas por iniciativa de la Fiscalía General de la Nación, la defensa o alguno de los intervinientes con legitimación a ese fin.</w:t>
      </w:r>
    </w:p>
    <w:p w:rsidR="00342853" w:rsidRDefault="00342853" w:rsidP="00342853">
      <w:pPr>
        <w:spacing w:after="0" w:line="360" w:lineRule="auto"/>
        <w:ind w:firstLine="708"/>
        <w:jc w:val="both"/>
        <w:rPr>
          <w:rFonts w:ascii="Bookman Old Style" w:eastAsia="Times New Roman" w:hAnsi="Bookman Old Style" w:cs="Times New Roman"/>
          <w:spacing w:val="-3"/>
          <w:sz w:val="28"/>
          <w:szCs w:val="28"/>
          <w:lang w:eastAsia="es-ES"/>
        </w:rPr>
      </w:pPr>
    </w:p>
    <w:p w:rsidR="00342853" w:rsidRPr="00DF24C4" w:rsidRDefault="00342853" w:rsidP="00342853">
      <w:pPr>
        <w:tabs>
          <w:tab w:val="left" w:pos="709"/>
        </w:tabs>
        <w:spacing w:after="0" w:line="360" w:lineRule="auto"/>
        <w:ind w:firstLine="709"/>
        <w:jc w:val="both"/>
        <w:rPr>
          <w:rFonts w:ascii="Bookman Old Style" w:eastAsia="MS Mincho" w:hAnsi="Bookman Old Style" w:cs="Arial"/>
          <w:sz w:val="28"/>
          <w:szCs w:val="28"/>
          <w:lang w:eastAsia="es-ES"/>
        </w:rPr>
      </w:pPr>
      <w:r>
        <w:rPr>
          <w:rFonts w:ascii="Bookman Old Style" w:eastAsia="Times New Roman" w:hAnsi="Bookman Old Style" w:cs="Times New Roman"/>
          <w:b/>
          <w:spacing w:val="-3"/>
          <w:sz w:val="28"/>
          <w:szCs w:val="28"/>
          <w:lang w:eastAsia="es-ES"/>
        </w:rPr>
        <w:t>6</w:t>
      </w:r>
      <w:r w:rsidRPr="002A085B">
        <w:rPr>
          <w:rFonts w:ascii="Bookman Old Style" w:eastAsia="Times New Roman" w:hAnsi="Bookman Old Style" w:cs="Times New Roman"/>
          <w:b/>
          <w:spacing w:val="-3"/>
          <w:sz w:val="28"/>
          <w:szCs w:val="28"/>
          <w:lang w:eastAsia="es-ES"/>
        </w:rPr>
        <w:t>.</w:t>
      </w:r>
      <w:r>
        <w:rPr>
          <w:rFonts w:ascii="Bookman Old Style" w:eastAsia="Times New Roman" w:hAnsi="Bookman Old Style" w:cs="Times New Roman"/>
          <w:spacing w:val="-3"/>
          <w:sz w:val="28"/>
          <w:szCs w:val="28"/>
          <w:lang w:eastAsia="es-ES"/>
        </w:rPr>
        <w:t xml:space="preserve"> Corolario del análisis que viene de cumplirse es </w:t>
      </w:r>
      <w:r w:rsidRPr="00DF24C4">
        <w:rPr>
          <w:rFonts w:ascii="Bookman Old Style" w:eastAsia="MS Mincho" w:hAnsi="Bookman Old Style" w:cs="Arial"/>
          <w:sz w:val="28"/>
          <w:szCs w:val="28"/>
          <w:lang w:eastAsia="es-ES"/>
        </w:rPr>
        <w:t>que el libelo</w:t>
      </w:r>
      <w:r>
        <w:rPr>
          <w:rFonts w:ascii="Bookman Old Style" w:eastAsia="MS Mincho" w:hAnsi="Bookman Old Style" w:cs="Arial"/>
          <w:sz w:val="28"/>
          <w:szCs w:val="28"/>
          <w:lang w:eastAsia="es-ES"/>
        </w:rPr>
        <w:t xml:space="preserve"> con que se pretende la revisión de la sentencia de condena impuesta a FRANCISCO VIDERMAN SÁNCHEZ FRANCO,</w:t>
      </w:r>
      <w:r w:rsidRPr="00DF24C4">
        <w:rPr>
          <w:rFonts w:ascii="Bookman Old Style" w:eastAsia="MS Mincho" w:hAnsi="Bookman Old Style" w:cs="Arial"/>
          <w:sz w:val="28"/>
          <w:szCs w:val="28"/>
          <w:lang w:eastAsia="es-ES"/>
        </w:rPr>
        <w:t xml:space="preserve"> sea inadmitido. </w:t>
      </w:r>
    </w:p>
    <w:p w:rsidR="00342853" w:rsidRPr="00DF24C4" w:rsidRDefault="00342853" w:rsidP="00342853">
      <w:pPr>
        <w:tabs>
          <w:tab w:val="left" w:pos="709"/>
        </w:tabs>
        <w:spacing w:after="0" w:line="600" w:lineRule="auto"/>
        <w:ind w:firstLine="709"/>
        <w:jc w:val="both"/>
        <w:rPr>
          <w:rFonts w:ascii="Bookman Old Style" w:eastAsia="Times New Roman" w:hAnsi="Bookman Old Style" w:cs="Times New Roman"/>
          <w:spacing w:val="-3"/>
          <w:sz w:val="28"/>
          <w:szCs w:val="28"/>
          <w:lang w:eastAsia="es-ES"/>
        </w:rPr>
      </w:pPr>
    </w:p>
    <w:p w:rsidR="00342853" w:rsidRPr="00DF24C4" w:rsidRDefault="00342853" w:rsidP="00342853">
      <w:pPr>
        <w:spacing w:after="0" w:line="360" w:lineRule="auto"/>
        <w:ind w:firstLine="709"/>
        <w:jc w:val="both"/>
        <w:rPr>
          <w:rFonts w:ascii="Bookman Old Style" w:eastAsia="Calibri" w:hAnsi="Bookman Old Style" w:cs="Arial"/>
          <w:b/>
          <w:sz w:val="28"/>
          <w:szCs w:val="28"/>
          <w:lang w:val="es-ES" w:eastAsia="es-ES"/>
        </w:rPr>
      </w:pPr>
      <w:r>
        <w:rPr>
          <w:rFonts w:ascii="Bookman Old Style" w:eastAsia="Calibri" w:hAnsi="Bookman Old Style" w:cs="Arial"/>
          <w:sz w:val="28"/>
          <w:szCs w:val="28"/>
          <w:lang w:val="es-ES" w:eastAsia="es-ES"/>
        </w:rPr>
        <w:t>En mérito de</w:t>
      </w:r>
      <w:r w:rsidRPr="00DF24C4">
        <w:rPr>
          <w:rFonts w:ascii="Bookman Old Style" w:eastAsia="Calibri" w:hAnsi="Bookman Old Style" w:cs="Arial"/>
          <w:sz w:val="28"/>
          <w:szCs w:val="28"/>
          <w:lang w:val="es-ES" w:eastAsia="es-ES"/>
        </w:rPr>
        <w:t xml:space="preserve"> lo expuesto, la </w:t>
      </w:r>
      <w:r w:rsidRPr="002A085B">
        <w:rPr>
          <w:rFonts w:ascii="Bookman Old Style" w:eastAsia="Calibri" w:hAnsi="Bookman Old Style" w:cs="Arial"/>
          <w:b/>
          <w:sz w:val="28"/>
          <w:szCs w:val="28"/>
          <w:lang w:val="es-ES" w:eastAsia="es-ES"/>
        </w:rPr>
        <w:t>SALA DE CASACIÓN PENAL DE LA CORTE SUPREMA DE JUSTICIA</w:t>
      </w:r>
      <w:r>
        <w:rPr>
          <w:rFonts w:ascii="Bookman Old Style" w:eastAsia="Calibri" w:hAnsi="Bookman Old Style" w:cs="Arial"/>
          <w:b/>
          <w:sz w:val="28"/>
          <w:szCs w:val="28"/>
          <w:lang w:val="es-ES" w:eastAsia="es-ES"/>
        </w:rPr>
        <w:t>,</w:t>
      </w:r>
    </w:p>
    <w:p w:rsidR="00342853" w:rsidRDefault="00342853" w:rsidP="00342853">
      <w:pPr>
        <w:spacing w:after="0" w:line="360" w:lineRule="auto"/>
        <w:ind w:firstLine="709"/>
        <w:rPr>
          <w:rFonts w:ascii="Bookman Old Style" w:eastAsia="Calibri" w:hAnsi="Bookman Old Style" w:cs="Arial"/>
          <w:b/>
          <w:sz w:val="28"/>
          <w:szCs w:val="28"/>
          <w:lang w:val="es-ES" w:eastAsia="es-ES"/>
        </w:rPr>
      </w:pPr>
    </w:p>
    <w:p w:rsidR="00342853" w:rsidRPr="00DF24C4" w:rsidRDefault="00342853" w:rsidP="00342853">
      <w:pPr>
        <w:spacing w:after="0" w:line="360" w:lineRule="auto"/>
        <w:ind w:firstLine="709"/>
        <w:rPr>
          <w:rFonts w:ascii="Bookman Old Style" w:eastAsia="Calibri" w:hAnsi="Bookman Old Style" w:cs="Arial"/>
          <w:b/>
          <w:sz w:val="28"/>
          <w:szCs w:val="28"/>
          <w:lang w:val="es-ES" w:eastAsia="es-ES"/>
        </w:rPr>
      </w:pPr>
    </w:p>
    <w:p w:rsidR="00342853" w:rsidRPr="00DF24C4" w:rsidRDefault="00342853" w:rsidP="00342853">
      <w:pPr>
        <w:spacing w:after="0" w:line="360" w:lineRule="auto"/>
        <w:jc w:val="center"/>
        <w:rPr>
          <w:rFonts w:ascii="Bookman Old Style" w:eastAsia="Calibri" w:hAnsi="Bookman Old Style" w:cs="Arial"/>
          <w:b/>
          <w:sz w:val="28"/>
          <w:szCs w:val="28"/>
          <w:lang w:val="es-ES" w:eastAsia="es-ES"/>
        </w:rPr>
      </w:pPr>
      <w:r w:rsidRPr="00DF24C4">
        <w:rPr>
          <w:rFonts w:ascii="Bookman Old Style" w:eastAsia="Calibri" w:hAnsi="Bookman Old Style" w:cs="Arial"/>
          <w:b/>
          <w:bCs/>
          <w:sz w:val="28"/>
          <w:szCs w:val="28"/>
          <w:lang w:val="es-ES" w:eastAsia="es-ES"/>
        </w:rPr>
        <w:t>RESUELVE</w:t>
      </w:r>
    </w:p>
    <w:p w:rsidR="00342853" w:rsidRDefault="00342853" w:rsidP="00342853">
      <w:pPr>
        <w:spacing w:after="0" w:line="360" w:lineRule="auto"/>
        <w:ind w:firstLine="709"/>
        <w:rPr>
          <w:rFonts w:ascii="Bookman Old Style" w:eastAsia="Calibri" w:hAnsi="Bookman Old Style" w:cs="Arial"/>
          <w:sz w:val="28"/>
          <w:szCs w:val="28"/>
          <w:lang w:val="es-ES" w:eastAsia="es-ES"/>
        </w:rPr>
      </w:pPr>
    </w:p>
    <w:p w:rsidR="00342853" w:rsidRPr="00DF24C4" w:rsidRDefault="00342853" w:rsidP="00342853">
      <w:pPr>
        <w:spacing w:after="0" w:line="360" w:lineRule="auto"/>
        <w:ind w:firstLine="709"/>
        <w:jc w:val="both"/>
        <w:rPr>
          <w:rFonts w:ascii="Bookman Old Style" w:eastAsia="Calibri" w:hAnsi="Bookman Old Style" w:cs="Arial"/>
          <w:spacing w:val="-3"/>
          <w:sz w:val="28"/>
          <w:szCs w:val="28"/>
          <w:lang w:val="es-ES" w:eastAsia="es-ES"/>
        </w:rPr>
      </w:pPr>
      <w:r>
        <w:rPr>
          <w:rFonts w:ascii="Bookman Old Style" w:eastAsia="Calibri" w:hAnsi="Bookman Old Style" w:cs="Arial"/>
          <w:b/>
          <w:bCs/>
          <w:sz w:val="28"/>
          <w:szCs w:val="28"/>
          <w:lang w:val="es-ES" w:eastAsia="es-ES"/>
        </w:rPr>
        <w:t xml:space="preserve">PRIMERO: </w:t>
      </w:r>
      <w:r w:rsidRPr="00DF24C4">
        <w:rPr>
          <w:rFonts w:ascii="Bookman Old Style" w:eastAsia="Calibri" w:hAnsi="Bookman Old Style" w:cs="Arial"/>
          <w:b/>
          <w:bCs/>
          <w:sz w:val="28"/>
          <w:szCs w:val="28"/>
          <w:lang w:val="es-ES" w:eastAsia="es-ES"/>
        </w:rPr>
        <w:t xml:space="preserve">INADMITIR </w:t>
      </w:r>
      <w:r w:rsidRPr="00DF24C4">
        <w:rPr>
          <w:rFonts w:ascii="Bookman Old Style" w:eastAsia="Calibri" w:hAnsi="Bookman Old Style" w:cs="Arial"/>
          <w:bCs/>
          <w:sz w:val="28"/>
          <w:szCs w:val="28"/>
          <w:lang w:val="es-ES" w:eastAsia="es-ES"/>
        </w:rPr>
        <w:t xml:space="preserve">la demanda de revisión presentada mediante apoderado </w:t>
      </w:r>
      <w:r>
        <w:rPr>
          <w:rFonts w:ascii="Bookman Old Style" w:eastAsia="Calibri" w:hAnsi="Bookman Old Style" w:cs="Arial"/>
          <w:bCs/>
          <w:sz w:val="28"/>
          <w:szCs w:val="28"/>
          <w:lang w:val="es-ES" w:eastAsia="es-ES"/>
        </w:rPr>
        <w:t>por FRANCISCO VIDERMAN SÁNCHEZ FRANCO</w:t>
      </w:r>
      <w:r w:rsidRPr="00DF24C4">
        <w:rPr>
          <w:rFonts w:ascii="Bookman Old Style" w:eastAsia="Calibri" w:hAnsi="Bookman Old Style" w:cs="Arial"/>
          <w:spacing w:val="-3"/>
          <w:sz w:val="28"/>
          <w:szCs w:val="28"/>
          <w:lang w:val="es-ES" w:eastAsia="es-ES"/>
        </w:rPr>
        <w:t>.</w:t>
      </w:r>
    </w:p>
    <w:p w:rsidR="00342853" w:rsidRPr="00DF24C4" w:rsidRDefault="00342853" w:rsidP="00342853">
      <w:pPr>
        <w:spacing w:after="0" w:line="360" w:lineRule="auto"/>
        <w:ind w:firstLine="709"/>
        <w:rPr>
          <w:rFonts w:ascii="Bookman Old Style" w:eastAsia="Calibri" w:hAnsi="Bookman Old Style" w:cs="Arial"/>
          <w:sz w:val="28"/>
          <w:szCs w:val="28"/>
          <w:lang w:val="es-ES" w:eastAsia="es-ES"/>
        </w:rPr>
      </w:pPr>
    </w:p>
    <w:p w:rsidR="00342853" w:rsidRPr="00DF24C4" w:rsidRDefault="00342853" w:rsidP="00342853">
      <w:pPr>
        <w:spacing w:after="0" w:line="360" w:lineRule="auto"/>
        <w:ind w:firstLine="709"/>
        <w:jc w:val="both"/>
        <w:rPr>
          <w:rFonts w:ascii="Bookman Old Style" w:eastAsia="Calibri" w:hAnsi="Bookman Old Style" w:cs="Arial"/>
          <w:sz w:val="28"/>
          <w:szCs w:val="28"/>
          <w:lang w:val="es-ES" w:eastAsia="es-ES"/>
        </w:rPr>
      </w:pPr>
      <w:r w:rsidRPr="00A24EA5">
        <w:rPr>
          <w:rFonts w:ascii="Bookman Old Style" w:eastAsia="Calibri" w:hAnsi="Bookman Old Style" w:cs="Arial"/>
          <w:b/>
          <w:sz w:val="28"/>
          <w:szCs w:val="28"/>
          <w:lang w:val="es-ES" w:eastAsia="es-ES"/>
        </w:rPr>
        <w:t>SEGUNDO:</w:t>
      </w:r>
      <w:r>
        <w:rPr>
          <w:rFonts w:ascii="Bookman Old Style" w:eastAsia="Calibri" w:hAnsi="Bookman Old Style" w:cs="Arial"/>
          <w:sz w:val="28"/>
          <w:szCs w:val="28"/>
          <w:lang w:val="es-ES" w:eastAsia="es-ES"/>
        </w:rPr>
        <w:t xml:space="preserve"> </w:t>
      </w:r>
      <w:r w:rsidRPr="00DF24C4">
        <w:rPr>
          <w:rFonts w:ascii="Bookman Old Style" w:eastAsia="Calibri" w:hAnsi="Bookman Old Style" w:cs="Arial"/>
          <w:sz w:val="28"/>
          <w:szCs w:val="28"/>
          <w:lang w:val="es-ES" w:eastAsia="es-ES"/>
        </w:rPr>
        <w:t>Contra esta decisión procede el recurso de reposición.</w:t>
      </w:r>
    </w:p>
    <w:p w:rsidR="00342853" w:rsidRPr="00DF24C4" w:rsidRDefault="00342853" w:rsidP="00342853">
      <w:pPr>
        <w:spacing w:after="0" w:line="360" w:lineRule="auto"/>
        <w:jc w:val="center"/>
        <w:rPr>
          <w:rFonts w:ascii="Bookman Old Style" w:eastAsia="Times New Roman" w:hAnsi="Bookman Old Style" w:cs="Times New Roman"/>
          <w:sz w:val="28"/>
          <w:szCs w:val="28"/>
          <w:lang w:val="es-CO"/>
        </w:rPr>
      </w:pPr>
    </w:p>
    <w:p w:rsidR="00342853" w:rsidRDefault="00342853" w:rsidP="00342853">
      <w:pPr>
        <w:spacing w:after="0" w:line="360" w:lineRule="auto"/>
        <w:ind w:left="283" w:firstLine="425"/>
        <w:rPr>
          <w:rFonts w:ascii="Bookman Old Style" w:eastAsia="Calibri" w:hAnsi="Bookman Old Style" w:cs="Times New Roman"/>
          <w:sz w:val="28"/>
          <w:szCs w:val="28"/>
          <w:lang w:val="es-ES" w:eastAsia="es-ES"/>
        </w:rPr>
      </w:pPr>
      <w:r w:rsidRPr="00DF24C4">
        <w:rPr>
          <w:rFonts w:ascii="Bookman Old Style" w:eastAsia="Calibri" w:hAnsi="Bookman Old Style" w:cs="Times New Roman"/>
          <w:sz w:val="28"/>
          <w:szCs w:val="28"/>
          <w:lang w:val="es-ES" w:eastAsia="es-ES"/>
        </w:rPr>
        <w:t>Notifíquese y Cúmplase,</w:t>
      </w:r>
    </w:p>
    <w:p w:rsidR="00342853" w:rsidRDefault="00342853" w:rsidP="00342853">
      <w:pPr>
        <w:spacing w:after="0" w:line="360" w:lineRule="auto"/>
        <w:ind w:left="283" w:firstLine="425"/>
        <w:rPr>
          <w:rFonts w:ascii="Bookman Old Style" w:eastAsia="Calibri" w:hAnsi="Bookman Old Style" w:cs="Times New Roman"/>
          <w:sz w:val="28"/>
          <w:szCs w:val="28"/>
          <w:lang w:val="es-ES" w:eastAsia="es-ES"/>
        </w:rPr>
      </w:pPr>
    </w:p>
    <w:p w:rsidR="00342853" w:rsidRDefault="00342853" w:rsidP="00342853">
      <w:pPr>
        <w:spacing w:after="0" w:line="360" w:lineRule="auto"/>
        <w:ind w:left="283" w:firstLine="425"/>
        <w:rPr>
          <w:rFonts w:ascii="Bookman Old Style" w:eastAsia="Calibri" w:hAnsi="Bookman Old Style" w:cs="Times New Roman"/>
          <w:sz w:val="28"/>
          <w:szCs w:val="28"/>
          <w:lang w:val="es-ES" w:eastAsia="es-ES"/>
        </w:rPr>
      </w:pPr>
    </w:p>
    <w:p w:rsidR="00342853" w:rsidRPr="00DF24C4" w:rsidRDefault="00342853" w:rsidP="00342853">
      <w:pPr>
        <w:spacing w:after="0" w:line="360" w:lineRule="auto"/>
        <w:rPr>
          <w:rFonts w:ascii="Times New Roman" w:eastAsia="Calibri" w:hAnsi="Times New Roman" w:cs="Times New Roman"/>
          <w:sz w:val="20"/>
          <w:szCs w:val="20"/>
          <w:lang w:val="es-ES" w:eastAsia="es-ES"/>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r>
        <w:rPr>
          <w:rFonts w:ascii="Bookman Old Style" w:eastAsia="Calibri" w:hAnsi="Bookman Old Style" w:cs="Times New Roman"/>
          <w:b/>
          <w:smallCaps/>
          <w:sz w:val="28"/>
          <w:szCs w:val="28"/>
          <w:lang w:val="es-CO"/>
        </w:rPr>
        <w:t>GUSTAVO ENRIQUE MALO FERNÁNDEZ</w:t>
      </w: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r>
        <w:rPr>
          <w:rFonts w:ascii="Bookman Old Style" w:eastAsia="Calibri" w:hAnsi="Bookman Old Style" w:cs="Times New Roman"/>
          <w:b/>
          <w:smallCaps/>
          <w:sz w:val="28"/>
          <w:szCs w:val="28"/>
          <w:lang w:val="es-CO"/>
        </w:rPr>
        <w:t>JOSÉ FRANCISCO ACUÑA VIZCAYA</w:t>
      </w: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r>
        <w:rPr>
          <w:rFonts w:ascii="Bookman Old Style" w:eastAsia="Calibri" w:hAnsi="Bookman Old Style" w:cs="Times New Roman"/>
          <w:b/>
          <w:smallCaps/>
          <w:sz w:val="28"/>
          <w:szCs w:val="28"/>
          <w:lang w:val="es-CO"/>
        </w:rPr>
        <w:t>JOSÉ LUIS BARCELÓ CAMACHO</w:t>
      </w: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r>
        <w:rPr>
          <w:rFonts w:ascii="Bookman Old Style" w:eastAsia="Calibri" w:hAnsi="Bookman Old Style" w:cs="Times New Roman"/>
          <w:b/>
          <w:smallCaps/>
          <w:sz w:val="28"/>
          <w:szCs w:val="28"/>
          <w:lang w:val="es-CO"/>
        </w:rPr>
        <w:t>FERNANDO ALBERTO CASTRO CABALLERO</w:t>
      </w: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Pr="00BA034F" w:rsidRDefault="00342853" w:rsidP="00342853">
      <w:pPr>
        <w:spacing w:after="0" w:line="240" w:lineRule="auto"/>
        <w:jc w:val="center"/>
        <w:rPr>
          <w:rFonts w:ascii="Bookman Old Style" w:eastAsia="Calibri" w:hAnsi="Bookman Old Style" w:cs="Times New Roman"/>
          <w:b/>
          <w:smallCaps/>
          <w:sz w:val="28"/>
          <w:szCs w:val="28"/>
          <w:lang w:val="es-CO"/>
        </w:rPr>
      </w:pPr>
      <w:r>
        <w:rPr>
          <w:rFonts w:ascii="Bookman Old Style" w:eastAsia="Calibri" w:hAnsi="Bookman Old Style" w:cs="Times New Roman"/>
          <w:b/>
          <w:smallCaps/>
          <w:sz w:val="28"/>
          <w:szCs w:val="28"/>
          <w:lang w:val="es-CO"/>
        </w:rPr>
        <w:t>EUGENIO FERNÁNDEZ CARLIER</w:t>
      </w:r>
    </w:p>
    <w:p w:rsidR="00342853" w:rsidRPr="00BA034F"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Pr="00BA034F"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Pr="00BA034F" w:rsidRDefault="00342853" w:rsidP="00342853">
      <w:pPr>
        <w:spacing w:after="0" w:line="240" w:lineRule="auto"/>
        <w:jc w:val="center"/>
        <w:rPr>
          <w:rFonts w:ascii="Bookman Old Style" w:eastAsia="Calibri" w:hAnsi="Bookman Old Style" w:cs="Times New Roman"/>
          <w:b/>
          <w:smallCaps/>
          <w:sz w:val="28"/>
          <w:szCs w:val="28"/>
          <w:lang w:val="es-CO"/>
        </w:rPr>
      </w:pPr>
      <w:r>
        <w:rPr>
          <w:rFonts w:ascii="Bookman Old Style" w:eastAsia="Calibri" w:hAnsi="Bookman Old Style" w:cs="Times New Roman"/>
          <w:b/>
          <w:smallCaps/>
          <w:sz w:val="28"/>
          <w:szCs w:val="28"/>
          <w:lang w:val="es-CO"/>
        </w:rPr>
        <w:t>LUIS ANTONIO HERNÁNDEZ BARBOSA</w:t>
      </w:r>
    </w:p>
    <w:p w:rsidR="00342853" w:rsidRPr="00BA034F"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Pr="00BA034F"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r>
        <w:rPr>
          <w:rFonts w:ascii="Bookman Old Style" w:eastAsia="Calibri" w:hAnsi="Bookman Old Style" w:cs="Times New Roman"/>
          <w:b/>
          <w:smallCaps/>
          <w:sz w:val="28"/>
          <w:szCs w:val="28"/>
          <w:lang w:val="es-CO"/>
        </w:rPr>
        <w:t>EYDER PATIÑO CABRERA</w:t>
      </w: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r>
        <w:rPr>
          <w:rFonts w:ascii="Bookman Old Style" w:eastAsia="Calibri" w:hAnsi="Bookman Old Style" w:cs="Times New Roman"/>
          <w:b/>
          <w:smallCaps/>
          <w:sz w:val="28"/>
          <w:szCs w:val="28"/>
          <w:lang w:val="es-CO"/>
        </w:rPr>
        <w:t>PATRICIA SALAZAR CUÉLLAR</w:t>
      </w: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r>
        <w:rPr>
          <w:rFonts w:ascii="Bookman Old Style" w:eastAsia="Calibri" w:hAnsi="Bookman Old Style" w:cs="Times New Roman"/>
          <w:b/>
          <w:smallCaps/>
          <w:sz w:val="28"/>
          <w:szCs w:val="28"/>
          <w:lang w:val="es-CO"/>
        </w:rPr>
        <w:t>LUIS GUILLERMO SALAZAR OTERO</w:t>
      </w: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p>
    <w:p w:rsidR="00342853" w:rsidRDefault="00342853" w:rsidP="00342853">
      <w:pPr>
        <w:spacing w:after="0" w:line="240" w:lineRule="auto"/>
        <w:jc w:val="center"/>
        <w:rPr>
          <w:rFonts w:ascii="Bookman Old Style" w:eastAsia="Calibri" w:hAnsi="Bookman Old Style" w:cs="Times New Roman"/>
          <w:b/>
          <w:smallCaps/>
          <w:sz w:val="28"/>
          <w:szCs w:val="28"/>
          <w:lang w:val="es-CO"/>
        </w:rPr>
      </w:pPr>
      <w:r>
        <w:rPr>
          <w:rFonts w:ascii="Bookman Old Style" w:eastAsia="Calibri" w:hAnsi="Bookman Old Style" w:cs="Times New Roman"/>
          <w:b/>
          <w:smallCaps/>
          <w:sz w:val="28"/>
          <w:szCs w:val="28"/>
          <w:lang w:val="es-CO"/>
        </w:rPr>
        <w:t>NUBIA YOLANDA NOVA GARCÍA</w:t>
      </w:r>
    </w:p>
    <w:p w:rsidR="00342853" w:rsidRPr="00002EC5" w:rsidRDefault="00342853" w:rsidP="00342853">
      <w:pPr>
        <w:spacing w:after="0" w:line="240" w:lineRule="auto"/>
        <w:jc w:val="center"/>
        <w:rPr>
          <w:rFonts w:ascii="Bookman Old Style" w:eastAsia="Calibri" w:hAnsi="Bookman Old Style" w:cs="Times New Roman"/>
          <w:b/>
          <w:smallCaps/>
          <w:sz w:val="28"/>
          <w:szCs w:val="28"/>
          <w:lang w:val="es-CO"/>
        </w:rPr>
      </w:pPr>
      <w:r w:rsidRPr="00B535F1">
        <w:rPr>
          <w:rFonts w:ascii="Bookman Old Style" w:eastAsia="Calibri" w:hAnsi="Bookman Old Style" w:cs="Times New Roman"/>
          <w:smallCaps/>
          <w:sz w:val="28"/>
          <w:szCs w:val="28"/>
          <w:lang w:val="es-CO"/>
        </w:rPr>
        <w:t>Secretaria</w:t>
      </w:r>
    </w:p>
    <w:p w:rsidR="00994AAE" w:rsidRDefault="00994AAE"/>
    <w:sectPr w:rsidR="00994AAE" w:rsidSect="00861815">
      <w:headerReference w:type="default" r:id="rId7"/>
      <w:footerReference w:type="even" r:id="rId8"/>
      <w:footerReference w:type="default" r:id="rId9"/>
      <w:headerReference w:type="first" r:id="rId10"/>
      <w:pgSz w:w="12242" w:h="18722" w:code="121"/>
      <w:pgMar w:top="2268" w:right="1701" w:bottom="1701" w:left="2268" w:header="1134" w:footer="85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853" w:rsidRDefault="00342853" w:rsidP="00342853">
      <w:pPr>
        <w:spacing w:after="0" w:line="240" w:lineRule="auto"/>
      </w:pPr>
      <w:r>
        <w:separator/>
      </w:r>
    </w:p>
  </w:endnote>
  <w:endnote w:type="continuationSeparator" w:id="0">
    <w:p w:rsidR="00342853" w:rsidRDefault="00342853" w:rsidP="0034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Edwardian Script ITC">
    <w:altName w:val="Kunstler Script"/>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15" w:rsidRDefault="0034285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61815" w:rsidRDefault="00D2036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15" w:rsidRPr="00C32673" w:rsidRDefault="00342853" w:rsidP="00861815">
    <w:pPr>
      <w:pStyle w:val="Piedepgina"/>
      <w:jc w:val="right"/>
      <w:rPr>
        <w:rFonts w:ascii="Bookman Old Style" w:hAnsi="Bookman Old Style"/>
      </w:rPr>
    </w:pPr>
    <w:r w:rsidRPr="00C32673">
      <w:rPr>
        <w:rFonts w:ascii="Bookman Old Style" w:hAnsi="Bookman Old Style"/>
      </w:rPr>
      <w:fldChar w:fldCharType="begin"/>
    </w:r>
    <w:r w:rsidRPr="00C32673">
      <w:rPr>
        <w:rFonts w:ascii="Bookman Old Style" w:hAnsi="Bookman Old Style"/>
      </w:rPr>
      <w:instrText>PAGE   \* MERGEFORMAT</w:instrText>
    </w:r>
    <w:r w:rsidRPr="00C32673">
      <w:rPr>
        <w:rFonts w:ascii="Bookman Old Style" w:hAnsi="Bookman Old Style"/>
      </w:rPr>
      <w:fldChar w:fldCharType="separate"/>
    </w:r>
    <w:r w:rsidR="00D20364" w:rsidRPr="00D20364">
      <w:rPr>
        <w:rFonts w:ascii="Bookman Old Style" w:hAnsi="Bookman Old Style"/>
        <w:noProof/>
        <w:lang w:val="es-ES"/>
      </w:rPr>
      <w:t>18</w:t>
    </w:r>
    <w:r w:rsidRPr="00C32673">
      <w:rPr>
        <w:rFonts w:ascii="Bookman Old Style" w:hAnsi="Bookman Old Styl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853" w:rsidRDefault="00342853" w:rsidP="00342853">
      <w:pPr>
        <w:spacing w:after="0" w:line="240" w:lineRule="auto"/>
      </w:pPr>
      <w:r>
        <w:separator/>
      </w:r>
    </w:p>
  </w:footnote>
  <w:footnote w:type="continuationSeparator" w:id="0">
    <w:p w:rsidR="00342853" w:rsidRDefault="00342853" w:rsidP="00342853">
      <w:pPr>
        <w:spacing w:after="0" w:line="240" w:lineRule="auto"/>
      </w:pPr>
      <w:r>
        <w:continuationSeparator/>
      </w:r>
    </w:p>
  </w:footnote>
  <w:footnote w:id="1">
    <w:p w:rsidR="00342853" w:rsidRPr="00924B08" w:rsidRDefault="00342853" w:rsidP="00342853">
      <w:pPr>
        <w:pStyle w:val="Textonotapie"/>
        <w:jc w:val="both"/>
        <w:rPr>
          <w:rFonts w:ascii="Bookman Old Style" w:hAnsi="Bookman Old Style"/>
          <w:sz w:val="18"/>
          <w:szCs w:val="18"/>
        </w:rPr>
      </w:pPr>
      <w:r w:rsidRPr="00924B08">
        <w:rPr>
          <w:rStyle w:val="Refdenotaalpie"/>
          <w:rFonts w:ascii="Bookman Old Style" w:hAnsi="Bookman Old Style"/>
          <w:sz w:val="18"/>
          <w:szCs w:val="18"/>
        </w:rPr>
        <w:footnoteRef/>
      </w:r>
      <w:r w:rsidRPr="00924B08">
        <w:rPr>
          <w:rFonts w:ascii="Bookman Old Style" w:hAnsi="Bookman Old Style"/>
          <w:sz w:val="18"/>
          <w:szCs w:val="18"/>
        </w:rPr>
        <w:t xml:space="preserve"> CSJ.AP. 17 Ago. 2000. Rad. 16910.</w:t>
      </w:r>
    </w:p>
  </w:footnote>
  <w:footnote w:id="2">
    <w:p w:rsidR="00342853" w:rsidRPr="00924B08" w:rsidRDefault="00342853" w:rsidP="00342853">
      <w:pPr>
        <w:pStyle w:val="Textosinformato"/>
        <w:jc w:val="both"/>
        <w:rPr>
          <w:rFonts w:ascii="Bookman Old Style" w:hAnsi="Bookman Old Style"/>
          <w:sz w:val="18"/>
          <w:szCs w:val="18"/>
          <w:lang w:val="es-MX"/>
        </w:rPr>
      </w:pPr>
      <w:r w:rsidRPr="00924B08">
        <w:rPr>
          <w:rStyle w:val="Refdenotaalpie"/>
          <w:rFonts w:ascii="Bookman Old Style" w:hAnsi="Bookman Old Style"/>
          <w:sz w:val="18"/>
          <w:szCs w:val="18"/>
        </w:rPr>
        <w:footnoteRef/>
      </w:r>
      <w:r w:rsidRPr="00924B08">
        <w:rPr>
          <w:rFonts w:ascii="Bookman Old Style" w:hAnsi="Bookman Old Style"/>
          <w:sz w:val="18"/>
          <w:szCs w:val="18"/>
          <w:lang w:val="es-CO"/>
        </w:rPr>
        <w:t xml:space="preserve"> </w:t>
      </w:r>
      <w:r w:rsidRPr="00924B08">
        <w:rPr>
          <w:rFonts w:ascii="Bookman Old Style" w:hAnsi="Bookman Old Style"/>
          <w:sz w:val="18"/>
          <w:szCs w:val="18"/>
          <w:lang w:val="es-MX"/>
        </w:rPr>
        <w:t>Autos del 5 de julio y 14 de noviembre de 2007, Radicados 24.421 y 28.466, respectivamente.</w:t>
      </w:r>
    </w:p>
  </w:footnote>
  <w:footnote w:id="3">
    <w:p w:rsidR="00342853" w:rsidRPr="00924B08" w:rsidRDefault="00342853" w:rsidP="00342853">
      <w:pPr>
        <w:pStyle w:val="Textonotapie"/>
        <w:jc w:val="both"/>
        <w:rPr>
          <w:rFonts w:ascii="Bookman Old Style" w:eastAsia="Calibri" w:hAnsi="Bookman Old Style" w:cs="Arial"/>
          <w:sz w:val="18"/>
          <w:szCs w:val="18"/>
          <w:lang w:val="es-MX"/>
        </w:rPr>
      </w:pPr>
      <w:r w:rsidRPr="00924B08">
        <w:rPr>
          <w:rStyle w:val="Refdenotaalpie"/>
          <w:rFonts w:ascii="Bookman Old Style" w:hAnsi="Bookman Old Style"/>
          <w:sz w:val="18"/>
          <w:szCs w:val="18"/>
        </w:rPr>
        <w:footnoteRef/>
      </w:r>
      <w:r w:rsidRPr="00924B08">
        <w:rPr>
          <w:rFonts w:ascii="Bookman Old Style" w:hAnsi="Bookman Old Style"/>
          <w:sz w:val="18"/>
          <w:szCs w:val="18"/>
        </w:rPr>
        <w:t xml:space="preserve"> </w:t>
      </w:r>
      <w:r w:rsidRPr="00924B08">
        <w:rPr>
          <w:rFonts w:ascii="Bookman Old Style" w:eastAsia="Calibri" w:hAnsi="Bookman Old Style" w:cs="Arial"/>
          <w:sz w:val="18"/>
          <w:szCs w:val="18"/>
          <w:lang w:val="es-MX"/>
        </w:rPr>
        <w:t>En similar sentido CSJ AP. 27 Jul. 2011. Rad. 35057; AP 9 Abr. 2013 Rad. 39374 y recientemente AP457-2015. 4 Feb. 2015. Rad. 43620.</w:t>
      </w:r>
    </w:p>
  </w:footnote>
  <w:footnote w:id="4">
    <w:p w:rsidR="00342853" w:rsidRPr="00924B08" w:rsidRDefault="00342853" w:rsidP="00342853">
      <w:pPr>
        <w:pStyle w:val="Textonotapie"/>
        <w:jc w:val="both"/>
        <w:rPr>
          <w:rFonts w:ascii="Bookman Old Style" w:hAnsi="Bookman Old Style" w:cs="Arial"/>
          <w:sz w:val="18"/>
          <w:szCs w:val="18"/>
        </w:rPr>
      </w:pPr>
      <w:r w:rsidRPr="00924B08">
        <w:rPr>
          <w:rStyle w:val="Refdenotaalpie"/>
          <w:rFonts w:ascii="Bookman Old Style" w:hAnsi="Bookman Old Style" w:cs="Arial"/>
          <w:sz w:val="18"/>
          <w:szCs w:val="18"/>
        </w:rPr>
        <w:footnoteRef/>
      </w:r>
      <w:r w:rsidRPr="00924B08">
        <w:rPr>
          <w:rFonts w:ascii="Bookman Old Style" w:hAnsi="Bookman Old Style" w:cs="Arial"/>
          <w:sz w:val="18"/>
          <w:szCs w:val="18"/>
        </w:rPr>
        <w:t xml:space="preserve"> Corte Suprema de Justicia, Sala de Casación Penal, auto del 22 de octubre de 2008, radicación No. 30445 </w:t>
      </w:r>
    </w:p>
  </w:footnote>
  <w:footnote w:id="5">
    <w:p w:rsidR="00342853" w:rsidRPr="00924B08" w:rsidRDefault="00342853" w:rsidP="00342853">
      <w:pPr>
        <w:pStyle w:val="Textonotapie"/>
        <w:jc w:val="both"/>
        <w:rPr>
          <w:rFonts w:ascii="Bookman Old Style" w:hAnsi="Bookman Old Style" w:cs="Arial"/>
          <w:sz w:val="18"/>
          <w:szCs w:val="18"/>
        </w:rPr>
      </w:pPr>
      <w:r w:rsidRPr="00924B08">
        <w:rPr>
          <w:rStyle w:val="Refdenotaalpie"/>
          <w:rFonts w:ascii="Bookman Old Style" w:hAnsi="Bookman Old Style" w:cs="Arial"/>
          <w:sz w:val="18"/>
          <w:szCs w:val="18"/>
        </w:rPr>
        <w:footnoteRef/>
      </w:r>
      <w:r w:rsidRPr="00924B08">
        <w:rPr>
          <w:rFonts w:ascii="Bookman Old Style" w:hAnsi="Bookman Old Style" w:cs="Arial"/>
          <w:sz w:val="18"/>
          <w:szCs w:val="18"/>
        </w:rPr>
        <w:t xml:space="preserve"> Corte Suprema de Justicia, Sala de Casación Penal, auto del 2 de diciembre de 2008, radicación No. 29594</w:t>
      </w:r>
    </w:p>
  </w:footnote>
  <w:footnote w:id="6">
    <w:p w:rsidR="00342853" w:rsidRPr="00924B08" w:rsidRDefault="00342853" w:rsidP="00342853">
      <w:pPr>
        <w:pStyle w:val="Textonotapie"/>
        <w:rPr>
          <w:rFonts w:ascii="Bookman Old Style" w:hAnsi="Bookman Old Style" w:cs="Arial"/>
          <w:sz w:val="18"/>
          <w:szCs w:val="18"/>
        </w:rPr>
      </w:pPr>
      <w:r w:rsidRPr="00924B08">
        <w:rPr>
          <w:rStyle w:val="Refdenotaalpie"/>
          <w:rFonts w:ascii="Bookman Old Style" w:hAnsi="Bookman Old Style" w:cs="Arial"/>
          <w:sz w:val="18"/>
          <w:szCs w:val="18"/>
        </w:rPr>
        <w:footnoteRef/>
      </w:r>
      <w:r w:rsidRPr="00924B08">
        <w:rPr>
          <w:rFonts w:ascii="Bookman Old Style" w:hAnsi="Bookman Old Style" w:cs="Arial"/>
          <w:sz w:val="18"/>
          <w:szCs w:val="18"/>
        </w:rPr>
        <w:t xml:space="preserve"> Radicación No. 35.471 del 14 de octubre de 2010. (Ver también  Auto de Revisión del 6 de marzo de 2008, Radicación No. 26.103).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15" w:rsidRPr="00825966" w:rsidRDefault="00342853" w:rsidP="00861815">
    <w:pPr>
      <w:pStyle w:val="Encabezado"/>
      <w:jc w:val="right"/>
      <w:rPr>
        <w:rFonts w:ascii="Bookman Old Style" w:hAnsi="Bookman Old Style"/>
        <w:iCs/>
        <w:sz w:val="20"/>
        <w:szCs w:val="20"/>
      </w:rPr>
    </w:pPr>
    <w:r w:rsidRPr="00825966">
      <w:rPr>
        <w:rFonts w:ascii="Bookman Old Style" w:hAnsi="Bookman Old Style"/>
        <w:iCs/>
        <w:sz w:val="20"/>
        <w:szCs w:val="20"/>
      </w:rPr>
      <w:t>Revisión n° 476</w:t>
    </w:r>
    <w:r>
      <w:rPr>
        <w:rFonts w:ascii="Bookman Old Style" w:hAnsi="Bookman Old Style"/>
        <w:iCs/>
        <w:sz w:val="20"/>
        <w:szCs w:val="20"/>
      </w:rPr>
      <w:t>8</w:t>
    </w:r>
    <w:r w:rsidRPr="00825966">
      <w:rPr>
        <w:rFonts w:ascii="Bookman Old Style" w:hAnsi="Bookman Old Style"/>
        <w:iCs/>
        <w:sz w:val="20"/>
        <w:szCs w:val="20"/>
      </w:rPr>
      <w:t>3</w:t>
    </w:r>
  </w:p>
  <w:p w:rsidR="00861815" w:rsidRPr="00825966" w:rsidRDefault="00342853" w:rsidP="00861815">
    <w:pPr>
      <w:pStyle w:val="Encabezado"/>
      <w:jc w:val="right"/>
      <w:rPr>
        <w:rFonts w:ascii="Bookman Old Style" w:hAnsi="Bookman Old Style"/>
        <w:bCs/>
        <w:iCs/>
        <w:smallCaps/>
        <w:sz w:val="20"/>
        <w:szCs w:val="20"/>
      </w:rPr>
    </w:pPr>
    <w:r>
      <w:rPr>
        <w:rFonts w:ascii="Bookman Old Style" w:hAnsi="Bookman Old Style"/>
        <w:bCs/>
        <w:iCs/>
        <w:smallCaps/>
        <w:sz w:val="20"/>
        <w:szCs w:val="20"/>
      </w:rPr>
      <w:t>FRANCISCO VIDERMAN SÁNCHEZ FRANCO</w:t>
    </w:r>
  </w:p>
  <w:p w:rsidR="00861815" w:rsidRDefault="00D20364" w:rsidP="00861815">
    <w:pPr>
      <w:pStyle w:val="Encabezado"/>
      <w:jc w:val="right"/>
    </w:pPr>
  </w:p>
  <w:p w:rsidR="00861815" w:rsidRDefault="00D20364" w:rsidP="00861815">
    <w:pPr>
      <w:pStyle w:val="Encabezado"/>
      <w:jc w:val="right"/>
    </w:pPr>
  </w:p>
  <w:p w:rsidR="00861815" w:rsidRPr="00D109C3" w:rsidRDefault="00D20364" w:rsidP="00861815">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15" w:rsidRPr="00E1624E" w:rsidRDefault="00D20364" w:rsidP="00861815">
    <w:pPr>
      <w:keepNext/>
      <w:tabs>
        <w:tab w:val="left" w:pos="3544"/>
      </w:tabs>
      <w:spacing w:after="120"/>
      <w:ind w:right="51"/>
      <w:jc w:val="center"/>
      <w:outlineLvl w:val="0"/>
      <w:rPr>
        <w:rFonts w:ascii="Edwardian Script ITC" w:hAnsi="Edwardian Script ITC"/>
        <w:b/>
        <w:spacing w:val="20"/>
        <w:w w:val="110"/>
        <w:sz w:val="32"/>
        <w:szCs w:val="32"/>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84.65pt;margin-top:33.3pt;width:44pt;height:49.35pt;z-index:251659264;visibility:visible;mso-wrap-edited:f">
          <v:imagedata r:id="rId1" o:title=""/>
          <w10:wrap type="topAndBottom"/>
        </v:shape>
        <o:OLEObject Type="Embed" ProgID="Word.Picture.8" ShapeID="_x0000_s1025" DrawAspect="Content" ObjectID="_1534668995" r:id="rId2"/>
      </w:pict>
    </w:r>
    <w:r w:rsidR="00342853" w:rsidRPr="00E1624E">
      <w:rPr>
        <w:rFonts w:ascii="Kunstler Script" w:hAnsi="Kunstler Script"/>
        <w:b/>
        <w:spacing w:val="20"/>
        <w:w w:val="110"/>
        <w:sz w:val="40"/>
        <w:szCs w:val="40"/>
      </w:rPr>
      <w:t>República</w:t>
    </w:r>
    <w:r w:rsidR="00342853" w:rsidRPr="00E1624E">
      <w:rPr>
        <w:rFonts w:ascii="Edwardian Script ITC" w:hAnsi="Edwardian Script ITC"/>
        <w:b/>
        <w:spacing w:val="20"/>
        <w:w w:val="110"/>
        <w:sz w:val="32"/>
        <w:szCs w:val="32"/>
      </w:rPr>
      <w:t xml:space="preserve"> </w:t>
    </w:r>
    <w:r w:rsidR="00342853">
      <w:rPr>
        <w:rFonts w:ascii="Edwardian Script ITC" w:hAnsi="Edwardian Script ITC"/>
        <w:b/>
        <w:spacing w:val="20"/>
        <w:w w:val="110"/>
        <w:sz w:val="32"/>
        <w:szCs w:val="32"/>
      </w:rPr>
      <w:t xml:space="preserve"> </w:t>
    </w:r>
    <w:r w:rsidR="00342853" w:rsidRPr="00E1624E">
      <w:rPr>
        <w:rFonts w:ascii="Edwardian Script ITC" w:hAnsi="Edwardian Script ITC"/>
        <w:b/>
        <w:spacing w:val="20"/>
        <w:w w:val="110"/>
        <w:sz w:val="32"/>
        <w:szCs w:val="32"/>
      </w:rPr>
      <w:t xml:space="preserve"> </w:t>
    </w:r>
    <w:r w:rsidR="00342853" w:rsidRPr="00E1624E">
      <w:rPr>
        <w:rFonts w:ascii="Kunstler Script" w:hAnsi="Kunstler Script"/>
        <w:b/>
        <w:spacing w:val="20"/>
        <w:w w:val="110"/>
        <w:sz w:val="40"/>
        <w:szCs w:val="40"/>
      </w:rPr>
      <w:t>de</w:t>
    </w:r>
    <w:r w:rsidR="00342853" w:rsidRPr="00E1624E">
      <w:rPr>
        <w:rFonts w:ascii="Edwardian Script ITC" w:hAnsi="Edwardian Script ITC"/>
        <w:b/>
        <w:spacing w:val="20"/>
        <w:w w:val="110"/>
        <w:sz w:val="32"/>
        <w:szCs w:val="32"/>
      </w:rPr>
      <w:t xml:space="preserve">  </w:t>
    </w:r>
    <w:r w:rsidR="00342853" w:rsidRPr="00E1624E">
      <w:rPr>
        <w:rFonts w:ascii="Kunstler Script" w:hAnsi="Kunstler Script"/>
        <w:b/>
        <w:spacing w:val="20"/>
        <w:w w:val="110"/>
        <w:sz w:val="40"/>
        <w:szCs w:val="40"/>
      </w:rPr>
      <w:t>Colombia</w:t>
    </w:r>
  </w:p>
  <w:p w:rsidR="00861815" w:rsidRPr="002F06CD" w:rsidRDefault="00342853" w:rsidP="00861815">
    <w:pPr>
      <w:keepNext/>
      <w:tabs>
        <w:tab w:val="left" w:pos="3544"/>
      </w:tabs>
      <w:spacing w:before="240" w:after="60"/>
      <w:ind w:right="51"/>
      <w:jc w:val="center"/>
      <w:outlineLvl w:val="1"/>
      <w:rPr>
        <w:rFonts w:ascii="Edwardian Script ITC" w:hAnsi="Edwardian Script ITC"/>
        <w:b/>
        <w:bCs/>
        <w:i/>
        <w:iCs/>
        <w:spacing w:val="20"/>
        <w:w w:val="110"/>
        <w:sz w:val="32"/>
        <w:szCs w:val="32"/>
      </w:rPr>
    </w:pPr>
    <w:r w:rsidRPr="002F06CD">
      <w:rPr>
        <w:rFonts w:ascii="Kunstler Script" w:hAnsi="Kunstler Script"/>
        <w:b/>
        <w:spacing w:val="20"/>
        <w:w w:val="110"/>
        <w:sz w:val="40"/>
        <w:szCs w:val="40"/>
      </w:rPr>
      <w:t>Corte</w:t>
    </w:r>
    <w:r w:rsidRPr="002F06CD">
      <w:rPr>
        <w:rFonts w:ascii="Edwardian Script ITC" w:hAnsi="Edwardian Script ITC"/>
        <w:b/>
        <w:bCs/>
        <w:i/>
        <w:iCs/>
        <w:spacing w:val="20"/>
        <w:w w:val="110"/>
        <w:sz w:val="32"/>
        <w:szCs w:val="32"/>
      </w:rPr>
      <w:t xml:space="preserve">  </w:t>
    </w:r>
    <w:r w:rsidRPr="002F06CD">
      <w:rPr>
        <w:rFonts w:ascii="Edwardian Script ITC" w:hAnsi="Edwardian Script ITC"/>
        <w:b/>
        <w:bCs/>
        <w:iCs/>
        <w:spacing w:val="20"/>
        <w:w w:val="110"/>
        <w:sz w:val="32"/>
        <w:szCs w:val="32"/>
      </w:rPr>
      <w:t>S</w:t>
    </w:r>
    <w:r w:rsidRPr="002F06CD">
      <w:rPr>
        <w:rFonts w:ascii="Kunstler Script" w:hAnsi="Kunstler Script"/>
        <w:b/>
        <w:spacing w:val="20"/>
        <w:w w:val="110"/>
        <w:sz w:val="40"/>
        <w:szCs w:val="40"/>
      </w:rPr>
      <w:t>uprema</w:t>
    </w:r>
    <w:r w:rsidRPr="002F06CD">
      <w:rPr>
        <w:rFonts w:ascii="Edwardian Script ITC" w:hAnsi="Edwardian Script ITC"/>
        <w:b/>
        <w:bCs/>
        <w:iCs/>
        <w:spacing w:val="20"/>
        <w:w w:val="110"/>
        <w:sz w:val="32"/>
        <w:szCs w:val="32"/>
      </w:rPr>
      <w:t xml:space="preserve"> </w:t>
    </w:r>
    <w:r w:rsidRPr="002F06CD">
      <w:rPr>
        <w:rFonts w:ascii="Edwardian Script ITC" w:hAnsi="Edwardian Script ITC"/>
        <w:b/>
        <w:bCs/>
        <w:i/>
        <w:iCs/>
        <w:spacing w:val="20"/>
        <w:w w:val="110"/>
        <w:sz w:val="32"/>
        <w:szCs w:val="32"/>
      </w:rPr>
      <w:t xml:space="preserve"> de  J</w:t>
    </w:r>
    <w:r w:rsidRPr="002F06CD">
      <w:rPr>
        <w:rFonts w:ascii="Kunstler Script" w:hAnsi="Kunstler Script"/>
        <w:b/>
        <w:spacing w:val="20"/>
        <w:w w:val="110"/>
        <w:sz w:val="40"/>
        <w:szCs w:val="40"/>
      </w:rPr>
      <w:t>usticia</w:t>
    </w:r>
  </w:p>
  <w:p w:rsidR="00861815" w:rsidRPr="00417E24" w:rsidRDefault="00D20364" w:rsidP="00861815">
    <w:pPr>
      <w:keepNext/>
      <w:tabs>
        <w:tab w:val="left" w:pos="3544"/>
      </w:tabs>
      <w:spacing w:before="240" w:after="60"/>
      <w:ind w:right="51"/>
      <w:jc w:val="center"/>
      <w:outlineLvl w:val="1"/>
      <w:rPr>
        <w:rFonts w:ascii="Edwardian Script ITC" w:hAnsi="Edwardian Script ITC"/>
        <w:bCs/>
        <w:i/>
        <w:iCs/>
        <w:sz w:val="28"/>
        <w:szCs w:val="28"/>
      </w:rPr>
    </w:pPr>
  </w:p>
  <w:p w:rsidR="00861815" w:rsidRPr="00417E24" w:rsidRDefault="00D20364" w:rsidP="00861815">
    <w:pPr>
      <w:pStyle w:val="Encabezado"/>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853"/>
    <w:rsid w:val="00342853"/>
    <w:rsid w:val="003C1ACE"/>
    <w:rsid w:val="00994AAE"/>
    <w:rsid w:val="00D203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53"/>
    <w:pPr>
      <w:spacing w:after="160" w:line="259" w:lineRule="auto"/>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28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2853"/>
    <w:rPr>
      <w:lang w:val="es-ES_tradnl"/>
    </w:rPr>
  </w:style>
  <w:style w:type="paragraph" w:styleId="Piedepgina">
    <w:name w:val="footer"/>
    <w:basedOn w:val="Normal"/>
    <w:link w:val="PiedepginaCar"/>
    <w:uiPriority w:val="99"/>
    <w:unhideWhenUsed/>
    <w:rsid w:val="003428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2853"/>
    <w:rPr>
      <w:lang w:val="es-ES_tradnl"/>
    </w:rPr>
  </w:style>
  <w:style w:type="character" w:styleId="Nmerodepgina">
    <w:name w:val="page number"/>
    <w:rsid w:val="00342853"/>
  </w:style>
  <w:style w:type="character" w:styleId="Refdenotaalpie">
    <w:name w:val="footnote reference"/>
    <w:qFormat/>
    <w:rsid w:val="00342853"/>
    <w:rPr>
      <w:vertAlign w:val="superscript"/>
    </w:rPr>
  </w:style>
  <w:style w:type="paragraph" w:styleId="Textonotapie">
    <w:name w:val="footnote text"/>
    <w:aliases w:val="Footnote Text Char Char Char Char Char,Footnote Text Char Char Char Char,Footnote reference,FA Fu,Texto nota pie Car Car Car,Texto nota pie Car Car Car Car Car Car Car Car Car Car Car,FA Fu Car Car Car Car Car Car Car Car"/>
    <w:basedOn w:val="Normal"/>
    <w:link w:val="TextonotapieCar"/>
    <w:semiHidden/>
    <w:unhideWhenUsed/>
    <w:rsid w:val="00342853"/>
    <w:pPr>
      <w:spacing w:after="0" w:line="240" w:lineRule="auto"/>
    </w:pPr>
    <w:rPr>
      <w:sz w:val="20"/>
      <w:szCs w:val="20"/>
      <w:lang w:val="es-CO"/>
    </w:rPr>
  </w:style>
  <w:style w:type="character" w:customStyle="1" w:styleId="TextonotapieCar">
    <w:name w:val="Texto nota pie Car"/>
    <w:aliases w:val="Footnote Text Char Char Char Char Char Car,Footnote Text Char Char Char Char Car,Footnote reference Car,FA Fu Car,Texto nota pie Car Car Car Car,Texto nota pie Car Car Car Car Car Car Car Car Car Car Car Car"/>
    <w:basedOn w:val="Fuentedeprrafopredeter"/>
    <w:link w:val="Textonotapie"/>
    <w:semiHidden/>
    <w:rsid w:val="00342853"/>
    <w:rPr>
      <w:sz w:val="20"/>
      <w:szCs w:val="20"/>
    </w:rPr>
  </w:style>
  <w:style w:type="paragraph" w:styleId="Textosinformato">
    <w:name w:val="Plain Text"/>
    <w:basedOn w:val="Normal"/>
    <w:link w:val="TextosinformatoCar"/>
    <w:uiPriority w:val="99"/>
    <w:semiHidden/>
    <w:unhideWhenUsed/>
    <w:rsid w:val="00342853"/>
    <w:pPr>
      <w:spacing w:after="0" w:line="240" w:lineRule="auto"/>
    </w:pPr>
    <w:rPr>
      <w:rFonts w:ascii="Consolas" w:eastAsia="Calibri" w:hAnsi="Consolas" w:cs="Arial"/>
      <w:sz w:val="21"/>
      <w:szCs w:val="21"/>
      <w:lang w:val="en-US"/>
    </w:rPr>
  </w:style>
  <w:style w:type="character" w:customStyle="1" w:styleId="TextosinformatoCar">
    <w:name w:val="Texto sin formato Car"/>
    <w:basedOn w:val="Fuentedeprrafopredeter"/>
    <w:link w:val="Textosinformato"/>
    <w:uiPriority w:val="99"/>
    <w:semiHidden/>
    <w:rsid w:val="00342853"/>
    <w:rPr>
      <w:rFonts w:ascii="Consolas" w:eastAsia="Calibri" w:hAnsi="Consolas" w:cs="Arial"/>
      <w:sz w:val="21"/>
      <w:szCs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53"/>
    <w:pPr>
      <w:spacing w:after="160" w:line="259" w:lineRule="auto"/>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28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2853"/>
    <w:rPr>
      <w:lang w:val="es-ES_tradnl"/>
    </w:rPr>
  </w:style>
  <w:style w:type="paragraph" w:styleId="Piedepgina">
    <w:name w:val="footer"/>
    <w:basedOn w:val="Normal"/>
    <w:link w:val="PiedepginaCar"/>
    <w:uiPriority w:val="99"/>
    <w:unhideWhenUsed/>
    <w:rsid w:val="003428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2853"/>
    <w:rPr>
      <w:lang w:val="es-ES_tradnl"/>
    </w:rPr>
  </w:style>
  <w:style w:type="character" w:styleId="Nmerodepgina">
    <w:name w:val="page number"/>
    <w:rsid w:val="00342853"/>
  </w:style>
  <w:style w:type="character" w:styleId="Refdenotaalpie">
    <w:name w:val="footnote reference"/>
    <w:qFormat/>
    <w:rsid w:val="00342853"/>
    <w:rPr>
      <w:vertAlign w:val="superscript"/>
    </w:rPr>
  </w:style>
  <w:style w:type="paragraph" w:styleId="Textonotapie">
    <w:name w:val="footnote text"/>
    <w:aliases w:val="Footnote Text Char Char Char Char Char,Footnote Text Char Char Char Char,Footnote reference,FA Fu,Texto nota pie Car Car Car,Texto nota pie Car Car Car Car Car Car Car Car Car Car Car,FA Fu Car Car Car Car Car Car Car Car"/>
    <w:basedOn w:val="Normal"/>
    <w:link w:val="TextonotapieCar"/>
    <w:semiHidden/>
    <w:unhideWhenUsed/>
    <w:rsid w:val="00342853"/>
    <w:pPr>
      <w:spacing w:after="0" w:line="240" w:lineRule="auto"/>
    </w:pPr>
    <w:rPr>
      <w:sz w:val="20"/>
      <w:szCs w:val="20"/>
      <w:lang w:val="es-CO"/>
    </w:rPr>
  </w:style>
  <w:style w:type="character" w:customStyle="1" w:styleId="TextonotapieCar">
    <w:name w:val="Texto nota pie Car"/>
    <w:aliases w:val="Footnote Text Char Char Char Char Char Car,Footnote Text Char Char Char Char Car,Footnote reference Car,FA Fu Car,Texto nota pie Car Car Car Car,Texto nota pie Car Car Car Car Car Car Car Car Car Car Car Car"/>
    <w:basedOn w:val="Fuentedeprrafopredeter"/>
    <w:link w:val="Textonotapie"/>
    <w:semiHidden/>
    <w:rsid w:val="00342853"/>
    <w:rPr>
      <w:sz w:val="20"/>
      <w:szCs w:val="20"/>
    </w:rPr>
  </w:style>
  <w:style w:type="paragraph" w:styleId="Textosinformato">
    <w:name w:val="Plain Text"/>
    <w:basedOn w:val="Normal"/>
    <w:link w:val="TextosinformatoCar"/>
    <w:uiPriority w:val="99"/>
    <w:semiHidden/>
    <w:unhideWhenUsed/>
    <w:rsid w:val="00342853"/>
    <w:pPr>
      <w:spacing w:after="0" w:line="240" w:lineRule="auto"/>
    </w:pPr>
    <w:rPr>
      <w:rFonts w:ascii="Consolas" w:eastAsia="Calibri" w:hAnsi="Consolas" w:cs="Arial"/>
      <w:sz w:val="21"/>
      <w:szCs w:val="21"/>
      <w:lang w:val="en-US"/>
    </w:rPr>
  </w:style>
  <w:style w:type="character" w:customStyle="1" w:styleId="TextosinformatoCar">
    <w:name w:val="Texto sin formato Car"/>
    <w:basedOn w:val="Fuentedeprrafopredeter"/>
    <w:link w:val="Textosinformato"/>
    <w:uiPriority w:val="99"/>
    <w:semiHidden/>
    <w:rsid w:val="00342853"/>
    <w:rPr>
      <w:rFonts w:ascii="Consolas" w:eastAsia="Calibri" w:hAnsi="Consolas"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3913</Words>
  <Characters>21524</Characters>
  <Application>Microsoft Office Word</Application>
  <DocSecurity>0</DocSecurity>
  <Lines>179</Lines>
  <Paragraphs>50</Paragraphs>
  <ScaleCrop>false</ScaleCrop>
  <Company/>
  <LinksUpToDate>false</LinksUpToDate>
  <CharactersWithSpaces>25387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Marcela Ramirez Melo</dc:creator>
  <cp:lastModifiedBy>Diana Marcela Ramirez Melo</cp:lastModifiedBy>
  <cp:revision>2</cp:revision>
  <dcterms:created xsi:type="dcterms:W3CDTF">2016-09-06T15:37:00Z</dcterms:created>
  <dcterms:modified xsi:type="dcterms:W3CDTF">2016-09-06T17:10:00Z</dcterms:modified>
</cp:coreProperties>
</file>