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2498B" w14:textId="77777777" w:rsidR="00E41BA5" w:rsidRDefault="00E41BA5" w:rsidP="00546F75">
      <w:pPr>
        <w:spacing w:line="360" w:lineRule="auto"/>
        <w:ind w:right="51"/>
        <w:jc w:val="center"/>
        <w:rPr>
          <w:b/>
          <w:bCs/>
        </w:rPr>
      </w:pPr>
    </w:p>
    <w:p w14:paraId="706C3129" w14:textId="77777777" w:rsidR="006A3CC4" w:rsidRDefault="006A3CC4" w:rsidP="00546F75">
      <w:pPr>
        <w:spacing w:line="360" w:lineRule="auto"/>
        <w:ind w:right="51"/>
        <w:jc w:val="center"/>
        <w:rPr>
          <w:b/>
          <w:bCs/>
        </w:rPr>
      </w:pPr>
    </w:p>
    <w:p w14:paraId="3ED856CE" w14:textId="77777777" w:rsidR="001478C5" w:rsidRPr="001478C5" w:rsidRDefault="001478C5" w:rsidP="001478C5">
      <w:pPr>
        <w:overflowPunct/>
        <w:autoSpaceDE/>
        <w:autoSpaceDN/>
        <w:adjustRightInd/>
        <w:spacing w:line="360" w:lineRule="auto"/>
        <w:jc w:val="center"/>
        <w:textAlignment w:val="auto"/>
        <w:rPr>
          <w:rFonts w:ascii="Bookman Old Style" w:hAnsi="Bookman Old Style"/>
          <w:b/>
          <w:spacing w:val="-6"/>
          <w:sz w:val="28"/>
          <w:szCs w:val="28"/>
          <w:lang w:val="es-MX"/>
        </w:rPr>
      </w:pPr>
      <w:r w:rsidRPr="001478C5">
        <w:rPr>
          <w:rFonts w:ascii="Bookman Old Style" w:hAnsi="Bookman Old Style"/>
          <w:b/>
          <w:spacing w:val="-6"/>
          <w:sz w:val="28"/>
          <w:szCs w:val="28"/>
          <w:lang w:val="es-MX"/>
        </w:rPr>
        <w:t>EUGENIO FERNÁNDEZ CARLIER</w:t>
      </w:r>
    </w:p>
    <w:p w14:paraId="0C86EEF6" w14:textId="533870A0" w:rsidR="001478C5" w:rsidRPr="000F51F5" w:rsidRDefault="001478C5" w:rsidP="001478C5">
      <w:pPr>
        <w:overflowPunct/>
        <w:autoSpaceDE/>
        <w:autoSpaceDN/>
        <w:adjustRightInd/>
        <w:spacing w:line="360" w:lineRule="auto"/>
        <w:jc w:val="center"/>
        <w:textAlignment w:val="auto"/>
        <w:rPr>
          <w:rFonts w:ascii="Bookman Old Style" w:hAnsi="Bookman Old Style"/>
          <w:spacing w:val="-6"/>
          <w:sz w:val="28"/>
          <w:szCs w:val="28"/>
          <w:lang w:val="es-MX"/>
        </w:rPr>
      </w:pPr>
      <w:r w:rsidRPr="000F51F5">
        <w:rPr>
          <w:rFonts w:ascii="Bookman Old Style" w:hAnsi="Bookman Old Style"/>
          <w:spacing w:val="-6"/>
          <w:sz w:val="28"/>
          <w:szCs w:val="28"/>
          <w:lang w:val="es-MX"/>
        </w:rPr>
        <w:t xml:space="preserve">Magistrado </w:t>
      </w:r>
      <w:r w:rsidR="005C499C">
        <w:rPr>
          <w:rFonts w:ascii="Bookman Old Style" w:hAnsi="Bookman Old Style"/>
          <w:spacing w:val="-6"/>
          <w:sz w:val="28"/>
          <w:szCs w:val="28"/>
          <w:lang w:val="es-MX"/>
        </w:rPr>
        <w:t>P</w:t>
      </w:r>
      <w:r w:rsidRPr="000F51F5">
        <w:rPr>
          <w:rFonts w:ascii="Bookman Old Style" w:hAnsi="Bookman Old Style"/>
          <w:spacing w:val="-6"/>
          <w:sz w:val="28"/>
          <w:szCs w:val="28"/>
          <w:lang w:val="es-MX"/>
        </w:rPr>
        <w:t>onente</w:t>
      </w:r>
    </w:p>
    <w:p w14:paraId="5DA858F7" w14:textId="77777777" w:rsidR="001478C5" w:rsidRPr="000F51F5" w:rsidRDefault="001478C5" w:rsidP="001478C5">
      <w:pPr>
        <w:overflowPunct/>
        <w:autoSpaceDE/>
        <w:autoSpaceDN/>
        <w:adjustRightInd/>
        <w:spacing w:line="360" w:lineRule="auto"/>
        <w:jc w:val="center"/>
        <w:textAlignment w:val="auto"/>
        <w:rPr>
          <w:rFonts w:ascii="Bookman Old Style" w:hAnsi="Bookman Old Style"/>
          <w:spacing w:val="-6"/>
          <w:sz w:val="28"/>
          <w:szCs w:val="28"/>
          <w:lang w:val="es-MX"/>
        </w:rPr>
      </w:pPr>
    </w:p>
    <w:p w14:paraId="1E69F019" w14:textId="61280381" w:rsidR="001478C5" w:rsidRPr="000F51F5" w:rsidRDefault="00DC6C86" w:rsidP="001478C5">
      <w:pPr>
        <w:overflowPunct/>
        <w:autoSpaceDE/>
        <w:autoSpaceDN/>
        <w:adjustRightInd/>
        <w:spacing w:line="360" w:lineRule="auto"/>
        <w:jc w:val="center"/>
        <w:textAlignment w:val="auto"/>
        <w:rPr>
          <w:rFonts w:ascii="Bookman Old Style" w:hAnsi="Bookman Old Style"/>
          <w:spacing w:val="-6"/>
          <w:sz w:val="28"/>
          <w:szCs w:val="28"/>
          <w:lang w:val="es-MX"/>
        </w:rPr>
      </w:pPr>
      <w:r w:rsidRPr="00DC6C86">
        <w:rPr>
          <w:rFonts w:ascii="Bookman Old Style" w:hAnsi="Bookman Old Style"/>
          <w:spacing w:val="-6"/>
          <w:sz w:val="28"/>
          <w:szCs w:val="28"/>
          <w:lang w:val="es-MX"/>
        </w:rPr>
        <w:t>SP3605-2017</w:t>
      </w:r>
    </w:p>
    <w:p w14:paraId="612CA5EE" w14:textId="0129CB7E" w:rsidR="001478C5" w:rsidRPr="000F51F5" w:rsidRDefault="00A458BF" w:rsidP="001478C5">
      <w:pPr>
        <w:overflowPunct/>
        <w:autoSpaceDE/>
        <w:autoSpaceDN/>
        <w:adjustRightInd/>
        <w:spacing w:line="360" w:lineRule="auto"/>
        <w:jc w:val="center"/>
        <w:textAlignment w:val="auto"/>
        <w:rPr>
          <w:rFonts w:ascii="Bookman Old Style" w:hAnsi="Bookman Old Style"/>
          <w:spacing w:val="-6"/>
          <w:sz w:val="28"/>
          <w:szCs w:val="28"/>
          <w:lang w:val="es-MX"/>
        </w:rPr>
      </w:pPr>
      <w:r>
        <w:rPr>
          <w:rFonts w:ascii="Bookman Old Style" w:hAnsi="Bookman Old Style"/>
          <w:spacing w:val="-6"/>
          <w:sz w:val="28"/>
          <w:szCs w:val="28"/>
          <w:lang w:val="es-MX"/>
        </w:rPr>
        <w:t>Radicación 43725</w:t>
      </w:r>
    </w:p>
    <w:p w14:paraId="08E673CE" w14:textId="571B634D" w:rsidR="001478C5" w:rsidRPr="001478C5" w:rsidRDefault="001478C5" w:rsidP="001478C5">
      <w:pPr>
        <w:overflowPunct/>
        <w:autoSpaceDE/>
        <w:autoSpaceDN/>
        <w:adjustRightInd/>
        <w:spacing w:line="360" w:lineRule="auto"/>
        <w:jc w:val="center"/>
        <w:textAlignment w:val="auto"/>
        <w:rPr>
          <w:rFonts w:ascii="Bookman Old Style" w:hAnsi="Bookman Old Style"/>
          <w:spacing w:val="-6"/>
          <w:sz w:val="28"/>
          <w:szCs w:val="28"/>
          <w:lang w:val="es-MX"/>
        </w:rPr>
      </w:pPr>
      <w:r w:rsidRPr="001478C5">
        <w:rPr>
          <w:rFonts w:ascii="Bookman Old Style" w:hAnsi="Bookman Old Style"/>
          <w:spacing w:val="-6"/>
          <w:sz w:val="28"/>
          <w:szCs w:val="28"/>
          <w:lang w:val="es-MX"/>
        </w:rPr>
        <w:t xml:space="preserve">Aprobado acta número </w:t>
      </w:r>
      <w:r w:rsidR="00DC6C86">
        <w:rPr>
          <w:rFonts w:ascii="Bookman Old Style" w:hAnsi="Bookman Old Style"/>
          <w:spacing w:val="-6"/>
          <w:sz w:val="28"/>
          <w:szCs w:val="28"/>
          <w:lang w:val="es-MX"/>
        </w:rPr>
        <w:t>83</w:t>
      </w:r>
    </w:p>
    <w:p w14:paraId="5F533984" w14:textId="77777777" w:rsidR="001478C5" w:rsidRPr="001478C5" w:rsidRDefault="001478C5" w:rsidP="001478C5">
      <w:pPr>
        <w:overflowPunct/>
        <w:autoSpaceDE/>
        <w:autoSpaceDN/>
        <w:adjustRightInd/>
        <w:spacing w:line="360" w:lineRule="auto"/>
        <w:ind w:left="709"/>
        <w:jc w:val="both"/>
        <w:textAlignment w:val="auto"/>
        <w:rPr>
          <w:rFonts w:ascii="Bookman Old Style" w:hAnsi="Bookman Old Style"/>
          <w:spacing w:val="-6"/>
          <w:sz w:val="28"/>
          <w:szCs w:val="28"/>
          <w:lang w:val="es-MX"/>
        </w:rPr>
      </w:pPr>
    </w:p>
    <w:p w14:paraId="7833DF28" w14:textId="55D41FA7" w:rsidR="001478C5" w:rsidRPr="001478C5" w:rsidRDefault="001478C5" w:rsidP="00DC6C86">
      <w:pPr>
        <w:overflowPunct/>
        <w:autoSpaceDE/>
        <w:autoSpaceDN/>
        <w:adjustRightInd/>
        <w:spacing w:line="360" w:lineRule="auto"/>
        <w:ind w:firstLine="708"/>
        <w:jc w:val="both"/>
        <w:textAlignment w:val="auto"/>
        <w:rPr>
          <w:rFonts w:ascii="Bookman Old Style" w:hAnsi="Bookman Old Style"/>
          <w:spacing w:val="-6"/>
          <w:sz w:val="28"/>
          <w:szCs w:val="28"/>
          <w:lang w:val="es-MX"/>
        </w:rPr>
      </w:pPr>
      <w:r w:rsidRPr="001478C5">
        <w:rPr>
          <w:rFonts w:ascii="Bookman Old Style" w:hAnsi="Bookman Old Style"/>
          <w:spacing w:val="-6"/>
          <w:sz w:val="28"/>
          <w:szCs w:val="28"/>
          <w:lang w:val="es-MX"/>
        </w:rPr>
        <w:t>Bogotá, D. C.,</w:t>
      </w:r>
      <w:r w:rsidR="00DC6C86">
        <w:rPr>
          <w:rFonts w:ascii="Bookman Old Style" w:hAnsi="Bookman Old Style"/>
          <w:spacing w:val="-6"/>
          <w:sz w:val="28"/>
          <w:szCs w:val="28"/>
          <w:lang w:val="es-MX"/>
        </w:rPr>
        <w:t xml:space="preserve"> quince (15) de marzo de dos mil diecisiete (2017).</w:t>
      </w:r>
    </w:p>
    <w:p w14:paraId="1ABF9387" w14:textId="77777777" w:rsidR="00CA5C59" w:rsidRDefault="00CA5C59" w:rsidP="001478C5">
      <w:pPr>
        <w:overflowPunct/>
        <w:autoSpaceDE/>
        <w:autoSpaceDN/>
        <w:adjustRightInd/>
        <w:spacing w:line="360" w:lineRule="auto"/>
        <w:ind w:right="-7" w:firstLine="708"/>
        <w:jc w:val="both"/>
        <w:textAlignment w:val="auto"/>
        <w:rPr>
          <w:rFonts w:ascii="Bookman Old Style" w:hAnsi="Bookman Old Style"/>
          <w:spacing w:val="-6"/>
          <w:sz w:val="28"/>
          <w:szCs w:val="28"/>
          <w:lang w:val="es-MX"/>
        </w:rPr>
      </w:pPr>
    </w:p>
    <w:p w14:paraId="790509AC" w14:textId="1C7780C7" w:rsidR="001478C5" w:rsidRPr="001478C5" w:rsidRDefault="001478C5" w:rsidP="005C499C">
      <w:pPr>
        <w:overflowPunct/>
        <w:autoSpaceDE/>
        <w:autoSpaceDN/>
        <w:adjustRightInd/>
        <w:spacing w:line="372" w:lineRule="auto"/>
        <w:ind w:right="-7" w:firstLine="708"/>
        <w:jc w:val="both"/>
        <w:textAlignment w:val="auto"/>
        <w:rPr>
          <w:rFonts w:ascii="Bookman Old Style" w:hAnsi="Bookman Old Style"/>
          <w:spacing w:val="-6"/>
          <w:sz w:val="28"/>
          <w:szCs w:val="28"/>
          <w:lang w:val="es-MX"/>
        </w:rPr>
      </w:pPr>
      <w:r w:rsidRPr="001478C5">
        <w:rPr>
          <w:rFonts w:ascii="Bookman Old Style" w:hAnsi="Bookman Old Style"/>
          <w:spacing w:val="-6"/>
          <w:sz w:val="28"/>
          <w:szCs w:val="28"/>
          <w:lang w:val="es-MX"/>
        </w:rPr>
        <w:t>Resuelve la Sala el recurso extra</w:t>
      </w:r>
      <w:r w:rsidR="00B74CEB">
        <w:rPr>
          <w:rFonts w:ascii="Bookman Old Style" w:hAnsi="Bookman Old Style"/>
          <w:spacing w:val="-6"/>
          <w:sz w:val="28"/>
          <w:szCs w:val="28"/>
          <w:lang w:val="es-MX"/>
        </w:rPr>
        <w:t>o</w:t>
      </w:r>
      <w:r w:rsidR="00860051">
        <w:rPr>
          <w:rFonts w:ascii="Bookman Old Style" w:hAnsi="Bookman Old Style"/>
          <w:spacing w:val="-6"/>
          <w:sz w:val="28"/>
          <w:szCs w:val="28"/>
          <w:lang w:val="es-MX"/>
        </w:rPr>
        <w:t>rdinario de casación presentado</w:t>
      </w:r>
      <w:r w:rsidR="00CA5C59">
        <w:rPr>
          <w:rFonts w:ascii="Bookman Old Style" w:hAnsi="Bookman Old Style"/>
          <w:spacing w:val="-6"/>
          <w:sz w:val="28"/>
          <w:szCs w:val="28"/>
          <w:lang w:val="es-MX"/>
        </w:rPr>
        <w:t xml:space="preserve"> por el Fiscal Cuarenta y Ocho Seccional de Bello (Antioquia)</w:t>
      </w:r>
      <w:r w:rsidRPr="001478C5">
        <w:rPr>
          <w:rFonts w:ascii="Bookman Old Style" w:hAnsi="Bookman Old Style"/>
          <w:spacing w:val="-6"/>
          <w:sz w:val="28"/>
          <w:szCs w:val="28"/>
          <w:lang w:val="es-MX"/>
        </w:rPr>
        <w:t xml:space="preserve"> contra el fallo proferido por el Tribunal Superior del </w:t>
      </w:r>
      <w:r w:rsidR="00CA5C59">
        <w:rPr>
          <w:rFonts w:ascii="Bookman Old Style" w:hAnsi="Bookman Old Style"/>
          <w:spacing w:val="-6"/>
          <w:sz w:val="28"/>
          <w:szCs w:val="28"/>
          <w:lang w:val="es-MX"/>
        </w:rPr>
        <w:t>Distrito Judicial de Medellín</w:t>
      </w:r>
      <w:r w:rsidR="00377166">
        <w:rPr>
          <w:rFonts w:ascii="Bookman Old Style" w:hAnsi="Bookman Old Style"/>
          <w:spacing w:val="-6"/>
          <w:sz w:val="28"/>
          <w:szCs w:val="28"/>
          <w:lang w:val="es-MX"/>
        </w:rPr>
        <w:t>,</w:t>
      </w:r>
      <w:r w:rsidR="00CA5C59">
        <w:rPr>
          <w:rFonts w:ascii="Bookman Old Style" w:hAnsi="Bookman Old Style"/>
          <w:spacing w:val="-6"/>
          <w:sz w:val="28"/>
          <w:szCs w:val="28"/>
          <w:lang w:val="es-MX"/>
        </w:rPr>
        <w:t xml:space="preserve"> en el cual confirm</w:t>
      </w:r>
      <w:r w:rsidR="00860051">
        <w:rPr>
          <w:rFonts w:ascii="Bookman Old Style" w:hAnsi="Bookman Old Style"/>
          <w:spacing w:val="-6"/>
          <w:sz w:val="28"/>
          <w:szCs w:val="28"/>
          <w:lang w:val="es-MX"/>
        </w:rPr>
        <w:t>ó la sentencia del</w:t>
      </w:r>
      <w:r w:rsidR="00CA5C59">
        <w:rPr>
          <w:rFonts w:ascii="Bookman Old Style" w:hAnsi="Bookman Old Style"/>
          <w:spacing w:val="-6"/>
          <w:sz w:val="28"/>
          <w:szCs w:val="28"/>
          <w:lang w:val="es-MX"/>
        </w:rPr>
        <w:t xml:space="preserve"> Juzgado Segundo Penal del Circuito de Bello </w:t>
      </w:r>
      <w:r w:rsidR="00860051">
        <w:rPr>
          <w:rFonts w:ascii="Bookman Old Style" w:hAnsi="Bookman Old Style"/>
          <w:spacing w:val="-6"/>
          <w:sz w:val="28"/>
          <w:szCs w:val="28"/>
          <w:lang w:val="es-MX"/>
        </w:rPr>
        <w:t>que absolvió</w:t>
      </w:r>
      <w:r w:rsidR="00CA5C59">
        <w:rPr>
          <w:rFonts w:ascii="Bookman Old Style" w:hAnsi="Bookman Old Style"/>
          <w:spacing w:val="-6"/>
          <w:sz w:val="28"/>
          <w:szCs w:val="28"/>
          <w:lang w:val="es-MX"/>
        </w:rPr>
        <w:t xml:space="preserve"> a CARLOS HERNÁN MUÑOZ JARAMILLO </w:t>
      </w:r>
      <w:r w:rsidR="00860051">
        <w:rPr>
          <w:rFonts w:ascii="Bookman Old Style" w:hAnsi="Bookman Old Style"/>
          <w:spacing w:val="-6"/>
          <w:sz w:val="28"/>
          <w:szCs w:val="28"/>
          <w:lang w:val="es-MX"/>
        </w:rPr>
        <w:t>del delito</w:t>
      </w:r>
      <w:r w:rsidR="00CA5C59">
        <w:rPr>
          <w:rFonts w:ascii="Bookman Old Style" w:hAnsi="Bookman Old Style"/>
          <w:spacing w:val="-6"/>
          <w:sz w:val="28"/>
          <w:szCs w:val="28"/>
          <w:lang w:val="es-MX"/>
        </w:rPr>
        <w:t xml:space="preserve"> de </w:t>
      </w:r>
      <w:r w:rsidR="00CA5C59">
        <w:rPr>
          <w:rFonts w:ascii="Bookman Old Style" w:hAnsi="Bookman Old Style"/>
          <w:i/>
          <w:spacing w:val="-6"/>
          <w:sz w:val="28"/>
          <w:szCs w:val="28"/>
          <w:lang w:val="es-MX"/>
        </w:rPr>
        <w:t>tráfico, fabricación o porte de estupefacientes</w:t>
      </w:r>
      <w:r w:rsidRPr="001478C5">
        <w:rPr>
          <w:rFonts w:ascii="Bookman Old Style" w:hAnsi="Bookman Old Style"/>
          <w:i/>
          <w:spacing w:val="-6"/>
          <w:sz w:val="28"/>
          <w:szCs w:val="28"/>
          <w:lang w:val="es-MX"/>
        </w:rPr>
        <w:t>.</w:t>
      </w:r>
    </w:p>
    <w:p w14:paraId="25AD52B6" w14:textId="77777777" w:rsidR="00204CA5" w:rsidRDefault="00204CA5" w:rsidP="005C499C">
      <w:pPr>
        <w:tabs>
          <w:tab w:val="center" w:pos="4136"/>
        </w:tabs>
        <w:overflowPunct/>
        <w:autoSpaceDE/>
        <w:autoSpaceDN/>
        <w:adjustRightInd/>
        <w:spacing w:line="372" w:lineRule="auto"/>
        <w:jc w:val="center"/>
        <w:textAlignment w:val="auto"/>
        <w:rPr>
          <w:rFonts w:ascii="Bookman Old Style" w:hAnsi="Bookman Old Style"/>
          <w:b/>
          <w:spacing w:val="-6"/>
          <w:sz w:val="28"/>
          <w:szCs w:val="28"/>
          <w:lang w:val="es-MX"/>
        </w:rPr>
      </w:pPr>
    </w:p>
    <w:p w14:paraId="51510D56" w14:textId="77777777" w:rsidR="001478C5" w:rsidRPr="001478C5" w:rsidRDefault="001478C5" w:rsidP="005C499C">
      <w:pPr>
        <w:tabs>
          <w:tab w:val="center" w:pos="4136"/>
        </w:tabs>
        <w:overflowPunct/>
        <w:autoSpaceDE/>
        <w:autoSpaceDN/>
        <w:adjustRightInd/>
        <w:spacing w:line="372" w:lineRule="auto"/>
        <w:jc w:val="center"/>
        <w:textAlignment w:val="auto"/>
        <w:rPr>
          <w:rFonts w:ascii="Bookman Old Style" w:hAnsi="Bookman Old Style"/>
          <w:b/>
          <w:spacing w:val="-6"/>
          <w:sz w:val="28"/>
          <w:szCs w:val="28"/>
          <w:lang w:val="es-MX"/>
        </w:rPr>
      </w:pPr>
      <w:r w:rsidRPr="001478C5">
        <w:rPr>
          <w:rFonts w:ascii="Bookman Old Style" w:hAnsi="Bookman Old Style"/>
          <w:b/>
          <w:spacing w:val="-6"/>
          <w:sz w:val="28"/>
          <w:szCs w:val="28"/>
          <w:lang w:val="es-MX"/>
        </w:rPr>
        <w:t>I. SITUACIÓN FÁCTICA Y ANTECEDENTES</w:t>
      </w:r>
    </w:p>
    <w:p w14:paraId="2D796DD7" w14:textId="77777777" w:rsidR="001478C5" w:rsidRPr="001478C5" w:rsidRDefault="001478C5" w:rsidP="005C499C">
      <w:pPr>
        <w:widowControl w:val="0"/>
        <w:overflowPunct/>
        <w:autoSpaceDE/>
        <w:autoSpaceDN/>
        <w:adjustRightInd/>
        <w:spacing w:line="372" w:lineRule="auto"/>
        <w:ind w:firstLine="708"/>
        <w:jc w:val="both"/>
        <w:textAlignment w:val="auto"/>
        <w:rPr>
          <w:rFonts w:ascii="Bookman Old Style" w:hAnsi="Bookman Old Style"/>
          <w:b/>
          <w:bCs/>
          <w:spacing w:val="-6"/>
          <w:sz w:val="28"/>
          <w:szCs w:val="28"/>
          <w:lang w:val="es-MX"/>
        </w:rPr>
      </w:pPr>
    </w:p>
    <w:p w14:paraId="4D528A66" w14:textId="3E932FAB" w:rsidR="00A458BF" w:rsidRDefault="00A458BF" w:rsidP="005C499C">
      <w:pPr>
        <w:widowControl w:val="0"/>
        <w:overflowPunct/>
        <w:autoSpaceDE/>
        <w:autoSpaceDN/>
        <w:adjustRightInd/>
        <w:spacing w:line="372"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1. </w:t>
      </w:r>
      <w:r w:rsidR="00860051">
        <w:rPr>
          <w:rFonts w:ascii="Bookman Old Style" w:hAnsi="Bookman Old Style"/>
          <w:bCs/>
          <w:spacing w:val="-4"/>
          <w:sz w:val="28"/>
          <w:szCs w:val="28"/>
          <w:lang w:val="es-ES"/>
        </w:rPr>
        <w:t>CARLOS HERNÁN MUÑOZ JARAMILLO</w:t>
      </w:r>
      <w:r w:rsidR="000E5D40">
        <w:rPr>
          <w:rFonts w:ascii="Bookman Old Style" w:hAnsi="Bookman Old Style"/>
          <w:bCs/>
          <w:spacing w:val="-4"/>
          <w:sz w:val="28"/>
          <w:szCs w:val="28"/>
          <w:lang w:val="es-ES"/>
        </w:rPr>
        <w:t>, a finales de</w:t>
      </w:r>
      <w:r w:rsidR="00D2273E">
        <w:rPr>
          <w:rFonts w:ascii="Bookman Old Style" w:hAnsi="Bookman Old Style"/>
          <w:bCs/>
          <w:spacing w:val="-4"/>
          <w:sz w:val="28"/>
          <w:szCs w:val="28"/>
          <w:lang w:val="es-ES"/>
        </w:rPr>
        <w:t xml:space="preserve"> 2012,</w:t>
      </w:r>
      <w:r w:rsidR="00860051">
        <w:rPr>
          <w:rFonts w:ascii="Bookman Old Style" w:hAnsi="Bookman Old Style"/>
          <w:bCs/>
          <w:spacing w:val="-4"/>
          <w:sz w:val="28"/>
          <w:szCs w:val="28"/>
          <w:lang w:val="es-ES"/>
        </w:rPr>
        <w:t xml:space="preserve"> </w:t>
      </w:r>
      <w:r w:rsidR="00D2273E">
        <w:rPr>
          <w:rFonts w:ascii="Bookman Old Style" w:hAnsi="Bookman Old Style"/>
          <w:bCs/>
          <w:spacing w:val="-4"/>
          <w:sz w:val="28"/>
          <w:szCs w:val="28"/>
          <w:lang w:val="es-ES"/>
        </w:rPr>
        <w:t>tenía dieciocho (18) años de edad. Se había graduado</w:t>
      </w:r>
      <w:r w:rsidR="00E36A61">
        <w:rPr>
          <w:rFonts w:ascii="Bookman Old Style" w:hAnsi="Bookman Old Style"/>
          <w:bCs/>
          <w:spacing w:val="-4"/>
          <w:sz w:val="28"/>
          <w:szCs w:val="28"/>
          <w:lang w:val="es-ES"/>
        </w:rPr>
        <w:t xml:space="preserve"> como bachiller y vivía de hacer</w:t>
      </w:r>
      <w:r w:rsidR="00F75316">
        <w:rPr>
          <w:rFonts w:ascii="Bookman Old Style" w:hAnsi="Bookman Old Style"/>
          <w:bCs/>
          <w:spacing w:val="-4"/>
          <w:sz w:val="28"/>
          <w:szCs w:val="28"/>
          <w:lang w:val="es-ES"/>
        </w:rPr>
        <w:t xml:space="preserve"> labores de construcción,</w:t>
      </w:r>
      <w:r w:rsidR="000E5D40">
        <w:rPr>
          <w:rFonts w:ascii="Bookman Old Style" w:hAnsi="Bookman Old Style"/>
          <w:bCs/>
          <w:spacing w:val="-4"/>
          <w:sz w:val="28"/>
          <w:szCs w:val="28"/>
          <w:lang w:val="es-ES"/>
        </w:rPr>
        <w:t xml:space="preserve"> como ayu</w:t>
      </w:r>
      <w:r w:rsidR="00E93C99">
        <w:rPr>
          <w:rFonts w:ascii="Bookman Old Style" w:hAnsi="Bookman Old Style"/>
          <w:bCs/>
          <w:spacing w:val="-4"/>
          <w:sz w:val="28"/>
          <w:szCs w:val="28"/>
          <w:lang w:val="es-ES"/>
        </w:rPr>
        <w:t>dante de albañilería de su padre</w:t>
      </w:r>
      <w:r w:rsidR="00F75316">
        <w:rPr>
          <w:rFonts w:ascii="Bookman Old Style" w:hAnsi="Bookman Old Style"/>
          <w:bCs/>
          <w:spacing w:val="-4"/>
          <w:sz w:val="28"/>
          <w:szCs w:val="28"/>
          <w:lang w:val="es-ES"/>
        </w:rPr>
        <w:t>,</w:t>
      </w:r>
      <w:r w:rsidR="000E5D40">
        <w:rPr>
          <w:rFonts w:ascii="Bookman Old Style" w:hAnsi="Bookman Old Style"/>
          <w:bCs/>
          <w:spacing w:val="-4"/>
          <w:sz w:val="28"/>
          <w:szCs w:val="28"/>
          <w:lang w:val="es-ES"/>
        </w:rPr>
        <w:t xml:space="preserve"> en el municipio de</w:t>
      </w:r>
      <w:r w:rsidR="00D2273E">
        <w:rPr>
          <w:rFonts w:ascii="Bookman Old Style" w:hAnsi="Bookman Old Style"/>
          <w:bCs/>
          <w:spacing w:val="-4"/>
          <w:sz w:val="28"/>
          <w:szCs w:val="28"/>
          <w:lang w:val="es-ES"/>
        </w:rPr>
        <w:t xml:space="preserve"> San </w:t>
      </w:r>
      <w:r w:rsidR="00D2273E" w:rsidRPr="00F17B23">
        <w:rPr>
          <w:rFonts w:ascii="Bookman Old Style" w:hAnsi="Bookman Old Style"/>
          <w:bCs/>
          <w:spacing w:val="-6"/>
          <w:sz w:val="28"/>
          <w:szCs w:val="28"/>
          <w:lang w:val="es-ES"/>
        </w:rPr>
        <w:t>Roque (Antioquia).</w:t>
      </w:r>
      <w:r w:rsidR="000E5D40">
        <w:rPr>
          <w:rFonts w:ascii="Bookman Old Style" w:hAnsi="Bookman Old Style"/>
          <w:bCs/>
          <w:spacing w:val="-6"/>
          <w:sz w:val="28"/>
          <w:szCs w:val="28"/>
          <w:lang w:val="es-ES"/>
        </w:rPr>
        <w:t xml:space="preserve"> Consumía de manera habitual sustancias prohibidas como cocaína y marihuana.</w:t>
      </w:r>
    </w:p>
    <w:p w14:paraId="3C8BA93A" w14:textId="37CD8BD1" w:rsidR="00D2273E" w:rsidRPr="00A458BF" w:rsidRDefault="00D2273E"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Pr>
          <w:rFonts w:ascii="Bookman Old Style" w:hAnsi="Bookman Old Style"/>
          <w:bCs/>
          <w:spacing w:val="-4"/>
          <w:sz w:val="28"/>
          <w:szCs w:val="28"/>
          <w:lang w:val="es-ES"/>
        </w:rPr>
        <w:lastRenderedPageBreak/>
        <w:t>El 10 de octubre de 2012,</w:t>
      </w:r>
      <w:r w:rsidR="00FB4BE0">
        <w:rPr>
          <w:rFonts w:ascii="Bookman Old Style" w:hAnsi="Bookman Old Style"/>
          <w:bCs/>
          <w:spacing w:val="-4"/>
          <w:sz w:val="28"/>
          <w:szCs w:val="28"/>
          <w:lang w:val="es-ES"/>
        </w:rPr>
        <w:t xml:space="preserve"> en horas de la tarde,</w:t>
      </w:r>
      <w:r>
        <w:rPr>
          <w:rFonts w:ascii="Bookman Old Style" w:hAnsi="Bookman Old Style"/>
          <w:bCs/>
          <w:spacing w:val="-4"/>
          <w:sz w:val="28"/>
          <w:szCs w:val="28"/>
          <w:lang w:val="es-ES"/>
        </w:rPr>
        <w:t xml:space="preserve"> </w:t>
      </w:r>
      <w:r w:rsidR="00FB4BE0">
        <w:rPr>
          <w:rFonts w:ascii="Bookman Old Style" w:hAnsi="Bookman Old Style"/>
          <w:bCs/>
          <w:spacing w:val="-4"/>
          <w:sz w:val="28"/>
          <w:szCs w:val="28"/>
          <w:lang w:val="es-ES"/>
        </w:rPr>
        <w:t xml:space="preserve">CARLOS HERNÁN MUÑOZ JARAMILLO se encontraba en el barrio Las Granjas de Bello, cerca de un conocido centro de distribución de drogas, esperando transporte para irse a su pueblo. Notó la presencia de dos (2) patrulleros de la Policía. Como </w:t>
      </w:r>
      <w:r w:rsidR="00CE6C3C">
        <w:rPr>
          <w:rFonts w:ascii="Bookman Old Style" w:hAnsi="Bookman Old Style"/>
          <w:bCs/>
          <w:spacing w:val="-4"/>
          <w:sz w:val="28"/>
          <w:szCs w:val="28"/>
          <w:lang w:val="es-ES"/>
        </w:rPr>
        <w:t>é</w:t>
      </w:r>
      <w:r w:rsidR="00FB4BE0">
        <w:rPr>
          <w:rFonts w:ascii="Bookman Old Style" w:hAnsi="Bookman Old Style"/>
          <w:bCs/>
          <w:spacing w:val="-4"/>
          <w:sz w:val="28"/>
          <w:szCs w:val="28"/>
          <w:lang w:val="es-ES"/>
        </w:rPr>
        <w:t xml:space="preserve">stos advirtieron que reaccionó con miedo, le pidieron una requisa. Hallaron una bolsa plástica dentro de su pantalón. </w:t>
      </w:r>
      <w:r w:rsidR="00AF2722">
        <w:rPr>
          <w:rFonts w:ascii="Bookman Old Style" w:hAnsi="Bookman Old Style"/>
          <w:bCs/>
          <w:spacing w:val="-4"/>
          <w:sz w:val="28"/>
          <w:szCs w:val="28"/>
          <w:lang w:val="es-ES"/>
        </w:rPr>
        <w:t>Contenía cinco coma siete (5,7) gramos de cocaína. Por</w:t>
      </w:r>
      <w:r w:rsidR="00FB4BE0">
        <w:rPr>
          <w:rFonts w:ascii="Bookman Old Style" w:hAnsi="Bookman Old Style"/>
          <w:bCs/>
          <w:spacing w:val="-4"/>
          <w:sz w:val="28"/>
          <w:szCs w:val="28"/>
          <w:lang w:val="es-ES"/>
        </w:rPr>
        <w:t xml:space="preserve"> esa razón, lo capturaron</w:t>
      </w:r>
      <w:r w:rsidR="00AF2722">
        <w:rPr>
          <w:rFonts w:ascii="Bookman Old Style" w:hAnsi="Bookman Old Style"/>
          <w:bCs/>
          <w:spacing w:val="-4"/>
          <w:sz w:val="28"/>
          <w:szCs w:val="28"/>
          <w:lang w:val="es-ES"/>
        </w:rPr>
        <w:t>.</w:t>
      </w:r>
    </w:p>
    <w:p w14:paraId="7294566D"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
          <w:bCs/>
          <w:spacing w:val="-4"/>
          <w:sz w:val="28"/>
          <w:szCs w:val="28"/>
          <w:lang w:val="es-ES"/>
        </w:rPr>
      </w:pPr>
    </w:p>
    <w:p w14:paraId="512C2E05" w14:textId="77777777" w:rsidR="00E52BBB"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2. </w:t>
      </w:r>
      <w:r w:rsidR="00D2273E">
        <w:rPr>
          <w:rFonts w:ascii="Bookman Old Style" w:hAnsi="Bookman Old Style"/>
          <w:bCs/>
          <w:spacing w:val="-4"/>
          <w:sz w:val="28"/>
          <w:szCs w:val="28"/>
          <w:lang w:val="es-ES"/>
        </w:rPr>
        <w:t>Al día siguiente</w:t>
      </w:r>
      <w:r w:rsidRPr="00A458BF">
        <w:rPr>
          <w:rFonts w:ascii="Bookman Old Style" w:hAnsi="Bookman Old Style"/>
          <w:bCs/>
          <w:spacing w:val="-4"/>
          <w:sz w:val="28"/>
          <w:szCs w:val="28"/>
          <w:lang w:val="es-ES"/>
        </w:rPr>
        <w:t xml:space="preserve">, la Fiscalía General de la Nación le imputó a </w:t>
      </w:r>
      <w:r w:rsidR="00D2273E">
        <w:rPr>
          <w:rFonts w:ascii="Bookman Old Style" w:hAnsi="Bookman Old Style"/>
          <w:bCs/>
          <w:spacing w:val="-4"/>
          <w:sz w:val="28"/>
          <w:szCs w:val="28"/>
          <w:lang w:val="es-ES"/>
        </w:rPr>
        <w:t>CARLOS HERNÁN MUÑOZ JARAMILLO</w:t>
      </w:r>
      <w:r w:rsidR="00AF2722">
        <w:rPr>
          <w:rFonts w:ascii="Bookman Old Style" w:hAnsi="Bookman Old Style"/>
          <w:bCs/>
          <w:spacing w:val="-4"/>
          <w:sz w:val="28"/>
          <w:szCs w:val="28"/>
          <w:lang w:val="es-ES"/>
        </w:rPr>
        <w:t xml:space="preserve"> la conducta punible de </w:t>
      </w:r>
      <w:r w:rsidR="00AF2722">
        <w:rPr>
          <w:rFonts w:ascii="Bookman Old Style" w:hAnsi="Bookman Old Style"/>
          <w:bCs/>
          <w:i/>
          <w:spacing w:val="-4"/>
          <w:sz w:val="28"/>
          <w:szCs w:val="28"/>
          <w:lang w:val="es-ES"/>
        </w:rPr>
        <w:t>tráfico, fabricación o porte de estupefacientes</w:t>
      </w:r>
      <w:r w:rsidR="00CB1E9D">
        <w:rPr>
          <w:rFonts w:ascii="Bookman Old Style" w:hAnsi="Bookman Old Style"/>
          <w:bCs/>
          <w:spacing w:val="-4"/>
          <w:sz w:val="28"/>
          <w:szCs w:val="28"/>
          <w:lang w:val="es-ES"/>
        </w:rPr>
        <w:t>, en la variante</w:t>
      </w:r>
      <w:r w:rsidR="00AF2722">
        <w:rPr>
          <w:rFonts w:ascii="Bookman Old Style" w:hAnsi="Bookman Old Style"/>
          <w:bCs/>
          <w:spacing w:val="-4"/>
          <w:sz w:val="28"/>
          <w:szCs w:val="28"/>
          <w:lang w:val="es-ES"/>
        </w:rPr>
        <w:t xml:space="preserve"> de “</w:t>
      </w:r>
      <w:r w:rsidR="00AF2722">
        <w:rPr>
          <w:rFonts w:ascii="Bookman Old Style" w:hAnsi="Bookman Old Style"/>
          <w:bCs/>
          <w:i/>
          <w:spacing w:val="-4"/>
          <w:sz w:val="28"/>
          <w:szCs w:val="28"/>
          <w:lang w:val="es-ES"/>
        </w:rPr>
        <w:t>llevar consigo</w:t>
      </w:r>
      <w:r w:rsidR="00AF2722">
        <w:rPr>
          <w:rFonts w:ascii="Bookman Old Style" w:hAnsi="Bookman Old Style"/>
          <w:bCs/>
          <w:spacing w:val="-4"/>
          <w:sz w:val="28"/>
          <w:szCs w:val="28"/>
          <w:lang w:val="es-ES"/>
        </w:rPr>
        <w:t>”,</w:t>
      </w:r>
      <w:r w:rsidR="00AF2722">
        <w:rPr>
          <w:rFonts w:ascii="Bookman Old Style" w:hAnsi="Bookman Old Style"/>
          <w:bCs/>
          <w:i/>
          <w:spacing w:val="-4"/>
          <w:sz w:val="28"/>
          <w:szCs w:val="28"/>
          <w:lang w:val="es-ES"/>
        </w:rPr>
        <w:t xml:space="preserve"> </w:t>
      </w:r>
      <w:r w:rsidR="00CB1E9D">
        <w:rPr>
          <w:rFonts w:ascii="Bookman Old Style" w:hAnsi="Bookman Old Style"/>
          <w:bCs/>
          <w:spacing w:val="-4"/>
          <w:sz w:val="28"/>
          <w:szCs w:val="28"/>
          <w:lang w:val="es-ES"/>
        </w:rPr>
        <w:t>prevista</w:t>
      </w:r>
      <w:r w:rsidR="00AF2722">
        <w:rPr>
          <w:rFonts w:ascii="Bookman Old Style" w:hAnsi="Bookman Old Style"/>
          <w:bCs/>
          <w:spacing w:val="-4"/>
          <w:sz w:val="28"/>
          <w:szCs w:val="28"/>
          <w:lang w:val="es-ES"/>
        </w:rPr>
        <w:t xml:space="preserve"> en el artículo 376 inciso 2º de la Ley 599 de 2000, actual Código Penal, modificado por el artículo 14 de la Ley 890 de 2004.</w:t>
      </w:r>
      <w:r w:rsidR="00CB1E9D">
        <w:rPr>
          <w:rFonts w:ascii="Bookman Old Style" w:hAnsi="Bookman Old Style"/>
          <w:bCs/>
          <w:spacing w:val="-4"/>
          <w:sz w:val="28"/>
          <w:szCs w:val="28"/>
          <w:lang w:val="es-ES"/>
        </w:rPr>
        <w:t xml:space="preserve"> </w:t>
      </w:r>
    </w:p>
    <w:p w14:paraId="1EF43765" w14:textId="77777777" w:rsidR="00E52BBB" w:rsidRDefault="00E52BBB"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7165CB84" w14:textId="485320DB" w:rsidR="00A458BF" w:rsidRPr="00A458BF" w:rsidRDefault="00E52BBB"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Pr>
          <w:rFonts w:ascii="Bookman Old Style" w:hAnsi="Bookman Old Style"/>
          <w:bCs/>
          <w:spacing w:val="-4"/>
          <w:sz w:val="28"/>
          <w:szCs w:val="28"/>
          <w:lang w:val="es-ES"/>
        </w:rPr>
        <w:t>Como CARLOS HERNÁN MUÑOZ JARAMILLO no aceptó cargos, el Fiscal</w:t>
      </w:r>
      <w:r w:rsidR="00CB1E9D">
        <w:rPr>
          <w:rFonts w:ascii="Bookman Old Style" w:hAnsi="Bookman Old Style"/>
          <w:bCs/>
          <w:spacing w:val="-4"/>
          <w:sz w:val="28"/>
          <w:szCs w:val="28"/>
          <w:lang w:val="es-ES"/>
        </w:rPr>
        <w:t xml:space="preserve"> Cuarenta y Ocho Seccional de Bello</w:t>
      </w:r>
      <w:r w:rsidR="00A458BF" w:rsidRPr="00A458BF">
        <w:rPr>
          <w:rFonts w:ascii="Bookman Old Style" w:hAnsi="Bookman Old Style"/>
          <w:bCs/>
          <w:spacing w:val="-4"/>
          <w:sz w:val="28"/>
          <w:szCs w:val="28"/>
          <w:lang w:val="es-ES"/>
        </w:rPr>
        <w:t xml:space="preserve"> lo acusó por idéntico comp</w:t>
      </w:r>
      <w:r w:rsidR="00CB1E9D">
        <w:rPr>
          <w:rFonts w:ascii="Bookman Old Style" w:hAnsi="Bookman Old Style"/>
          <w:bCs/>
          <w:spacing w:val="-4"/>
          <w:sz w:val="28"/>
          <w:szCs w:val="28"/>
          <w:lang w:val="es-ES"/>
        </w:rPr>
        <w:t>ortamiento el 25 de enero de 2013</w:t>
      </w:r>
      <w:r w:rsidR="00A458BF" w:rsidRPr="00A458BF">
        <w:rPr>
          <w:rFonts w:ascii="Bookman Old Style" w:hAnsi="Bookman Old Style"/>
          <w:bCs/>
          <w:spacing w:val="-4"/>
          <w:sz w:val="28"/>
          <w:szCs w:val="28"/>
          <w:lang w:val="es-ES"/>
        </w:rPr>
        <w:t>.</w:t>
      </w:r>
    </w:p>
    <w:p w14:paraId="693D8CFF"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
          <w:bCs/>
          <w:spacing w:val="-4"/>
          <w:sz w:val="28"/>
          <w:szCs w:val="28"/>
          <w:lang w:val="es-ES"/>
        </w:rPr>
      </w:pPr>
    </w:p>
    <w:p w14:paraId="5B5E9A39" w14:textId="15B7E799" w:rsidR="00CB1E9D"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3. </w:t>
      </w:r>
      <w:r w:rsidRPr="00A458BF">
        <w:rPr>
          <w:rFonts w:ascii="Bookman Old Style" w:hAnsi="Bookman Old Style"/>
          <w:bCs/>
          <w:spacing w:val="-4"/>
          <w:sz w:val="28"/>
          <w:szCs w:val="28"/>
          <w:lang w:val="es-ES"/>
        </w:rPr>
        <w:t>El juicio ora</w:t>
      </w:r>
      <w:r w:rsidR="00CB1E9D">
        <w:rPr>
          <w:rFonts w:ascii="Bookman Old Style" w:hAnsi="Bookman Old Style"/>
          <w:bCs/>
          <w:spacing w:val="-4"/>
          <w:sz w:val="28"/>
          <w:szCs w:val="28"/>
          <w:lang w:val="es-ES"/>
        </w:rPr>
        <w:t>l lo adelantó el Juzgado Segundo</w:t>
      </w:r>
      <w:r w:rsidRPr="00A458BF">
        <w:rPr>
          <w:rFonts w:ascii="Bookman Old Style" w:hAnsi="Bookman Old Style"/>
          <w:bCs/>
          <w:spacing w:val="-4"/>
          <w:sz w:val="28"/>
          <w:szCs w:val="28"/>
          <w:lang w:val="es-ES"/>
        </w:rPr>
        <w:t xml:space="preserve"> Pe</w:t>
      </w:r>
      <w:r w:rsidR="00CB1E9D">
        <w:rPr>
          <w:rFonts w:ascii="Bookman Old Style" w:hAnsi="Bookman Old Style"/>
          <w:bCs/>
          <w:spacing w:val="-4"/>
          <w:sz w:val="28"/>
          <w:szCs w:val="28"/>
          <w:lang w:val="es-ES"/>
        </w:rPr>
        <w:t>nal del Circuito de Bello</w:t>
      </w:r>
      <w:r w:rsidRPr="00A458BF">
        <w:rPr>
          <w:rFonts w:ascii="Bookman Old Style" w:hAnsi="Bookman Old Style"/>
          <w:bCs/>
          <w:spacing w:val="-4"/>
          <w:sz w:val="28"/>
          <w:szCs w:val="28"/>
          <w:lang w:val="es-ES"/>
        </w:rPr>
        <w:t xml:space="preserve">, despacho que </w:t>
      </w:r>
      <w:r w:rsidR="008879BF">
        <w:rPr>
          <w:rFonts w:ascii="Bookman Old Style" w:hAnsi="Bookman Old Style"/>
          <w:bCs/>
          <w:spacing w:val="-4"/>
          <w:sz w:val="28"/>
          <w:szCs w:val="28"/>
          <w:lang w:val="es-ES"/>
        </w:rPr>
        <w:t xml:space="preserve">el 13 de septiembre de 2013 absolvió </w:t>
      </w:r>
      <w:r w:rsidR="00E52BBB">
        <w:rPr>
          <w:rFonts w:ascii="Bookman Old Style" w:hAnsi="Bookman Old Style"/>
          <w:bCs/>
          <w:spacing w:val="-4"/>
          <w:sz w:val="28"/>
          <w:szCs w:val="28"/>
          <w:lang w:val="es-ES"/>
        </w:rPr>
        <w:t>al procesado de los cargos objeto</w:t>
      </w:r>
      <w:r w:rsidR="008879BF">
        <w:rPr>
          <w:rFonts w:ascii="Bookman Old Style" w:hAnsi="Bookman Old Style"/>
          <w:bCs/>
          <w:spacing w:val="-4"/>
          <w:sz w:val="28"/>
          <w:szCs w:val="28"/>
          <w:lang w:val="es-ES"/>
        </w:rPr>
        <w:t xml:space="preserve"> de acusación.</w:t>
      </w:r>
    </w:p>
    <w:p w14:paraId="6ECFD65B" w14:textId="77777777" w:rsidR="00E52BBB" w:rsidRDefault="00E52BBB"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419B74D0" w14:textId="3BCD222A" w:rsidR="009A1F50" w:rsidRDefault="009A1F50"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0F3BD9">
        <w:rPr>
          <w:rFonts w:ascii="Bookman Old Style" w:hAnsi="Bookman Old Style"/>
          <w:bCs/>
          <w:spacing w:val="-6"/>
          <w:sz w:val="28"/>
          <w:szCs w:val="28"/>
          <w:lang w:val="es-ES"/>
        </w:rPr>
        <w:t xml:space="preserve">Según el a quo, </w:t>
      </w:r>
      <w:r w:rsidR="00F17B23" w:rsidRPr="000F3BD9">
        <w:rPr>
          <w:rFonts w:ascii="Bookman Old Style" w:hAnsi="Bookman Old Style"/>
          <w:bCs/>
          <w:spacing w:val="-6"/>
          <w:sz w:val="28"/>
          <w:szCs w:val="28"/>
          <w:lang w:val="es-ES"/>
        </w:rPr>
        <w:t>si b</w:t>
      </w:r>
      <w:r w:rsidR="00C63196" w:rsidRPr="000F3BD9">
        <w:rPr>
          <w:rFonts w:ascii="Bookman Old Style" w:hAnsi="Bookman Old Style"/>
          <w:bCs/>
          <w:spacing w:val="-6"/>
          <w:sz w:val="28"/>
          <w:szCs w:val="28"/>
          <w:lang w:val="es-ES"/>
        </w:rPr>
        <w:t xml:space="preserve">ien el acusado portaba </w:t>
      </w:r>
      <w:r w:rsidR="000F3BD9" w:rsidRPr="000F3BD9">
        <w:rPr>
          <w:rFonts w:ascii="Bookman Old Style" w:hAnsi="Bookman Old Style"/>
          <w:bCs/>
          <w:spacing w:val="-6"/>
          <w:sz w:val="28"/>
          <w:szCs w:val="28"/>
          <w:lang w:val="es-ES"/>
        </w:rPr>
        <w:t xml:space="preserve">más de </w:t>
      </w:r>
      <w:r w:rsidR="00F17B23">
        <w:rPr>
          <w:rFonts w:ascii="Bookman Old Style" w:hAnsi="Bookman Old Style"/>
          <w:bCs/>
          <w:spacing w:val="-4"/>
          <w:sz w:val="28"/>
          <w:szCs w:val="28"/>
          <w:lang w:val="es-ES"/>
        </w:rPr>
        <w:t xml:space="preserve">la dosis estimada por el legislador como personal, en el juicio la defensa </w:t>
      </w:r>
      <w:r w:rsidR="005C5201">
        <w:rPr>
          <w:rFonts w:ascii="Bookman Old Style" w:hAnsi="Bookman Old Style"/>
          <w:bCs/>
          <w:spacing w:val="-4"/>
          <w:sz w:val="28"/>
          <w:szCs w:val="28"/>
          <w:lang w:val="es-ES"/>
        </w:rPr>
        <w:t>demostró su dependencia a</w:t>
      </w:r>
      <w:r w:rsidR="00004EE1">
        <w:rPr>
          <w:rFonts w:ascii="Bookman Old Style" w:hAnsi="Bookman Old Style"/>
          <w:bCs/>
          <w:spacing w:val="-4"/>
          <w:sz w:val="28"/>
          <w:szCs w:val="28"/>
          <w:lang w:val="es-ES"/>
        </w:rPr>
        <w:t xml:space="preserve"> la cocaína</w:t>
      </w:r>
      <w:r w:rsidR="00F17B23">
        <w:rPr>
          <w:rFonts w:ascii="Bookman Old Style" w:hAnsi="Bookman Old Style"/>
          <w:bCs/>
          <w:spacing w:val="-4"/>
          <w:sz w:val="28"/>
          <w:szCs w:val="28"/>
          <w:lang w:val="es-ES"/>
        </w:rPr>
        <w:t>, circunstancia que obligaba</w:t>
      </w:r>
      <w:r w:rsidR="00C545DE">
        <w:rPr>
          <w:rFonts w:ascii="Bookman Old Style" w:hAnsi="Bookman Old Style"/>
          <w:bCs/>
          <w:spacing w:val="-4"/>
          <w:sz w:val="28"/>
          <w:szCs w:val="28"/>
          <w:lang w:val="es-ES"/>
        </w:rPr>
        <w:t xml:space="preserve"> probar</w:t>
      </w:r>
      <w:r w:rsidR="00F17B23">
        <w:rPr>
          <w:rFonts w:ascii="Bookman Old Style" w:hAnsi="Bookman Old Style"/>
          <w:bCs/>
          <w:spacing w:val="-4"/>
          <w:sz w:val="28"/>
          <w:szCs w:val="28"/>
          <w:lang w:val="es-ES"/>
        </w:rPr>
        <w:t xml:space="preserve"> a la Fiscal</w:t>
      </w:r>
      <w:r w:rsidR="00C545DE">
        <w:rPr>
          <w:rFonts w:ascii="Bookman Old Style" w:hAnsi="Bookman Old Style"/>
          <w:bCs/>
          <w:spacing w:val="-4"/>
          <w:sz w:val="28"/>
          <w:szCs w:val="28"/>
          <w:lang w:val="es-ES"/>
        </w:rPr>
        <w:t>ía</w:t>
      </w:r>
      <w:r w:rsidR="005C5201">
        <w:rPr>
          <w:rFonts w:ascii="Bookman Old Style" w:hAnsi="Bookman Old Style"/>
          <w:bCs/>
          <w:spacing w:val="-4"/>
          <w:sz w:val="28"/>
          <w:szCs w:val="28"/>
          <w:lang w:val="es-ES"/>
        </w:rPr>
        <w:t xml:space="preserve"> que el porte de</w:t>
      </w:r>
      <w:r w:rsidR="00C545DE">
        <w:rPr>
          <w:rFonts w:ascii="Bookman Old Style" w:hAnsi="Bookman Old Style"/>
          <w:bCs/>
          <w:spacing w:val="-4"/>
          <w:sz w:val="28"/>
          <w:szCs w:val="28"/>
          <w:lang w:val="es-ES"/>
        </w:rPr>
        <w:t xml:space="preserve"> la sustancia </w:t>
      </w:r>
      <w:r w:rsidR="00C545DE">
        <w:rPr>
          <w:rFonts w:ascii="Bookman Old Style" w:hAnsi="Bookman Old Style"/>
          <w:bCs/>
          <w:spacing w:val="-4"/>
          <w:sz w:val="28"/>
          <w:szCs w:val="28"/>
          <w:lang w:val="es-ES"/>
        </w:rPr>
        <w:lastRenderedPageBreak/>
        <w:t>ilícita</w:t>
      </w:r>
      <w:r w:rsidR="005C5201">
        <w:rPr>
          <w:rFonts w:ascii="Bookman Old Style" w:hAnsi="Bookman Old Style"/>
          <w:bCs/>
          <w:spacing w:val="-4"/>
          <w:sz w:val="28"/>
          <w:szCs w:val="28"/>
          <w:lang w:val="es-ES"/>
        </w:rPr>
        <w:t xml:space="preserve"> ten</w:t>
      </w:r>
      <w:r w:rsidR="00C545DE">
        <w:rPr>
          <w:rFonts w:ascii="Bookman Old Style" w:hAnsi="Bookman Old Style"/>
          <w:bCs/>
          <w:spacing w:val="-4"/>
          <w:sz w:val="28"/>
          <w:szCs w:val="28"/>
          <w:lang w:val="es-ES"/>
        </w:rPr>
        <w:t xml:space="preserve">ía como fin </w:t>
      </w:r>
      <w:r w:rsidR="00FC13F8">
        <w:rPr>
          <w:rFonts w:ascii="Bookman Old Style" w:hAnsi="Bookman Old Style"/>
          <w:bCs/>
          <w:spacing w:val="-4"/>
          <w:sz w:val="28"/>
          <w:szCs w:val="28"/>
          <w:lang w:val="es-ES"/>
        </w:rPr>
        <w:t>uno distinto al consumo personal</w:t>
      </w:r>
      <w:r w:rsidR="005C5201">
        <w:rPr>
          <w:rFonts w:ascii="Bookman Old Style" w:hAnsi="Bookman Old Style"/>
          <w:bCs/>
          <w:spacing w:val="-4"/>
          <w:sz w:val="28"/>
          <w:szCs w:val="28"/>
          <w:lang w:val="es-ES"/>
        </w:rPr>
        <w:t xml:space="preserve">. </w:t>
      </w:r>
      <w:r w:rsidR="009719CF">
        <w:rPr>
          <w:rFonts w:ascii="Bookman Old Style" w:hAnsi="Bookman Old Style"/>
          <w:bCs/>
          <w:spacing w:val="-4"/>
          <w:sz w:val="28"/>
          <w:szCs w:val="28"/>
          <w:lang w:val="es-ES"/>
        </w:rPr>
        <w:t>Y, c</w:t>
      </w:r>
      <w:r w:rsidR="005C5201">
        <w:rPr>
          <w:rFonts w:ascii="Bookman Old Style" w:hAnsi="Bookman Old Style"/>
          <w:bCs/>
          <w:spacing w:val="-4"/>
          <w:sz w:val="28"/>
          <w:szCs w:val="28"/>
          <w:lang w:val="es-ES"/>
        </w:rPr>
        <w:t>omo no lo hizo, dejó de establecer la afectación d</w:t>
      </w:r>
      <w:r w:rsidR="00C545DE">
        <w:rPr>
          <w:rFonts w:ascii="Bookman Old Style" w:hAnsi="Bookman Old Style"/>
          <w:bCs/>
          <w:spacing w:val="-4"/>
          <w:sz w:val="28"/>
          <w:szCs w:val="28"/>
          <w:lang w:val="es-ES"/>
        </w:rPr>
        <w:t>e la salud pública</w:t>
      </w:r>
      <w:r w:rsidR="005C5201">
        <w:rPr>
          <w:rFonts w:ascii="Bookman Old Style" w:hAnsi="Bookman Old Style"/>
          <w:bCs/>
          <w:spacing w:val="-4"/>
          <w:sz w:val="28"/>
          <w:szCs w:val="28"/>
          <w:lang w:val="es-ES"/>
        </w:rPr>
        <w:t xml:space="preserve">. En otras palabras, </w:t>
      </w:r>
      <w:r w:rsidR="009719CF">
        <w:rPr>
          <w:rFonts w:ascii="Bookman Old Style" w:hAnsi="Bookman Old Style"/>
          <w:bCs/>
          <w:spacing w:val="-4"/>
          <w:sz w:val="28"/>
          <w:szCs w:val="28"/>
          <w:lang w:val="es-ES"/>
        </w:rPr>
        <w:t>no era</w:t>
      </w:r>
      <w:r w:rsidR="005C5201">
        <w:rPr>
          <w:rFonts w:ascii="Bookman Old Style" w:hAnsi="Bookman Old Style"/>
          <w:bCs/>
          <w:spacing w:val="-4"/>
          <w:sz w:val="28"/>
          <w:szCs w:val="28"/>
          <w:lang w:val="es-ES"/>
        </w:rPr>
        <w:t xml:space="preserve"> posible «</w:t>
      </w:r>
      <w:r w:rsidR="005C5201">
        <w:rPr>
          <w:rFonts w:ascii="Bookman Old Style" w:hAnsi="Bookman Old Style"/>
          <w:bCs/>
          <w:i/>
          <w:spacing w:val="-4"/>
          <w:sz w:val="28"/>
          <w:szCs w:val="28"/>
          <w:lang w:val="es-ES"/>
        </w:rPr>
        <w:t>condenar al mero portador de estupefacientes cuando se demuestra que este es adicto a la droga incautada y que la misma era para su exclusivo consumo</w:t>
      </w:r>
      <w:r w:rsidR="005C5201">
        <w:rPr>
          <w:rFonts w:ascii="Bookman Old Style" w:hAnsi="Bookman Old Style"/>
          <w:bCs/>
          <w:spacing w:val="-4"/>
          <w:sz w:val="28"/>
          <w:szCs w:val="28"/>
          <w:lang w:val="es-ES"/>
        </w:rPr>
        <w:t>»</w:t>
      </w:r>
      <w:r w:rsidR="005C5201">
        <w:rPr>
          <w:rStyle w:val="Refdenotaalpie"/>
          <w:rFonts w:ascii="Bookman Old Style" w:hAnsi="Bookman Old Style"/>
          <w:bCs/>
          <w:spacing w:val="-4"/>
          <w:sz w:val="28"/>
          <w:szCs w:val="28"/>
          <w:lang w:val="es-ES"/>
        </w:rPr>
        <w:footnoteReference w:id="1"/>
      </w:r>
      <w:r w:rsidR="005C5201">
        <w:rPr>
          <w:rFonts w:ascii="Bookman Old Style" w:hAnsi="Bookman Old Style"/>
          <w:bCs/>
          <w:spacing w:val="-4"/>
          <w:sz w:val="28"/>
          <w:szCs w:val="28"/>
          <w:lang w:val="es-ES"/>
        </w:rPr>
        <w:t>.</w:t>
      </w:r>
    </w:p>
    <w:p w14:paraId="4B3C993F" w14:textId="77777777" w:rsidR="00E52BBB" w:rsidRDefault="00E52BBB" w:rsidP="005C499C">
      <w:pPr>
        <w:widowControl w:val="0"/>
        <w:overflowPunct/>
        <w:autoSpaceDE/>
        <w:autoSpaceDN/>
        <w:adjustRightInd/>
        <w:spacing w:line="374" w:lineRule="auto"/>
        <w:ind w:firstLine="708"/>
        <w:jc w:val="both"/>
        <w:textAlignment w:val="auto"/>
        <w:rPr>
          <w:rFonts w:ascii="Bookman Old Style" w:hAnsi="Bookman Old Style"/>
          <w:b/>
          <w:bCs/>
          <w:spacing w:val="-4"/>
          <w:sz w:val="28"/>
          <w:szCs w:val="28"/>
          <w:lang w:val="es-ES"/>
        </w:rPr>
      </w:pPr>
    </w:p>
    <w:p w14:paraId="5235D784" w14:textId="365F6469" w:rsidR="005C5201" w:rsidRDefault="00A458BF" w:rsidP="005C499C">
      <w:pPr>
        <w:widowControl w:val="0"/>
        <w:overflowPunct/>
        <w:autoSpaceDE/>
        <w:autoSpaceDN/>
        <w:adjustRightInd/>
        <w:spacing w:line="374" w:lineRule="auto"/>
        <w:ind w:firstLine="708"/>
        <w:jc w:val="both"/>
        <w:textAlignment w:val="auto"/>
        <w:rPr>
          <w:rFonts w:ascii="Bookman Old Style" w:hAnsi="Bookman Old Style"/>
          <w:spacing w:val="-4"/>
          <w:sz w:val="28"/>
          <w:szCs w:val="28"/>
          <w:lang w:val="es-MX"/>
        </w:rPr>
      </w:pPr>
      <w:r w:rsidRPr="00A458BF">
        <w:rPr>
          <w:rFonts w:ascii="Bookman Old Style" w:hAnsi="Bookman Old Style"/>
          <w:b/>
          <w:bCs/>
          <w:spacing w:val="-4"/>
          <w:sz w:val="28"/>
          <w:szCs w:val="28"/>
          <w:lang w:val="es-ES"/>
        </w:rPr>
        <w:t xml:space="preserve">4. </w:t>
      </w:r>
      <w:r w:rsidR="006629C4">
        <w:rPr>
          <w:rFonts w:ascii="Bookman Old Style" w:hAnsi="Bookman Old Style"/>
          <w:spacing w:val="-4"/>
          <w:sz w:val="28"/>
          <w:szCs w:val="28"/>
          <w:lang w:val="es-MX"/>
        </w:rPr>
        <w:t>Apelado el fallo por la Fiscal</w:t>
      </w:r>
      <w:r w:rsidRPr="00A458BF">
        <w:rPr>
          <w:rFonts w:ascii="Bookman Old Style" w:hAnsi="Bookman Old Style"/>
          <w:spacing w:val="-4"/>
          <w:sz w:val="28"/>
          <w:szCs w:val="28"/>
          <w:lang w:val="es-MX"/>
        </w:rPr>
        <w:t>, el Tribunal Superior del D</w:t>
      </w:r>
      <w:r w:rsidR="005C5201">
        <w:rPr>
          <w:rFonts w:ascii="Bookman Old Style" w:hAnsi="Bookman Old Style"/>
          <w:spacing w:val="-4"/>
          <w:sz w:val="28"/>
          <w:szCs w:val="28"/>
          <w:lang w:val="es-MX"/>
        </w:rPr>
        <w:t>istrito Judicial de Medellín</w:t>
      </w:r>
      <w:r w:rsidRPr="00A458BF">
        <w:rPr>
          <w:rFonts w:ascii="Bookman Old Style" w:hAnsi="Bookman Old Style"/>
          <w:spacing w:val="-4"/>
          <w:sz w:val="28"/>
          <w:szCs w:val="28"/>
          <w:lang w:val="es-MX"/>
        </w:rPr>
        <w:t xml:space="preserve">, en providencia de </w:t>
      </w:r>
      <w:r w:rsidR="00384391">
        <w:rPr>
          <w:rFonts w:ascii="Bookman Old Style" w:hAnsi="Bookman Old Style"/>
          <w:spacing w:val="-4"/>
          <w:sz w:val="28"/>
          <w:szCs w:val="28"/>
          <w:lang w:val="es-MX"/>
        </w:rPr>
        <w:t>28 de febrero</w:t>
      </w:r>
      <w:r w:rsidR="006629C4">
        <w:rPr>
          <w:rFonts w:ascii="Bookman Old Style" w:hAnsi="Bookman Old Style"/>
          <w:spacing w:val="-4"/>
          <w:sz w:val="28"/>
          <w:szCs w:val="28"/>
          <w:lang w:val="es-MX"/>
        </w:rPr>
        <w:t xml:space="preserve"> de 2014, la confirmó en los aspectos</w:t>
      </w:r>
      <w:r w:rsidR="00384391">
        <w:rPr>
          <w:rFonts w:ascii="Bookman Old Style" w:hAnsi="Bookman Old Style"/>
          <w:spacing w:val="-4"/>
          <w:sz w:val="28"/>
          <w:szCs w:val="28"/>
          <w:lang w:val="es-MX"/>
        </w:rPr>
        <w:t xml:space="preserve"> debatido</w:t>
      </w:r>
      <w:r w:rsidR="006629C4">
        <w:rPr>
          <w:rFonts w:ascii="Bookman Old Style" w:hAnsi="Bookman Old Style"/>
          <w:spacing w:val="-4"/>
          <w:sz w:val="28"/>
          <w:szCs w:val="28"/>
          <w:lang w:val="es-MX"/>
        </w:rPr>
        <w:t>s</w:t>
      </w:r>
      <w:r w:rsidR="00384391">
        <w:rPr>
          <w:rFonts w:ascii="Bookman Old Style" w:hAnsi="Bookman Old Style"/>
          <w:spacing w:val="-4"/>
          <w:sz w:val="28"/>
          <w:szCs w:val="28"/>
          <w:lang w:val="es-MX"/>
        </w:rPr>
        <w:t>, atinente</w:t>
      </w:r>
      <w:r w:rsidR="00E52BBB">
        <w:rPr>
          <w:rFonts w:ascii="Bookman Old Style" w:hAnsi="Bookman Old Style"/>
          <w:spacing w:val="-4"/>
          <w:sz w:val="28"/>
          <w:szCs w:val="28"/>
          <w:lang w:val="es-MX"/>
        </w:rPr>
        <w:t>s</w:t>
      </w:r>
      <w:r w:rsidR="00384391">
        <w:rPr>
          <w:rFonts w:ascii="Bookman Old Style" w:hAnsi="Bookman Old Style"/>
          <w:spacing w:val="-4"/>
          <w:sz w:val="28"/>
          <w:szCs w:val="28"/>
          <w:lang w:val="es-MX"/>
        </w:rPr>
        <w:t xml:space="preserve"> a la ausencia de responsabilidad penal del procesado.</w:t>
      </w:r>
    </w:p>
    <w:p w14:paraId="61A9FA3F" w14:textId="77777777" w:rsidR="00384391" w:rsidRDefault="00384391" w:rsidP="005C499C">
      <w:pPr>
        <w:widowControl w:val="0"/>
        <w:overflowPunct/>
        <w:autoSpaceDE/>
        <w:autoSpaceDN/>
        <w:adjustRightInd/>
        <w:spacing w:line="374" w:lineRule="auto"/>
        <w:ind w:firstLine="708"/>
        <w:jc w:val="both"/>
        <w:textAlignment w:val="auto"/>
        <w:rPr>
          <w:rFonts w:ascii="Bookman Old Style" w:hAnsi="Bookman Old Style"/>
          <w:spacing w:val="-4"/>
          <w:sz w:val="28"/>
          <w:szCs w:val="28"/>
          <w:lang w:val="es-MX"/>
        </w:rPr>
      </w:pPr>
    </w:p>
    <w:p w14:paraId="74F129F8" w14:textId="7AE5DFD1" w:rsidR="00384391" w:rsidRDefault="00384391" w:rsidP="005C499C">
      <w:pPr>
        <w:widowControl w:val="0"/>
        <w:overflowPunct/>
        <w:autoSpaceDE/>
        <w:autoSpaceDN/>
        <w:adjustRightInd/>
        <w:spacing w:line="374" w:lineRule="auto"/>
        <w:ind w:firstLine="708"/>
        <w:jc w:val="both"/>
        <w:textAlignment w:val="auto"/>
        <w:rPr>
          <w:rFonts w:ascii="Bookman Old Style" w:hAnsi="Bookman Old Style"/>
          <w:spacing w:val="-4"/>
          <w:sz w:val="28"/>
          <w:szCs w:val="28"/>
          <w:lang w:val="es-MX"/>
        </w:rPr>
      </w:pPr>
      <w:r>
        <w:rPr>
          <w:rFonts w:ascii="Bookman Old Style" w:hAnsi="Bookman Old Style"/>
          <w:spacing w:val="-4"/>
          <w:sz w:val="28"/>
          <w:szCs w:val="28"/>
          <w:lang w:val="es-MX"/>
        </w:rPr>
        <w:t>De acuerdo con el ad quem, no obra, por un lado, «</w:t>
      </w:r>
      <w:r>
        <w:rPr>
          <w:rFonts w:ascii="Bookman Old Style" w:hAnsi="Bookman Old Style"/>
          <w:i/>
          <w:spacing w:val="-4"/>
          <w:sz w:val="28"/>
          <w:szCs w:val="28"/>
          <w:lang w:val="es-MX"/>
        </w:rPr>
        <w:t>elemento de juicio que ubique al procesado en un contexto de tráfico, comercialización o suministro de estupefacientes</w:t>
      </w:r>
      <w:r>
        <w:rPr>
          <w:rFonts w:ascii="Bookman Old Style" w:hAnsi="Bookman Old Style"/>
          <w:spacing w:val="-4"/>
          <w:sz w:val="28"/>
          <w:szCs w:val="28"/>
          <w:lang w:val="es-MX"/>
        </w:rPr>
        <w:t>»</w:t>
      </w:r>
      <w:r>
        <w:rPr>
          <w:rStyle w:val="Refdenotaalpie"/>
          <w:rFonts w:ascii="Bookman Old Style" w:hAnsi="Bookman Old Style"/>
          <w:spacing w:val="-4"/>
          <w:sz w:val="28"/>
          <w:szCs w:val="28"/>
          <w:lang w:val="es-MX"/>
        </w:rPr>
        <w:footnoteReference w:id="2"/>
      </w:r>
      <w:r>
        <w:rPr>
          <w:rFonts w:ascii="Bookman Old Style" w:hAnsi="Bookman Old Style"/>
          <w:spacing w:val="-4"/>
          <w:sz w:val="28"/>
          <w:szCs w:val="28"/>
          <w:lang w:val="es-MX"/>
        </w:rPr>
        <w:t>. Y, por otro lado,</w:t>
      </w:r>
      <w:r w:rsidR="00392467">
        <w:rPr>
          <w:rFonts w:ascii="Bookman Old Style" w:hAnsi="Bookman Old Style"/>
          <w:spacing w:val="-4"/>
          <w:sz w:val="28"/>
          <w:szCs w:val="28"/>
          <w:lang w:val="es-MX"/>
        </w:rPr>
        <w:t xml:space="preserve"> «</w:t>
      </w:r>
      <w:r w:rsidR="00392467">
        <w:rPr>
          <w:rFonts w:ascii="Bookman Old Style" w:hAnsi="Bookman Old Style"/>
          <w:i/>
          <w:spacing w:val="-4"/>
          <w:sz w:val="28"/>
          <w:szCs w:val="28"/>
          <w:lang w:val="es-MX"/>
        </w:rPr>
        <w:t xml:space="preserve">la situación es compatible con que </w:t>
      </w:r>
      <w:r w:rsidR="00392467">
        <w:rPr>
          <w:rFonts w:ascii="Bookman Old Style" w:hAnsi="Bookman Old Style"/>
          <w:spacing w:val="-4"/>
          <w:sz w:val="28"/>
          <w:szCs w:val="28"/>
          <w:lang w:val="es-MX"/>
        </w:rPr>
        <w:t xml:space="preserve">[CARLOS HERNÁN MUÑOZ JARAMILLO] </w:t>
      </w:r>
      <w:r w:rsidR="00392467">
        <w:rPr>
          <w:rFonts w:ascii="Bookman Old Style" w:hAnsi="Bookman Old Style"/>
          <w:i/>
          <w:spacing w:val="-4"/>
          <w:sz w:val="28"/>
          <w:szCs w:val="28"/>
          <w:lang w:val="es-MX"/>
        </w:rPr>
        <w:t>sea un consumidor</w:t>
      </w:r>
      <w:r w:rsidR="00392467">
        <w:rPr>
          <w:rFonts w:ascii="Bookman Old Style" w:hAnsi="Bookman Old Style"/>
          <w:spacing w:val="-4"/>
          <w:sz w:val="28"/>
          <w:szCs w:val="28"/>
          <w:lang w:val="es-MX"/>
        </w:rPr>
        <w:t>»</w:t>
      </w:r>
      <w:r w:rsidR="00392467">
        <w:rPr>
          <w:rStyle w:val="Refdenotaalpie"/>
          <w:rFonts w:ascii="Bookman Old Style" w:hAnsi="Bookman Old Style"/>
          <w:spacing w:val="-4"/>
          <w:sz w:val="28"/>
          <w:szCs w:val="28"/>
          <w:lang w:val="es-MX"/>
        </w:rPr>
        <w:footnoteReference w:id="3"/>
      </w:r>
      <w:r w:rsidR="00CF73C1">
        <w:rPr>
          <w:rFonts w:ascii="Bookman Old Style" w:hAnsi="Bookman Old Style"/>
          <w:spacing w:val="-4"/>
          <w:sz w:val="28"/>
          <w:szCs w:val="28"/>
          <w:lang w:val="es-MX"/>
        </w:rPr>
        <w:t xml:space="preserve">, razón más que </w:t>
      </w:r>
      <w:r w:rsidR="00392467">
        <w:rPr>
          <w:rFonts w:ascii="Bookman Old Style" w:hAnsi="Bookman Old Style"/>
          <w:spacing w:val="-4"/>
          <w:sz w:val="28"/>
          <w:szCs w:val="28"/>
          <w:lang w:val="es-MX"/>
        </w:rPr>
        <w:t>suficiente pa</w:t>
      </w:r>
      <w:r w:rsidR="006629C4">
        <w:rPr>
          <w:rFonts w:ascii="Bookman Old Style" w:hAnsi="Bookman Old Style"/>
          <w:spacing w:val="-4"/>
          <w:sz w:val="28"/>
          <w:szCs w:val="28"/>
          <w:lang w:val="es-MX"/>
        </w:rPr>
        <w:t>ra</w:t>
      </w:r>
      <w:r w:rsidR="00E52BBB">
        <w:rPr>
          <w:rFonts w:ascii="Bookman Old Style" w:hAnsi="Bookman Old Style"/>
          <w:spacing w:val="-4"/>
          <w:sz w:val="28"/>
          <w:szCs w:val="28"/>
          <w:lang w:val="es-MX"/>
        </w:rPr>
        <w:t xml:space="preserve"> concluir que la conducta carecía</w:t>
      </w:r>
      <w:r w:rsidR="00CF73C1">
        <w:rPr>
          <w:rFonts w:ascii="Bookman Old Style" w:hAnsi="Bookman Old Style"/>
          <w:spacing w:val="-4"/>
          <w:sz w:val="28"/>
          <w:szCs w:val="28"/>
          <w:lang w:val="es-MX"/>
        </w:rPr>
        <w:t xml:space="preserve"> de connotacio</w:t>
      </w:r>
      <w:r w:rsidR="006629C4">
        <w:rPr>
          <w:rFonts w:ascii="Bookman Old Style" w:hAnsi="Bookman Old Style"/>
          <w:spacing w:val="-4"/>
          <w:sz w:val="28"/>
          <w:szCs w:val="28"/>
          <w:lang w:val="es-MX"/>
        </w:rPr>
        <w:t>n</w:t>
      </w:r>
      <w:r w:rsidR="00CF73C1">
        <w:rPr>
          <w:rFonts w:ascii="Bookman Old Style" w:hAnsi="Bookman Old Style"/>
          <w:spacing w:val="-4"/>
          <w:sz w:val="28"/>
          <w:szCs w:val="28"/>
          <w:lang w:val="es-MX"/>
        </w:rPr>
        <w:t>es</w:t>
      </w:r>
      <w:r w:rsidR="006629C4">
        <w:rPr>
          <w:rFonts w:ascii="Bookman Old Style" w:hAnsi="Bookman Old Style"/>
          <w:spacing w:val="-4"/>
          <w:sz w:val="28"/>
          <w:szCs w:val="28"/>
          <w:lang w:val="es-MX"/>
        </w:rPr>
        <w:t xml:space="preserve"> jurídico penal</w:t>
      </w:r>
      <w:r w:rsidR="00CF73C1">
        <w:rPr>
          <w:rFonts w:ascii="Bookman Old Style" w:hAnsi="Bookman Old Style"/>
          <w:spacing w:val="-4"/>
          <w:sz w:val="28"/>
          <w:szCs w:val="28"/>
          <w:lang w:val="es-MX"/>
        </w:rPr>
        <w:t>es</w:t>
      </w:r>
      <w:r w:rsidR="00392467">
        <w:rPr>
          <w:rFonts w:ascii="Bookman Old Style" w:hAnsi="Bookman Old Style"/>
          <w:spacing w:val="-4"/>
          <w:sz w:val="28"/>
          <w:szCs w:val="28"/>
          <w:lang w:val="es-MX"/>
        </w:rPr>
        <w:t>.</w:t>
      </w:r>
    </w:p>
    <w:p w14:paraId="7E8A1642" w14:textId="77777777" w:rsidR="00384391" w:rsidRDefault="00384391" w:rsidP="005C499C">
      <w:pPr>
        <w:widowControl w:val="0"/>
        <w:overflowPunct/>
        <w:autoSpaceDE/>
        <w:autoSpaceDN/>
        <w:adjustRightInd/>
        <w:spacing w:line="374" w:lineRule="auto"/>
        <w:ind w:firstLine="708"/>
        <w:jc w:val="both"/>
        <w:textAlignment w:val="auto"/>
        <w:rPr>
          <w:rFonts w:ascii="Bookman Old Style" w:hAnsi="Bookman Old Style"/>
          <w:spacing w:val="-4"/>
          <w:sz w:val="28"/>
          <w:szCs w:val="28"/>
          <w:lang w:val="es-MX"/>
        </w:rPr>
      </w:pPr>
    </w:p>
    <w:p w14:paraId="140C35BD" w14:textId="7ED21FF4" w:rsidR="00A458BF" w:rsidRPr="00392467" w:rsidRDefault="00A458BF" w:rsidP="005C499C">
      <w:pPr>
        <w:widowControl w:val="0"/>
        <w:overflowPunct/>
        <w:autoSpaceDE/>
        <w:autoSpaceDN/>
        <w:adjustRightInd/>
        <w:spacing w:line="374" w:lineRule="auto"/>
        <w:ind w:firstLine="708"/>
        <w:jc w:val="both"/>
        <w:textAlignment w:val="auto"/>
        <w:rPr>
          <w:rFonts w:ascii="Bookman Old Style" w:hAnsi="Bookman Old Style"/>
          <w:spacing w:val="-4"/>
          <w:sz w:val="28"/>
          <w:szCs w:val="28"/>
          <w:lang w:val="es-MX"/>
        </w:rPr>
      </w:pPr>
      <w:r w:rsidRPr="00A458BF">
        <w:rPr>
          <w:rFonts w:ascii="Bookman Old Style" w:hAnsi="Bookman Old Style"/>
          <w:spacing w:val="-4"/>
          <w:sz w:val="28"/>
          <w:szCs w:val="28"/>
          <w:lang w:val="es-MX"/>
        </w:rPr>
        <w:t>Uno de los magistrados del Tribunal salvó</w:t>
      </w:r>
      <w:r w:rsidR="00392467">
        <w:rPr>
          <w:rFonts w:ascii="Bookman Old Style" w:hAnsi="Bookman Old Style"/>
          <w:spacing w:val="-4"/>
          <w:sz w:val="28"/>
          <w:szCs w:val="28"/>
          <w:lang w:val="es-MX"/>
        </w:rPr>
        <w:t xml:space="preserve"> el v</w:t>
      </w:r>
      <w:r w:rsidR="005653CC">
        <w:rPr>
          <w:rFonts w:ascii="Bookman Old Style" w:hAnsi="Bookman Old Style"/>
          <w:spacing w:val="-4"/>
          <w:sz w:val="28"/>
          <w:szCs w:val="28"/>
          <w:lang w:val="es-MX"/>
        </w:rPr>
        <w:t>oto luego de argumentar que,</w:t>
      </w:r>
      <w:r w:rsidRPr="00A458BF">
        <w:rPr>
          <w:rFonts w:ascii="Bookman Old Style" w:hAnsi="Bookman Old Style"/>
          <w:spacing w:val="-4"/>
          <w:sz w:val="28"/>
          <w:szCs w:val="28"/>
          <w:lang w:val="es-MX"/>
        </w:rPr>
        <w:t xml:space="preserve"> </w:t>
      </w:r>
      <w:r w:rsidR="005653CC">
        <w:rPr>
          <w:rFonts w:ascii="Bookman Old Style" w:hAnsi="Bookman Old Style"/>
          <w:spacing w:val="-4"/>
          <w:sz w:val="28"/>
          <w:szCs w:val="28"/>
          <w:lang w:val="es-MX"/>
        </w:rPr>
        <w:t>según el fallo</w:t>
      </w:r>
      <w:r w:rsidR="00392467">
        <w:rPr>
          <w:rFonts w:ascii="Bookman Old Style" w:hAnsi="Bookman Old Style"/>
          <w:spacing w:val="-4"/>
          <w:sz w:val="28"/>
          <w:szCs w:val="28"/>
          <w:lang w:val="es-MX"/>
        </w:rPr>
        <w:t xml:space="preserve"> CSJ SP, 17 ag. </w:t>
      </w:r>
      <w:r w:rsidR="00FB29EB">
        <w:rPr>
          <w:rFonts w:ascii="Bookman Old Style" w:hAnsi="Bookman Old Style"/>
          <w:spacing w:val="-4"/>
          <w:sz w:val="28"/>
          <w:szCs w:val="28"/>
          <w:lang w:val="es-MX"/>
        </w:rPr>
        <w:t>2011</w:t>
      </w:r>
      <w:r w:rsidR="005653CC">
        <w:rPr>
          <w:rFonts w:ascii="Bookman Old Style" w:hAnsi="Bookman Old Style"/>
          <w:spacing w:val="-4"/>
          <w:sz w:val="28"/>
          <w:szCs w:val="28"/>
          <w:lang w:val="es-MX"/>
        </w:rPr>
        <w:t>, rad. 35978,</w:t>
      </w:r>
      <w:r w:rsidR="00392467">
        <w:rPr>
          <w:rFonts w:ascii="Bookman Old Style" w:hAnsi="Bookman Old Style"/>
          <w:spacing w:val="-4"/>
          <w:sz w:val="28"/>
          <w:szCs w:val="28"/>
          <w:lang w:val="es-MX"/>
        </w:rPr>
        <w:t xml:space="preserve"> </w:t>
      </w:r>
      <w:r w:rsidR="00392467">
        <w:rPr>
          <w:rFonts w:ascii="Bookman Old Style" w:hAnsi="Bookman Old Style"/>
          <w:b/>
          <w:i/>
          <w:spacing w:val="-4"/>
          <w:sz w:val="28"/>
          <w:szCs w:val="28"/>
          <w:lang w:val="es-MX"/>
        </w:rPr>
        <w:t xml:space="preserve">(i) </w:t>
      </w:r>
      <w:r w:rsidR="00392467">
        <w:rPr>
          <w:rFonts w:ascii="Bookman Old Style" w:hAnsi="Bookman Old Style"/>
          <w:spacing w:val="-4"/>
          <w:sz w:val="28"/>
          <w:szCs w:val="28"/>
          <w:lang w:val="es-MX"/>
        </w:rPr>
        <w:t>«</w:t>
      </w:r>
      <w:r w:rsidR="00601D1B">
        <w:rPr>
          <w:rFonts w:ascii="Bookman Old Style" w:hAnsi="Bookman Old Style"/>
          <w:i/>
          <w:spacing w:val="-4"/>
          <w:sz w:val="28"/>
          <w:szCs w:val="28"/>
          <w:lang w:val="es-MX"/>
        </w:rPr>
        <w:t xml:space="preserve">el concepto de dosis personal no ha desaparecido del ordenamiento jurídico, pues el literal </w:t>
      </w:r>
      <w:r w:rsidR="00601D1B" w:rsidRPr="00CA223F">
        <w:rPr>
          <w:rFonts w:ascii="Bookman Old Style" w:hAnsi="Bookman Old Style"/>
          <w:spacing w:val="-4"/>
          <w:sz w:val="28"/>
          <w:szCs w:val="28"/>
          <w:lang w:val="es-MX"/>
        </w:rPr>
        <w:t>j)</w:t>
      </w:r>
      <w:r w:rsidR="00601D1B">
        <w:rPr>
          <w:rFonts w:ascii="Bookman Old Style" w:hAnsi="Bookman Old Style"/>
          <w:i/>
          <w:spacing w:val="-4"/>
          <w:sz w:val="28"/>
          <w:szCs w:val="28"/>
          <w:lang w:val="es-MX"/>
        </w:rPr>
        <w:t xml:space="preserve"> del artículo 2 de la Ley 30 de 1986</w:t>
      </w:r>
      <w:r w:rsidR="00B37CFE">
        <w:rPr>
          <w:rFonts w:ascii="Bookman Old Style" w:hAnsi="Bookman Old Style"/>
          <w:i/>
          <w:spacing w:val="-4"/>
          <w:sz w:val="28"/>
          <w:szCs w:val="28"/>
          <w:lang w:val="es-MX"/>
        </w:rPr>
        <w:t xml:space="preserve"> </w:t>
      </w:r>
      <w:r w:rsidR="00601D1B">
        <w:rPr>
          <w:rFonts w:ascii="Bookman Old Style" w:hAnsi="Bookman Old Style"/>
          <w:i/>
          <w:spacing w:val="-4"/>
          <w:sz w:val="28"/>
          <w:szCs w:val="28"/>
          <w:lang w:val="es-MX"/>
        </w:rPr>
        <w:t>no ha sido derogado</w:t>
      </w:r>
      <w:r w:rsidR="00392467">
        <w:rPr>
          <w:rFonts w:ascii="Bookman Old Style" w:hAnsi="Bookman Old Style"/>
          <w:spacing w:val="-4"/>
          <w:sz w:val="28"/>
          <w:szCs w:val="28"/>
          <w:lang w:val="es-MX"/>
        </w:rPr>
        <w:t>»</w:t>
      </w:r>
      <w:r w:rsidR="00392467">
        <w:rPr>
          <w:rStyle w:val="Refdenotaalpie"/>
          <w:rFonts w:ascii="Bookman Old Style" w:hAnsi="Bookman Old Style"/>
          <w:spacing w:val="-4"/>
          <w:sz w:val="28"/>
          <w:szCs w:val="28"/>
          <w:lang w:val="es-MX"/>
        </w:rPr>
        <w:footnoteReference w:id="4"/>
      </w:r>
      <w:r w:rsidR="00392467">
        <w:rPr>
          <w:rFonts w:ascii="Bookman Old Style" w:hAnsi="Bookman Old Style"/>
          <w:spacing w:val="-4"/>
          <w:sz w:val="28"/>
          <w:szCs w:val="28"/>
          <w:lang w:val="es-MX"/>
        </w:rPr>
        <w:t xml:space="preserve"> y </w:t>
      </w:r>
      <w:r w:rsidR="00392467">
        <w:rPr>
          <w:rFonts w:ascii="Bookman Old Style" w:hAnsi="Bookman Old Style"/>
          <w:b/>
          <w:i/>
          <w:spacing w:val="-4"/>
          <w:sz w:val="28"/>
          <w:szCs w:val="28"/>
          <w:lang w:val="es-MX"/>
        </w:rPr>
        <w:t>(ii)</w:t>
      </w:r>
      <w:r w:rsidR="00601D1B">
        <w:rPr>
          <w:rFonts w:ascii="Bookman Old Style" w:hAnsi="Bookman Old Style"/>
          <w:b/>
          <w:i/>
          <w:spacing w:val="-4"/>
          <w:sz w:val="28"/>
          <w:szCs w:val="28"/>
          <w:lang w:val="es-MX"/>
        </w:rPr>
        <w:t xml:space="preserve"> </w:t>
      </w:r>
      <w:r w:rsidR="00601D1B">
        <w:rPr>
          <w:rFonts w:ascii="Bookman Old Style" w:hAnsi="Bookman Old Style"/>
          <w:spacing w:val="-4"/>
          <w:sz w:val="28"/>
          <w:szCs w:val="28"/>
          <w:lang w:val="es-MX"/>
        </w:rPr>
        <w:t xml:space="preserve">las </w:t>
      </w:r>
      <w:r w:rsidR="00392467">
        <w:rPr>
          <w:rFonts w:ascii="Bookman Old Style" w:hAnsi="Bookman Old Style"/>
          <w:spacing w:val="-4"/>
          <w:sz w:val="28"/>
          <w:szCs w:val="28"/>
          <w:lang w:val="es-MX"/>
        </w:rPr>
        <w:t>«</w:t>
      </w:r>
      <w:r w:rsidR="00601D1B">
        <w:rPr>
          <w:rFonts w:ascii="Bookman Old Style" w:hAnsi="Bookman Old Style"/>
          <w:i/>
          <w:spacing w:val="-4"/>
          <w:sz w:val="28"/>
          <w:szCs w:val="28"/>
          <w:lang w:val="es-MX"/>
        </w:rPr>
        <w:t xml:space="preserve">cantidades en exceso, por sí solas, son indicativas de un uso diferente al del </w:t>
      </w:r>
      <w:r w:rsidR="00601D1B">
        <w:rPr>
          <w:rFonts w:ascii="Bookman Old Style" w:hAnsi="Bookman Old Style"/>
          <w:i/>
          <w:spacing w:val="-4"/>
          <w:sz w:val="28"/>
          <w:szCs w:val="28"/>
          <w:lang w:val="es-MX"/>
        </w:rPr>
        <w:lastRenderedPageBreak/>
        <w:t>consumo personal</w:t>
      </w:r>
      <w:r w:rsidR="00392467">
        <w:rPr>
          <w:rFonts w:ascii="Bookman Old Style" w:hAnsi="Bookman Old Style"/>
          <w:spacing w:val="-4"/>
          <w:sz w:val="28"/>
          <w:szCs w:val="28"/>
          <w:lang w:val="es-MX"/>
        </w:rPr>
        <w:t>»</w:t>
      </w:r>
      <w:r w:rsidR="00392467">
        <w:rPr>
          <w:rStyle w:val="Refdenotaalpie"/>
          <w:rFonts w:ascii="Bookman Old Style" w:hAnsi="Bookman Old Style"/>
          <w:spacing w:val="-4"/>
          <w:sz w:val="28"/>
          <w:szCs w:val="28"/>
          <w:lang w:val="es-MX"/>
        </w:rPr>
        <w:footnoteReference w:id="5"/>
      </w:r>
      <w:r w:rsidR="00392467">
        <w:rPr>
          <w:rFonts w:ascii="Bookman Old Style" w:hAnsi="Bookman Old Style"/>
          <w:spacing w:val="-4"/>
          <w:sz w:val="28"/>
          <w:szCs w:val="28"/>
          <w:lang w:val="es-MX"/>
        </w:rPr>
        <w:t>, circunstancia q</w:t>
      </w:r>
      <w:r w:rsidR="00601D1B">
        <w:rPr>
          <w:rFonts w:ascii="Bookman Old Style" w:hAnsi="Bookman Old Style"/>
          <w:spacing w:val="-4"/>
          <w:sz w:val="28"/>
          <w:szCs w:val="28"/>
          <w:lang w:val="es-MX"/>
        </w:rPr>
        <w:t>ue</w:t>
      </w:r>
      <w:r w:rsidR="005653CC">
        <w:rPr>
          <w:rFonts w:ascii="Bookman Old Style" w:hAnsi="Bookman Old Style"/>
          <w:spacing w:val="-4"/>
          <w:sz w:val="28"/>
          <w:szCs w:val="28"/>
          <w:lang w:val="es-MX"/>
        </w:rPr>
        <w:t xml:space="preserve"> se</w:t>
      </w:r>
      <w:r w:rsidR="00B37CFE">
        <w:rPr>
          <w:rFonts w:ascii="Bookman Old Style" w:hAnsi="Bookman Old Style"/>
          <w:spacing w:val="-4"/>
          <w:sz w:val="28"/>
          <w:szCs w:val="28"/>
          <w:lang w:val="es-MX"/>
        </w:rPr>
        <w:t xml:space="preserve"> </w:t>
      </w:r>
      <w:r w:rsidR="00022630">
        <w:rPr>
          <w:rFonts w:ascii="Bookman Old Style" w:hAnsi="Bookman Old Style"/>
          <w:spacing w:val="-4"/>
          <w:sz w:val="28"/>
          <w:szCs w:val="28"/>
          <w:lang w:val="es-MX"/>
        </w:rPr>
        <w:t>dio</w:t>
      </w:r>
      <w:r w:rsidR="00B37CFE">
        <w:rPr>
          <w:rFonts w:ascii="Bookman Old Style" w:hAnsi="Bookman Old Style"/>
          <w:spacing w:val="-4"/>
          <w:sz w:val="28"/>
          <w:szCs w:val="28"/>
          <w:lang w:val="es-MX"/>
        </w:rPr>
        <w:t xml:space="preserve"> en este asunto</w:t>
      </w:r>
      <w:r w:rsidR="005653CC">
        <w:rPr>
          <w:rFonts w:ascii="Bookman Old Style" w:hAnsi="Bookman Old Style"/>
          <w:spacing w:val="-4"/>
          <w:sz w:val="28"/>
          <w:szCs w:val="28"/>
          <w:lang w:val="es-MX"/>
        </w:rPr>
        <w:t xml:space="preserve"> con</w:t>
      </w:r>
      <w:r w:rsidR="00392467">
        <w:rPr>
          <w:rFonts w:ascii="Bookman Old Style" w:hAnsi="Bookman Old Style"/>
          <w:spacing w:val="-4"/>
          <w:sz w:val="28"/>
          <w:szCs w:val="28"/>
          <w:lang w:val="es-MX"/>
        </w:rPr>
        <w:t xml:space="preserve"> «</w:t>
      </w:r>
      <w:r w:rsidR="00601D1B">
        <w:rPr>
          <w:rFonts w:ascii="Bookman Old Style" w:hAnsi="Bookman Old Style"/>
          <w:i/>
          <w:spacing w:val="-4"/>
          <w:sz w:val="28"/>
          <w:szCs w:val="28"/>
          <w:lang w:val="es-MX"/>
        </w:rPr>
        <w:t xml:space="preserve">la tenencia de 5,7 gramos </w:t>
      </w:r>
      <w:r w:rsidR="00601D1B" w:rsidRPr="00601D1B">
        <w:rPr>
          <w:rFonts w:ascii="Bookman Old Style" w:hAnsi="Bookman Old Style"/>
          <w:spacing w:val="-4"/>
          <w:sz w:val="28"/>
          <w:szCs w:val="28"/>
          <w:lang w:val="es-MX"/>
        </w:rPr>
        <w:t>[de]</w:t>
      </w:r>
      <w:r w:rsidR="00601D1B">
        <w:rPr>
          <w:rFonts w:ascii="Bookman Old Style" w:hAnsi="Bookman Old Style"/>
          <w:i/>
          <w:spacing w:val="-4"/>
          <w:sz w:val="28"/>
          <w:szCs w:val="28"/>
          <w:lang w:val="es-MX"/>
        </w:rPr>
        <w:t xml:space="preserve"> cocaína y sus derivados</w:t>
      </w:r>
      <w:r w:rsidR="00392467">
        <w:rPr>
          <w:rFonts w:ascii="Bookman Old Style" w:hAnsi="Bookman Old Style"/>
          <w:spacing w:val="-4"/>
          <w:sz w:val="28"/>
          <w:szCs w:val="28"/>
          <w:lang w:val="es-MX"/>
        </w:rPr>
        <w:t>»</w:t>
      </w:r>
      <w:r w:rsidR="00392467">
        <w:rPr>
          <w:rStyle w:val="Refdenotaalpie"/>
          <w:rFonts w:ascii="Bookman Old Style" w:hAnsi="Bookman Old Style"/>
          <w:spacing w:val="-4"/>
          <w:sz w:val="28"/>
          <w:szCs w:val="28"/>
          <w:lang w:val="es-MX"/>
        </w:rPr>
        <w:footnoteReference w:id="6"/>
      </w:r>
      <w:r w:rsidR="00392467">
        <w:rPr>
          <w:rFonts w:ascii="Bookman Old Style" w:hAnsi="Bookman Old Style"/>
          <w:spacing w:val="-4"/>
          <w:sz w:val="28"/>
          <w:szCs w:val="28"/>
          <w:lang w:val="es-MX"/>
        </w:rPr>
        <w:t>.</w:t>
      </w:r>
    </w:p>
    <w:p w14:paraId="4C0F63DB" w14:textId="77777777" w:rsidR="008273E2" w:rsidRDefault="008273E2" w:rsidP="005C499C">
      <w:pPr>
        <w:widowControl w:val="0"/>
        <w:overflowPunct/>
        <w:autoSpaceDE/>
        <w:autoSpaceDN/>
        <w:adjustRightInd/>
        <w:spacing w:line="374" w:lineRule="auto"/>
        <w:ind w:firstLine="708"/>
        <w:jc w:val="both"/>
        <w:textAlignment w:val="auto"/>
        <w:rPr>
          <w:rFonts w:ascii="Bookman Old Style" w:hAnsi="Bookman Old Style"/>
          <w:b/>
          <w:bCs/>
          <w:spacing w:val="-4"/>
          <w:sz w:val="28"/>
          <w:szCs w:val="28"/>
          <w:lang w:val="es-ES"/>
        </w:rPr>
      </w:pPr>
    </w:p>
    <w:p w14:paraId="0E84F7E6" w14:textId="77777777" w:rsidR="00E52BBB"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5. </w:t>
      </w:r>
      <w:r w:rsidRPr="00A458BF">
        <w:rPr>
          <w:rFonts w:ascii="Bookman Old Style" w:hAnsi="Bookman Old Style"/>
          <w:bCs/>
          <w:spacing w:val="-4"/>
          <w:sz w:val="28"/>
          <w:szCs w:val="28"/>
          <w:lang w:val="es-ES"/>
        </w:rPr>
        <w:t>Contra la decisión d</w:t>
      </w:r>
      <w:r w:rsidR="00601D1B">
        <w:rPr>
          <w:rFonts w:ascii="Bookman Old Style" w:hAnsi="Bookman Old Style"/>
          <w:bCs/>
          <w:spacing w:val="-4"/>
          <w:sz w:val="28"/>
          <w:szCs w:val="28"/>
          <w:lang w:val="es-ES"/>
        </w:rPr>
        <w:t>e segunda instancia, el Fiscal Cuarenta y Ocho Seccional de Bello interpuso</w:t>
      </w:r>
      <w:r w:rsidRPr="00A458BF">
        <w:rPr>
          <w:rFonts w:ascii="Bookman Old Style" w:hAnsi="Bookman Old Style"/>
          <w:bCs/>
          <w:spacing w:val="-4"/>
          <w:sz w:val="28"/>
          <w:szCs w:val="28"/>
          <w:lang w:val="es-ES"/>
        </w:rPr>
        <w:t>, a la vez que sustentó, el recurso extraordinario de casación.</w:t>
      </w:r>
      <w:r w:rsidR="00601D1B">
        <w:rPr>
          <w:rFonts w:ascii="Bookman Old Style" w:hAnsi="Bookman Old Style"/>
          <w:bCs/>
          <w:spacing w:val="-4"/>
          <w:sz w:val="28"/>
          <w:szCs w:val="28"/>
          <w:lang w:val="es-ES"/>
        </w:rPr>
        <w:t xml:space="preserve"> </w:t>
      </w:r>
    </w:p>
    <w:p w14:paraId="53DB0385" w14:textId="77777777" w:rsidR="00E52BBB" w:rsidRDefault="00E52BBB"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4A7A73E2" w14:textId="6C264E10"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Cs/>
          <w:spacing w:val="-4"/>
          <w:sz w:val="28"/>
          <w:szCs w:val="28"/>
          <w:lang w:val="es-ES"/>
        </w:rPr>
        <w:t>La Corte declaró a</w:t>
      </w:r>
      <w:r w:rsidR="00601D1B">
        <w:rPr>
          <w:rFonts w:ascii="Bookman Old Style" w:hAnsi="Bookman Old Style"/>
          <w:bCs/>
          <w:spacing w:val="-4"/>
          <w:sz w:val="28"/>
          <w:szCs w:val="28"/>
          <w:lang w:val="es-ES"/>
        </w:rPr>
        <w:t>justada a derecho la dem</w:t>
      </w:r>
      <w:r w:rsidR="00E52BBB">
        <w:rPr>
          <w:rFonts w:ascii="Bookman Old Style" w:hAnsi="Bookman Old Style"/>
          <w:bCs/>
          <w:spacing w:val="-4"/>
          <w:sz w:val="28"/>
          <w:szCs w:val="28"/>
          <w:lang w:val="es-ES"/>
        </w:rPr>
        <w:t>anda el 8 de mayo de 2014 y practicó</w:t>
      </w:r>
      <w:r w:rsidR="00601D1B">
        <w:rPr>
          <w:rFonts w:ascii="Bookman Old Style" w:hAnsi="Bookman Old Style"/>
          <w:bCs/>
          <w:spacing w:val="-4"/>
          <w:sz w:val="28"/>
          <w:szCs w:val="28"/>
          <w:lang w:val="es-ES"/>
        </w:rPr>
        <w:t xml:space="preserve"> la audiencia de sustentación el 27 de octubre siguiente.</w:t>
      </w:r>
    </w:p>
    <w:p w14:paraId="56BC9472"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1B97B01C" w14:textId="77777777" w:rsidR="00A458BF" w:rsidRPr="00A458BF" w:rsidRDefault="00A458BF" w:rsidP="005C499C">
      <w:pPr>
        <w:overflowPunct/>
        <w:autoSpaceDE/>
        <w:autoSpaceDN/>
        <w:adjustRightInd/>
        <w:spacing w:line="374" w:lineRule="auto"/>
        <w:jc w:val="center"/>
        <w:textAlignment w:val="auto"/>
        <w:rPr>
          <w:rFonts w:ascii="Bookman Old Style" w:hAnsi="Bookman Old Style"/>
          <w:b/>
          <w:bCs/>
          <w:spacing w:val="-4"/>
          <w:sz w:val="28"/>
          <w:szCs w:val="28"/>
          <w:lang w:val="es-ES"/>
        </w:rPr>
      </w:pPr>
      <w:r w:rsidRPr="00A458BF">
        <w:rPr>
          <w:rFonts w:ascii="Bookman Old Style" w:hAnsi="Bookman Old Style"/>
          <w:b/>
          <w:bCs/>
          <w:spacing w:val="-4"/>
          <w:sz w:val="28"/>
          <w:szCs w:val="28"/>
          <w:lang w:val="es-ES"/>
        </w:rPr>
        <w:t>II. LA DEMANDA</w:t>
      </w:r>
    </w:p>
    <w:p w14:paraId="254BDBB8" w14:textId="77777777" w:rsidR="00A458BF" w:rsidRPr="00A458BF" w:rsidRDefault="00A458BF" w:rsidP="005C499C">
      <w:pPr>
        <w:overflowPunct/>
        <w:autoSpaceDE/>
        <w:autoSpaceDN/>
        <w:adjustRightInd/>
        <w:spacing w:line="374" w:lineRule="auto"/>
        <w:jc w:val="center"/>
        <w:textAlignment w:val="auto"/>
        <w:rPr>
          <w:rFonts w:ascii="Bookman Old Style" w:hAnsi="Bookman Old Style"/>
          <w:b/>
          <w:bCs/>
          <w:spacing w:val="-4"/>
          <w:sz w:val="28"/>
          <w:szCs w:val="28"/>
          <w:lang w:val="es-ES"/>
        </w:rPr>
      </w:pPr>
    </w:p>
    <w:p w14:paraId="6A38E880" w14:textId="7822C8B6" w:rsidR="00A458BF" w:rsidRPr="00A458BF" w:rsidRDefault="00A458BF" w:rsidP="005C499C">
      <w:pPr>
        <w:overflowPunct/>
        <w:autoSpaceDE/>
        <w:autoSpaceDN/>
        <w:adjustRightInd/>
        <w:spacing w:line="374" w:lineRule="auto"/>
        <w:jc w:val="both"/>
        <w:textAlignment w:val="auto"/>
        <w:rPr>
          <w:rFonts w:ascii="Bookman Old Style" w:hAnsi="Bookman Old Style"/>
          <w:bCs/>
          <w:spacing w:val="-4"/>
          <w:sz w:val="28"/>
          <w:szCs w:val="28"/>
          <w:lang w:val="es-ES"/>
        </w:rPr>
      </w:pPr>
      <w:r w:rsidRPr="00A458BF">
        <w:rPr>
          <w:rFonts w:ascii="Bookman Old Style" w:hAnsi="Bookman Old Style"/>
          <w:bCs/>
          <w:spacing w:val="-4"/>
          <w:sz w:val="28"/>
          <w:szCs w:val="28"/>
          <w:lang w:val="es-ES"/>
        </w:rPr>
        <w:tab/>
      </w:r>
      <w:r w:rsidRPr="00A458BF">
        <w:rPr>
          <w:rFonts w:ascii="Bookman Old Style" w:hAnsi="Bookman Old Style"/>
          <w:b/>
          <w:bCs/>
          <w:spacing w:val="-4"/>
          <w:sz w:val="28"/>
          <w:szCs w:val="28"/>
          <w:lang w:val="es-ES"/>
        </w:rPr>
        <w:t xml:space="preserve">1. </w:t>
      </w:r>
      <w:r w:rsidR="00F432E9">
        <w:rPr>
          <w:rFonts w:ascii="Bookman Old Style" w:hAnsi="Bookman Old Style"/>
          <w:bCs/>
          <w:spacing w:val="-4"/>
          <w:sz w:val="28"/>
          <w:szCs w:val="28"/>
          <w:lang w:val="es-ES"/>
        </w:rPr>
        <w:t>Al amparo de la causal primera del artículo 181 de la Ley 906 de 2004 p</w:t>
      </w:r>
      <w:r w:rsidRPr="00A458BF">
        <w:rPr>
          <w:rFonts w:ascii="Bookman Old Style" w:hAnsi="Bookman Old Style"/>
          <w:bCs/>
          <w:spacing w:val="-4"/>
          <w:sz w:val="28"/>
          <w:szCs w:val="28"/>
          <w:lang w:val="es-ES"/>
        </w:rPr>
        <w:t>ropuso el recurrente</w:t>
      </w:r>
      <w:r w:rsidR="00601D1B">
        <w:rPr>
          <w:rFonts w:ascii="Bookman Old Style" w:hAnsi="Bookman Old Style"/>
          <w:bCs/>
          <w:spacing w:val="-4"/>
          <w:sz w:val="28"/>
          <w:szCs w:val="28"/>
          <w:lang w:val="es-ES"/>
        </w:rPr>
        <w:t xml:space="preserve"> un </w:t>
      </w:r>
      <w:r w:rsidR="00F432E9">
        <w:rPr>
          <w:rFonts w:ascii="Bookman Old Style" w:hAnsi="Bookman Old Style"/>
          <w:bCs/>
          <w:spacing w:val="-4"/>
          <w:sz w:val="28"/>
          <w:szCs w:val="28"/>
          <w:lang w:val="es-ES"/>
        </w:rPr>
        <w:t>solo cargo, consistente en</w:t>
      </w:r>
      <w:r w:rsidR="00601D1B">
        <w:rPr>
          <w:rFonts w:ascii="Bookman Old Style" w:hAnsi="Bookman Old Style"/>
          <w:bCs/>
          <w:spacing w:val="-4"/>
          <w:sz w:val="28"/>
          <w:szCs w:val="28"/>
          <w:lang w:val="es-ES"/>
        </w:rPr>
        <w:t xml:space="preserve"> la</w:t>
      </w:r>
      <w:r w:rsidR="00F432E9">
        <w:rPr>
          <w:rFonts w:ascii="Bookman Old Style" w:hAnsi="Bookman Old Style"/>
          <w:bCs/>
          <w:spacing w:val="-4"/>
          <w:sz w:val="28"/>
          <w:szCs w:val="28"/>
          <w:lang w:val="es-ES"/>
        </w:rPr>
        <w:t xml:space="preserve"> violación dire</w:t>
      </w:r>
      <w:r w:rsidR="00E52BBB">
        <w:rPr>
          <w:rFonts w:ascii="Bookman Old Style" w:hAnsi="Bookman Old Style"/>
          <w:bCs/>
          <w:spacing w:val="-4"/>
          <w:sz w:val="28"/>
          <w:szCs w:val="28"/>
          <w:lang w:val="es-ES"/>
        </w:rPr>
        <w:t>cta de la ley sustancial por la</w:t>
      </w:r>
      <w:r w:rsidR="00F432E9">
        <w:rPr>
          <w:rFonts w:ascii="Bookman Old Style" w:hAnsi="Bookman Old Style"/>
          <w:bCs/>
          <w:spacing w:val="-4"/>
          <w:sz w:val="28"/>
          <w:szCs w:val="28"/>
          <w:lang w:val="es-ES"/>
        </w:rPr>
        <w:t xml:space="preserve"> «</w:t>
      </w:r>
      <w:r w:rsidR="00F432E9">
        <w:rPr>
          <w:rFonts w:ascii="Bookman Old Style" w:hAnsi="Bookman Old Style"/>
          <w:bCs/>
          <w:i/>
          <w:spacing w:val="-4"/>
          <w:sz w:val="28"/>
          <w:szCs w:val="28"/>
          <w:lang w:val="es-ES"/>
        </w:rPr>
        <w:t xml:space="preserve">interpretación errónea </w:t>
      </w:r>
      <w:r w:rsidR="00F432E9">
        <w:rPr>
          <w:rFonts w:ascii="Bookman Old Style" w:hAnsi="Bookman Old Style"/>
          <w:bCs/>
          <w:spacing w:val="-4"/>
          <w:sz w:val="28"/>
          <w:szCs w:val="28"/>
          <w:lang w:val="es-ES"/>
        </w:rPr>
        <w:t>[sic]»</w:t>
      </w:r>
      <w:r w:rsidR="00F432E9">
        <w:rPr>
          <w:rStyle w:val="Refdenotaalpie"/>
          <w:rFonts w:ascii="Bookman Old Style" w:hAnsi="Bookman Old Style"/>
          <w:bCs/>
          <w:spacing w:val="-4"/>
          <w:sz w:val="28"/>
          <w:szCs w:val="28"/>
          <w:lang w:val="es-ES"/>
        </w:rPr>
        <w:footnoteReference w:id="7"/>
      </w:r>
      <w:r w:rsidR="00F432E9">
        <w:rPr>
          <w:rFonts w:ascii="Bookman Old Style" w:hAnsi="Bookman Old Style"/>
          <w:bCs/>
          <w:spacing w:val="-4"/>
          <w:sz w:val="28"/>
          <w:szCs w:val="28"/>
          <w:lang w:val="es-ES"/>
        </w:rPr>
        <w:t xml:space="preserve"> de los artículos 11 y 376 del Código Penal, así como del artículo 2 literal </w:t>
      </w:r>
      <w:r w:rsidR="00F432E9" w:rsidRPr="00CA223F">
        <w:rPr>
          <w:rFonts w:ascii="Bookman Old Style" w:hAnsi="Bookman Old Style"/>
          <w:bCs/>
          <w:i/>
          <w:spacing w:val="-4"/>
          <w:sz w:val="28"/>
          <w:szCs w:val="28"/>
          <w:lang w:val="es-ES"/>
        </w:rPr>
        <w:t>j)</w:t>
      </w:r>
      <w:r w:rsidR="00F432E9">
        <w:rPr>
          <w:rFonts w:ascii="Bookman Old Style" w:hAnsi="Bookman Old Style"/>
          <w:bCs/>
          <w:spacing w:val="-4"/>
          <w:sz w:val="28"/>
          <w:szCs w:val="28"/>
          <w:lang w:val="es-ES"/>
        </w:rPr>
        <w:t xml:space="preserve"> de la Ley 30 de 1986</w:t>
      </w:r>
      <w:r w:rsidR="00022630">
        <w:rPr>
          <w:rFonts w:ascii="Bookman Old Style" w:hAnsi="Bookman Old Style"/>
          <w:bCs/>
          <w:spacing w:val="-4"/>
          <w:sz w:val="28"/>
          <w:szCs w:val="28"/>
          <w:lang w:val="es-ES"/>
        </w:rPr>
        <w:t>, antiguo Estatuto Nacional de Estupefacientes. Al respecto argumentó</w:t>
      </w:r>
      <w:r w:rsidR="00F432E9">
        <w:rPr>
          <w:rFonts w:ascii="Bookman Old Style" w:hAnsi="Bookman Old Style"/>
          <w:bCs/>
          <w:spacing w:val="-4"/>
          <w:sz w:val="28"/>
          <w:szCs w:val="28"/>
          <w:lang w:val="es-ES"/>
        </w:rPr>
        <w:t>:</w:t>
      </w:r>
    </w:p>
    <w:p w14:paraId="243C5B5B" w14:textId="77777777" w:rsidR="00A458BF" w:rsidRPr="00A458BF" w:rsidRDefault="00A458BF" w:rsidP="005C499C">
      <w:pPr>
        <w:overflowPunct/>
        <w:autoSpaceDE/>
        <w:autoSpaceDN/>
        <w:adjustRightInd/>
        <w:spacing w:line="374" w:lineRule="auto"/>
        <w:jc w:val="both"/>
        <w:textAlignment w:val="auto"/>
        <w:rPr>
          <w:rFonts w:ascii="Bookman Old Style" w:hAnsi="Bookman Old Style"/>
          <w:bCs/>
          <w:spacing w:val="-4"/>
          <w:sz w:val="28"/>
          <w:szCs w:val="28"/>
          <w:lang w:val="es-ES"/>
        </w:rPr>
      </w:pPr>
    </w:p>
    <w:p w14:paraId="3A897844" w14:textId="40042DA4" w:rsidR="00A458BF" w:rsidRPr="00FB29EB" w:rsidRDefault="00A458BF" w:rsidP="005C499C">
      <w:pPr>
        <w:overflowPunct/>
        <w:autoSpaceDE/>
        <w:autoSpaceDN/>
        <w:adjustRightInd/>
        <w:spacing w:line="374" w:lineRule="auto"/>
        <w:jc w:val="both"/>
        <w:textAlignment w:val="auto"/>
        <w:rPr>
          <w:rFonts w:ascii="Bookman Old Style" w:hAnsi="Bookman Old Style"/>
          <w:bCs/>
          <w:spacing w:val="-6"/>
          <w:sz w:val="28"/>
          <w:szCs w:val="28"/>
          <w:lang w:val="es-ES"/>
        </w:rPr>
      </w:pPr>
      <w:r w:rsidRPr="00A458BF">
        <w:rPr>
          <w:rFonts w:ascii="Bookman Old Style" w:hAnsi="Bookman Old Style"/>
          <w:bCs/>
          <w:spacing w:val="-4"/>
          <w:sz w:val="28"/>
          <w:szCs w:val="28"/>
          <w:lang w:val="es-ES"/>
        </w:rPr>
        <w:tab/>
      </w:r>
      <w:r w:rsidRPr="00FB29EB">
        <w:rPr>
          <w:rFonts w:ascii="Bookman Old Style" w:hAnsi="Bookman Old Style"/>
          <w:b/>
          <w:bCs/>
          <w:spacing w:val="-6"/>
          <w:sz w:val="28"/>
          <w:szCs w:val="28"/>
          <w:lang w:val="es-ES"/>
        </w:rPr>
        <w:t xml:space="preserve">1.1. </w:t>
      </w:r>
      <w:r w:rsidR="00FB29EB" w:rsidRPr="00FB29EB">
        <w:rPr>
          <w:rFonts w:ascii="Bookman Old Style" w:hAnsi="Bookman Old Style"/>
          <w:bCs/>
          <w:spacing w:val="-6"/>
          <w:sz w:val="28"/>
          <w:szCs w:val="28"/>
          <w:lang w:val="es-ES"/>
        </w:rPr>
        <w:t>«</w:t>
      </w:r>
      <w:r w:rsidR="00FB29EB" w:rsidRPr="00FB29EB">
        <w:rPr>
          <w:rFonts w:ascii="Bookman Old Style" w:hAnsi="Bookman Old Style"/>
          <w:bCs/>
          <w:i/>
          <w:spacing w:val="-6"/>
          <w:sz w:val="28"/>
          <w:szCs w:val="28"/>
          <w:lang w:val="es-ES"/>
        </w:rPr>
        <w:t>[E]s cierto que el artículo 1 del Acto Legislativo 02 de 2009 hace una distinción de trato para con los consumidores de estupefacientes (habituales y ocasionales, estén o no privados de la libertad), pero no es verdad que por ello se inhiba al Estado de perseguirlos penalmente, tal como lo entiende la Sala mayoritaria del Tribunal</w:t>
      </w:r>
      <w:r w:rsidR="00FB29EB" w:rsidRPr="00FB29EB">
        <w:rPr>
          <w:rFonts w:ascii="Bookman Old Style" w:hAnsi="Bookman Old Style"/>
          <w:bCs/>
          <w:spacing w:val="-6"/>
          <w:sz w:val="28"/>
          <w:szCs w:val="28"/>
          <w:lang w:val="es-ES"/>
        </w:rPr>
        <w:t>»</w:t>
      </w:r>
      <w:r w:rsidR="00FB29EB" w:rsidRPr="00FB29EB">
        <w:rPr>
          <w:rStyle w:val="Refdenotaalpie"/>
          <w:rFonts w:ascii="Bookman Old Style" w:hAnsi="Bookman Old Style"/>
          <w:bCs/>
          <w:spacing w:val="-6"/>
          <w:sz w:val="28"/>
          <w:szCs w:val="28"/>
          <w:lang w:val="es-ES"/>
        </w:rPr>
        <w:footnoteReference w:id="8"/>
      </w:r>
      <w:r w:rsidR="00FB29EB" w:rsidRPr="00FB29EB">
        <w:rPr>
          <w:rFonts w:ascii="Bookman Old Style" w:hAnsi="Bookman Old Style"/>
          <w:bCs/>
          <w:spacing w:val="-6"/>
          <w:sz w:val="28"/>
          <w:szCs w:val="28"/>
          <w:lang w:val="es-ES"/>
        </w:rPr>
        <w:t>.</w:t>
      </w:r>
    </w:p>
    <w:p w14:paraId="718CDB46" w14:textId="0A16629F" w:rsidR="00A458BF" w:rsidRDefault="00A458BF" w:rsidP="005C499C">
      <w:pPr>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lastRenderedPageBreak/>
        <w:t xml:space="preserve">1.2. </w:t>
      </w:r>
      <w:r w:rsidRPr="00A458BF">
        <w:rPr>
          <w:rFonts w:ascii="Bookman Old Style" w:hAnsi="Bookman Old Style"/>
          <w:bCs/>
          <w:spacing w:val="-4"/>
          <w:sz w:val="28"/>
          <w:szCs w:val="28"/>
          <w:lang w:val="es-ES"/>
        </w:rPr>
        <w:t>E</w:t>
      </w:r>
      <w:r w:rsidR="00FB29EB">
        <w:rPr>
          <w:rFonts w:ascii="Bookman Old Style" w:hAnsi="Bookman Old Style"/>
          <w:bCs/>
          <w:spacing w:val="-4"/>
          <w:sz w:val="28"/>
          <w:szCs w:val="28"/>
          <w:lang w:val="es-ES"/>
        </w:rPr>
        <w:t>l ad quem malinterpretó la sentencia</w:t>
      </w:r>
      <w:r w:rsidR="00D84D16" w:rsidRPr="00D84D16">
        <w:rPr>
          <w:rFonts w:ascii="Bookman Old Style" w:hAnsi="Bookman Old Style"/>
          <w:bCs/>
          <w:spacing w:val="-4"/>
          <w:sz w:val="28"/>
          <w:szCs w:val="28"/>
          <w:lang w:val="es-ES"/>
        </w:rPr>
        <w:t xml:space="preserve"> </w:t>
      </w:r>
      <w:r w:rsidR="00D84D16">
        <w:rPr>
          <w:rFonts w:ascii="Bookman Old Style" w:hAnsi="Bookman Old Style"/>
          <w:bCs/>
          <w:spacing w:val="-4"/>
          <w:sz w:val="28"/>
          <w:szCs w:val="28"/>
          <w:lang w:val="es-ES"/>
        </w:rPr>
        <w:t xml:space="preserve">CSJ SP, 17 ag. 2011, rad. 35978, según el cual el artículo 2 literal </w:t>
      </w:r>
      <w:r w:rsidR="00D84D16" w:rsidRPr="00CA223F">
        <w:rPr>
          <w:rFonts w:ascii="Bookman Old Style" w:hAnsi="Bookman Old Style"/>
          <w:bCs/>
          <w:i/>
          <w:spacing w:val="-4"/>
          <w:sz w:val="28"/>
          <w:szCs w:val="28"/>
          <w:lang w:val="es-ES"/>
        </w:rPr>
        <w:t>j)</w:t>
      </w:r>
      <w:r w:rsidR="00D84D16">
        <w:rPr>
          <w:rFonts w:ascii="Bookman Old Style" w:hAnsi="Bookman Old Style"/>
          <w:bCs/>
          <w:spacing w:val="-4"/>
          <w:sz w:val="28"/>
          <w:szCs w:val="28"/>
          <w:lang w:val="es-ES"/>
        </w:rPr>
        <w:t xml:space="preserve"> de la Ley 30 de 1986</w:t>
      </w:r>
      <w:r w:rsidR="006629C4">
        <w:rPr>
          <w:rFonts w:ascii="Bookman Old Style" w:hAnsi="Bookman Old Style"/>
          <w:bCs/>
          <w:spacing w:val="-4"/>
          <w:sz w:val="28"/>
          <w:szCs w:val="28"/>
          <w:lang w:val="es-ES"/>
        </w:rPr>
        <w:t xml:space="preserve"> no ha sido derogado, no obstante</w:t>
      </w:r>
      <w:r w:rsidR="00D84D16">
        <w:rPr>
          <w:rFonts w:ascii="Bookman Old Style" w:hAnsi="Bookman Old Style"/>
          <w:bCs/>
          <w:spacing w:val="-4"/>
          <w:sz w:val="28"/>
          <w:szCs w:val="28"/>
          <w:lang w:val="es-ES"/>
        </w:rPr>
        <w:t xml:space="preserve"> la supresión (introducida por el artíc</w:t>
      </w:r>
      <w:r w:rsidR="00A55623">
        <w:rPr>
          <w:rFonts w:ascii="Bookman Old Style" w:hAnsi="Bookman Old Style"/>
          <w:bCs/>
          <w:spacing w:val="-4"/>
          <w:sz w:val="28"/>
          <w:szCs w:val="28"/>
          <w:lang w:val="es-ES"/>
        </w:rPr>
        <w:t>ulo 11 de la Ley 1453 de 2011 para el</w:t>
      </w:r>
      <w:r w:rsidR="00D84D16">
        <w:rPr>
          <w:rFonts w:ascii="Bookman Old Style" w:hAnsi="Bookman Old Style"/>
          <w:bCs/>
          <w:spacing w:val="-4"/>
          <w:sz w:val="28"/>
          <w:szCs w:val="28"/>
          <w:lang w:val="es-ES"/>
        </w:rPr>
        <w:t xml:space="preserve"> artículo 376 de la Ley 599 de 2000) de la expresión “</w:t>
      </w:r>
      <w:r w:rsidR="00D84D16">
        <w:rPr>
          <w:rFonts w:ascii="Bookman Old Style" w:hAnsi="Bookman Old Style"/>
          <w:bCs/>
          <w:i/>
          <w:spacing w:val="-4"/>
          <w:sz w:val="28"/>
          <w:szCs w:val="28"/>
          <w:lang w:val="es-ES"/>
        </w:rPr>
        <w:t>salvo lo dispuesto sobre dosis para uso personal</w:t>
      </w:r>
      <w:r w:rsidR="00D84D16">
        <w:rPr>
          <w:rFonts w:ascii="Bookman Old Style" w:hAnsi="Bookman Old Style"/>
          <w:bCs/>
          <w:spacing w:val="-4"/>
          <w:sz w:val="28"/>
          <w:szCs w:val="28"/>
          <w:lang w:val="es-ES"/>
        </w:rPr>
        <w:t>”.</w:t>
      </w:r>
    </w:p>
    <w:p w14:paraId="20881126" w14:textId="77777777" w:rsidR="00D84D16" w:rsidRDefault="00D84D16" w:rsidP="005C499C">
      <w:pPr>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5ABC1F1A" w14:textId="29292D7B" w:rsidR="00D84D16" w:rsidRDefault="00D84D16"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sidRPr="00DF748D">
        <w:rPr>
          <w:rFonts w:ascii="Bookman Old Style" w:hAnsi="Bookman Old Style"/>
          <w:b/>
          <w:bCs/>
          <w:spacing w:val="-6"/>
          <w:sz w:val="28"/>
          <w:szCs w:val="28"/>
          <w:lang w:val="es-ES"/>
        </w:rPr>
        <w:t xml:space="preserve">1.3. </w:t>
      </w:r>
      <w:r w:rsidRPr="00DF748D">
        <w:rPr>
          <w:rFonts w:ascii="Bookman Old Style" w:hAnsi="Bookman Old Style"/>
          <w:bCs/>
          <w:spacing w:val="-6"/>
          <w:sz w:val="28"/>
          <w:szCs w:val="28"/>
          <w:lang w:val="es-ES"/>
        </w:rPr>
        <w:t>La Corte Constitu</w:t>
      </w:r>
      <w:r w:rsidR="00E52BBB">
        <w:rPr>
          <w:rFonts w:ascii="Bookman Old Style" w:hAnsi="Bookman Old Style"/>
          <w:bCs/>
          <w:spacing w:val="-6"/>
          <w:sz w:val="28"/>
          <w:szCs w:val="28"/>
          <w:lang w:val="es-ES"/>
        </w:rPr>
        <w:t>cional, en la providencia</w:t>
      </w:r>
      <w:r w:rsidR="00A55623">
        <w:rPr>
          <w:rFonts w:ascii="Bookman Old Style" w:hAnsi="Bookman Old Style"/>
          <w:bCs/>
          <w:spacing w:val="-6"/>
          <w:sz w:val="28"/>
          <w:szCs w:val="28"/>
          <w:lang w:val="es-ES"/>
        </w:rPr>
        <w:t xml:space="preserve"> CC C-491/</w:t>
      </w:r>
      <w:r w:rsidRPr="00DF748D">
        <w:rPr>
          <w:rFonts w:ascii="Bookman Old Style" w:hAnsi="Bookman Old Style"/>
          <w:bCs/>
          <w:spacing w:val="-6"/>
          <w:sz w:val="28"/>
          <w:szCs w:val="28"/>
          <w:lang w:val="es-ES"/>
        </w:rPr>
        <w:t>12, «</w:t>
      </w:r>
      <w:r w:rsidR="00DF748D" w:rsidRPr="00DF748D">
        <w:rPr>
          <w:rFonts w:ascii="Bookman Old Style" w:hAnsi="Bookman Old Style"/>
          <w:bCs/>
          <w:i/>
          <w:spacing w:val="-6"/>
          <w:sz w:val="28"/>
          <w:szCs w:val="28"/>
          <w:lang w:val="es-ES"/>
        </w:rPr>
        <w:t>avaló la ausencia de punición de la dosis personal de estupefacientes</w:t>
      </w:r>
      <w:r w:rsidRPr="00DF748D">
        <w:rPr>
          <w:rFonts w:ascii="Bookman Old Style" w:hAnsi="Bookman Old Style"/>
          <w:bCs/>
          <w:spacing w:val="-6"/>
          <w:sz w:val="28"/>
          <w:szCs w:val="28"/>
          <w:lang w:val="es-ES"/>
        </w:rPr>
        <w:t>»</w:t>
      </w:r>
      <w:r w:rsidR="00DF748D" w:rsidRPr="00DF748D">
        <w:rPr>
          <w:rStyle w:val="Refdenotaalpie"/>
          <w:rFonts w:ascii="Bookman Old Style" w:hAnsi="Bookman Old Style"/>
          <w:bCs/>
          <w:spacing w:val="-6"/>
          <w:sz w:val="28"/>
          <w:szCs w:val="28"/>
          <w:lang w:val="es-ES"/>
        </w:rPr>
        <w:footnoteReference w:id="9"/>
      </w:r>
      <w:r w:rsidRPr="00DF748D">
        <w:rPr>
          <w:rFonts w:ascii="Bookman Old Style" w:hAnsi="Bookman Old Style"/>
          <w:bCs/>
          <w:spacing w:val="-6"/>
          <w:sz w:val="28"/>
          <w:szCs w:val="28"/>
          <w:lang w:val="es-ES"/>
        </w:rPr>
        <w:t>.</w:t>
      </w:r>
      <w:r w:rsidR="00DF748D" w:rsidRPr="00DF748D">
        <w:rPr>
          <w:rFonts w:ascii="Bookman Old Style" w:hAnsi="Bookman Old Style"/>
          <w:bCs/>
          <w:spacing w:val="-6"/>
          <w:sz w:val="28"/>
          <w:szCs w:val="28"/>
          <w:lang w:val="es-ES"/>
        </w:rPr>
        <w:t xml:space="preserve"> E</w:t>
      </w:r>
      <w:r w:rsidR="00DF748D">
        <w:rPr>
          <w:rFonts w:ascii="Bookman Old Style" w:hAnsi="Bookman Old Style"/>
          <w:bCs/>
          <w:spacing w:val="-6"/>
          <w:sz w:val="28"/>
          <w:szCs w:val="28"/>
          <w:lang w:val="es-ES"/>
        </w:rPr>
        <w:t>sto significa</w:t>
      </w:r>
      <w:r w:rsidR="00DF748D" w:rsidRPr="00DF748D">
        <w:rPr>
          <w:rFonts w:ascii="Bookman Old Style" w:hAnsi="Bookman Old Style"/>
          <w:bCs/>
          <w:spacing w:val="-6"/>
          <w:sz w:val="28"/>
          <w:szCs w:val="28"/>
          <w:lang w:val="es-ES"/>
        </w:rPr>
        <w:t xml:space="preserve"> que el problema de la dosis personal «</w:t>
      </w:r>
      <w:r w:rsidR="00DF748D" w:rsidRPr="00DF748D">
        <w:rPr>
          <w:rFonts w:ascii="Bookman Old Style" w:hAnsi="Bookman Old Style"/>
          <w:bCs/>
          <w:i/>
          <w:spacing w:val="-6"/>
          <w:sz w:val="28"/>
          <w:szCs w:val="28"/>
          <w:lang w:val="es-ES"/>
        </w:rPr>
        <w:t>corresponde</w:t>
      </w:r>
      <w:r w:rsidR="00DF748D">
        <w:rPr>
          <w:rFonts w:ascii="Bookman Old Style" w:hAnsi="Bookman Old Style"/>
          <w:bCs/>
          <w:i/>
          <w:spacing w:val="-6"/>
          <w:sz w:val="28"/>
          <w:szCs w:val="28"/>
          <w:lang w:val="es-ES"/>
        </w:rPr>
        <w:t xml:space="preserve"> a una categoría jurídica que se encuentra vigente y regulada en el orden jurídico colombiano</w:t>
      </w:r>
      <w:r w:rsidR="00DF748D" w:rsidRPr="00DF748D">
        <w:rPr>
          <w:rFonts w:ascii="Bookman Old Style" w:hAnsi="Bookman Old Style"/>
          <w:bCs/>
          <w:spacing w:val="-6"/>
          <w:sz w:val="28"/>
          <w:szCs w:val="28"/>
          <w:lang w:val="es-ES"/>
        </w:rPr>
        <w:t>»</w:t>
      </w:r>
      <w:r w:rsidR="00DF748D">
        <w:rPr>
          <w:rStyle w:val="Refdenotaalpie"/>
          <w:rFonts w:ascii="Bookman Old Style" w:hAnsi="Bookman Old Style"/>
          <w:bCs/>
          <w:spacing w:val="-6"/>
          <w:sz w:val="28"/>
          <w:szCs w:val="28"/>
          <w:lang w:val="es-ES"/>
        </w:rPr>
        <w:footnoteReference w:id="10"/>
      </w:r>
      <w:r w:rsidR="00DF748D">
        <w:rPr>
          <w:rFonts w:ascii="Bookman Old Style" w:hAnsi="Bookman Old Style"/>
          <w:bCs/>
          <w:spacing w:val="-6"/>
          <w:sz w:val="28"/>
          <w:szCs w:val="28"/>
          <w:lang w:val="es-ES"/>
        </w:rPr>
        <w:t>. De ahí que no será antijurídica la conducta cuando la cantidad de la s</w:t>
      </w:r>
      <w:r w:rsidR="00C857EE">
        <w:rPr>
          <w:rFonts w:ascii="Bookman Old Style" w:hAnsi="Bookman Old Style"/>
          <w:bCs/>
          <w:spacing w:val="-6"/>
          <w:sz w:val="28"/>
          <w:szCs w:val="28"/>
          <w:lang w:val="es-ES"/>
        </w:rPr>
        <w:t>ustancia es insignificante</w:t>
      </w:r>
      <w:r w:rsidR="00022F5A">
        <w:rPr>
          <w:rFonts w:ascii="Bookman Old Style" w:hAnsi="Bookman Old Style"/>
          <w:bCs/>
          <w:spacing w:val="-6"/>
          <w:sz w:val="28"/>
          <w:szCs w:val="28"/>
          <w:lang w:val="es-ES"/>
        </w:rPr>
        <w:t>. Pero lo</w:t>
      </w:r>
      <w:r w:rsidR="00DF748D">
        <w:rPr>
          <w:rFonts w:ascii="Bookman Old Style" w:hAnsi="Bookman Old Style"/>
          <w:bCs/>
          <w:spacing w:val="-6"/>
          <w:sz w:val="28"/>
          <w:szCs w:val="28"/>
          <w:lang w:val="es-ES"/>
        </w:rPr>
        <w:t xml:space="preserve"> será cuando</w:t>
      </w:r>
      <w:r w:rsidR="001470EA">
        <w:rPr>
          <w:rFonts w:ascii="Bookman Old Style" w:hAnsi="Bookman Old Style"/>
          <w:bCs/>
          <w:spacing w:val="-6"/>
          <w:sz w:val="28"/>
          <w:szCs w:val="28"/>
          <w:lang w:val="es-ES"/>
        </w:rPr>
        <w:t xml:space="preserve"> es</w:t>
      </w:r>
      <w:r w:rsidR="00C857EE">
        <w:rPr>
          <w:rFonts w:ascii="Bookman Old Style" w:hAnsi="Bookman Old Style"/>
          <w:bCs/>
          <w:spacing w:val="-6"/>
          <w:sz w:val="28"/>
          <w:szCs w:val="28"/>
          <w:lang w:val="es-ES"/>
        </w:rPr>
        <w:t xml:space="preserve"> exagerada</w:t>
      </w:r>
      <w:r w:rsidR="00DF748D">
        <w:rPr>
          <w:rFonts w:ascii="Bookman Old Style" w:hAnsi="Bookman Old Style"/>
          <w:bCs/>
          <w:spacing w:val="-6"/>
          <w:sz w:val="28"/>
          <w:szCs w:val="28"/>
          <w:lang w:val="es-ES"/>
        </w:rPr>
        <w:t>.</w:t>
      </w:r>
    </w:p>
    <w:p w14:paraId="0FA92638" w14:textId="77777777" w:rsidR="00DF748D" w:rsidRDefault="00DF748D"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p>
    <w:p w14:paraId="523EDAEA" w14:textId="632DB028" w:rsidR="00CE6C3C" w:rsidRDefault="00DF748D"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
          <w:bCs/>
          <w:spacing w:val="-6"/>
          <w:sz w:val="28"/>
          <w:szCs w:val="28"/>
          <w:lang w:val="es-ES"/>
        </w:rPr>
        <w:t xml:space="preserve">1.4. </w:t>
      </w:r>
      <w:r w:rsidR="00290BE5">
        <w:rPr>
          <w:rFonts w:ascii="Bookman Old Style" w:hAnsi="Bookman Old Style"/>
          <w:bCs/>
          <w:spacing w:val="-6"/>
          <w:sz w:val="28"/>
          <w:szCs w:val="28"/>
          <w:lang w:val="es-ES"/>
        </w:rPr>
        <w:t>El Tribunal parece advertir que «</w:t>
      </w:r>
      <w:r w:rsidR="00290BE5">
        <w:rPr>
          <w:rFonts w:ascii="Bookman Old Style" w:hAnsi="Bookman Old Style"/>
          <w:bCs/>
          <w:i/>
          <w:spacing w:val="-6"/>
          <w:sz w:val="28"/>
          <w:szCs w:val="28"/>
          <w:lang w:val="es-ES"/>
        </w:rPr>
        <w:t>no es la cantidad de estupefaciente la que debe tenerse en cuenta para dar por demostrada la vulneración al bien jurídico de la salud pública</w:t>
      </w:r>
      <w:r w:rsidR="00290BE5">
        <w:rPr>
          <w:rFonts w:ascii="Bookman Old Style" w:hAnsi="Bookman Old Style"/>
          <w:bCs/>
          <w:spacing w:val="-6"/>
          <w:sz w:val="28"/>
          <w:szCs w:val="28"/>
          <w:lang w:val="es-ES"/>
        </w:rPr>
        <w:t>»</w:t>
      </w:r>
      <w:r w:rsidR="00290BE5">
        <w:rPr>
          <w:rStyle w:val="Refdenotaalpie"/>
          <w:rFonts w:ascii="Bookman Old Style" w:hAnsi="Bookman Old Style"/>
          <w:bCs/>
          <w:spacing w:val="-6"/>
          <w:sz w:val="28"/>
          <w:szCs w:val="28"/>
          <w:lang w:val="es-ES"/>
        </w:rPr>
        <w:footnoteReference w:id="11"/>
      </w:r>
      <w:r w:rsidR="00A55623">
        <w:rPr>
          <w:rFonts w:ascii="Bookman Old Style" w:hAnsi="Bookman Old Style"/>
          <w:bCs/>
          <w:spacing w:val="-6"/>
          <w:sz w:val="28"/>
          <w:szCs w:val="28"/>
          <w:lang w:val="es-ES"/>
        </w:rPr>
        <w:t xml:space="preserve"> o bien que esta debe sugerir por sí misma su</w:t>
      </w:r>
      <w:r w:rsidR="00290BE5">
        <w:rPr>
          <w:rFonts w:ascii="Bookman Old Style" w:hAnsi="Bookman Old Style"/>
          <w:bCs/>
          <w:spacing w:val="-6"/>
          <w:sz w:val="28"/>
          <w:szCs w:val="28"/>
          <w:lang w:val="es-ES"/>
        </w:rPr>
        <w:t xml:space="preserve"> «</w:t>
      </w:r>
      <w:r w:rsidR="00290BE5">
        <w:rPr>
          <w:rFonts w:ascii="Bookman Old Style" w:hAnsi="Bookman Old Style"/>
          <w:bCs/>
          <w:i/>
          <w:spacing w:val="-6"/>
          <w:sz w:val="28"/>
          <w:szCs w:val="28"/>
          <w:lang w:val="es-ES"/>
        </w:rPr>
        <w:t>tenencia para la comercialización</w:t>
      </w:r>
      <w:r w:rsidR="00290BE5">
        <w:rPr>
          <w:rFonts w:ascii="Bookman Old Style" w:hAnsi="Bookman Old Style"/>
          <w:bCs/>
          <w:spacing w:val="-6"/>
          <w:sz w:val="28"/>
          <w:szCs w:val="28"/>
          <w:lang w:val="es-ES"/>
        </w:rPr>
        <w:t>»</w:t>
      </w:r>
      <w:r w:rsidR="00290BE5">
        <w:rPr>
          <w:rStyle w:val="Refdenotaalpie"/>
          <w:rFonts w:ascii="Bookman Old Style" w:hAnsi="Bookman Old Style"/>
          <w:bCs/>
          <w:spacing w:val="-6"/>
          <w:sz w:val="28"/>
          <w:szCs w:val="28"/>
          <w:lang w:val="es-ES"/>
        </w:rPr>
        <w:footnoteReference w:id="12"/>
      </w:r>
      <w:r w:rsidR="00A55623">
        <w:rPr>
          <w:rFonts w:ascii="Bookman Old Style" w:hAnsi="Bookman Old Style"/>
          <w:bCs/>
          <w:spacing w:val="-6"/>
          <w:sz w:val="28"/>
          <w:szCs w:val="28"/>
          <w:lang w:val="es-ES"/>
        </w:rPr>
        <w:t xml:space="preserve">. </w:t>
      </w:r>
    </w:p>
    <w:p w14:paraId="6ACBCB71" w14:textId="77777777" w:rsidR="00FC13F8" w:rsidRDefault="00FC13F8" w:rsidP="005C499C">
      <w:pPr>
        <w:widowControl w:val="0"/>
        <w:overflowPunct/>
        <w:autoSpaceDE/>
        <w:autoSpaceDN/>
        <w:adjustRightInd/>
        <w:spacing w:line="374" w:lineRule="auto"/>
        <w:ind w:firstLine="708"/>
        <w:jc w:val="both"/>
        <w:textAlignment w:val="auto"/>
        <w:rPr>
          <w:rFonts w:ascii="Bookman Old Style" w:hAnsi="Bookman Old Style"/>
          <w:b/>
          <w:bCs/>
          <w:spacing w:val="-6"/>
          <w:sz w:val="28"/>
          <w:szCs w:val="28"/>
          <w:lang w:val="es-ES"/>
        </w:rPr>
      </w:pPr>
    </w:p>
    <w:p w14:paraId="57BF9C63" w14:textId="274890E2" w:rsidR="00290BE5" w:rsidRDefault="00B23D62"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
          <w:bCs/>
          <w:spacing w:val="-6"/>
          <w:sz w:val="28"/>
          <w:szCs w:val="28"/>
          <w:lang w:val="es-ES"/>
        </w:rPr>
        <w:t>1.5</w:t>
      </w:r>
      <w:r w:rsidR="00B4100F">
        <w:rPr>
          <w:rFonts w:ascii="Bookman Old Style" w:hAnsi="Bookman Old Style"/>
          <w:b/>
          <w:bCs/>
          <w:spacing w:val="-6"/>
          <w:sz w:val="28"/>
          <w:szCs w:val="28"/>
          <w:lang w:val="es-ES"/>
        </w:rPr>
        <w:t xml:space="preserve">. </w:t>
      </w:r>
      <w:r w:rsidR="00B4100F">
        <w:rPr>
          <w:rFonts w:ascii="Bookman Old Style" w:hAnsi="Bookman Old Style"/>
          <w:bCs/>
          <w:spacing w:val="-6"/>
          <w:sz w:val="28"/>
          <w:szCs w:val="28"/>
          <w:lang w:val="es-ES"/>
        </w:rPr>
        <w:t>C</w:t>
      </w:r>
      <w:r w:rsidR="00A55623">
        <w:rPr>
          <w:rFonts w:ascii="Bookman Old Style" w:hAnsi="Bookman Old Style"/>
          <w:bCs/>
          <w:spacing w:val="-6"/>
          <w:sz w:val="28"/>
          <w:szCs w:val="28"/>
          <w:lang w:val="es-ES"/>
        </w:rPr>
        <w:t>onforme al artículo 11 del Código Penal,</w:t>
      </w:r>
      <w:r w:rsidR="00B4100F">
        <w:rPr>
          <w:rFonts w:ascii="Bookman Old Style" w:hAnsi="Bookman Old Style"/>
          <w:bCs/>
          <w:spacing w:val="-6"/>
          <w:sz w:val="28"/>
          <w:szCs w:val="28"/>
          <w:lang w:val="es-ES"/>
        </w:rPr>
        <w:t xml:space="preserve"> son solo las conductas de portar</w:t>
      </w:r>
      <w:r w:rsidR="00A55623">
        <w:rPr>
          <w:rFonts w:ascii="Bookman Old Style" w:hAnsi="Bookman Old Style"/>
          <w:bCs/>
          <w:spacing w:val="-6"/>
          <w:sz w:val="28"/>
          <w:szCs w:val="28"/>
          <w:lang w:val="es-ES"/>
        </w:rPr>
        <w:t xml:space="preserve"> «</w:t>
      </w:r>
      <w:r w:rsidR="00A55623">
        <w:rPr>
          <w:rFonts w:ascii="Bookman Old Style" w:hAnsi="Bookman Old Style"/>
          <w:bCs/>
          <w:i/>
          <w:spacing w:val="-6"/>
          <w:sz w:val="28"/>
          <w:szCs w:val="28"/>
          <w:lang w:val="es-ES"/>
        </w:rPr>
        <w:t>cantidades que se acercan al límite de lo permitido</w:t>
      </w:r>
      <w:r w:rsidR="00A55623">
        <w:rPr>
          <w:rFonts w:ascii="Bookman Old Style" w:hAnsi="Bookman Old Style"/>
          <w:bCs/>
          <w:spacing w:val="-6"/>
          <w:sz w:val="28"/>
          <w:szCs w:val="28"/>
          <w:lang w:val="es-ES"/>
        </w:rPr>
        <w:t>»</w:t>
      </w:r>
      <w:r w:rsidR="00694487">
        <w:rPr>
          <w:rStyle w:val="Refdenotaalpie"/>
          <w:rFonts w:ascii="Bookman Old Style" w:hAnsi="Bookman Old Style"/>
          <w:bCs/>
          <w:spacing w:val="-6"/>
          <w:sz w:val="28"/>
          <w:szCs w:val="28"/>
          <w:lang w:val="es-ES"/>
        </w:rPr>
        <w:footnoteReference w:id="13"/>
      </w:r>
      <w:r w:rsidR="00694487">
        <w:rPr>
          <w:rFonts w:ascii="Bookman Old Style" w:hAnsi="Bookman Old Style"/>
          <w:bCs/>
          <w:spacing w:val="-6"/>
          <w:sz w:val="28"/>
          <w:szCs w:val="28"/>
          <w:lang w:val="es-ES"/>
        </w:rPr>
        <w:t>, es decir, las</w:t>
      </w:r>
      <w:r w:rsidR="00B4100F">
        <w:rPr>
          <w:rFonts w:ascii="Bookman Old Style" w:hAnsi="Bookman Old Style"/>
          <w:bCs/>
          <w:spacing w:val="-6"/>
          <w:sz w:val="28"/>
          <w:szCs w:val="28"/>
          <w:lang w:val="es-ES"/>
        </w:rPr>
        <w:t xml:space="preserve"> situadas en</w:t>
      </w:r>
      <w:r w:rsidR="00A55623">
        <w:rPr>
          <w:rFonts w:ascii="Bookman Old Style" w:hAnsi="Bookman Old Style"/>
          <w:bCs/>
          <w:spacing w:val="-6"/>
          <w:sz w:val="28"/>
          <w:szCs w:val="28"/>
          <w:lang w:val="es-ES"/>
        </w:rPr>
        <w:t xml:space="preserve"> «</w:t>
      </w:r>
      <w:r w:rsidR="00B4100F" w:rsidRPr="00B4100F">
        <w:rPr>
          <w:rFonts w:ascii="Bookman Old Style" w:hAnsi="Bookman Old Style"/>
          <w:bCs/>
          <w:i/>
          <w:spacing w:val="-6"/>
          <w:sz w:val="28"/>
          <w:szCs w:val="28"/>
          <w:lang w:val="es-ES"/>
        </w:rPr>
        <w:t>una</w:t>
      </w:r>
      <w:r w:rsidR="00B4100F">
        <w:rPr>
          <w:rFonts w:ascii="Bookman Old Style" w:hAnsi="Bookman Old Style"/>
          <w:bCs/>
          <w:spacing w:val="-6"/>
          <w:sz w:val="28"/>
          <w:szCs w:val="28"/>
          <w:lang w:val="es-ES"/>
        </w:rPr>
        <w:t xml:space="preserve"> </w:t>
      </w:r>
      <w:r w:rsidR="00B4100F">
        <w:rPr>
          <w:rFonts w:ascii="Bookman Old Style" w:hAnsi="Bookman Old Style"/>
          <w:bCs/>
          <w:i/>
          <w:spacing w:val="-6"/>
          <w:sz w:val="28"/>
          <w:szCs w:val="28"/>
          <w:lang w:val="es-ES"/>
        </w:rPr>
        <w:t>sutil franja de l</w:t>
      </w:r>
      <w:r w:rsidR="00A55623">
        <w:rPr>
          <w:rFonts w:ascii="Bookman Old Style" w:hAnsi="Bookman Old Style"/>
          <w:bCs/>
          <w:i/>
          <w:spacing w:val="-6"/>
          <w:sz w:val="28"/>
          <w:szCs w:val="28"/>
          <w:lang w:val="es-ES"/>
        </w:rPr>
        <w:t>o importante a lo insignificante</w:t>
      </w:r>
      <w:r w:rsidR="00A55623">
        <w:rPr>
          <w:rFonts w:ascii="Bookman Old Style" w:hAnsi="Bookman Old Style"/>
          <w:bCs/>
          <w:spacing w:val="-6"/>
          <w:sz w:val="28"/>
          <w:szCs w:val="28"/>
          <w:lang w:val="es-ES"/>
        </w:rPr>
        <w:t>»</w:t>
      </w:r>
      <w:r w:rsidR="00694487">
        <w:rPr>
          <w:rStyle w:val="Refdenotaalpie"/>
          <w:rFonts w:ascii="Bookman Old Style" w:hAnsi="Bookman Old Style"/>
          <w:bCs/>
          <w:spacing w:val="-6"/>
          <w:sz w:val="28"/>
          <w:szCs w:val="28"/>
          <w:lang w:val="es-ES"/>
        </w:rPr>
        <w:footnoteReference w:id="14"/>
      </w:r>
      <w:r w:rsidR="00A55623">
        <w:rPr>
          <w:rFonts w:ascii="Bookman Old Style" w:hAnsi="Bookman Old Style"/>
          <w:bCs/>
          <w:spacing w:val="-6"/>
          <w:sz w:val="28"/>
          <w:szCs w:val="28"/>
          <w:lang w:val="es-ES"/>
        </w:rPr>
        <w:t>, las q</w:t>
      </w:r>
      <w:r w:rsidR="00694487">
        <w:rPr>
          <w:rFonts w:ascii="Bookman Old Style" w:hAnsi="Bookman Old Style"/>
          <w:bCs/>
          <w:spacing w:val="-6"/>
          <w:sz w:val="28"/>
          <w:szCs w:val="28"/>
          <w:lang w:val="es-ES"/>
        </w:rPr>
        <w:t>ue no tienen relevancia jurídico</w:t>
      </w:r>
      <w:r w:rsidR="00A55623">
        <w:rPr>
          <w:rFonts w:ascii="Bookman Old Style" w:hAnsi="Bookman Old Style"/>
          <w:bCs/>
          <w:spacing w:val="-6"/>
          <w:sz w:val="28"/>
          <w:szCs w:val="28"/>
          <w:lang w:val="es-ES"/>
        </w:rPr>
        <w:t xml:space="preserve"> penal.</w:t>
      </w:r>
      <w:r w:rsidR="00B4100F">
        <w:rPr>
          <w:rFonts w:ascii="Bookman Old Style" w:hAnsi="Bookman Old Style"/>
          <w:bCs/>
          <w:spacing w:val="-6"/>
          <w:sz w:val="28"/>
          <w:szCs w:val="28"/>
          <w:lang w:val="es-ES"/>
        </w:rPr>
        <w:t xml:space="preserve"> </w:t>
      </w:r>
    </w:p>
    <w:p w14:paraId="1DCF2CC2" w14:textId="7269CBA8" w:rsidR="00E52BBB" w:rsidRDefault="00B23D62"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
          <w:bCs/>
          <w:spacing w:val="-6"/>
          <w:sz w:val="28"/>
          <w:szCs w:val="28"/>
          <w:lang w:val="es-ES"/>
        </w:rPr>
        <w:lastRenderedPageBreak/>
        <w:t>1.6</w:t>
      </w:r>
      <w:r w:rsidR="003A6685">
        <w:rPr>
          <w:rFonts w:ascii="Bookman Old Style" w:hAnsi="Bookman Old Style"/>
          <w:b/>
          <w:bCs/>
          <w:spacing w:val="-6"/>
          <w:sz w:val="28"/>
          <w:szCs w:val="28"/>
          <w:lang w:val="es-ES"/>
        </w:rPr>
        <w:t xml:space="preserve">. </w:t>
      </w:r>
      <w:r w:rsidR="003A6685">
        <w:rPr>
          <w:rFonts w:ascii="Bookman Old Style" w:hAnsi="Bookman Old Style"/>
          <w:bCs/>
          <w:spacing w:val="-6"/>
          <w:sz w:val="28"/>
          <w:szCs w:val="28"/>
          <w:lang w:val="es-ES"/>
        </w:rPr>
        <w:t>La defensa, en el caso de CARLOS HERNÁN MUÑOZ JARAMILLO, «</w:t>
      </w:r>
      <w:r w:rsidR="003A6685">
        <w:rPr>
          <w:rFonts w:ascii="Bookman Old Style" w:hAnsi="Bookman Old Style"/>
          <w:bCs/>
          <w:i/>
          <w:spacing w:val="-6"/>
          <w:sz w:val="28"/>
          <w:szCs w:val="28"/>
          <w:lang w:val="es-ES"/>
        </w:rPr>
        <w:t>cumplió con la carga de demostrar su condición de adicto a la cocaína</w:t>
      </w:r>
      <w:r w:rsidR="003A6685">
        <w:rPr>
          <w:rFonts w:ascii="Bookman Old Style" w:hAnsi="Bookman Old Style"/>
          <w:bCs/>
          <w:spacing w:val="-6"/>
          <w:sz w:val="28"/>
          <w:szCs w:val="28"/>
          <w:lang w:val="es-ES"/>
        </w:rPr>
        <w:t>»</w:t>
      </w:r>
      <w:r w:rsidR="003A6685">
        <w:rPr>
          <w:rStyle w:val="Refdenotaalpie"/>
          <w:rFonts w:ascii="Bookman Old Style" w:hAnsi="Bookman Old Style"/>
          <w:bCs/>
          <w:spacing w:val="-6"/>
          <w:sz w:val="28"/>
          <w:szCs w:val="28"/>
          <w:lang w:val="es-ES"/>
        </w:rPr>
        <w:footnoteReference w:id="15"/>
      </w:r>
      <w:r w:rsidR="003A6685">
        <w:rPr>
          <w:rFonts w:ascii="Bookman Old Style" w:hAnsi="Bookman Old Style"/>
          <w:bCs/>
          <w:spacing w:val="-6"/>
          <w:sz w:val="28"/>
          <w:szCs w:val="28"/>
          <w:lang w:val="es-ES"/>
        </w:rPr>
        <w:t>. Sin embargo, «</w:t>
      </w:r>
      <w:r w:rsidR="003A6685">
        <w:rPr>
          <w:rFonts w:ascii="Bookman Old Style" w:hAnsi="Bookman Old Style"/>
          <w:bCs/>
          <w:i/>
          <w:spacing w:val="-6"/>
          <w:sz w:val="28"/>
          <w:szCs w:val="28"/>
          <w:lang w:val="es-ES"/>
        </w:rPr>
        <w:t xml:space="preserve">mal puede aceptarse este argumento para disculpar la acción </w:t>
      </w:r>
      <w:r w:rsidR="003A6685">
        <w:rPr>
          <w:rFonts w:ascii="Bookman Old Style" w:hAnsi="Bookman Old Style"/>
          <w:bCs/>
          <w:spacing w:val="-6"/>
          <w:sz w:val="28"/>
          <w:szCs w:val="28"/>
          <w:lang w:val="es-ES"/>
        </w:rPr>
        <w:t xml:space="preserve">[de] </w:t>
      </w:r>
      <w:r w:rsidR="003A6685">
        <w:rPr>
          <w:rFonts w:ascii="Bookman Old Style" w:hAnsi="Bookman Old Style"/>
          <w:bCs/>
          <w:i/>
          <w:spacing w:val="-6"/>
          <w:sz w:val="28"/>
          <w:szCs w:val="28"/>
          <w:lang w:val="es-ES"/>
        </w:rPr>
        <w:t>portar cocaína en una cantidad superior en más de cuatro (4) veces la dosis tolerada, pues claramente esta cuantía desborda el límite de razonabilidad</w:t>
      </w:r>
      <w:r w:rsidR="003A6685">
        <w:rPr>
          <w:rFonts w:ascii="Bookman Old Style" w:hAnsi="Bookman Old Style"/>
          <w:bCs/>
          <w:spacing w:val="-6"/>
          <w:sz w:val="28"/>
          <w:szCs w:val="28"/>
          <w:lang w:val="es-ES"/>
        </w:rPr>
        <w:t>»</w:t>
      </w:r>
      <w:r w:rsidR="003A6685">
        <w:rPr>
          <w:rStyle w:val="Refdenotaalpie"/>
          <w:rFonts w:ascii="Bookman Old Style" w:hAnsi="Bookman Old Style"/>
          <w:bCs/>
          <w:spacing w:val="-6"/>
          <w:sz w:val="28"/>
          <w:szCs w:val="28"/>
          <w:lang w:val="es-ES"/>
        </w:rPr>
        <w:footnoteReference w:id="16"/>
      </w:r>
      <w:r w:rsidR="003A6685">
        <w:rPr>
          <w:rFonts w:ascii="Bookman Old Style" w:hAnsi="Bookman Old Style"/>
          <w:bCs/>
          <w:spacing w:val="-6"/>
          <w:sz w:val="28"/>
          <w:szCs w:val="28"/>
          <w:lang w:val="es-ES"/>
        </w:rPr>
        <w:t>.</w:t>
      </w:r>
      <w:r w:rsidR="00D90892">
        <w:rPr>
          <w:rFonts w:ascii="Bookman Old Style" w:hAnsi="Bookman Old Style"/>
          <w:bCs/>
          <w:spacing w:val="-6"/>
          <w:sz w:val="28"/>
          <w:szCs w:val="28"/>
          <w:lang w:val="es-ES"/>
        </w:rPr>
        <w:t xml:space="preserve"> Por el contrario, subsiste «</w:t>
      </w:r>
      <w:r w:rsidR="00D90892">
        <w:rPr>
          <w:rFonts w:ascii="Bookman Old Style" w:hAnsi="Bookman Old Style"/>
          <w:bCs/>
          <w:i/>
          <w:spacing w:val="-6"/>
          <w:sz w:val="28"/>
          <w:szCs w:val="28"/>
          <w:lang w:val="es-ES"/>
        </w:rPr>
        <w:t xml:space="preserve">la presunción que opera sobre la puesta en riesgo de bienes jurídicos como la salud pública, </w:t>
      </w:r>
      <w:r w:rsidR="00D90892">
        <w:rPr>
          <w:rFonts w:ascii="Bookman Old Style" w:hAnsi="Bookman Old Style"/>
          <w:bCs/>
          <w:spacing w:val="-6"/>
          <w:sz w:val="28"/>
          <w:szCs w:val="28"/>
          <w:lang w:val="es-ES"/>
        </w:rPr>
        <w:t xml:space="preserve">[…] </w:t>
      </w:r>
      <w:r w:rsidR="00D90892">
        <w:rPr>
          <w:rFonts w:ascii="Bookman Old Style" w:hAnsi="Bookman Old Style"/>
          <w:bCs/>
          <w:i/>
          <w:spacing w:val="-6"/>
          <w:sz w:val="28"/>
          <w:szCs w:val="28"/>
          <w:lang w:val="es-ES"/>
        </w:rPr>
        <w:t>pues si es ostensiblemente superior a lo definido como dosis personal, no es posible concluir que está destinada al consumo, sino a cualquiera de las conductas consideradas lesivas y, por lo tanto, objeto de sanción penal</w:t>
      </w:r>
      <w:r w:rsidR="00D90892">
        <w:rPr>
          <w:rFonts w:ascii="Bookman Old Style" w:hAnsi="Bookman Old Style"/>
          <w:bCs/>
          <w:spacing w:val="-6"/>
          <w:sz w:val="28"/>
          <w:szCs w:val="28"/>
          <w:lang w:val="es-ES"/>
        </w:rPr>
        <w:t>»</w:t>
      </w:r>
      <w:r w:rsidR="00D90892">
        <w:rPr>
          <w:rStyle w:val="Refdenotaalpie"/>
          <w:rFonts w:ascii="Bookman Old Style" w:hAnsi="Bookman Old Style"/>
          <w:bCs/>
          <w:spacing w:val="-6"/>
          <w:sz w:val="28"/>
          <w:szCs w:val="28"/>
          <w:lang w:val="es-ES"/>
        </w:rPr>
        <w:footnoteReference w:id="17"/>
      </w:r>
      <w:r w:rsidR="00D90892">
        <w:rPr>
          <w:rFonts w:ascii="Bookman Old Style" w:hAnsi="Bookman Old Style"/>
          <w:bCs/>
          <w:spacing w:val="-6"/>
          <w:sz w:val="28"/>
          <w:szCs w:val="28"/>
          <w:lang w:val="es-ES"/>
        </w:rPr>
        <w:t xml:space="preserve">. </w:t>
      </w:r>
    </w:p>
    <w:p w14:paraId="5DC6E808" w14:textId="77777777" w:rsidR="00E52BBB" w:rsidRDefault="00E52BBB"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p>
    <w:p w14:paraId="1E6B43BA" w14:textId="3D8F4F01" w:rsidR="003A6685" w:rsidRPr="003A6685" w:rsidRDefault="00D90892"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El porte de cinco coma siet</w:t>
      </w:r>
      <w:r w:rsidR="00E52BBB">
        <w:rPr>
          <w:rFonts w:ascii="Bookman Old Style" w:hAnsi="Bookman Old Style"/>
          <w:bCs/>
          <w:spacing w:val="-6"/>
          <w:sz w:val="28"/>
          <w:szCs w:val="28"/>
          <w:lang w:val="es-ES"/>
        </w:rPr>
        <w:t>e (5,7) gramos, por lo tanto</w:t>
      </w:r>
      <w:r>
        <w:rPr>
          <w:rFonts w:ascii="Bookman Old Style" w:hAnsi="Bookman Old Style"/>
          <w:bCs/>
          <w:spacing w:val="-6"/>
          <w:sz w:val="28"/>
          <w:szCs w:val="28"/>
          <w:lang w:val="es-ES"/>
        </w:rPr>
        <w:t>, «</w:t>
      </w:r>
      <w:r>
        <w:rPr>
          <w:rFonts w:ascii="Bookman Old Style" w:hAnsi="Bookman Old Style"/>
          <w:bCs/>
          <w:i/>
          <w:spacing w:val="-6"/>
          <w:sz w:val="28"/>
          <w:szCs w:val="28"/>
          <w:lang w:val="es-ES"/>
        </w:rPr>
        <w:t>es suficiente para predicar la puesta en peligro abstracto del bien jurídico de la salud pública</w:t>
      </w:r>
      <w:r>
        <w:rPr>
          <w:rFonts w:ascii="Bookman Old Style" w:hAnsi="Bookman Old Style"/>
          <w:bCs/>
          <w:spacing w:val="-6"/>
          <w:sz w:val="28"/>
          <w:szCs w:val="28"/>
          <w:lang w:val="es-ES"/>
        </w:rPr>
        <w:t>»</w:t>
      </w:r>
      <w:r>
        <w:rPr>
          <w:rStyle w:val="Refdenotaalpie"/>
          <w:rFonts w:ascii="Bookman Old Style" w:hAnsi="Bookman Old Style"/>
          <w:bCs/>
          <w:spacing w:val="-6"/>
          <w:sz w:val="28"/>
          <w:szCs w:val="28"/>
          <w:lang w:val="es-ES"/>
        </w:rPr>
        <w:footnoteReference w:id="18"/>
      </w:r>
      <w:r>
        <w:rPr>
          <w:rFonts w:ascii="Bookman Old Style" w:hAnsi="Bookman Old Style"/>
          <w:bCs/>
          <w:spacing w:val="-6"/>
          <w:sz w:val="28"/>
          <w:szCs w:val="28"/>
          <w:lang w:val="es-ES"/>
        </w:rPr>
        <w:t>.</w:t>
      </w:r>
    </w:p>
    <w:p w14:paraId="43C50D9B" w14:textId="77777777" w:rsidR="00A458BF" w:rsidRPr="00A458BF" w:rsidRDefault="00A458BF" w:rsidP="005C499C">
      <w:pPr>
        <w:overflowPunct/>
        <w:autoSpaceDE/>
        <w:autoSpaceDN/>
        <w:adjustRightInd/>
        <w:spacing w:line="374" w:lineRule="auto"/>
        <w:ind w:firstLine="708"/>
        <w:jc w:val="both"/>
        <w:textAlignment w:val="auto"/>
        <w:rPr>
          <w:rFonts w:ascii="Bookman Old Style" w:hAnsi="Bookman Old Style"/>
          <w:bCs/>
          <w:i/>
          <w:spacing w:val="-4"/>
          <w:sz w:val="28"/>
          <w:szCs w:val="28"/>
          <w:lang w:val="es-ES"/>
        </w:rPr>
      </w:pPr>
    </w:p>
    <w:p w14:paraId="79A7D2D7" w14:textId="3CF00445" w:rsidR="00A458BF" w:rsidRPr="00D90892" w:rsidRDefault="00A458BF" w:rsidP="005C499C">
      <w:pPr>
        <w:overflowPunct/>
        <w:autoSpaceDE/>
        <w:autoSpaceDN/>
        <w:adjustRightInd/>
        <w:spacing w:line="374" w:lineRule="auto"/>
        <w:ind w:firstLine="708"/>
        <w:jc w:val="both"/>
        <w:textAlignment w:val="auto"/>
        <w:rPr>
          <w:rFonts w:ascii="Bookman Old Style" w:hAnsi="Bookman Old Style"/>
          <w:bCs/>
          <w:i/>
          <w:spacing w:val="-4"/>
          <w:sz w:val="28"/>
          <w:szCs w:val="28"/>
          <w:lang w:val="es-ES"/>
        </w:rPr>
      </w:pPr>
      <w:r w:rsidRPr="00A458BF">
        <w:rPr>
          <w:rFonts w:ascii="Bookman Old Style" w:hAnsi="Bookman Old Style"/>
          <w:b/>
          <w:bCs/>
          <w:spacing w:val="-4"/>
          <w:sz w:val="28"/>
          <w:szCs w:val="28"/>
          <w:lang w:val="es-ES"/>
        </w:rPr>
        <w:t xml:space="preserve">2. </w:t>
      </w:r>
      <w:r w:rsidR="00D90892">
        <w:rPr>
          <w:rFonts w:ascii="Bookman Old Style" w:hAnsi="Bookman Old Style"/>
          <w:bCs/>
          <w:spacing w:val="-4"/>
          <w:sz w:val="28"/>
          <w:szCs w:val="28"/>
          <w:lang w:val="es-ES"/>
        </w:rPr>
        <w:t>En consecuencia, pidió</w:t>
      </w:r>
      <w:r w:rsidRPr="00A458BF">
        <w:rPr>
          <w:rFonts w:ascii="Bookman Old Style" w:hAnsi="Bookman Old Style"/>
          <w:bCs/>
          <w:spacing w:val="-4"/>
          <w:sz w:val="28"/>
          <w:szCs w:val="28"/>
          <w:lang w:val="es-ES"/>
        </w:rPr>
        <w:t xml:space="preserve"> a la Corte</w:t>
      </w:r>
      <w:r w:rsidR="00FB29EB">
        <w:rPr>
          <w:rFonts w:ascii="Bookman Old Style" w:hAnsi="Bookman Old Style"/>
          <w:bCs/>
          <w:spacing w:val="-4"/>
          <w:sz w:val="28"/>
          <w:szCs w:val="28"/>
          <w:lang w:val="es-ES"/>
        </w:rPr>
        <w:t xml:space="preserve"> </w:t>
      </w:r>
      <w:r w:rsidR="00D90892">
        <w:rPr>
          <w:rFonts w:ascii="Bookman Old Style" w:hAnsi="Bookman Old Style"/>
          <w:bCs/>
          <w:spacing w:val="-4"/>
          <w:sz w:val="28"/>
          <w:szCs w:val="28"/>
          <w:lang w:val="es-ES"/>
        </w:rPr>
        <w:t xml:space="preserve">casar la sentencia impugnada para en su lugar condenar al acusado como autor responsable de la conducta punible de </w:t>
      </w:r>
      <w:r w:rsidR="00D90892">
        <w:rPr>
          <w:rFonts w:ascii="Bookman Old Style" w:hAnsi="Bookman Old Style"/>
          <w:bCs/>
          <w:i/>
          <w:spacing w:val="-4"/>
          <w:sz w:val="28"/>
          <w:szCs w:val="28"/>
          <w:lang w:val="es-ES"/>
        </w:rPr>
        <w:t>tráfico, fabricación o porte de estupefacientes.</w:t>
      </w:r>
    </w:p>
    <w:p w14:paraId="365072A6" w14:textId="77777777" w:rsidR="00A458BF" w:rsidRPr="00A458BF" w:rsidRDefault="00A458BF" w:rsidP="005C499C">
      <w:pPr>
        <w:overflowPunct/>
        <w:autoSpaceDE/>
        <w:autoSpaceDN/>
        <w:adjustRightInd/>
        <w:spacing w:line="374" w:lineRule="auto"/>
        <w:jc w:val="center"/>
        <w:textAlignment w:val="auto"/>
        <w:rPr>
          <w:rFonts w:ascii="Bookman Old Style" w:hAnsi="Bookman Old Style"/>
          <w:b/>
          <w:bCs/>
          <w:spacing w:val="-4"/>
          <w:sz w:val="28"/>
          <w:szCs w:val="28"/>
          <w:lang w:val="es-ES"/>
        </w:rPr>
      </w:pPr>
    </w:p>
    <w:p w14:paraId="474B1D66" w14:textId="77777777" w:rsidR="00A458BF" w:rsidRPr="00A458BF" w:rsidRDefault="00A458BF" w:rsidP="005C499C">
      <w:pPr>
        <w:overflowPunct/>
        <w:autoSpaceDE/>
        <w:autoSpaceDN/>
        <w:adjustRightInd/>
        <w:spacing w:line="374" w:lineRule="auto"/>
        <w:jc w:val="center"/>
        <w:textAlignment w:val="auto"/>
        <w:rPr>
          <w:rFonts w:ascii="Bookman Old Style" w:hAnsi="Bookman Old Style"/>
          <w:b/>
          <w:bCs/>
          <w:spacing w:val="-4"/>
          <w:sz w:val="28"/>
          <w:szCs w:val="28"/>
          <w:lang w:val="es-ES"/>
        </w:rPr>
      </w:pPr>
      <w:r w:rsidRPr="00A458BF">
        <w:rPr>
          <w:rFonts w:ascii="Bookman Old Style" w:hAnsi="Bookman Old Style"/>
          <w:b/>
          <w:bCs/>
          <w:spacing w:val="-4"/>
          <w:sz w:val="28"/>
          <w:szCs w:val="28"/>
          <w:lang w:val="es-ES"/>
        </w:rPr>
        <w:t>III. AUDIENCIA DE SUSTENTACIÓN ORAL</w:t>
      </w:r>
    </w:p>
    <w:p w14:paraId="27B3BCC1" w14:textId="77777777" w:rsidR="00A458BF" w:rsidRPr="00A458BF" w:rsidRDefault="00A458BF" w:rsidP="005C499C">
      <w:pPr>
        <w:overflowPunct/>
        <w:autoSpaceDE/>
        <w:autoSpaceDN/>
        <w:adjustRightInd/>
        <w:spacing w:line="374" w:lineRule="auto"/>
        <w:jc w:val="center"/>
        <w:textAlignment w:val="auto"/>
        <w:rPr>
          <w:rFonts w:ascii="Bookman Old Style" w:hAnsi="Bookman Old Style"/>
          <w:b/>
          <w:bCs/>
          <w:spacing w:val="-4"/>
          <w:sz w:val="28"/>
          <w:szCs w:val="28"/>
          <w:lang w:val="es-ES"/>
        </w:rPr>
      </w:pPr>
    </w:p>
    <w:p w14:paraId="355D04C4" w14:textId="5FC83F53" w:rsidR="00A458BF" w:rsidRPr="00C750FB" w:rsidRDefault="00A458BF" w:rsidP="005C499C">
      <w:pPr>
        <w:widowControl w:val="0"/>
        <w:overflowPunct/>
        <w:autoSpaceDE/>
        <w:autoSpaceDN/>
        <w:adjustRightInd/>
        <w:spacing w:line="377" w:lineRule="auto"/>
        <w:ind w:firstLine="709"/>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1. </w:t>
      </w:r>
      <w:r w:rsidRPr="00A458BF">
        <w:rPr>
          <w:rFonts w:ascii="Bookman Old Style" w:hAnsi="Bookman Old Style"/>
          <w:bCs/>
          <w:spacing w:val="-4"/>
          <w:sz w:val="28"/>
          <w:szCs w:val="28"/>
          <w:lang w:val="es-ES"/>
        </w:rPr>
        <w:t xml:space="preserve">El </w:t>
      </w:r>
      <w:r w:rsidR="00066D41">
        <w:rPr>
          <w:rFonts w:ascii="Bookman Old Style" w:hAnsi="Bookman Old Style"/>
          <w:bCs/>
          <w:spacing w:val="-4"/>
          <w:sz w:val="28"/>
          <w:szCs w:val="28"/>
          <w:lang w:val="es-ES"/>
        </w:rPr>
        <w:t>Fiscal Delegado ante la Corte</w:t>
      </w:r>
      <w:r w:rsidR="00581278">
        <w:rPr>
          <w:rFonts w:ascii="Bookman Old Style" w:hAnsi="Bookman Old Style"/>
          <w:bCs/>
          <w:spacing w:val="-4"/>
          <w:sz w:val="28"/>
          <w:szCs w:val="28"/>
          <w:lang w:val="es-ES"/>
        </w:rPr>
        <w:t xml:space="preserve"> precisó</w:t>
      </w:r>
      <w:r w:rsidR="00891F3C">
        <w:rPr>
          <w:rFonts w:ascii="Bookman Old Style" w:hAnsi="Bookman Old Style"/>
          <w:bCs/>
          <w:spacing w:val="-4"/>
          <w:sz w:val="28"/>
          <w:szCs w:val="28"/>
          <w:lang w:val="es-ES"/>
        </w:rPr>
        <w:t xml:space="preserve"> que</w:t>
      </w:r>
      <w:r w:rsidR="00CE6C3C">
        <w:rPr>
          <w:rFonts w:ascii="Bookman Old Style" w:hAnsi="Bookman Old Style"/>
          <w:bCs/>
          <w:spacing w:val="-4"/>
          <w:sz w:val="28"/>
          <w:szCs w:val="28"/>
          <w:lang w:val="es-ES"/>
        </w:rPr>
        <w:t>:</w:t>
      </w:r>
      <w:r w:rsidR="00891F3C">
        <w:rPr>
          <w:rFonts w:ascii="Bookman Old Style" w:hAnsi="Bookman Old Style"/>
          <w:bCs/>
          <w:spacing w:val="-4"/>
          <w:sz w:val="28"/>
          <w:szCs w:val="28"/>
          <w:lang w:val="es-ES"/>
        </w:rPr>
        <w:t xml:space="preserve"> </w:t>
      </w:r>
      <w:r w:rsidR="00891F3C">
        <w:rPr>
          <w:rFonts w:ascii="Bookman Old Style" w:hAnsi="Bookman Old Style"/>
          <w:b/>
          <w:bCs/>
          <w:i/>
          <w:spacing w:val="-4"/>
          <w:sz w:val="28"/>
          <w:szCs w:val="28"/>
          <w:lang w:val="es-ES"/>
        </w:rPr>
        <w:t xml:space="preserve">(i) </w:t>
      </w:r>
      <w:r w:rsidR="00891F3C">
        <w:rPr>
          <w:rFonts w:ascii="Bookman Old Style" w:hAnsi="Bookman Old Style"/>
          <w:bCs/>
          <w:spacing w:val="-4"/>
          <w:sz w:val="28"/>
          <w:szCs w:val="28"/>
          <w:lang w:val="es-ES"/>
        </w:rPr>
        <w:t>deb</w:t>
      </w:r>
      <w:r w:rsidR="00D91A2F">
        <w:rPr>
          <w:rFonts w:ascii="Bookman Old Style" w:hAnsi="Bookman Old Style"/>
          <w:bCs/>
          <w:spacing w:val="-4"/>
          <w:sz w:val="28"/>
          <w:szCs w:val="28"/>
          <w:lang w:val="es-ES"/>
        </w:rPr>
        <w:t>ía tenerse en cuenta</w:t>
      </w:r>
      <w:r w:rsidR="00C750FB">
        <w:rPr>
          <w:rFonts w:ascii="Bookman Old Style" w:hAnsi="Bookman Old Style"/>
          <w:bCs/>
          <w:spacing w:val="-4"/>
          <w:sz w:val="28"/>
          <w:szCs w:val="28"/>
          <w:lang w:val="es-ES"/>
        </w:rPr>
        <w:t xml:space="preserve"> el fallo</w:t>
      </w:r>
      <w:r w:rsidR="00891F3C">
        <w:rPr>
          <w:rFonts w:ascii="Bookman Old Style" w:hAnsi="Bookman Old Style"/>
          <w:bCs/>
          <w:spacing w:val="-4"/>
          <w:sz w:val="28"/>
          <w:szCs w:val="28"/>
          <w:lang w:val="es-ES"/>
        </w:rPr>
        <w:t xml:space="preserve"> CSJ SP</w:t>
      </w:r>
      <w:r w:rsidR="00D91A2F">
        <w:rPr>
          <w:rFonts w:ascii="Bookman Old Style" w:hAnsi="Bookman Old Style"/>
          <w:bCs/>
          <w:spacing w:val="-4"/>
          <w:sz w:val="28"/>
          <w:szCs w:val="28"/>
          <w:lang w:val="es-ES"/>
        </w:rPr>
        <w:t>11726</w:t>
      </w:r>
      <w:r w:rsidR="00581278">
        <w:rPr>
          <w:rFonts w:ascii="Bookman Old Style" w:hAnsi="Bookman Old Style"/>
          <w:bCs/>
          <w:spacing w:val="-4"/>
          <w:sz w:val="28"/>
          <w:szCs w:val="28"/>
          <w:lang w:val="es-ES"/>
        </w:rPr>
        <w:t>, 3 sep. 2014, rad. 3340</w:t>
      </w:r>
      <w:r w:rsidR="00891F3C">
        <w:rPr>
          <w:rFonts w:ascii="Bookman Old Style" w:hAnsi="Bookman Old Style"/>
          <w:bCs/>
          <w:spacing w:val="-4"/>
          <w:sz w:val="28"/>
          <w:szCs w:val="28"/>
          <w:lang w:val="es-ES"/>
        </w:rPr>
        <w:t>9</w:t>
      </w:r>
      <w:r w:rsidR="00581278">
        <w:rPr>
          <w:rFonts w:ascii="Bookman Old Style" w:hAnsi="Bookman Old Style"/>
          <w:bCs/>
          <w:spacing w:val="-4"/>
          <w:sz w:val="28"/>
          <w:szCs w:val="28"/>
          <w:lang w:val="es-ES"/>
        </w:rPr>
        <w:t>, no citado en la demanda</w:t>
      </w:r>
      <w:r w:rsidR="00891F3C">
        <w:rPr>
          <w:rFonts w:ascii="Bookman Old Style" w:hAnsi="Bookman Old Style"/>
          <w:bCs/>
          <w:spacing w:val="-4"/>
          <w:sz w:val="28"/>
          <w:szCs w:val="28"/>
          <w:lang w:val="es-ES"/>
        </w:rPr>
        <w:t xml:space="preserve">; y </w:t>
      </w:r>
      <w:r w:rsidR="00891F3C">
        <w:rPr>
          <w:rFonts w:ascii="Bookman Old Style" w:hAnsi="Bookman Old Style"/>
          <w:b/>
          <w:bCs/>
          <w:i/>
          <w:spacing w:val="-4"/>
          <w:sz w:val="28"/>
          <w:szCs w:val="28"/>
          <w:lang w:val="es-ES"/>
        </w:rPr>
        <w:t>(ii)</w:t>
      </w:r>
      <w:r w:rsidR="00C750FB">
        <w:rPr>
          <w:rFonts w:ascii="Bookman Old Style" w:hAnsi="Bookman Old Style"/>
          <w:b/>
          <w:bCs/>
          <w:i/>
          <w:spacing w:val="-4"/>
          <w:sz w:val="28"/>
          <w:szCs w:val="28"/>
          <w:lang w:val="es-ES"/>
        </w:rPr>
        <w:t xml:space="preserve"> </w:t>
      </w:r>
      <w:r w:rsidR="00C750FB">
        <w:rPr>
          <w:rFonts w:ascii="Bookman Old Style" w:hAnsi="Bookman Old Style"/>
          <w:bCs/>
          <w:spacing w:val="-4"/>
          <w:sz w:val="28"/>
          <w:szCs w:val="28"/>
          <w:lang w:val="es-ES"/>
        </w:rPr>
        <w:t>«</w:t>
      </w:r>
      <w:r w:rsidR="00C750FB">
        <w:rPr>
          <w:rFonts w:ascii="Bookman Old Style" w:hAnsi="Bookman Old Style"/>
          <w:bCs/>
          <w:i/>
          <w:spacing w:val="-4"/>
          <w:sz w:val="28"/>
          <w:szCs w:val="28"/>
          <w:lang w:val="es-ES"/>
        </w:rPr>
        <w:t xml:space="preserve">no puede ser admisible </w:t>
      </w:r>
      <w:r w:rsidR="00C750FB">
        <w:rPr>
          <w:rFonts w:ascii="Bookman Old Style" w:hAnsi="Bookman Old Style"/>
          <w:bCs/>
          <w:i/>
          <w:spacing w:val="-4"/>
          <w:sz w:val="28"/>
          <w:szCs w:val="28"/>
          <w:lang w:val="es-ES"/>
        </w:rPr>
        <w:lastRenderedPageBreak/>
        <w:t>que cuando se desborda en un 500% la tenencia de la dosis personal permitida por el legislador y</w:t>
      </w:r>
      <w:r w:rsidR="00581278">
        <w:rPr>
          <w:rFonts w:ascii="Bookman Old Style" w:hAnsi="Bookman Old Style"/>
          <w:bCs/>
          <w:i/>
          <w:spacing w:val="-4"/>
          <w:sz w:val="28"/>
          <w:szCs w:val="28"/>
          <w:lang w:val="es-ES"/>
        </w:rPr>
        <w:t xml:space="preserve"> por</w:t>
      </w:r>
      <w:r w:rsidR="00C750FB">
        <w:rPr>
          <w:rFonts w:ascii="Bookman Old Style" w:hAnsi="Bookman Old Style"/>
          <w:bCs/>
          <w:i/>
          <w:spacing w:val="-4"/>
          <w:sz w:val="28"/>
          <w:szCs w:val="28"/>
          <w:lang w:val="es-ES"/>
        </w:rPr>
        <w:t xml:space="preserve"> el constit</w:t>
      </w:r>
      <w:r w:rsidR="00581278">
        <w:rPr>
          <w:rFonts w:ascii="Bookman Old Style" w:hAnsi="Bookman Old Style"/>
          <w:bCs/>
          <w:i/>
          <w:spacing w:val="-4"/>
          <w:sz w:val="28"/>
          <w:szCs w:val="28"/>
          <w:lang w:val="es-ES"/>
        </w:rPr>
        <w:t xml:space="preserve">uyente, se pueda </w:t>
      </w:r>
      <w:r w:rsidR="008C0AD9">
        <w:rPr>
          <w:rFonts w:ascii="Bookman Old Style" w:hAnsi="Bookman Old Style"/>
          <w:bCs/>
          <w:spacing w:val="-4"/>
          <w:sz w:val="28"/>
          <w:szCs w:val="28"/>
          <w:lang w:val="es-ES"/>
        </w:rPr>
        <w:t>[predicar o concluir</w:t>
      </w:r>
      <w:r w:rsidR="00581278">
        <w:rPr>
          <w:rFonts w:ascii="Bookman Old Style" w:hAnsi="Bookman Old Style"/>
          <w:bCs/>
          <w:spacing w:val="-4"/>
          <w:sz w:val="28"/>
          <w:szCs w:val="28"/>
          <w:lang w:val="es-ES"/>
        </w:rPr>
        <w:t>]</w:t>
      </w:r>
      <w:r w:rsidR="00C750FB">
        <w:rPr>
          <w:rFonts w:ascii="Bookman Old Style" w:hAnsi="Bookman Old Style"/>
          <w:bCs/>
          <w:i/>
          <w:spacing w:val="-4"/>
          <w:sz w:val="28"/>
          <w:szCs w:val="28"/>
          <w:lang w:val="es-ES"/>
        </w:rPr>
        <w:t xml:space="preserve"> que se trata de un comportamiento insignificante, que no lesiona el bien jurídico</w:t>
      </w:r>
      <w:r w:rsidR="00C750FB">
        <w:rPr>
          <w:rFonts w:ascii="Bookman Old Style" w:hAnsi="Bookman Old Style"/>
          <w:bCs/>
          <w:spacing w:val="-4"/>
          <w:sz w:val="28"/>
          <w:szCs w:val="28"/>
          <w:lang w:val="es-ES"/>
        </w:rPr>
        <w:t>»</w:t>
      </w:r>
      <w:r w:rsidR="00C750FB">
        <w:rPr>
          <w:rStyle w:val="Refdenotaalpie"/>
          <w:rFonts w:ascii="Bookman Old Style" w:hAnsi="Bookman Old Style"/>
          <w:bCs/>
          <w:spacing w:val="-4"/>
          <w:sz w:val="28"/>
          <w:szCs w:val="28"/>
          <w:lang w:val="es-ES"/>
        </w:rPr>
        <w:footnoteReference w:id="19"/>
      </w:r>
      <w:r w:rsidR="00581278">
        <w:rPr>
          <w:rFonts w:ascii="Bookman Old Style" w:hAnsi="Bookman Old Style"/>
          <w:bCs/>
          <w:spacing w:val="-4"/>
          <w:sz w:val="28"/>
          <w:szCs w:val="28"/>
          <w:lang w:val="es-ES"/>
        </w:rPr>
        <w:t>. Lo contrario sería «</w:t>
      </w:r>
      <w:r w:rsidR="00581278">
        <w:rPr>
          <w:rFonts w:ascii="Bookman Old Style" w:hAnsi="Bookman Old Style"/>
          <w:bCs/>
          <w:i/>
          <w:spacing w:val="-4"/>
          <w:sz w:val="28"/>
          <w:szCs w:val="28"/>
          <w:lang w:val="es-ES"/>
        </w:rPr>
        <w:t>consentir que quedaría eso diferido a las particulares condiciones o concepciones de los ciudadanos que deseen aprovisionarse de droga para un mes, una semana, un año</w:t>
      </w:r>
      <w:r w:rsidR="00581278">
        <w:rPr>
          <w:rFonts w:ascii="Bookman Old Style" w:hAnsi="Bookman Old Style"/>
          <w:bCs/>
          <w:spacing w:val="-4"/>
          <w:sz w:val="28"/>
          <w:szCs w:val="28"/>
          <w:lang w:val="es-ES"/>
        </w:rPr>
        <w:t>»</w:t>
      </w:r>
      <w:r w:rsidR="00581278">
        <w:rPr>
          <w:rStyle w:val="Refdenotaalpie"/>
          <w:rFonts w:ascii="Bookman Old Style" w:hAnsi="Bookman Old Style"/>
          <w:bCs/>
          <w:spacing w:val="-4"/>
          <w:sz w:val="28"/>
          <w:szCs w:val="28"/>
          <w:lang w:val="es-ES"/>
        </w:rPr>
        <w:footnoteReference w:id="20"/>
      </w:r>
      <w:r w:rsidR="00C05D1C">
        <w:rPr>
          <w:rFonts w:ascii="Bookman Old Style" w:hAnsi="Bookman Old Style"/>
          <w:bCs/>
          <w:spacing w:val="-4"/>
          <w:sz w:val="28"/>
          <w:szCs w:val="28"/>
          <w:lang w:val="es-ES"/>
        </w:rPr>
        <w:t>.</w:t>
      </w:r>
    </w:p>
    <w:p w14:paraId="4C8CA613" w14:textId="77777777" w:rsidR="00A458BF" w:rsidRPr="00A458BF" w:rsidRDefault="00A458BF" w:rsidP="005C499C">
      <w:pPr>
        <w:widowControl w:val="0"/>
        <w:overflowPunct/>
        <w:autoSpaceDE/>
        <w:autoSpaceDN/>
        <w:adjustRightInd/>
        <w:spacing w:line="377" w:lineRule="auto"/>
        <w:ind w:firstLine="709"/>
        <w:jc w:val="both"/>
        <w:textAlignment w:val="auto"/>
        <w:rPr>
          <w:rFonts w:ascii="Bookman Old Style" w:hAnsi="Bookman Old Style"/>
          <w:bCs/>
          <w:spacing w:val="-4"/>
          <w:sz w:val="28"/>
          <w:szCs w:val="28"/>
          <w:lang w:val="es-ES"/>
        </w:rPr>
      </w:pPr>
    </w:p>
    <w:p w14:paraId="25FFEDE4" w14:textId="7A7B06AD" w:rsidR="00A458BF" w:rsidRPr="00137AA6" w:rsidRDefault="00A458BF" w:rsidP="00B82D9B">
      <w:pPr>
        <w:widowControl w:val="0"/>
        <w:overflowPunct/>
        <w:autoSpaceDE/>
        <w:autoSpaceDN/>
        <w:adjustRightInd/>
        <w:spacing w:line="360" w:lineRule="auto"/>
        <w:ind w:firstLine="709"/>
        <w:jc w:val="both"/>
        <w:textAlignment w:val="auto"/>
        <w:rPr>
          <w:rFonts w:ascii="Bookman Old Style" w:hAnsi="Bookman Old Style"/>
          <w:bCs/>
          <w:spacing w:val="-6"/>
          <w:sz w:val="28"/>
          <w:szCs w:val="28"/>
          <w:lang w:val="es-ES"/>
        </w:rPr>
      </w:pPr>
      <w:r w:rsidRPr="00137AA6">
        <w:rPr>
          <w:rFonts w:ascii="Bookman Old Style" w:hAnsi="Bookman Old Style"/>
          <w:b/>
          <w:bCs/>
          <w:spacing w:val="-6"/>
          <w:sz w:val="28"/>
          <w:szCs w:val="28"/>
          <w:lang w:val="es-ES"/>
        </w:rPr>
        <w:t xml:space="preserve">2. </w:t>
      </w:r>
      <w:r w:rsidR="00581278" w:rsidRPr="00137AA6">
        <w:rPr>
          <w:rFonts w:ascii="Bookman Old Style" w:hAnsi="Bookman Old Style"/>
          <w:bCs/>
          <w:spacing w:val="-6"/>
          <w:sz w:val="28"/>
          <w:szCs w:val="28"/>
          <w:lang w:val="es-ES"/>
        </w:rPr>
        <w:t>La representante del Ministerio P</w:t>
      </w:r>
      <w:r w:rsidR="00137AA6" w:rsidRPr="00137AA6">
        <w:rPr>
          <w:rFonts w:ascii="Bookman Old Style" w:hAnsi="Bookman Old Style"/>
          <w:bCs/>
          <w:spacing w:val="-6"/>
          <w:sz w:val="28"/>
          <w:szCs w:val="28"/>
          <w:lang w:val="es-ES"/>
        </w:rPr>
        <w:t>úblico</w:t>
      </w:r>
      <w:r w:rsidR="00022F5A">
        <w:rPr>
          <w:rFonts w:ascii="Bookman Old Style" w:hAnsi="Bookman Old Style"/>
          <w:bCs/>
          <w:spacing w:val="-6"/>
          <w:sz w:val="28"/>
          <w:szCs w:val="28"/>
          <w:lang w:val="es-ES"/>
        </w:rPr>
        <w:t>, tras referirse a</w:t>
      </w:r>
      <w:r w:rsidR="008C0AD9">
        <w:rPr>
          <w:rFonts w:ascii="Bookman Old Style" w:hAnsi="Bookman Old Style"/>
          <w:bCs/>
          <w:spacing w:val="-6"/>
          <w:sz w:val="28"/>
          <w:szCs w:val="28"/>
          <w:lang w:val="es-ES"/>
        </w:rPr>
        <w:t xml:space="preserve"> la sentencia</w:t>
      </w:r>
      <w:r w:rsidR="008C0AD9" w:rsidRPr="008C0AD9">
        <w:rPr>
          <w:rFonts w:ascii="Bookman Old Style" w:hAnsi="Bookman Old Style"/>
          <w:bCs/>
          <w:spacing w:val="-4"/>
          <w:sz w:val="28"/>
          <w:szCs w:val="28"/>
          <w:lang w:val="es-ES"/>
        </w:rPr>
        <w:t xml:space="preserve"> </w:t>
      </w:r>
      <w:r w:rsidR="008C0AD9">
        <w:rPr>
          <w:rFonts w:ascii="Bookman Old Style" w:hAnsi="Bookman Old Style"/>
          <w:bCs/>
          <w:spacing w:val="-4"/>
          <w:sz w:val="28"/>
          <w:szCs w:val="28"/>
          <w:lang w:val="es-ES"/>
        </w:rPr>
        <w:t>CSJ SP</w:t>
      </w:r>
      <w:r w:rsidR="00D91A2F">
        <w:rPr>
          <w:rFonts w:ascii="Bookman Old Style" w:hAnsi="Bookman Old Style"/>
          <w:bCs/>
          <w:spacing w:val="-4"/>
          <w:sz w:val="28"/>
          <w:szCs w:val="28"/>
          <w:lang w:val="es-ES"/>
        </w:rPr>
        <w:t>11726</w:t>
      </w:r>
      <w:r w:rsidR="008C0AD9">
        <w:rPr>
          <w:rFonts w:ascii="Bookman Old Style" w:hAnsi="Bookman Old Style"/>
          <w:bCs/>
          <w:spacing w:val="-4"/>
          <w:sz w:val="28"/>
          <w:szCs w:val="28"/>
          <w:lang w:val="es-ES"/>
        </w:rPr>
        <w:t>, 3 sep. 2014, rad. 33409</w:t>
      </w:r>
      <w:r w:rsidR="008C0AD9">
        <w:rPr>
          <w:rFonts w:ascii="Bookman Old Style" w:hAnsi="Bookman Old Style"/>
          <w:bCs/>
          <w:spacing w:val="-6"/>
          <w:sz w:val="28"/>
          <w:szCs w:val="28"/>
          <w:lang w:val="es-ES"/>
        </w:rPr>
        <w:t>, pidió</w:t>
      </w:r>
      <w:r w:rsidR="00137AA6" w:rsidRPr="00137AA6">
        <w:rPr>
          <w:rFonts w:ascii="Bookman Old Style" w:hAnsi="Bookman Old Style"/>
          <w:bCs/>
          <w:spacing w:val="-6"/>
          <w:sz w:val="28"/>
          <w:szCs w:val="28"/>
          <w:lang w:val="es-ES"/>
        </w:rPr>
        <w:t xml:space="preserve"> no casar</w:t>
      </w:r>
      <w:r w:rsidR="00022F5A">
        <w:rPr>
          <w:rFonts w:ascii="Bookman Old Style" w:hAnsi="Bookman Old Style"/>
          <w:bCs/>
          <w:spacing w:val="-6"/>
          <w:sz w:val="28"/>
          <w:szCs w:val="28"/>
          <w:lang w:val="es-ES"/>
        </w:rPr>
        <w:t xml:space="preserve"> el fallo impugnado, arguyendo</w:t>
      </w:r>
      <w:r w:rsidR="00581278" w:rsidRPr="00137AA6">
        <w:rPr>
          <w:rFonts w:ascii="Bookman Old Style" w:hAnsi="Bookman Old Style"/>
          <w:bCs/>
          <w:spacing w:val="-6"/>
          <w:sz w:val="28"/>
          <w:szCs w:val="28"/>
          <w:lang w:val="es-ES"/>
        </w:rPr>
        <w:t xml:space="preserve"> que «</w:t>
      </w:r>
      <w:r w:rsidR="00DE35B6" w:rsidRPr="00137AA6">
        <w:rPr>
          <w:rFonts w:ascii="Bookman Old Style" w:hAnsi="Bookman Old Style"/>
          <w:bCs/>
          <w:i/>
          <w:spacing w:val="-6"/>
          <w:sz w:val="28"/>
          <w:szCs w:val="28"/>
          <w:lang w:val="es-ES"/>
        </w:rPr>
        <w:t>la inaplicación del artículo 11 del Código Penal no es tal, sino todo lo contrario: se trata</w:t>
      </w:r>
      <w:r w:rsidR="00137AA6" w:rsidRPr="00137AA6">
        <w:rPr>
          <w:rFonts w:ascii="Bookman Old Style" w:hAnsi="Bookman Old Style"/>
          <w:bCs/>
          <w:i/>
          <w:spacing w:val="-6"/>
          <w:sz w:val="28"/>
          <w:szCs w:val="28"/>
          <w:lang w:val="es-ES"/>
        </w:rPr>
        <w:t xml:space="preserve"> de una predicación armónica </w:t>
      </w:r>
      <w:r w:rsidR="00137AA6" w:rsidRPr="00137AA6">
        <w:rPr>
          <w:rFonts w:ascii="Bookman Old Style" w:hAnsi="Bookman Old Style"/>
          <w:bCs/>
          <w:spacing w:val="-6"/>
          <w:sz w:val="28"/>
          <w:szCs w:val="28"/>
          <w:lang w:val="es-ES"/>
        </w:rPr>
        <w:t>[…]</w:t>
      </w:r>
      <w:r w:rsidR="00137AA6" w:rsidRPr="00137AA6">
        <w:rPr>
          <w:rFonts w:ascii="Bookman Old Style" w:hAnsi="Bookman Old Style"/>
          <w:bCs/>
          <w:i/>
          <w:spacing w:val="-6"/>
          <w:sz w:val="28"/>
          <w:szCs w:val="28"/>
          <w:lang w:val="es-ES"/>
        </w:rPr>
        <w:t xml:space="preserve"> en aras de </w:t>
      </w:r>
      <w:r w:rsidR="00137AA6" w:rsidRPr="00137AA6">
        <w:rPr>
          <w:rFonts w:ascii="Bookman Old Style" w:hAnsi="Bookman Old Style"/>
          <w:bCs/>
          <w:spacing w:val="-6"/>
          <w:sz w:val="28"/>
          <w:szCs w:val="28"/>
          <w:lang w:val="es-ES"/>
        </w:rPr>
        <w:t>[…]</w:t>
      </w:r>
      <w:r w:rsidR="00137AA6" w:rsidRPr="00137AA6">
        <w:rPr>
          <w:rFonts w:ascii="Bookman Old Style" w:hAnsi="Bookman Old Style"/>
          <w:bCs/>
          <w:i/>
          <w:spacing w:val="-6"/>
          <w:sz w:val="28"/>
          <w:szCs w:val="28"/>
          <w:lang w:val="es-ES"/>
        </w:rPr>
        <w:t xml:space="preserve"> valorar a la luz de las condiciones sociocul</w:t>
      </w:r>
      <w:r w:rsidR="008C0AD9">
        <w:rPr>
          <w:rFonts w:ascii="Bookman Old Style" w:hAnsi="Bookman Old Style"/>
          <w:bCs/>
          <w:i/>
          <w:spacing w:val="-6"/>
          <w:sz w:val="28"/>
          <w:szCs w:val="28"/>
          <w:lang w:val="es-ES"/>
        </w:rPr>
        <w:t>turales específicas de este caso</w:t>
      </w:r>
      <w:r w:rsidR="00137AA6" w:rsidRPr="00137AA6">
        <w:rPr>
          <w:rFonts w:ascii="Bookman Old Style" w:hAnsi="Bookman Old Style"/>
          <w:bCs/>
          <w:i/>
          <w:spacing w:val="-6"/>
          <w:sz w:val="28"/>
          <w:szCs w:val="28"/>
          <w:lang w:val="es-ES"/>
        </w:rPr>
        <w:t xml:space="preserve"> la relevancia de la conducta desplegada por el agente; en consecuencia, no se presentó el error deprecado en la demanda, pues sería abiertamente injusto hacer cargar a un individuo por una conducta fragmentaria las consecuencias y resultados para la economía nacional de la grave afectación que produce el tráfico</w:t>
      </w:r>
      <w:r w:rsidR="00906148">
        <w:rPr>
          <w:rFonts w:ascii="Bookman Old Style" w:hAnsi="Bookman Old Style"/>
          <w:bCs/>
          <w:i/>
          <w:spacing w:val="-6"/>
          <w:sz w:val="28"/>
          <w:szCs w:val="28"/>
          <w:lang w:val="es-ES"/>
        </w:rPr>
        <w:t xml:space="preserve"> en grandes cantidades de</w:t>
      </w:r>
      <w:r w:rsidR="00137AA6" w:rsidRPr="00137AA6">
        <w:rPr>
          <w:rFonts w:ascii="Bookman Old Style" w:hAnsi="Bookman Old Style"/>
          <w:bCs/>
          <w:i/>
          <w:spacing w:val="-6"/>
          <w:sz w:val="28"/>
          <w:szCs w:val="28"/>
          <w:lang w:val="es-ES"/>
        </w:rPr>
        <w:t xml:space="preserve"> sustancias alucinógenas</w:t>
      </w:r>
      <w:r w:rsidR="00581278" w:rsidRPr="00137AA6">
        <w:rPr>
          <w:rFonts w:ascii="Bookman Old Style" w:hAnsi="Bookman Old Style"/>
          <w:bCs/>
          <w:spacing w:val="-6"/>
          <w:sz w:val="28"/>
          <w:szCs w:val="28"/>
          <w:lang w:val="es-ES"/>
        </w:rPr>
        <w:t>»</w:t>
      </w:r>
      <w:r w:rsidR="00DE35B6" w:rsidRPr="00137AA6">
        <w:rPr>
          <w:rStyle w:val="Refdenotaalpie"/>
          <w:rFonts w:ascii="Bookman Old Style" w:hAnsi="Bookman Old Style"/>
          <w:bCs/>
          <w:spacing w:val="-6"/>
          <w:sz w:val="28"/>
          <w:szCs w:val="28"/>
          <w:lang w:val="es-ES"/>
        </w:rPr>
        <w:footnoteReference w:id="21"/>
      </w:r>
      <w:r w:rsidR="00906148">
        <w:rPr>
          <w:rFonts w:ascii="Bookman Old Style" w:hAnsi="Bookman Old Style"/>
          <w:bCs/>
          <w:spacing w:val="-6"/>
          <w:sz w:val="28"/>
          <w:szCs w:val="28"/>
          <w:lang w:val="es-ES"/>
        </w:rPr>
        <w:t>.</w:t>
      </w:r>
    </w:p>
    <w:p w14:paraId="66561007" w14:textId="77777777" w:rsidR="00A458BF" w:rsidRPr="00A458BF" w:rsidRDefault="00A458BF" w:rsidP="00B82D9B">
      <w:pPr>
        <w:widowControl w:val="0"/>
        <w:overflowPunct/>
        <w:autoSpaceDE/>
        <w:autoSpaceDN/>
        <w:adjustRightInd/>
        <w:spacing w:line="360" w:lineRule="auto"/>
        <w:ind w:firstLine="709"/>
        <w:jc w:val="both"/>
        <w:textAlignment w:val="auto"/>
        <w:rPr>
          <w:rFonts w:ascii="Bookman Old Style" w:hAnsi="Bookman Old Style"/>
          <w:bCs/>
          <w:spacing w:val="-4"/>
          <w:sz w:val="28"/>
          <w:szCs w:val="28"/>
          <w:lang w:val="es-ES"/>
        </w:rPr>
      </w:pPr>
    </w:p>
    <w:p w14:paraId="0EB1D255" w14:textId="773825C1" w:rsidR="00DE35B6" w:rsidRPr="00A458BF" w:rsidRDefault="00A458BF" w:rsidP="00B82D9B">
      <w:pPr>
        <w:widowControl w:val="0"/>
        <w:overflowPunct/>
        <w:autoSpaceDE/>
        <w:autoSpaceDN/>
        <w:adjustRightInd/>
        <w:spacing w:line="360" w:lineRule="auto"/>
        <w:ind w:firstLine="709"/>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3. </w:t>
      </w:r>
      <w:r w:rsidR="00DE35B6">
        <w:rPr>
          <w:rFonts w:ascii="Bookman Old Style" w:hAnsi="Bookman Old Style"/>
          <w:bCs/>
          <w:spacing w:val="-4"/>
          <w:sz w:val="28"/>
          <w:szCs w:val="28"/>
          <w:lang w:val="es-ES"/>
        </w:rPr>
        <w:t xml:space="preserve">El defensor público de CARLOS HERNÁN MUÑOZ JARAMILLO </w:t>
      </w:r>
      <w:r w:rsidR="00137AA6">
        <w:rPr>
          <w:rFonts w:ascii="Bookman Old Style" w:hAnsi="Bookman Old Style"/>
          <w:bCs/>
          <w:spacing w:val="-4"/>
          <w:sz w:val="28"/>
          <w:szCs w:val="28"/>
          <w:lang w:val="es-ES"/>
        </w:rPr>
        <w:t>pidió</w:t>
      </w:r>
      <w:r w:rsidR="00DE35B6">
        <w:rPr>
          <w:rFonts w:ascii="Bookman Old Style" w:hAnsi="Bookman Old Style"/>
          <w:bCs/>
          <w:spacing w:val="-4"/>
          <w:sz w:val="28"/>
          <w:szCs w:val="28"/>
          <w:lang w:val="es-ES"/>
        </w:rPr>
        <w:t xml:space="preserve"> no casar la sentencia del Tribunal</w:t>
      </w:r>
      <w:r w:rsidR="00137AA6">
        <w:rPr>
          <w:rFonts w:ascii="Bookman Old Style" w:hAnsi="Bookman Old Style"/>
          <w:bCs/>
          <w:spacing w:val="-4"/>
          <w:sz w:val="28"/>
          <w:szCs w:val="28"/>
          <w:lang w:val="es-ES"/>
        </w:rPr>
        <w:t>, toda vez que «</w:t>
      </w:r>
      <w:r w:rsidR="00906148">
        <w:rPr>
          <w:rFonts w:ascii="Bookman Old Style" w:hAnsi="Bookman Old Style"/>
          <w:bCs/>
          <w:i/>
          <w:spacing w:val="-4"/>
          <w:sz w:val="28"/>
          <w:szCs w:val="28"/>
          <w:lang w:val="es-ES"/>
        </w:rPr>
        <w:t>no es viable hablar de una ofensividad</w:t>
      </w:r>
      <w:r w:rsidR="00E0132A">
        <w:rPr>
          <w:rFonts w:ascii="Bookman Old Style" w:hAnsi="Bookman Old Style"/>
          <w:bCs/>
          <w:i/>
          <w:spacing w:val="-4"/>
          <w:sz w:val="28"/>
          <w:szCs w:val="28"/>
          <w:lang w:val="es-ES"/>
        </w:rPr>
        <w:t xml:space="preserve"> </w:t>
      </w:r>
      <w:r w:rsidR="00E0132A">
        <w:rPr>
          <w:rFonts w:ascii="Bookman Old Style" w:hAnsi="Bookman Old Style"/>
          <w:bCs/>
          <w:spacing w:val="-4"/>
          <w:sz w:val="28"/>
          <w:szCs w:val="28"/>
          <w:lang w:val="es-ES"/>
        </w:rPr>
        <w:t>[sic]</w:t>
      </w:r>
      <w:r w:rsidR="00906148">
        <w:rPr>
          <w:rFonts w:ascii="Bookman Old Style" w:hAnsi="Bookman Old Style"/>
          <w:bCs/>
          <w:i/>
          <w:spacing w:val="-4"/>
          <w:sz w:val="28"/>
          <w:szCs w:val="28"/>
          <w:lang w:val="es-ES"/>
        </w:rPr>
        <w:t xml:space="preserve"> efectiva al bien jurídico tutelado</w:t>
      </w:r>
      <w:r w:rsidR="00E0132A">
        <w:rPr>
          <w:rFonts w:ascii="Bookman Old Style" w:hAnsi="Bookman Old Style"/>
          <w:bCs/>
          <w:spacing w:val="-4"/>
          <w:sz w:val="28"/>
          <w:szCs w:val="28"/>
          <w:lang w:val="es-ES"/>
        </w:rPr>
        <w:t>»</w:t>
      </w:r>
      <w:r w:rsidR="00E0132A">
        <w:rPr>
          <w:rStyle w:val="Refdenotaalpie"/>
          <w:rFonts w:ascii="Bookman Old Style" w:hAnsi="Bookman Old Style"/>
          <w:bCs/>
          <w:spacing w:val="-4"/>
          <w:sz w:val="28"/>
          <w:szCs w:val="28"/>
          <w:lang w:val="es-ES"/>
        </w:rPr>
        <w:footnoteReference w:id="22"/>
      </w:r>
      <w:r w:rsidR="008C0AD9">
        <w:rPr>
          <w:rFonts w:ascii="Bookman Old Style" w:hAnsi="Bookman Old Style"/>
          <w:bCs/>
          <w:spacing w:val="-4"/>
          <w:sz w:val="28"/>
          <w:szCs w:val="28"/>
          <w:lang w:val="es-ES"/>
        </w:rPr>
        <w:t xml:space="preserve"> y, p</w:t>
      </w:r>
      <w:r w:rsidR="00E0132A">
        <w:rPr>
          <w:rFonts w:ascii="Bookman Old Style" w:hAnsi="Bookman Old Style"/>
          <w:bCs/>
          <w:spacing w:val="-4"/>
          <w:sz w:val="28"/>
          <w:szCs w:val="28"/>
          <w:lang w:val="es-ES"/>
        </w:rPr>
        <w:t>or el contrario, «</w:t>
      </w:r>
      <w:r w:rsidR="00906148">
        <w:rPr>
          <w:rFonts w:ascii="Bookman Old Style" w:hAnsi="Bookman Old Style"/>
          <w:bCs/>
          <w:i/>
          <w:spacing w:val="-4"/>
          <w:sz w:val="28"/>
          <w:szCs w:val="28"/>
          <w:lang w:val="es-ES"/>
        </w:rPr>
        <w:t xml:space="preserve">estamos </w:t>
      </w:r>
      <w:r w:rsidR="00906148">
        <w:rPr>
          <w:rFonts w:ascii="Bookman Old Style" w:hAnsi="Bookman Old Style"/>
          <w:bCs/>
          <w:spacing w:val="-4"/>
          <w:sz w:val="28"/>
          <w:szCs w:val="28"/>
          <w:lang w:val="es-ES"/>
        </w:rPr>
        <w:t>[…]</w:t>
      </w:r>
      <w:r w:rsidR="00906148">
        <w:rPr>
          <w:rFonts w:ascii="Bookman Old Style" w:hAnsi="Bookman Old Style"/>
          <w:bCs/>
          <w:i/>
          <w:spacing w:val="-4"/>
          <w:sz w:val="28"/>
          <w:szCs w:val="28"/>
          <w:lang w:val="es-ES"/>
        </w:rPr>
        <w:t xml:space="preserve"> frente a una evidente conducta de auto-lesió</w:t>
      </w:r>
      <w:r w:rsidR="00E0132A">
        <w:rPr>
          <w:rFonts w:ascii="Bookman Old Style" w:hAnsi="Bookman Old Style"/>
          <w:bCs/>
          <w:i/>
          <w:spacing w:val="-4"/>
          <w:sz w:val="28"/>
          <w:szCs w:val="28"/>
          <w:lang w:val="es-ES"/>
        </w:rPr>
        <w:t>n</w:t>
      </w:r>
      <w:r w:rsidR="00137AA6">
        <w:rPr>
          <w:rFonts w:ascii="Bookman Old Style" w:hAnsi="Bookman Old Style"/>
          <w:bCs/>
          <w:spacing w:val="-4"/>
          <w:sz w:val="28"/>
          <w:szCs w:val="28"/>
          <w:lang w:val="es-ES"/>
        </w:rPr>
        <w:t>»</w:t>
      </w:r>
      <w:r w:rsidR="00E0132A">
        <w:rPr>
          <w:rStyle w:val="Refdenotaalpie"/>
          <w:rFonts w:ascii="Bookman Old Style" w:hAnsi="Bookman Old Style"/>
          <w:bCs/>
          <w:spacing w:val="-4"/>
          <w:sz w:val="28"/>
          <w:szCs w:val="28"/>
          <w:lang w:val="es-ES"/>
        </w:rPr>
        <w:footnoteReference w:id="23"/>
      </w:r>
      <w:r w:rsidR="00906148">
        <w:rPr>
          <w:rFonts w:ascii="Bookman Old Style" w:hAnsi="Bookman Old Style"/>
          <w:bCs/>
          <w:spacing w:val="-4"/>
          <w:sz w:val="28"/>
          <w:szCs w:val="28"/>
          <w:lang w:val="es-ES"/>
        </w:rPr>
        <w:t>.</w:t>
      </w:r>
    </w:p>
    <w:p w14:paraId="2F193726" w14:textId="22E85385" w:rsidR="00A458BF" w:rsidRPr="00A458BF" w:rsidRDefault="00A458BF" w:rsidP="005C499C">
      <w:pPr>
        <w:overflowPunct/>
        <w:autoSpaceDE/>
        <w:autoSpaceDN/>
        <w:adjustRightInd/>
        <w:spacing w:line="374" w:lineRule="auto"/>
        <w:jc w:val="center"/>
        <w:textAlignment w:val="auto"/>
        <w:rPr>
          <w:rFonts w:ascii="Bookman Old Style" w:hAnsi="Bookman Old Style"/>
          <w:b/>
          <w:bCs/>
          <w:spacing w:val="-4"/>
          <w:sz w:val="28"/>
          <w:szCs w:val="28"/>
          <w:lang w:val="es-ES"/>
        </w:rPr>
      </w:pPr>
      <w:r w:rsidRPr="00A458BF">
        <w:rPr>
          <w:rFonts w:ascii="Bookman Old Style" w:hAnsi="Bookman Old Style"/>
          <w:b/>
          <w:bCs/>
          <w:spacing w:val="-4"/>
          <w:sz w:val="28"/>
          <w:szCs w:val="28"/>
          <w:lang w:val="es-ES"/>
        </w:rPr>
        <w:lastRenderedPageBreak/>
        <w:t>IV. CONSIDERACIONES</w:t>
      </w:r>
      <w:r w:rsidR="005C499C">
        <w:rPr>
          <w:rFonts w:ascii="Bookman Old Style" w:hAnsi="Bookman Old Style"/>
          <w:b/>
          <w:bCs/>
          <w:spacing w:val="-4"/>
          <w:sz w:val="28"/>
          <w:szCs w:val="28"/>
          <w:lang w:val="es-ES"/>
        </w:rPr>
        <w:t xml:space="preserve"> DE LA CORTE</w:t>
      </w:r>
    </w:p>
    <w:p w14:paraId="75656F57" w14:textId="77777777" w:rsidR="00A458BF" w:rsidRPr="00A458BF" w:rsidRDefault="00A458BF" w:rsidP="005C499C">
      <w:pPr>
        <w:widowControl w:val="0"/>
        <w:overflowPunct/>
        <w:autoSpaceDE/>
        <w:autoSpaceDN/>
        <w:adjustRightInd/>
        <w:spacing w:line="374" w:lineRule="auto"/>
        <w:jc w:val="center"/>
        <w:textAlignment w:val="auto"/>
        <w:rPr>
          <w:rFonts w:ascii="Bookman Old Style" w:hAnsi="Bookman Old Style"/>
          <w:b/>
          <w:bCs/>
          <w:spacing w:val="-4"/>
          <w:sz w:val="28"/>
          <w:szCs w:val="28"/>
          <w:lang w:val="es-ES"/>
        </w:rPr>
      </w:pPr>
    </w:p>
    <w:p w14:paraId="4F6D41D5"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
          <w:bCs/>
          <w:spacing w:val="-4"/>
          <w:sz w:val="28"/>
          <w:szCs w:val="28"/>
          <w:lang w:val="es-ES"/>
        </w:rPr>
      </w:pPr>
      <w:r w:rsidRPr="00A458BF">
        <w:rPr>
          <w:rFonts w:ascii="Bookman Old Style" w:hAnsi="Bookman Old Style"/>
          <w:b/>
          <w:bCs/>
          <w:spacing w:val="-4"/>
          <w:sz w:val="28"/>
          <w:szCs w:val="28"/>
          <w:lang w:val="es-ES"/>
        </w:rPr>
        <w:t>1.</w:t>
      </w:r>
      <w:r w:rsidRPr="00A458BF">
        <w:rPr>
          <w:rFonts w:ascii="Bookman Old Style" w:hAnsi="Bookman Old Style"/>
          <w:bCs/>
          <w:spacing w:val="-4"/>
          <w:sz w:val="28"/>
          <w:szCs w:val="28"/>
          <w:lang w:val="es-ES"/>
        </w:rPr>
        <w:t xml:space="preserve"> </w:t>
      </w:r>
      <w:r w:rsidRPr="00A458BF">
        <w:rPr>
          <w:rFonts w:ascii="Bookman Old Style" w:hAnsi="Bookman Old Style"/>
          <w:b/>
          <w:bCs/>
          <w:spacing w:val="-4"/>
          <w:sz w:val="28"/>
          <w:szCs w:val="28"/>
          <w:lang w:val="es-ES"/>
        </w:rPr>
        <w:t>Precisiones iniciales</w:t>
      </w:r>
    </w:p>
    <w:p w14:paraId="2D837181"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26A635A3" w14:textId="0C3C6057" w:rsidR="00A458BF" w:rsidRPr="00E0132A"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MX"/>
        </w:rPr>
      </w:pPr>
      <w:r w:rsidRPr="00E0132A">
        <w:rPr>
          <w:rFonts w:ascii="Bookman Old Style" w:hAnsi="Bookman Old Style"/>
          <w:b/>
          <w:bCs/>
          <w:spacing w:val="-6"/>
          <w:sz w:val="28"/>
          <w:szCs w:val="28"/>
          <w:lang w:val="es-ES"/>
        </w:rPr>
        <w:t xml:space="preserve">1.1. </w:t>
      </w:r>
      <w:r w:rsidR="00E0132A" w:rsidRPr="00E0132A">
        <w:rPr>
          <w:rFonts w:ascii="Bookman Old Style" w:hAnsi="Bookman Old Style"/>
          <w:bCs/>
          <w:spacing w:val="-6"/>
          <w:sz w:val="28"/>
          <w:szCs w:val="28"/>
          <w:lang w:val="es-ES"/>
        </w:rPr>
        <w:t>Como la demanda que presentó</w:t>
      </w:r>
      <w:r w:rsidRPr="00E0132A">
        <w:rPr>
          <w:rFonts w:ascii="Bookman Old Style" w:hAnsi="Bookman Old Style"/>
          <w:bCs/>
          <w:spacing w:val="-6"/>
          <w:sz w:val="28"/>
          <w:szCs w:val="28"/>
          <w:lang w:val="es-ES"/>
        </w:rPr>
        <w:t xml:space="preserve"> e</w:t>
      </w:r>
      <w:r w:rsidR="00E0132A" w:rsidRPr="00E0132A">
        <w:rPr>
          <w:rFonts w:ascii="Bookman Old Style" w:hAnsi="Bookman Old Style"/>
          <w:bCs/>
          <w:spacing w:val="-6"/>
          <w:sz w:val="28"/>
          <w:szCs w:val="28"/>
          <w:lang w:val="es-ES"/>
        </w:rPr>
        <w:t>l Fiscal Cuarenta y Ocho Seccional de Bello</w:t>
      </w:r>
      <w:r w:rsidRPr="00E0132A">
        <w:rPr>
          <w:rFonts w:ascii="Bookman Old Style" w:hAnsi="Bookman Old Style"/>
          <w:bCs/>
          <w:spacing w:val="-6"/>
          <w:sz w:val="28"/>
          <w:szCs w:val="28"/>
          <w:lang w:val="es-ES"/>
        </w:rPr>
        <w:t xml:space="preserve"> fue declarada desde un punto de vista formal ajustada a</w:t>
      </w:r>
      <w:r w:rsidR="00E0132A" w:rsidRPr="00E0132A">
        <w:rPr>
          <w:rFonts w:ascii="Bookman Old Style" w:hAnsi="Bookman Old Style"/>
          <w:bCs/>
          <w:spacing w:val="-6"/>
          <w:sz w:val="28"/>
          <w:szCs w:val="28"/>
          <w:lang w:val="es-ES"/>
        </w:rPr>
        <w:t xml:space="preserve"> derecho, la Sala est</w:t>
      </w:r>
      <w:r w:rsidR="00E0132A">
        <w:rPr>
          <w:rFonts w:ascii="Bookman Old Style" w:hAnsi="Bookman Old Style"/>
          <w:bCs/>
          <w:spacing w:val="-6"/>
          <w:sz w:val="28"/>
          <w:szCs w:val="28"/>
          <w:lang w:val="es-ES"/>
        </w:rPr>
        <w:t>á obligada</w:t>
      </w:r>
      <w:r w:rsidR="00E0132A" w:rsidRPr="00E0132A">
        <w:rPr>
          <w:rFonts w:ascii="Bookman Old Style" w:hAnsi="Bookman Old Style"/>
          <w:bCs/>
          <w:spacing w:val="-6"/>
          <w:sz w:val="28"/>
          <w:szCs w:val="28"/>
          <w:lang w:val="es-ES"/>
        </w:rPr>
        <w:t xml:space="preserve"> a</w:t>
      </w:r>
      <w:r w:rsidRPr="00E0132A">
        <w:rPr>
          <w:rFonts w:ascii="Bookman Old Style" w:hAnsi="Bookman Old Style"/>
          <w:bCs/>
          <w:spacing w:val="-6"/>
          <w:sz w:val="28"/>
          <w:szCs w:val="28"/>
          <w:lang w:val="es-ES"/>
        </w:rPr>
        <w:t xml:space="preserve"> resolver de fondo los problemas jurídicos planteados en el escri</w:t>
      </w:r>
      <w:r w:rsidR="00E0132A" w:rsidRPr="00E0132A">
        <w:rPr>
          <w:rFonts w:ascii="Bookman Old Style" w:hAnsi="Bookman Old Style"/>
          <w:bCs/>
          <w:spacing w:val="-6"/>
          <w:sz w:val="28"/>
          <w:szCs w:val="28"/>
          <w:lang w:val="es-ES"/>
        </w:rPr>
        <w:t>to, en armonía con los fines</w:t>
      </w:r>
      <w:r w:rsidRPr="00E0132A">
        <w:rPr>
          <w:rFonts w:ascii="Bookman Old Style" w:hAnsi="Bookman Old Style"/>
          <w:bCs/>
          <w:spacing w:val="-6"/>
          <w:sz w:val="28"/>
          <w:szCs w:val="28"/>
          <w:lang w:val="es-ES"/>
        </w:rPr>
        <w:t xml:space="preserve"> de la casación de buscar la eficacia del derecho material, r</w:t>
      </w:r>
      <w:r w:rsidR="00E0132A" w:rsidRPr="00E0132A">
        <w:rPr>
          <w:rFonts w:ascii="Bookman Old Style" w:hAnsi="Bookman Old Style"/>
          <w:bCs/>
          <w:spacing w:val="-6"/>
          <w:sz w:val="28"/>
          <w:szCs w:val="28"/>
          <w:lang w:val="es-ES"/>
        </w:rPr>
        <w:t>espetar las garantías de quienes</w:t>
      </w:r>
      <w:r w:rsidRPr="00E0132A">
        <w:rPr>
          <w:rFonts w:ascii="Bookman Old Style" w:hAnsi="Bookman Old Style"/>
          <w:bCs/>
          <w:spacing w:val="-6"/>
          <w:sz w:val="28"/>
          <w:szCs w:val="28"/>
          <w:lang w:val="es-ES"/>
        </w:rPr>
        <w:t xml:space="preserve"> intervienen en la actuación, reparar los agravios inferidos a las partes y unificar la juri</w:t>
      </w:r>
      <w:r w:rsidR="00E0132A">
        <w:rPr>
          <w:rFonts w:ascii="Bookman Old Style" w:hAnsi="Bookman Old Style"/>
          <w:bCs/>
          <w:spacing w:val="-6"/>
          <w:sz w:val="28"/>
          <w:szCs w:val="28"/>
          <w:lang w:val="es-ES"/>
        </w:rPr>
        <w:t>sprudencia, tal como lo indica</w:t>
      </w:r>
      <w:r w:rsidRPr="00E0132A">
        <w:rPr>
          <w:rFonts w:ascii="Bookman Old Style" w:hAnsi="Bookman Old Style"/>
          <w:bCs/>
          <w:spacing w:val="-6"/>
          <w:sz w:val="28"/>
          <w:szCs w:val="28"/>
          <w:lang w:val="es-ES"/>
        </w:rPr>
        <w:t xml:space="preserve"> el artículo 180 de la Ley 906 de 2004, Código de Pr</w:t>
      </w:r>
      <w:r w:rsidR="00022F5A">
        <w:rPr>
          <w:rFonts w:ascii="Bookman Old Style" w:hAnsi="Bookman Old Style"/>
          <w:bCs/>
          <w:spacing w:val="-6"/>
          <w:sz w:val="28"/>
          <w:szCs w:val="28"/>
          <w:lang w:val="es-ES"/>
        </w:rPr>
        <w:t>ocedimiento Penal aplicable en</w:t>
      </w:r>
      <w:r w:rsidRPr="00E0132A">
        <w:rPr>
          <w:rFonts w:ascii="Bookman Old Style" w:hAnsi="Bookman Old Style"/>
          <w:bCs/>
          <w:spacing w:val="-6"/>
          <w:sz w:val="28"/>
          <w:szCs w:val="28"/>
          <w:lang w:val="es-ES"/>
        </w:rPr>
        <w:t xml:space="preserve"> este asunto.</w:t>
      </w:r>
    </w:p>
    <w:p w14:paraId="5846A643" w14:textId="77777777" w:rsidR="008C0AD9" w:rsidRPr="00022F5A" w:rsidRDefault="008C0AD9"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MX"/>
        </w:rPr>
      </w:pPr>
    </w:p>
    <w:p w14:paraId="1371D010"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Cs/>
          <w:spacing w:val="-4"/>
          <w:sz w:val="28"/>
          <w:szCs w:val="28"/>
          <w:lang w:val="es-ES"/>
        </w:rPr>
        <w:t>Para ello, la Corte tendrá que desentrañar, en aras del eficaz desarrollo de la comunicación establecida, lo correcto de las diversas aserciones empleadas por sus interlocutores, de suerte que se referirá a cada postura desde la perspectiva jurídica más coherente y racional posible.</w:t>
      </w:r>
    </w:p>
    <w:p w14:paraId="1047A5B2" w14:textId="77777777" w:rsidR="00A458BF" w:rsidRPr="00A458BF" w:rsidRDefault="00A458BF" w:rsidP="005C499C">
      <w:pPr>
        <w:widowControl w:val="0"/>
        <w:overflowPunct/>
        <w:autoSpaceDE/>
        <w:autoSpaceDN/>
        <w:adjustRightInd/>
        <w:spacing w:line="374" w:lineRule="auto"/>
        <w:ind w:firstLine="708"/>
        <w:jc w:val="both"/>
        <w:textAlignment w:val="auto"/>
        <w:rPr>
          <w:rFonts w:ascii="Bookman Old Style" w:hAnsi="Bookman Old Style"/>
          <w:b/>
          <w:bCs/>
          <w:spacing w:val="-4"/>
          <w:sz w:val="28"/>
          <w:szCs w:val="28"/>
          <w:lang w:val="es-ES"/>
        </w:rPr>
      </w:pPr>
    </w:p>
    <w:p w14:paraId="4BB8E8A8" w14:textId="4ED830DF" w:rsidR="00E0132A" w:rsidRDefault="00A458BF"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r w:rsidRPr="00A458BF">
        <w:rPr>
          <w:rFonts w:ascii="Bookman Old Style" w:hAnsi="Bookman Old Style"/>
          <w:b/>
          <w:bCs/>
          <w:spacing w:val="-4"/>
          <w:sz w:val="28"/>
          <w:szCs w:val="28"/>
          <w:lang w:val="es-ES"/>
        </w:rPr>
        <w:t xml:space="preserve">1.2. </w:t>
      </w:r>
      <w:r w:rsidR="00E0132A">
        <w:rPr>
          <w:rFonts w:ascii="Bookman Old Style" w:hAnsi="Bookman Old Style"/>
          <w:bCs/>
          <w:spacing w:val="-4"/>
          <w:sz w:val="28"/>
          <w:szCs w:val="28"/>
          <w:lang w:val="es-ES"/>
        </w:rPr>
        <w:t>En</w:t>
      </w:r>
      <w:r w:rsidRPr="00A458BF">
        <w:rPr>
          <w:rFonts w:ascii="Bookman Old Style" w:hAnsi="Bookman Old Style"/>
          <w:bCs/>
          <w:spacing w:val="-4"/>
          <w:sz w:val="28"/>
          <w:szCs w:val="28"/>
          <w:lang w:val="es-ES"/>
        </w:rPr>
        <w:t xml:space="preserve"> estas condiciones, </w:t>
      </w:r>
      <w:r w:rsidR="00E0132A">
        <w:rPr>
          <w:rFonts w:ascii="Bookman Old Style" w:hAnsi="Bookman Old Style"/>
          <w:bCs/>
          <w:spacing w:val="-4"/>
          <w:sz w:val="28"/>
          <w:szCs w:val="28"/>
          <w:lang w:val="es-ES"/>
        </w:rPr>
        <w:t>la propuesta del demandante consiste en señalar que la conducta de portar o llevar consigo</w:t>
      </w:r>
      <w:r w:rsidR="00597661">
        <w:rPr>
          <w:rFonts w:ascii="Bookman Old Style" w:hAnsi="Bookman Old Style"/>
          <w:bCs/>
          <w:spacing w:val="-4"/>
          <w:sz w:val="28"/>
          <w:szCs w:val="28"/>
          <w:lang w:val="es-ES"/>
        </w:rPr>
        <w:t xml:space="preserve"> drogas o sustancias prohibidas, que en principio se ajusta al tipo contemplado en el artículo 376 del Código Penal (</w:t>
      </w:r>
      <w:r w:rsidR="00597661" w:rsidRPr="00597661">
        <w:rPr>
          <w:rFonts w:ascii="Bookman Old Style" w:hAnsi="Bookman Old Style"/>
          <w:bCs/>
          <w:i/>
          <w:spacing w:val="-4"/>
          <w:sz w:val="28"/>
          <w:szCs w:val="28"/>
          <w:lang w:val="es-ES"/>
        </w:rPr>
        <w:t>tráfico, fabricación o porte de estupefacientes</w:t>
      </w:r>
      <w:r w:rsidR="00597661">
        <w:rPr>
          <w:rFonts w:ascii="Bookman Old Style" w:hAnsi="Bookman Old Style"/>
          <w:bCs/>
          <w:spacing w:val="-4"/>
          <w:sz w:val="28"/>
          <w:szCs w:val="28"/>
          <w:lang w:val="es-ES"/>
        </w:rPr>
        <w:t>),</w:t>
      </w:r>
      <w:r w:rsidR="000F3BD9">
        <w:rPr>
          <w:rFonts w:ascii="Bookman Old Style" w:hAnsi="Bookman Old Style"/>
          <w:bCs/>
          <w:spacing w:val="-4"/>
          <w:sz w:val="28"/>
          <w:szCs w:val="28"/>
          <w:lang w:val="es-ES"/>
        </w:rPr>
        <w:t xml:space="preserve"> carecerá de relevancia</w:t>
      </w:r>
      <w:r w:rsidR="00C05D1C">
        <w:rPr>
          <w:rFonts w:ascii="Bookman Old Style" w:hAnsi="Bookman Old Style"/>
          <w:bCs/>
          <w:spacing w:val="-4"/>
          <w:sz w:val="28"/>
          <w:szCs w:val="28"/>
          <w:lang w:val="es-ES"/>
        </w:rPr>
        <w:t xml:space="preserve"> solo si concurren</w:t>
      </w:r>
      <w:r w:rsidR="00CF73C1">
        <w:rPr>
          <w:rFonts w:ascii="Bookman Old Style" w:hAnsi="Bookman Old Style"/>
          <w:bCs/>
          <w:spacing w:val="-4"/>
          <w:sz w:val="28"/>
          <w:szCs w:val="28"/>
          <w:lang w:val="es-ES"/>
        </w:rPr>
        <w:t xml:space="preserve"> los siguientes supuestos</w:t>
      </w:r>
      <w:r w:rsidR="00E0132A">
        <w:rPr>
          <w:rFonts w:ascii="Bookman Old Style" w:hAnsi="Bookman Old Style"/>
          <w:bCs/>
          <w:spacing w:val="-4"/>
          <w:sz w:val="28"/>
          <w:szCs w:val="28"/>
          <w:lang w:val="es-ES"/>
        </w:rPr>
        <w:t>:</w:t>
      </w:r>
    </w:p>
    <w:p w14:paraId="2AF142DA" w14:textId="77777777" w:rsidR="00E0132A" w:rsidRDefault="00E0132A"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lang w:val="es-ES"/>
        </w:rPr>
      </w:pPr>
    </w:p>
    <w:p w14:paraId="24D8C6D8" w14:textId="0CCF04F0" w:rsidR="00597661" w:rsidRDefault="00597661"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sidRPr="00FD3094">
        <w:rPr>
          <w:rFonts w:ascii="Bookman Old Style" w:hAnsi="Bookman Old Style"/>
          <w:b/>
          <w:bCs/>
          <w:i/>
          <w:spacing w:val="-6"/>
          <w:sz w:val="28"/>
          <w:szCs w:val="28"/>
          <w:lang w:val="es-ES"/>
        </w:rPr>
        <w:t xml:space="preserve">(i) </w:t>
      </w:r>
      <w:r w:rsidRPr="00FD3094">
        <w:rPr>
          <w:rFonts w:ascii="Bookman Old Style" w:hAnsi="Bookman Old Style"/>
          <w:bCs/>
          <w:spacing w:val="-6"/>
          <w:sz w:val="28"/>
          <w:szCs w:val="28"/>
          <w:lang w:val="es-ES"/>
        </w:rPr>
        <w:t>Que la cantidad de droga ilíc</w:t>
      </w:r>
      <w:r w:rsidR="0037541A" w:rsidRPr="00FD3094">
        <w:rPr>
          <w:rFonts w:ascii="Bookman Old Style" w:hAnsi="Bookman Old Style"/>
          <w:bCs/>
          <w:spacing w:val="-6"/>
          <w:sz w:val="28"/>
          <w:szCs w:val="28"/>
          <w:lang w:val="es-ES"/>
        </w:rPr>
        <w:t>ita llevada</w:t>
      </w:r>
      <w:r w:rsidRPr="00FD3094">
        <w:rPr>
          <w:rFonts w:ascii="Bookman Old Style" w:hAnsi="Bookman Old Style"/>
          <w:bCs/>
          <w:spacing w:val="-6"/>
          <w:sz w:val="28"/>
          <w:szCs w:val="28"/>
          <w:lang w:val="es-ES"/>
        </w:rPr>
        <w:t xml:space="preserve"> por el agente </w:t>
      </w:r>
      <w:r w:rsidRPr="00FD3094">
        <w:rPr>
          <w:rFonts w:ascii="Bookman Old Style" w:hAnsi="Bookman Old Style"/>
          <w:bCs/>
          <w:spacing w:val="-6"/>
          <w:sz w:val="28"/>
          <w:szCs w:val="28"/>
          <w:lang w:val="es-ES"/>
        </w:rPr>
        <w:lastRenderedPageBreak/>
        <w:t>corresponda a la</w:t>
      </w:r>
      <w:r w:rsidR="00FD3094" w:rsidRPr="00FD3094">
        <w:rPr>
          <w:rFonts w:ascii="Bookman Old Style" w:hAnsi="Bookman Old Style"/>
          <w:bCs/>
          <w:spacing w:val="-6"/>
          <w:sz w:val="28"/>
          <w:szCs w:val="28"/>
          <w:lang w:val="es-ES"/>
        </w:rPr>
        <w:t xml:space="preserve"> dosis personal prevista</w:t>
      </w:r>
      <w:r w:rsidRPr="00FD3094">
        <w:rPr>
          <w:rFonts w:ascii="Bookman Old Style" w:hAnsi="Bookman Old Style"/>
          <w:bCs/>
          <w:spacing w:val="-6"/>
          <w:sz w:val="28"/>
          <w:szCs w:val="28"/>
          <w:lang w:val="es-ES"/>
        </w:rPr>
        <w:t xml:space="preserve"> en el artículo 2 de la Ley 30 de 1986</w:t>
      </w:r>
      <w:r w:rsidR="004F7F1E" w:rsidRPr="00FD3094">
        <w:rPr>
          <w:rStyle w:val="Refdenotaalpie"/>
          <w:rFonts w:ascii="Bookman Old Style" w:hAnsi="Bookman Old Style"/>
          <w:bCs/>
          <w:spacing w:val="-6"/>
          <w:sz w:val="28"/>
          <w:szCs w:val="28"/>
          <w:lang w:val="es-ES"/>
        </w:rPr>
        <w:footnoteReference w:id="24"/>
      </w:r>
      <w:r w:rsidRPr="00FD3094">
        <w:rPr>
          <w:rFonts w:ascii="Bookman Old Style" w:hAnsi="Bookman Old Style"/>
          <w:bCs/>
          <w:spacing w:val="-6"/>
          <w:sz w:val="28"/>
          <w:szCs w:val="28"/>
          <w:lang w:val="es-ES"/>
        </w:rPr>
        <w:t>. En el caso de la cocaína, que esta no sea superior a un (1) gramo.</w:t>
      </w:r>
    </w:p>
    <w:p w14:paraId="2BEC3F8F" w14:textId="77777777" w:rsidR="00FD3094" w:rsidRDefault="00FD3094"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p>
    <w:p w14:paraId="13665B28" w14:textId="608DF433" w:rsidR="00505E3D" w:rsidRPr="00505E3D" w:rsidRDefault="00FD3094"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
          <w:bCs/>
          <w:i/>
          <w:spacing w:val="-6"/>
          <w:sz w:val="28"/>
          <w:szCs w:val="28"/>
          <w:lang w:val="es-ES"/>
        </w:rPr>
        <w:t xml:space="preserve">(ii) </w:t>
      </w:r>
      <w:r w:rsidR="00505E3D">
        <w:rPr>
          <w:rFonts w:ascii="Bookman Old Style" w:hAnsi="Bookman Old Style"/>
          <w:bCs/>
          <w:spacing w:val="-6"/>
          <w:sz w:val="28"/>
          <w:szCs w:val="28"/>
          <w:lang w:val="es-ES"/>
        </w:rPr>
        <w:t>Que</w:t>
      </w:r>
      <w:r w:rsidR="00E43EB7">
        <w:rPr>
          <w:rFonts w:ascii="Bookman Old Style" w:hAnsi="Bookman Old Style"/>
          <w:bCs/>
          <w:spacing w:val="-6"/>
          <w:sz w:val="28"/>
          <w:szCs w:val="28"/>
          <w:lang w:val="es-ES"/>
        </w:rPr>
        <w:t xml:space="preserve"> si</w:t>
      </w:r>
      <w:r w:rsidR="00C857EE">
        <w:rPr>
          <w:rFonts w:ascii="Bookman Old Style" w:hAnsi="Bookman Old Style"/>
          <w:bCs/>
          <w:spacing w:val="-6"/>
          <w:sz w:val="28"/>
          <w:szCs w:val="28"/>
          <w:lang w:val="es-ES"/>
        </w:rPr>
        <w:t xml:space="preserve"> lo portado sobrepasa</w:t>
      </w:r>
      <w:r w:rsidR="0038693C">
        <w:rPr>
          <w:rFonts w:ascii="Bookman Old Style" w:hAnsi="Bookman Old Style"/>
          <w:bCs/>
          <w:spacing w:val="-6"/>
          <w:sz w:val="28"/>
          <w:szCs w:val="28"/>
          <w:lang w:val="es-ES"/>
        </w:rPr>
        <w:t xml:space="preserve"> tal</w:t>
      </w:r>
      <w:r w:rsidR="004F7F1E">
        <w:rPr>
          <w:rFonts w:ascii="Bookman Old Style" w:hAnsi="Bookman Old Style"/>
          <w:bCs/>
          <w:spacing w:val="-6"/>
          <w:sz w:val="28"/>
          <w:szCs w:val="28"/>
          <w:lang w:val="es-ES"/>
        </w:rPr>
        <w:t xml:space="preserve"> mínimo</w:t>
      </w:r>
      <w:r w:rsidR="0038693C">
        <w:rPr>
          <w:rFonts w:ascii="Bookman Old Style" w:hAnsi="Bookman Old Style"/>
          <w:bCs/>
          <w:spacing w:val="-6"/>
          <w:sz w:val="28"/>
          <w:szCs w:val="28"/>
          <w:lang w:val="es-ES"/>
        </w:rPr>
        <w:t>, el</w:t>
      </w:r>
      <w:r w:rsidR="00E43EB7">
        <w:rPr>
          <w:rFonts w:ascii="Bookman Old Style" w:hAnsi="Bookman Old Style"/>
          <w:bCs/>
          <w:spacing w:val="-6"/>
          <w:sz w:val="28"/>
          <w:szCs w:val="28"/>
          <w:lang w:val="es-ES"/>
        </w:rPr>
        <w:t xml:space="preserve"> excedente no</w:t>
      </w:r>
      <w:r w:rsidR="00004EE1">
        <w:rPr>
          <w:rFonts w:ascii="Bookman Old Style" w:hAnsi="Bookman Old Style"/>
          <w:bCs/>
          <w:spacing w:val="-6"/>
          <w:sz w:val="28"/>
          <w:szCs w:val="28"/>
          <w:lang w:val="es-ES"/>
        </w:rPr>
        <w:t xml:space="preserve"> pueda</w:t>
      </w:r>
      <w:r w:rsidR="00C857EE">
        <w:rPr>
          <w:rFonts w:ascii="Bookman Old Style" w:hAnsi="Bookman Old Style"/>
          <w:bCs/>
          <w:spacing w:val="-6"/>
          <w:sz w:val="28"/>
          <w:szCs w:val="28"/>
          <w:lang w:val="es-ES"/>
        </w:rPr>
        <w:t xml:space="preserve"> ir más allá de</w:t>
      </w:r>
      <w:r w:rsidR="0038693C">
        <w:rPr>
          <w:rFonts w:ascii="Bookman Old Style" w:hAnsi="Bookman Old Style"/>
          <w:bCs/>
          <w:spacing w:val="-6"/>
          <w:sz w:val="28"/>
          <w:szCs w:val="28"/>
          <w:lang w:val="es-ES"/>
        </w:rPr>
        <w:t xml:space="preserve"> lo “</w:t>
      </w:r>
      <w:r w:rsidR="0038693C">
        <w:rPr>
          <w:rFonts w:ascii="Bookman Old Style" w:hAnsi="Bookman Old Style"/>
          <w:bCs/>
          <w:i/>
          <w:spacing w:val="-6"/>
          <w:sz w:val="28"/>
          <w:szCs w:val="28"/>
          <w:lang w:val="es-ES"/>
        </w:rPr>
        <w:t>ligeramente superior</w:t>
      </w:r>
      <w:r w:rsidR="00D972DC">
        <w:rPr>
          <w:rFonts w:ascii="Bookman Old Style" w:hAnsi="Bookman Old Style"/>
          <w:bCs/>
          <w:spacing w:val="-6"/>
          <w:sz w:val="28"/>
          <w:szCs w:val="28"/>
          <w:lang w:val="es-ES"/>
        </w:rPr>
        <w:t>”</w:t>
      </w:r>
      <w:r w:rsidR="00E43EB7">
        <w:rPr>
          <w:rFonts w:ascii="Bookman Old Style" w:hAnsi="Bookman Old Style"/>
          <w:bCs/>
          <w:spacing w:val="-6"/>
          <w:sz w:val="28"/>
          <w:szCs w:val="28"/>
          <w:lang w:val="es-ES"/>
        </w:rPr>
        <w:t xml:space="preserve">. </w:t>
      </w:r>
      <w:r w:rsidR="00505E3D" w:rsidRPr="00FD3094">
        <w:rPr>
          <w:rFonts w:ascii="Bookman Old Style" w:hAnsi="Bookman Old Style"/>
          <w:bCs/>
          <w:spacing w:val="-6"/>
          <w:sz w:val="28"/>
          <w:szCs w:val="28"/>
          <w:lang w:val="es-ES"/>
        </w:rPr>
        <w:t xml:space="preserve">Por ejemplo, </w:t>
      </w:r>
      <w:r w:rsidR="00E43EB7">
        <w:rPr>
          <w:rFonts w:ascii="Bookman Old Style" w:hAnsi="Bookman Old Style"/>
          <w:bCs/>
          <w:spacing w:val="-6"/>
          <w:sz w:val="28"/>
          <w:szCs w:val="28"/>
          <w:lang w:val="es-ES"/>
        </w:rPr>
        <w:t>que la cocaína</w:t>
      </w:r>
      <w:r w:rsidR="00505E3D" w:rsidRPr="00FD3094">
        <w:rPr>
          <w:rFonts w:ascii="Bookman Old Style" w:hAnsi="Bookman Old Style"/>
          <w:bCs/>
          <w:spacing w:val="-6"/>
          <w:sz w:val="28"/>
          <w:szCs w:val="28"/>
          <w:lang w:val="es-ES"/>
        </w:rPr>
        <w:t xml:space="preserve"> pese entre uno (1) y dos (2) gramos.</w:t>
      </w:r>
      <w:r w:rsidR="00C857EE">
        <w:rPr>
          <w:rFonts w:ascii="Bookman Old Style" w:hAnsi="Bookman Old Style"/>
          <w:bCs/>
          <w:spacing w:val="-6"/>
          <w:sz w:val="28"/>
          <w:szCs w:val="28"/>
          <w:lang w:val="es-ES"/>
        </w:rPr>
        <w:t xml:space="preserve"> De no ser así</w:t>
      </w:r>
      <w:r w:rsidR="00E43EB7">
        <w:rPr>
          <w:rFonts w:ascii="Bookman Old Style" w:hAnsi="Bookman Old Style"/>
          <w:bCs/>
          <w:spacing w:val="-6"/>
          <w:sz w:val="28"/>
          <w:szCs w:val="28"/>
          <w:lang w:val="es-ES"/>
        </w:rPr>
        <w:t>,</w:t>
      </w:r>
      <w:r w:rsidR="00004EE1">
        <w:rPr>
          <w:rFonts w:ascii="Bookman Old Style" w:hAnsi="Bookman Old Style"/>
          <w:bCs/>
          <w:spacing w:val="-6"/>
          <w:sz w:val="28"/>
          <w:szCs w:val="28"/>
          <w:lang w:val="es-ES"/>
        </w:rPr>
        <w:t xml:space="preserve"> siempre</w:t>
      </w:r>
      <w:r w:rsidR="00E43EB7">
        <w:rPr>
          <w:rFonts w:ascii="Bookman Old Style" w:hAnsi="Bookman Old Style"/>
          <w:bCs/>
          <w:spacing w:val="-6"/>
          <w:sz w:val="28"/>
          <w:szCs w:val="28"/>
          <w:lang w:val="es-ES"/>
        </w:rPr>
        <w:t xml:space="preserve"> se p</w:t>
      </w:r>
      <w:r w:rsidR="00C857EE">
        <w:rPr>
          <w:rFonts w:ascii="Bookman Old Style" w:hAnsi="Bookman Old Style"/>
          <w:bCs/>
          <w:spacing w:val="-6"/>
          <w:sz w:val="28"/>
          <w:szCs w:val="28"/>
          <w:lang w:val="es-ES"/>
        </w:rPr>
        <w:t>resumirá la afectación</w:t>
      </w:r>
      <w:r w:rsidR="00E43EB7">
        <w:rPr>
          <w:rFonts w:ascii="Bookman Old Style" w:hAnsi="Bookman Old Style"/>
          <w:bCs/>
          <w:spacing w:val="-6"/>
          <w:sz w:val="28"/>
          <w:szCs w:val="28"/>
          <w:lang w:val="es-ES"/>
        </w:rPr>
        <w:t xml:space="preserve"> del bien jurídico.</w:t>
      </w:r>
    </w:p>
    <w:p w14:paraId="25EAF80F" w14:textId="77777777" w:rsidR="00FC13F8" w:rsidRDefault="00FC13F8" w:rsidP="005C499C">
      <w:pPr>
        <w:widowControl w:val="0"/>
        <w:overflowPunct/>
        <w:autoSpaceDE/>
        <w:autoSpaceDN/>
        <w:adjustRightInd/>
        <w:spacing w:line="374" w:lineRule="auto"/>
        <w:ind w:firstLine="708"/>
        <w:jc w:val="both"/>
        <w:textAlignment w:val="auto"/>
        <w:rPr>
          <w:rFonts w:ascii="Bookman Old Style" w:hAnsi="Bookman Old Style"/>
          <w:b/>
          <w:bCs/>
          <w:i/>
          <w:spacing w:val="-6"/>
          <w:sz w:val="28"/>
          <w:szCs w:val="28"/>
          <w:lang w:val="es-ES"/>
        </w:rPr>
      </w:pPr>
    </w:p>
    <w:p w14:paraId="02524699" w14:textId="75FB4B20" w:rsidR="00FD3094" w:rsidRDefault="00E43EB7"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
          <w:bCs/>
          <w:i/>
          <w:spacing w:val="-6"/>
          <w:sz w:val="28"/>
          <w:szCs w:val="28"/>
          <w:lang w:val="es-ES"/>
        </w:rPr>
        <w:t xml:space="preserve">(iii) </w:t>
      </w:r>
      <w:r>
        <w:rPr>
          <w:rFonts w:ascii="Bookman Old Style" w:hAnsi="Bookman Old Style"/>
          <w:bCs/>
          <w:spacing w:val="-6"/>
          <w:sz w:val="28"/>
          <w:szCs w:val="28"/>
          <w:lang w:val="es-ES"/>
        </w:rPr>
        <w:t>Que se haya probado</w:t>
      </w:r>
      <w:r w:rsidR="00FD3094">
        <w:rPr>
          <w:rFonts w:ascii="Bookman Old Style" w:hAnsi="Bookman Old Style"/>
          <w:bCs/>
          <w:spacing w:val="-6"/>
          <w:sz w:val="28"/>
          <w:szCs w:val="28"/>
          <w:lang w:val="es-ES"/>
        </w:rPr>
        <w:t xml:space="preserve"> en el juicio la dependencia al consumo de drogas (es decir, la adicción) por parte del sujeto activo.</w:t>
      </w:r>
    </w:p>
    <w:p w14:paraId="66A676C4" w14:textId="77777777" w:rsidR="00FD3094" w:rsidRDefault="00FD3094"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p>
    <w:p w14:paraId="1B2735B1" w14:textId="35F32C52" w:rsidR="00FD3094" w:rsidRDefault="00E43EB7"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 xml:space="preserve">Y </w:t>
      </w:r>
      <w:r>
        <w:rPr>
          <w:rFonts w:ascii="Bookman Old Style" w:hAnsi="Bookman Old Style"/>
          <w:b/>
          <w:bCs/>
          <w:i/>
          <w:spacing w:val="-6"/>
          <w:sz w:val="28"/>
          <w:szCs w:val="28"/>
          <w:lang w:val="es-ES"/>
        </w:rPr>
        <w:t>(iv</w:t>
      </w:r>
      <w:r w:rsidR="00FD3094">
        <w:rPr>
          <w:rFonts w:ascii="Bookman Old Style" w:hAnsi="Bookman Old Style"/>
          <w:b/>
          <w:bCs/>
          <w:i/>
          <w:spacing w:val="-6"/>
          <w:sz w:val="28"/>
          <w:szCs w:val="28"/>
          <w:lang w:val="es-ES"/>
        </w:rPr>
        <w:t>)</w:t>
      </w:r>
      <w:r w:rsidR="00694487">
        <w:rPr>
          <w:rFonts w:ascii="Bookman Old Style" w:hAnsi="Bookman Old Style"/>
          <w:b/>
          <w:bCs/>
          <w:i/>
          <w:spacing w:val="-6"/>
          <w:sz w:val="28"/>
          <w:szCs w:val="28"/>
          <w:lang w:val="es-ES"/>
        </w:rPr>
        <w:t xml:space="preserve"> </w:t>
      </w:r>
      <w:r>
        <w:rPr>
          <w:rFonts w:ascii="Bookman Old Style" w:hAnsi="Bookman Old Style"/>
          <w:bCs/>
          <w:spacing w:val="-6"/>
          <w:sz w:val="28"/>
          <w:szCs w:val="28"/>
          <w:lang w:val="es-ES"/>
        </w:rPr>
        <w:t>que</w:t>
      </w:r>
      <w:r w:rsidR="00577ECE">
        <w:rPr>
          <w:rFonts w:ascii="Bookman Old Style" w:hAnsi="Bookman Old Style"/>
          <w:bCs/>
          <w:spacing w:val="-6"/>
          <w:sz w:val="28"/>
          <w:szCs w:val="28"/>
          <w:lang w:val="es-ES"/>
        </w:rPr>
        <w:t xml:space="preserve"> </w:t>
      </w:r>
      <w:r w:rsidR="00694487">
        <w:rPr>
          <w:rFonts w:ascii="Bookman Old Style" w:hAnsi="Bookman Old Style"/>
          <w:bCs/>
          <w:spacing w:val="-6"/>
          <w:sz w:val="28"/>
          <w:szCs w:val="28"/>
          <w:lang w:val="es-ES"/>
        </w:rPr>
        <w:t>la cocaín</w:t>
      </w:r>
      <w:r w:rsidR="00C857EE">
        <w:rPr>
          <w:rFonts w:ascii="Bookman Old Style" w:hAnsi="Bookman Old Style"/>
          <w:bCs/>
          <w:spacing w:val="-6"/>
          <w:sz w:val="28"/>
          <w:szCs w:val="28"/>
          <w:lang w:val="es-ES"/>
        </w:rPr>
        <w:t>a llevada</w:t>
      </w:r>
      <w:r w:rsidR="00414A29">
        <w:rPr>
          <w:rFonts w:ascii="Bookman Old Style" w:hAnsi="Bookman Old Style"/>
          <w:bCs/>
          <w:spacing w:val="-6"/>
          <w:sz w:val="28"/>
          <w:szCs w:val="28"/>
          <w:lang w:val="es-ES"/>
        </w:rPr>
        <w:t xml:space="preserve"> por </w:t>
      </w:r>
      <w:r w:rsidR="0038693C">
        <w:rPr>
          <w:rFonts w:ascii="Bookman Old Style" w:hAnsi="Bookman Old Style"/>
          <w:bCs/>
          <w:spacing w:val="-6"/>
          <w:sz w:val="28"/>
          <w:szCs w:val="28"/>
          <w:lang w:val="es-ES"/>
        </w:rPr>
        <w:t>el procesado haya tenido</w:t>
      </w:r>
      <w:r w:rsidR="00414A29">
        <w:rPr>
          <w:rFonts w:ascii="Bookman Old Style" w:hAnsi="Bookman Old Style"/>
          <w:bCs/>
          <w:spacing w:val="-6"/>
          <w:sz w:val="28"/>
          <w:szCs w:val="28"/>
          <w:lang w:val="es-ES"/>
        </w:rPr>
        <w:t xml:space="preserve"> como</w:t>
      </w:r>
      <w:r w:rsidR="0038693C">
        <w:rPr>
          <w:rFonts w:ascii="Bookman Old Style" w:hAnsi="Bookman Old Style"/>
          <w:bCs/>
          <w:spacing w:val="-6"/>
          <w:sz w:val="28"/>
          <w:szCs w:val="28"/>
          <w:lang w:val="es-ES"/>
        </w:rPr>
        <w:t xml:space="preserve"> </w:t>
      </w:r>
      <w:r w:rsidR="00414A29">
        <w:rPr>
          <w:rFonts w:ascii="Bookman Old Style" w:hAnsi="Bookman Old Style"/>
          <w:bCs/>
          <w:spacing w:val="-6"/>
          <w:sz w:val="28"/>
          <w:szCs w:val="28"/>
          <w:lang w:val="es-ES"/>
        </w:rPr>
        <w:t>único</w:t>
      </w:r>
      <w:r w:rsidR="0038693C">
        <w:rPr>
          <w:rFonts w:ascii="Bookman Old Style" w:hAnsi="Bookman Old Style"/>
          <w:bCs/>
          <w:spacing w:val="-6"/>
          <w:sz w:val="28"/>
          <w:szCs w:val="28"/>
          <w:lang w:val="es-ES"/>
        </w:rPr>
        <w:t xml:space="preserve"> fin</w:t>
      </w:r>
      <w:r w:rsidR="00694487">
        <w:rPr>
          <w:rFonts w:ascii="Bookman Old Style" w:hAnsi="Bookman Old Style"/>
          <w:bCs/>
          <w:spacing w:val="-6"/>
          <w:sz w:val="28"/>
          <w:szCs w:val="28"/>
          <w:lang w:val="es-ES"/>
        </w:rPr>
        <w:t xml:space="preserve"> el consumo</w:t>
      </w:r>
      <w:r>
        <w:rPr>
          <w:rFonts w:ascii="Bookman Old Style" w:hAnsi="Bookman Old Style"/>
          <w:bCs/>
          <w:spacing w:val="-6"/>
          <w:sz w:val="28"/>
          <w:szCs w:val="28"/>
          <w:lang w:val="es-ES"/>
        </w:rPr>
        <w:t xml:space="preserve"> personal</w:t>
      </w:r>
      <w:r w:rsidR="00694487">
        <w:rPr>
          <w:rFonts w:ascii="Bookman Old Style" w:hAnsi="Bookman Old Style"/>
          <w:bCs/>
          <w:spacing w:val="-6"/>
          <w:sz w:val="28"/>
          <w:szCs w:val="28"/>
          <w:lang w:val="es-ES"/>
        </w:rPr>
        <w:t>.</w:t>
      </w:r>
    </w:p>
    <w:p w14:paraId="65698EFB" w14:textId="77777777" w:rsidR="00577ECE" w:rsidRDefault="00577ECE" w:rsidP="005C499C">
      <w:pPr>
        <w:widowControl w:val="0"/>
        <w:overflowPunct/>
        <w:autoSpaceDE/>
        <w:autoSpaceDN/>
        <w:adjustRightInd/>
        <w:spacing w:line="374" w:lineRule="auto"/>
        <w:ind w:firstLine="708"/>
        <w:jc w:val="both"/>
        <w:textAlignment w:val="auto"/>
        <w:rPr>
          <w:rFonts w:ascii="Bookman Old Style" w:hAnsi="Bookman Old Style"/>
          <w:bCs/>
          <w:spacing w:val="-6"/>
          <w:sz w:val="28"/>
          <w:szCs w:val="28"/>
          <w:lang w:val="es-ES"/>
        </w:rPr>
      </w:pPr>
    </w:p>
    <w:p w14:paraId="4CD5EA22" w14:textId="2E4A176F" w:rsidR="00D603BC" w:rsidRDefault="00577ECE"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Pr>
          <w:rFonts w:ascii="Bookman Old Style" w:hAnsi="Bookman Old Style"/>
          <w:b/>
          <w:bCs/>
          <w:spacing w:val="-6"/>
          <w:sz w:val="28"/>
          <w:szCs w:val="28"/>
          <w:lang w:val="es-ES"/>
        </w:rPr>
        <w:t xml:space="preserve">1.3. </w:t>
      </w:r>
      <w:r>
        <w:rPr>
          <w:rFonts w:ascii="Bookman Old Style" w:hAnsi="Bookman Old Style"/>
          <w:bCs/>
          <w:spacing w:val="-6"/>
          <w:sz w:val="28"/>
          <w:szCs w:val="28"/>
          <w:lang w:val="es-ES"/>
        </w:rPr>
        <w:t>La Sala</w:t>
      </w:r>
      <w:r w:rsidR="00996FAF">
        <w:rPr>
          <w:rFonts w:ascii="Bookman Old Style" w:hAnsi="Bookman Old Style"/>
          <w:bCs/>
          <w:spacing w:val="-4"/>
          <w:sz w:val="28"/>
          <w:szCs w:val="28"/>
          <w:lang w:val="es-ES"/>
        </w:rPr>
        <w:t xml:space="preserve"> considera que </w:t>
      </w:r>
      <w:r w:rsidR="00B01253">
        <w:rPr>
          <w:rFonts w:ascii="Bookman Old Style" w:hAnsi="Bookman Old Style"/>
          <w:bCs/>
          <w:spacing w:val="-4"/>
          <w:sz w:val="28"/>
          <w:szCs w:val="28"/>
          <w:lang w:val="es-ES"/>
        </w:rPr>
        <w:t>l</w:t>
      </w:r>
      <w:r w:rsidR="00CD73E1">
        <w:rPr>
          <w:rFonts w:ascii="Bookman Old Style" w:hAnsi="Bookman Old Style"/>
          <w:bCs/>
          <w:spacing w:val="-4"/>
          <w:sz w:val="28"/>
          <w:szCs w:val="28"/>
          <w:lang w:val="es-ES"/>
        </w:rPr>
        <w:t>a d</w:t>
      </w:r>
      <w:r w:rsidR="00022630">
        <w:rPr>
          <w:rFonts w:ascii="Bookman Old Style" w:hAnsi="Bookman Old Style"/>
          <w:bCs/>
          <w:spacing w:val="-4"/>
          <w:sz w:val="28"/>
          <w:szCs w:val="28"/>
          <w:lang w:val="es-ES"/>
        </w:rPr>
        <w:t>iscusión</w:t>
      </w:r>
      <w:r w:rsidR="00EC49CA">
        <w:rPr>
          <w:rFonts w:ascii="Bookman Old Style" w:hAnsi="Bookman Old Style"/>
          <w:bCs/>
          <w:spacing w:val="-4"/>
          <w:sz w:val="28"/>
          <w:szCs w:val="28"/>
          <w:lang w:val="es-ES"/>
        </w:rPr>
        <w:t xml:space="preserve"> debe resolverse</w:t>
      </w:r>
      <w:r w:rsidR="00022630">
        <w:rPr>
          <w:rFonts w:ascii="Bookman Old Style" w:hAnsi="Bookman Old Style"/>
          <w:bCs/>
          <w:spacing w:val="-4"/>
          <w:sz w:val="28"/>
          <w:szCs w:val="28"/>
          <w:lang w:val="es-ES"/>
        </w:rPr>
        <w:t xml:space="preserve"> </w:t>
      </w:r>
      <w:r w:rsidR="00541813">
        <w:rPr>
          <w:rFonts w:ascii="Bookman Old Style" w:hAnsi="Bookman Old Style"/>
          <w:bCs/>
          <w:spacing w:val="-4"/>
          <w:sz w:val="28"/>
          <w:szCs w:val="28"/>
          <w:lang w:val="es-ES"/>
        </w:rPr>
        <w:t xml:space="preserve">de conformidad con la línea jurisprudencial trazada desde la decisión </w:t>
      </w:r>
      <w:r w:rsidR="00541813" w:rsidRPr="00541813">
        <w:rPr>
          <w:rFonts w:ascii="Bookman Old Style" w:hAnsi="Bookman Old Style"/>
          <w:bCs/>
          <w:spacing w:val="-4"/>
          <w:sz w:val="28"/>
          <w:szCs w:val="28"/>
        </w:rPr>
        <w:t>CSP SP</w:t>
      </w:r>
      <w:r w:rsidR="005C499C">
        <w:rPr>
          <w:rFonts w:ascii="Bookman Old Style" w:hAnsi="Bookman Old Style"/>
          <w:bCs/>
          <w:spacing w:val="-4"/>
          <w:sz w:val="28"/>
          <w:szCs w:val="28"/>
        </w:rPr>
        <w:t>,</w:t>
      </w:r>
      <w:r w:rsidR="00541813" w:rsidRPr="00541813">
        <w:rPr>
          <w:rFonts w:ascii="Bookman Old Style" w:hAnsi="Bookman Old Style"/>
          <w:bCs/>
          <w:spacing w:val="-4"/>
          <w:sz w:val="28"/>
          <w:szCs w:val="28"/>
        </w:rPr>
        <w:t xml:space="preserve"> </w:t>
      </w:r>
      <w:r w:rsidR="00EC49CA">
        <w:rPr>
          <w:rFonts w:ascii="Bookman Old Style" w:hAnsi="Bookman Old Style"/>
          <w:bCs/>
          <w:spacing w:val="-4"/>
          <w:sz w:val="28"/>
          <w:szCs w:val="28"/>
        </w:rPr>
        <w:t xml:space="preserve">9 </w:t>
      </w:r>
      <w:r w:rsidR="00541813" w:rsidRPr="00541813">
        <w:rPr>
          <w:rFonts w:ascii="Bookman Old Style" w:hAnsi="Bookman Old Style"/>
          <w:bCs/>
          <w:spacing w:val="-4"/>
          <w:sz w:val="28"/>
          <w:szCs w:val="28"/>
        </w:rPr>
        <w:t>mar</w:t>
      </w:r>
      <w:r w:rsidR="005C499C">
        <w:rPr>
          <w:rFonts w:ascii="Bookman Old Style" w:hAnsi="Bookman Old Style"/>
          <w:bCs/>
          <w:spacing w:val="-4"/>
          <w:sz w:val="28"/>
          <w:szCs w:val="28"/>
        </w:rPr>
        <w:t>.</w:t>
      </w:r>
      <w:r w:rsidR="00541813" w:rsidRPr="00541813">
        <w:rPr>
          <w:rFonts w:ascii="Bookman Old Style" w:hAnsi="Bookman Old Style"/>
          <w:bCs/>
          <w:spacing w:val="-4"/>
          <w:sz w:val="28"/>
          <w:szCs w:val="28"/>
        </w:rPr>
        <w:t xml:space="preserve"> de 2016, rad. 41760</w:t>
      </w:r>
      <w:r w:rsidR="00541813">
        <w:rPr>
          <w:rFonts w:ascii="Bookman Old Style" w:hAnsi="Bookman Old Style"/>
          <w:bCs/>
          <w:spacing w:val="-4"/>
          <w:sz w:val="28"/>
          <w:szCs w:val="28"/>
        </w:rPr>
        <w:t xml:space="preserve">, ratificada en CSJ </w:t>
      </w:r>
      <w:r w:rsidR="00541813" w:rsidRPr="00541813">
        <w:rPr>
          <w:rFonts w:ascii="Bookman Old Style" w:hAnsi="Bookman Old Style"/>
          <w:bCs/>
          <w:spacing w:val="-4"/>
          <w:sz w:val="28"/>
          <w:szCs w:val="28"/>
        </w:rPr>
        <w:t>SP</w:t>
      </w:r>
      <w:r w:rsidR="00EC49CA">
        <w:rPr>
          <w:rFonts w:ascii="Bookman Old Style" w:hAnsi="Bookman Old Style"/>
          <w:bCs/>
          <w:spacing w:val="-4"/>
          <w:sz w:val="28"/>
          <w:szCs w:val="28"/>
        </w:rPr>
        <w:t xml:space="preserve">, 6 abr. </w:t>
      </w:r>
      <w:r w:rsidR="00541813" w:rsidRPr="00541813">
        <w:rPr>
          <w:rFonts w:ascii="Bookman Old Style" w:hAnsi="Bookman Old Style"/>
          <w:bCs/>
          <w:spacing w:val="-4"/>
          <w:sz w:val="28"/>
          <w:szCs w:val="28"/>
        </w:rPr>
        <w:t>2016</w:t>
      </w:r>
      <w:r w:rsidR="00EC49CA">
        <w:rPr>
          <w:rFonts w:ascii="Bookman Old Style" w:hAnsi="Bookman Old Style"/>
          <w:bCs/>
          <w:spacing w:val="-4"/>
          <w:sz w:val="28"/>
          <w:szCs w:val="28"/>
        </w:rPr>
        <w:t xml:space="preserve">, rad. </w:t>
      </w:r>
      <w:r w:rsidR="00541813" w:rsidRPr="00541813">
        <w:rPr>
          <w:rFonts w:ascii="Bookman Old Style" w:hAnsi="Bookman Old Style"/>
          <w:bCs/>
          <w:spacing w:val="-4"/>
          <w:sz w:val="28"/>
          <w:szCs w:val="28"/>
        </w:rPr>
        <w:t>43512</w:t>
      </w:r>
      <w:r w:rsidR="009626C9">
        <w:rPr>
          <w:rFonts w:ascii="Bookman Old Style" w:hAnsi="Bookman Old Style"/>
          <w:bCs/>
          <w:spacing w:val="-4"/>
          <w:sz w:val="28"/>
          <w:szCs w:val="28"/>
        </w:rPr>
        <w:t xml:space="preserve">, que insta a precisar en cada caso si se está </w:t>
      </w:r>
      <w:r w:rsidR="00541813" w:rsidRPr="00541813">
        <w:rPr>
          <w:rFonts w:ascii="Bookman Old Style" w:hAnsi="Bookman Old Style"/>
          <w:bCs/>
          <w:spacing w:val="-4"/>
          <w:sz w:val="28"/>
          <w:szCs w:val="28"/>
        </w:rPr>
        <w:t xml:space="preserve">juzgando a un enfermo o a un infractor de la ley, </w:t>
      </w:r>
      <w:r w:rsidR="009626C9">
        <w:rPr>
          <w:rFonts w:ascii="Bookman Old Style" w:hAnsi="Bookman Old Style"/>
          <w:bCs/>
          <w:spacing w:val="-4"/>
          <w:sz w:val="28"/>
          <w:szCs w:val="28"/>
        </w:rPr>
        <w:t xml:space="preserve">esto es, un consumidor o adicto frente a un distribuidor o comerciante de estupefacientes, porque la </w:t>
      </w:r>
      <w:r w:rsidR="00541813" w:rsidRPr="00541813">
        <w:rPr>
          <w:rFonts w:ascii="Bookman Old Style" w:hAnsi="Bookman Old Style"/>
          <w:bCs/>
          <w:spacing w:val="-4"/>
          <w:sz w:val="28"/>
          <w:szCs w:val="28"/>
        </w:rPr>
        <w:t>ju</w:t>
      </w:r>
      <w:r w:rsidR="009626C9">
        <w:rPr>
          <w:rFonts w:ascii="Bookman Old Style" w:hAnsi="Bookman Old Style"/>
          <w:bCs/>
          <w:spacing w:val="-4"/>
          <w:sz w:val="28"/>
          <w:szCs w:val="28"/>
        </w:rPr>
        <w:t xml:space="preserve">sticia </w:t>
      </w:r>
      <w:r w:rsidR="00541813" w:rsidRPr="00541813">
        <w:rPr>
          <w:rFonts w:ascii="Bookman Old Style" w:hAnsi="Bookman Old Style"/>
          <w:bCs/>
          <w:spacing w:val="-4"/>
          <w:sz w:val="28"/>
          <w:szCs w:val="28"/>
        </w:rPr>
        <w:t>penal s</w:t>
      </w:r>
      <w:r w:rsidR="009626C9">
        <w:rPr>
          <w:rFonts w:ascii="Bookman Old Style" w:hAnsi="Bookman Old Style"/>
          <w:bCs/>
          <w:spacing w:val="-4"/>
          <w:sz w:val="28"/>
          <w:szCs w:val="28"/>
        </w:rPr>
        <w:t>ó</w:t>
      </w:r>
      <w:r w:rsidR="00541813" w:rsidRPr="00541813">
        <w:rPr>
          <w:rFonts w:ascii="Bookman Old Style" w:hAnsi="Bookman Old Style"/>
          <w:bCs/>
          <w:spacing w:val="-4"/>
          <w:sz w:val="28"/>
          <w:szCs w:val="28"/>
        </w:rPr>
        <w:t>l</w:t>
      </w:r>
      <w:r w:rsidR="009626C9">
        <w:rPr>
          <w:rFonts w:ascii="Bookman Old Style" w:hAnsi="Bookman Old Style"/>
          <w:bCs/>
          <w:spacing w:val="-4"/>
          <w:sz w:val="28"/>
          <w:szCs w:val="28"/>
        </w:rPr>
        <w:t xml:space="preserve">o debe ocuparse de </w:t>
      </w:r>
      <w:r w:rsidR="00541813" w:rsidRPr="00541813">
        <w:rPr>
          <w:rFonts w:ascii="Bookman Old Style" w:hAnsi="Bookman Old Style"/>
          <w:bCs/>
          <w:spacing w:val="-4"/>
          <w:sz w:val="28"/>
          <w:szCs w:val="28"/>
        </w:rPr>
        <w:t>éstos último</w:t>
      </w:r>
      <w:r w:rsidR="00D603BC">
        <w:rPr>
          <w:rFonts w:ascii="Bookman Old Style" w:hAnsi="Bookman Old Style"/>
          <w:bCs/>
          <w:spacing w:val="-4"/>
          <w:sz w:val="28"/>
          <w:szCs w:val="28"/>
        </w:rPr>
        <w:t>s.</w:t>
      </w:r>
    </w:p>
    <w:p w14:paraId="74F36E2C" w14:textId="77777777" w:rsid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77D1D580" w14:textId="750A1D12"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lastRenderedPageBreak/>
        <w:t xml:space="preserve">El criterio hermenéutico </w:t>
      </w:r>
      <w:r>
        <w:rPr>
          <w:rFonts w:ascii="Bookman Old Style" w:hAnsi="Bookman Old Style"/>
          <w:bCs/>
          <w:spacing w:val="-4"/>
          <w:sz w:val="28"/>
          <w:szCs w:val="28"/>
        </w:rPr>
        <w:t>s</w:t>
      </w:r>
      <w:r w:rsidRPr="00D603BC">
        <w:rPr>
          <w:rFonts w:ascii="Bookman Old Style" w:hAnsi="Bookman Old Style"/>
          <w:bCs/>
          <w:spacing w:val="-4"/>
          <w:sz w:val="28"/>
          <w:szCs w:val="28"/>
        </w:rPr>
        <w:t>e bas</w:t>
      </w:r>
      <w:r w:rsidR="00DD1BAD">
        <w:rPr>
          <w:rFonts w:ascii="Bookman Old Style" w:hAnsi="Bookman Old Style"/>
          <w:bCs/>
          <w:spacing w:val="-4"/>
          <w:sz w:val="28"/>
          <w:szCs w:val="28"/>
        </w:rPr>
        <w:t>ó</w:t>
      </w:r>
      <w:r w:rsidRPr="00D603BC">
        <w:rPr>
          <w:rFonts w:ascii="Bookman Old Style" w:hAnsi="Bookman Old Style"/>
          <w:bCs/>
          <w:spacing w:val="-4"/>
          <w:sz w:val="28"/>
          <w:szCs w:val="28"/>
        </w:rPr>
        <w:t xml:space="preserve"> en los antecedentes legislativos del delito de tráfico</w:t>
      </w:r>
      <w:r w:rsidR="0068521D">
        <w:rPr>
          <w:rFonts w:ascii="Bookman Old Style" w:hAnsi="Bookman Old Style"/>
          <w:bCs/>
          <w:spacing w:val="-4"/>
          <w:sz w:val="28"/>
          <w:szCs w:val="28"/>
        </w:rPr>
        <w:t>,</w:t>
      </w:r>
      <w:r w:rsidRPr="00D603BC">
        <w:rPr>
          <w:rFonts w:ascii="Bookman Old Style" w:hAnsi="Bookman Old Style"/>
          <w:bCs/>
          <w:spacing w:val="-4"/>
          <w:sz w:val="28"/>
          <w:szCs w:val="28"/>
        </w:rPr>
        <w:t xml:space="preserve"> fabricación o porte de estupefacientes</w:t>
      </w:r>
      <w:r w:rsidR="00DD1BAD">
        <w:rPr>
          <w:rFonts w:ascii="Bookman Old Style" w:hAnsi="Bookman Old Style"/>
          <w:bCs/>
          <w:spacing w:val="-4"/>
          <w:sz w:val="28"/>
          <w:szCs w:val="28"/>
        </w:rPr>
        <w:t>,</w:t>
      </w:r>
      <w:r w:rsidRPr="00D603BC">
        <w:rPr>
          <w:rFonts w:ascii="Bookman Old Style" w:hAnsi="Bookman Old Style"/>
          <w:bCs/>
          <w:spacing w:val="-4"/>
          <w:sz w:val="28"/>
          <w:szCs w:val="28"/>
        </w:rPr>
        <w:t xml:space="preserve"> desde los artículos 33 de la Ley 30 de 1986 y 17 de la Ley 365 de 1997 y la definición que aquélla ley hace de lo que es considerado como dosis para uso personal</w:t>
      </w:r>
      <w:r>
        <w:rPr>
          <w:rFonts w:ascii="Bookman Old Style" w:hAnsi="Bookman Old Style"/>
          <w:bCs/>
          <w:spacing w:val="-4"/>
          <w:sz w:val="28"/>
          <w:szCs w:val="28"/>
        </w:rPr>
        <w:t xml:space="preserve">, con el </w:t>
      </w:r>
      <w:r w:rsidRPr="00D603BC">
        <w:rPr>
          <w:rFonts w:ascii="Bookman Old Style" w:hAnsi="Bookman Old Style"/>
          <w:bCs/>
          <w:spacing w:val="-4"/>
          <w:sz w:val="28"/>
          <w:szCs w:val="28"/>
        </w:rPr>
        <w:t xml:space="preserve">matiz introducido por la Corte Constitucional en la sentencia C-221 de 1994 cuando despenalizó el porte para el consumo en proporciones iguales a la dosis personal al declarar inexequible el artículo 51 de la Ley 30 de 1986 reivindicando </w:t>
      </w:r>
      <w:r>
        <w:rPr>
          <w:rFonts w:ascii="Bookman Old Style" w:hAnsi="Bookman Old Style"/>
          <w:bCs/>
          <w:spacing w:val="-4"/>
          <w:sz w:val="28"/>
          <w:szCs w:val="28"/>
        </w:rPr>
        <w:t xml:space="preserve">así </w:t>
      </w:r>
      <w:r w:rsidRPr="00D603BC">
        <w:rPr>
          <w:rFonts w:ascii="Bookman Old Style" w:hAnsi="Bookman Old Style"/>
          <w:bCs/>
          <w:spacing w:val="-4"/>
          <w:sz w:val="28"/>
          <w:szCs w:val="28"/>
        </w:rPr>
        <w:t>el derecho al libre desarrollo de la personalidad.</w:t>
      </w:r>
    </w:p>
    <w:p w14:paraId="47F87BEC"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573C5E7A" w14:textId="57177E80"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 xml:space="preserve">De </w:t>
      </w:r>
      <w:r>
        <w:rPr>
          <w:rFonts w:ascii="Bookman Old Style" w:hAnsi="Bookman Old Style"/>
          <w:bCs/>
          <w:spacing w:val="-4"/>
          <w:sz w:val="28"/>
          <w:szCs w:val="28"/>
        </w:rPr>
        <w:t xml:space="preserve">igual </w:t>
      </w:r>
      <w:r w:rsidRPr="00D603BC">
        <w:rPr>
          <w:rFonts w:ascii="Bookman Old Style" w:hAnsi="Bookman Old Style"/>
          <w:bCs/>
          <w:spacing w:val="-4"/>
          <w:sz w:val="28"/>
          <w:szCs w:val="28"/>
        </w:rPr>
        <w:t xml:space="preserve">manera, se </w:t>
      </w:r>
      <w:r w:rsidR="00DD1BAD">
        <w:rPr>
          <w:rFonts w:ascii="Bookman Old Style" w:hAnsi="Bookman Old Style"/>
          <w:bCs/>
          <w:spacing w:val="-4"/>
          <w:sz w:val="28"/>
          <w:szCs w:val="28"/>
        </w:rPr>
        <w:t>es</w:t>
      </w:r>
      <w:r w:rsidRPr="00D603BC">
        <w:rPr>
          <w:rFonts w:ascii="Bookman Old Style" w:hAnsi="Bookman Old Style"/>
          <w:bCs/>
          <w:spacing w:val="-4"/>
          <w:sz w:val="28"/>
          <w:szCs w:val="28"/>
        </w:rPr>
        <w:t>tudi</w:t>
      </w:r>
      <w:r w:rsidR="00DD1BAD">
        <w:rPr>
          <w:rFonts w:ascii="Bookman Old Style" w:hAnsi="Bookman Old Style"/>
          <w:bCs/>
          <w:spacing w:val="-4"/>
          <w:sz w:val="28"/>
          <w:szCs w:val="28"/>
        </w:rPr>
        <w:t>ó</w:t>
      </w:r>
      <w:r w:rsidRPr="00D603BC">
        <w:rPr>
          <w:rFonts w:ascii="Bookman Old Style" w:hAnsi="Bookman Old Style"/>
          <w:bCs/>
          <w:spacing w:val="-4"/>
          <w:sz w:val="28"/>
          <w:szCs w:val="28"/>
        </w:rPr>
        <w:t xml:space="preserve"> el artículo 376 de la Ley 599 de 2000 y la sentencia C-689 de 2002 de la Corte Constitucional que lo declaró ajustado al texto superior en el entendido que para la despenalización allí dispuesta debía distinguirse entre el porte, conservación o consumo en las cantidades consideradas dosis de uso personal y el narcotráfico como actividad ilícita alentada por el afán de lucro.</w:t>
      </w:r>
    </w:p>
    <w:p w14:paraId="42014370"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bookmarkStart w:id="0" w:name="_GoBack"/>
      <w:bookmarkEnd w:id="0"/>
    </w:p>
    <w:p w14:paraId="458506B7" w14:textId="2B6811AB"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El examen abarcó la modificación del artículo 49 de la Constitución Política que a iniciativa del Gobierno se hizo a través del Acto Legislativo 2 de 2009, para destacar que desde la presentación del proyecto era patente que el ánimo no era penalizar al consumidor, sino el de ubicarlo en una filosofía preventiva y rehabilitadora.</w:t>
      </w:r>
    </w:p>
    <w:p w14:paraId="08D1B0BF" w14:textId="77777777" w:rsidR="00B82D9B" w:rsidRDefault="00B82D9B"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3696EFA1" w14:textId="423B15A4"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 xml:space="preserve"> </w:t>
      </w:r>
      <w:r w:rsidR="00DD1BAD">
        <w:rPr>
          <w:rFonts w:ascii="Bookman Old Style" w:hAnsi="Bookman Old Style"/>
          <w:bCs/>
          <w:spacing w:val="-4"/>
          <w:sz w:val="28"/>
          <w:szCs w:val="28"/>
        </w:rPr>
        <w:t>Y s</w:t>
      </w:r>
      <w:r w:rsidRPr="00D603BC">
        <w:rPr>
          <w:rFonts w:ascii="Bookman Old Style" w:hAnsi="Bookman Old Style"/>
          <w:bCs/>
          <w:spacing w:val="-4"/>
          <w:sz w:val="28"/>
          <w:szCs w:val="28"/>
        </w:rPr>
        <w:t xml:space="preserve">e resaltó que lo que busca esa reforma constitucional es no tratar al adicto como delincuente, sino </w:t>
      </w:r>
      <w:r w:rsidRPr="00D603BC">
        <w:rPr>
          <w:rFonts w:ascii="Bookman Old Style" w:hAnsi="Bookman Old Style"/>
          <w:bCs/>
          <w:spacing w:val="-4"/>
          <w:sz w:val="28"/>
          <w:szCs w:val="28"/>
        </w:rPr>
        <w:lastRenderedPageBreak/>
        <w:t>como enfermo que demanda medidas pedagógicas, profilácticas y terapéuticas, carácter teleológico que debe ser atendido en los ámbitos legislativo, ejecutivo y judicial, siempre bajo la salvedad de distinguir a quienes portan las sustancias estupefacientes con fines ilícitos como por ejemplo para fabricarlas, traficarlas o comercializarlas.</w:t>
      </w:r>
    </w:p>
    <w:p w14:paraId="6FBA0546" w14:textId="77777777" w:rsidR="00FC13F8" w:rsidRDefault="00FC13F8"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0D3D67DC" w14:textId="2CC9A8AB"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A su turno, se analizó la Ley 1453 de 2011 que modificó el artículo 376 del Código Penal, así como la sentencia C- 491 de 2012 que la encontró exequible en el sentido que no incluye la penalización del porte o conservación de dosis exclusivamente destinada al consumo personal de sustancia estupefaciente, sicotrópica o droga sintética</w:t>
      </w:r>
      <w:r w:rsidR="00DD1BAD">
        <w:rPr>
          <w:rFonts w:ascii="Bookman Old Style" w:hAnsi="Bookman Old Style"/>
          <w:bCs/>
          <w:spacing w:val="-4"/>
          <w:sz w:val="28"/>
          <w:szCs w:val="28"/>
        </w:rPr>
        <w:t>.</w:t>
      </w:r>
      <w:r w:rsidRPr="00D603BC">
        <w:rPr>
          <w:rFonts w:ascii="Bookman Old Style" w:hAnsi="Bookman Old Style"/>
          <w:bCs/>
          <w:spacing w:val="-4"/>
          <w:sz w:val="28"/>
          <w:szCs w:val="28"/>
        </w:rPr>
        <w:t xml:space="preserve"> </w:t>
      </w:r>
    </w:p>
    <w:p w14:paraId="07C61A86"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55F4319D" w14:textId="0818E5F4" w:rsidR="00D603BC" w:rsidRPr="00D603BC" w:rsidRDefault="00DD1BAD"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Pr>
          <w:rFonts w:ascii="Bookman Old Style" w:hAnsi="Bookman Old Style"/>
          <w:bCs/>
          <w:spacing w:val="-4"/>
          <w:sz w:val="28"/>
          <w:szCs w:val="28"/>
        </w:rPr>
        <w:t>Y f</w:t>
      </w:r>
      <w:r w:rsidR="00D603BC" w:rsidRPr="00D603BC">
        <w:rPr>
          <w:rFonts w:ascii="Bookman Old Style" w:hAnsi="Bookman Old Style"/>
          <w:bCs/>
          <w:spacing w:val="-4"/>
          <w:sz w:val="28"/>
          <w:szCs w:val="28"/>
        </w:rPr>
        <w:t xml:space="preserve">inalmente, se cotejó la Ley 1566 de 2012 </w:t>
      </w:r>
      <w:r w:rsidR="00D603BC" w:rsidRPr="004D6856">
        <w:rPr>
          <w:rFonts w:ascii="Bookman Old Style" w:hAnsi="Bookman Old Style"/>
          <w:bCs/>
          <w:i/>
          <w:spacing w:val="-4"/>
          <w:sz w:val="28"/>
          <w:szCs w:val="28"/>
        </w:rPr>
        <w:t>«Por la cual se dictan normas para garantizar la atención integral a personas que consumen sustancias psicoactivas»</w:t>
      </w:r>
      <w:r w:rsidR="00D603BC" w:rsidRPr="00D603BC">
        <w:rPr>
          <w:rFonts w:ascii="Bookman Old Style" w:hAnsi="Bookman Old Style"/>
          <w:bCs/>
          <w:spacing w:val="-4"/>
          <w:sz w:val="24"/>
          <w:szCs w:val="28"/>
        </w:rPr>
        <w:t xml:space="preserve"> </w:t>
      </w:r>
      <w:r w:rsidR="00D603BC" w:rsidRPr="00D603BC">
        <w:rPr>
          <w:rFonts w:ascii="Bookman Old Style" w:hAnsi="Bookman Old Style"/>
          <w:bCs/>
          <w:spacing w:val="-4"/>
          <w:sz w:val="28"/>
          <w:szCs w:val="28"/>
        </w:rPr>
        <w:t>en la cual se reconoció que el abuso y la adicción deben ser tratados como una enfermedad que requiere atención integral por parte del Estado</w:t>
      </w:r>
    </w:p>
    <w:p w14:paraId="142030F3"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320296BF" w14:textId="59255714" w:rsidR="00D603BC" w:rsidRPr="00D603BC" w:rsidRDefault="00DD1BAD"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Pr>
          <w:rFonts w:ascii="Bookman Old Style" w:hAnsi="Bookman Old Style"/>
          <w:bCs/>
          <w:spacing w:val="-4"/>
          <w:sz w:val="28"/>
          <w:szCs w:val="28"/>
        </w:rPr>
        <w:t>Pero l</w:t>
      </w:r>
      <w:r w:rsidR="00D603BC" w:rsidRPr="00D603BC">
        <w:rPr>
          <w:rFonts w:ascii="Bookman Old Style" w:hAnsi="Bookman Old Style"/>
          <w:bCs/>
          <w:spacing w:val="-4"/>
          <w:sz w:val="28"/>
          <w:szCs w:val="28"/>
        </w:rPr>
        <w:t xml:space="preserve">a consideración de no tener al consumidor o adicto a </w:t>
      </w:r>
      <w:r>
        <w:rPr>
          <w:rFonts w:ascii="Bookman Old Style" w:hAnsi="Bookman Old Style"/>
          <w:bCs/>
          <w:spacing w:val="-4"/>
          <w:sz w:val="28"/>
          <w:szCs w:val="28"/>
        </w:rPr>
        <w:t xml:space="preserve">las </w:t>
      </w:r>
      <w:r w:rsidR="00D603BC" w:rsidRPr="00D603BC">
        <w:rPr>
          <w:rFonts w:ascii="Bookman Old Style" w:hAnsi="Bookman Old Style"/>
          <w:bCs/>
          <w:spacing w:val="-4"/>
          <w:sz w:val="28"/>
          <w:szCs w:val="28"/>
        </w:rPr>
        <w:t xml:space="preserve">drogas como un delincuente, sino como enfermo, encontró </w:t>
      </w:r>
      <w:r w:rsidR="00D603BC">
        <w:rPr>
          <w:rFonts w:ascii="Bookman Old Style" w:hAnsi="Bookman Old Style"/>
          <w:bCs/>
          <w:spacing w:val="-4"/>
          <w:sz w:val="28"/>
          <w:szCs w:val="28"/>
        </w:rPr>
        <w:t xml:space="preserve">también </w:t>
      </w:r>
      <w:r w:rsidR="00D603BC" w:rsidRPr="00D603BC">
        <w:rPr>
          <w:rFonts w:ascii="Bookman Old Style" w:hAnsi="Bookman Old Style"/>
          <w:bCs/>
          <w:spacing w:val="-4"/>
          <w:sz w:val="28"/>
          <w:szCs w:val="28"/>
        </w:rPr>
        <w:t xml:space="preserve">sustento en el campo internacional, como en la Convención Única sobre Estupefacientes (ONU 1961), enmendada por el Protocolo de 1972 —artículos 36 y 38—, así como en el Convenio sobre Sustancias Sicotrópicas (ONU 1971), —artículos 20 y 22—, la Convención de las Naciones Unidas contra el Tráfico Ilícito de Estupefacientes y </w:t>
      </w:r>
      <w:r w:rsidR="00D603BC" w:rsidRPr="00D603BC">
        <w:rPr>
          <w:rFonts w:ascii="Bookman Old Style" w:hAnsi="Bookman Old Style"/>
          <w:bCs/>
          <w:spacing w:val="-4"/>
          <w:sz w:val="28"/>
          <w:szCs w:val="28"/>
        </w:rPr>
        <w:lastRenderedPageBreak/>
        <w:t>Sustancias Sicotrópicas (1988), en la cual se hace la distinción entre el narcotráfico y el consumo</w:t>
      </w:r>
      <w:r w:rsidR="00D603BC">
        <w:rPr>
          <w:rFonts w:ascii="Bookman Old Style" w:hAnsi="Bookman Old Style"/>
          <w:bCs/>
          <w:spacing w:val="-4"/>
          <w:sz w:val="28"/>
          <w:szCs w:val="28"/>
        </w:rPr>
        <w:t>.</w:t>
      </w:r>
      <w:r w:rsidR="00D603BC" w:rsidRPr="00D603BC">
        <w:rPr>
          <w:rFonts w:ascii="Bookman Old Style" w:hAnsi="Bookman Old Style"/>
          <w:bCs/>
          <w:spacing w:val="-4"/>
          <w:sz w:val="28"/>
          <w:szCs w:val="28"/>
        </w:rPr>
        <w:t xml:space="preserve"> </w:t>
      </w:r>
    </w:p>
    <w:p w14:paraId="285DE745"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4777A48B" w14:textId="261F508A" w:rsidR="00D603BC" w:rsidRPr="00D603BC" w:rsidRDefault="00DD1BAD"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Pr>
          <w:rFonts w:ascii="Bookman Old Style" w:hAnsi="Bookman Old Style"/>
          <w:bCs/>
          <w:spacing w:val="-4"/>
          <w:sz w:val="28"/>
          <w:szCs w:val="28"/>
        </w:rPr>
        <w:t xml:space="preserve">En el análisis se destacó la sentencia </w:t>
      </w:r>
      <w:r w:rsidRPr="00D603BC">
        <w:rPr>
          <w:rFonts w:ascii="Bookman Old Style" w:hAnsi="Bookman Old Style"/>
          <w:bCs/>
          <w:spacing w:val="-4"/>
          <w:sz w:val="28"/>
          <w:szCs w:val="28"/>
        </w:rPr>
        <w:t>C-176</w:t>
      </w:r>
      <w:r w:rsidR="0068521D">
        <w:rPr>
          <w:rFonts w:ascii="Bookman Old Style" w:hAnsi="Bookman Old Style"/>
          <w:bCs/>
          <w:spacing w:val="-4"/>
          <w:sz w:val="28"/>
          <w:szCs w:val="28"/>
        </w:rPr>
        <w:t xml:space="preserve"> de</w:t>
      </w:r>
      <w:r w:rsidRPr="00D603BC">
        <w:rPr>
          <w:rFonts w:ascii="Bookman Old Style" w:hAnsi="Bookman Old Style"/>
          <w:bCs/>
          <w:spacing w:val="-4"/>
          <w:sz w:val="28"/>
          <w:szCs w:val="28"/>
        </w:rPr>
        <w:t xml:space="preserve"> 1994 </w:t>
      </w:r>
      <w:r>
        <w:rPr>
          <w:rFonts w:ascii="Bookman Old Style" w:hAnsi="Bookman Old Style"/>
          <w:bCs/>
          <w:spacing w:val="-4"/>
          <w:sz w:val="28"/>
          <w:szCs w:val="28"/>
        </w:rPr>
        <w:t xml:space="preserve">de </w:t>
      </w:r>
      <w:r w:rsidR="00D603BC" w:rsidRPr="00D603BC">
        <w:rPr>
          <w:rFonts w:ascii="Bookman Old Style" w:hAnsi="Bookman Old Style"/>
          <w:bCs/>
          <w:spacing w:val="-4"/>
          <w:sz w:val="28"/>
          <w:szCs w:val="28"/>
        </w:rPr>
        <w:t xml:space="preserve"> la Corte Constitucional </w:t>
      </w:r>
      <w:r>
        <w:rPr>
          <w:rFonts w:ascii="Bookman Old Style" w:hAnsi="Bookman Old Style"/>
          <w:bCs/>
          <w:spacing w:val="-4"/>
          <w:sz w:val="28"/>
          <w:szCs w:val="28"/>
        </w:rPr>
        <w:t xml:space="preserve">que </w:t>
      </w:r>
      <w:r w:rsidR="00D603BC" w:rsidRPr="00D603BC">
        <w:rPr>
          <w:rFonts w:ascii="Bookman Old Style" w:hAnsi="Bookman Old Style"/>
          <w:bCs/>
          <w:spacing w:val="-4"/>
          <w:sz w:val="28"/>
          <w:szCs w:val="28"/>
        </w:rPr>
        <w:t>al revisar la Ley 67 de 1993</w:t>
      </w:r>
      <w:r>
        <w:rPr>
          <w:rFonts w:ascii="Bookman Old Style" w:hAnsi="Bookman Old Style"/>
          <w:bCs/>
          <w:spacing w:val="-4"/>
          <w:sz w:val="28"/>
          <w:szCs w:val="28"/>
        </w:rPr>
        <w:t xml:space="preserve"> con la cual se</w:t>
      </w:r>
      <w:r w:rsidR="00D603BC" w:rsidRPr="00D603BC">
        <w:rPr>
          <w:rFonts w:ascii="Bookman Old Style" w:hAnsi="Bookman Old Style"/>
          <w:bCs/>
          <w:spacing w:val="-4"/>
          <w:sz w:val="28"/>
          <w:szCs w:val="28"/>
        </w:rPr>
        <w:t xml:space="preserve"> adoptó el Instrumento Internacional de la Convención Única sobre Estupefacientes, resaltó la distinción que allí se hace entre consumo y narcotráfico en atención a la clase de compromiso que adquieren los Estados en uno y otro caso, </w:t>
      </w:r>
      <w:r>
        <w:rPr>
          <w:rFonts w:ascii="Bookman Old Style" w:hAnsi="Bookman Old Style"/>
          <w:bCs/>
          <w:spacing w:val="-4"/>
          <w:sz w:val="28"/>
          <w:szCs w:val="28"/>
        </w:rPr>
        <w:t>detallando l</w:t>
      </w:r>
      <w:r w:rsidR="00D603BC" w:rsidRPr="00D603BC">
        <w:rPr>
          <w:rFonts w:ascii="Bookman Old Style" w:hAnsi="Bookman Old Style"/>
          <w:bCs/>
          <w:spacing w:val="-4"/>
          <w:sz w:val="28"/>
          <w:szCs w:val="28"/>
        </w:rPr>
        <w:t>a citada Corporación la lista de conductas que deberán ser criminalizadas por estar vinculadas con la producción y distribución de las sustancias sicotrópicas y estupefacientes, para diferenciarlas del consumo.</w:t>
      </w:r>
    </w:p>
    <w:p w14:paraId="53F04974"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443EC2A1" w14:textId="738C03F5"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 xml:space="preserve">Ese recuento normativo y jurisprudencial llevó a la Sala a destacar que el norte que debe comandar la interpretación </w:t>
      </w:r>
      <w:r w:rsidR="00DD1BAD">
        <w:rPr>
          <w:rFonts w:ascii="Bookman Old Style" w:hAnsi="Bookman Old Style"/>
          <w:bCs/>
          <w:spacing w:val="-4"/>
          <w:sz w:val="28"/>
          <w:szCs w:val="28"/>
        </w:rPr>
        <w:t xml:space="preserve">judicial </w:t>
      </w:r>
      <w:r w:rsidRPr="00D603BC">
        <w:rPr>
          <w:rFonts w:ascii="Bookman Old Style" w:hAnsi="Bookman Old Style"/>
          <w:bCs/>
          <w:spacing w:val="-4"/>
          <w:sz w:val="28"/>
          <w:szCs w:val="28"/>
        </w:rPr>
        <w:t xml:space="preserve">es no tratar </w:t>
      </w:r>
      <w:r w:rsidR="00DD1BAD">
        <w:rPr>
          <w:rFonts w:ascii="Bookman Old Style" w:hAnsi="Bookman Old Style"/>
          <w:bCs/>
          <w:spacing w:val="-4"/>
          <w:sz w:val="28"/>
          <w:szCs w:val="28"/>
        </w:rPr>
        <w:t xml:space="preserve">a </w:t>
      </w:r>
      <w:r w:rsidRPr="00D603BC">
        <w:rPr>
          <w:rFonts w:ascii="Bookman Old Style" w:hAnsi="Bookman Old Style"/>
          <w:bCs/>
          <w:spacing w:val="-4"/>
          <w:sz w:val="28"/>
          <w:szCs w:val="28"/>
        </w:rPr>
        <w:t xml:space="preserve">la farmacodependencia como delincuencia, por cuanto es necesario distinguir los comportamientos de porte para consumo, uso personal o consumo en ese contexto, de los relativos al narcotráfico, pues son estos últimos los que merecen punición. </w:t>
      </w:r>
    </w:p>
    <w:p w14:paraId="36BD6C03"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1BE57A8C" w14:textId="4BBD916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 xml:space="preserve">Y tras destacar que con anterioridad la Corporación cuando se superaba la cantidad establecida como de uso personal había resuelto los asuntos en sede de antijuridicidad en relación con el daño potencial o puesta en peligro de los bienes jurídicos protegidos como la salud pública, la seguridad pública y el orden económico y social, </w:t>
      </w:r>
      <w:r w:rsidR="00DD1BAD">
        <w:rPr>
          <w:rFonts w:ascii="Bookman Old Style" w:hAnsi="Bookman Old Style"/>
          <w:bCs/>
          <w:spacing w:val="-4"/>
          <w:sz w:val="28"/>
          <w:szCs w:val="28"/>
        </w:rPr>
        <w:t>(</w:t>
      </w:r>
      <w:r w:rsidRPr="00D603BC">
        <w:rPr>
          <w:rFonts w:ascii="Bookman Old Style" w:hAnsi="Bookman Old Style"/>
          <w:bCs/>
          <w:spacing w:val="-4"/>
          <w:sz w:val="28"/>
          <w:szCs w:val="28"/>
        </w:rPr>
        <w:t xml:space="preserve">v.gr CSJ SP, 3 sep.  2014, rad. 33409; CSJ SP, 12 nov. 2014, rad. 42617, </w:t>
      </w:r>
      <w:r w:rsidRPr="00D603BC">
        <w:rPr>
          <w:rFonts w:ascii="Bookman Old Style" w:hAnsi="Bookman Old Style"/>
          <w:bCs/>
          <w:spacing w:val="-4"/>
          <w:sz w:val="28"/>
          <w:szCs w:val="28"/>
        </w:rPr>
        <w:lastRenderedPageBreak/>
        <w:t>entre otros</w:t>
      </w:r>
      <w:r w:rsidR="00DD1BAD">
        <w:rPr>
          <w:rFonts w:ascii="Bookman Old Style" w:hAnsi="Bookman Old Style"/>
          <w:bCs/>
          <w:spacing w:val="-4"/>
          <w:sz w:val="28"/>
          <w:szCs w:val="28"/>
        </w:rPr>
        <w:t>)</w:t>
      </w:r>
      <w:r w:rsidRPr="00D603BC">
        <w:rPr>
          <w:rFonts w:ascii="Bookman Old Style" w:hAnsi="Bookman Old Style"/>
          <w:bCs/>
          <w:spacing w:val="-4"/>
          <w:sz w:val="28"/>
          <w:szCs w:val="28"/>
        </w:rPr>
        <w:t xml:space="preserve">, se puntualizó que </w:t>
      </w:r>
      <w:r w:rsidR="00DD1BAD">
        <w:rPr>
          <w:rFonts w:ascii="Bookman Old Style" w:hAnsi="Bookman Old Style"/>
          <w:bCs/>
          <w:spacing w:val="-4"/>
          <w:sz w:val="28"/>
          <w:szCs w:val="28"/>
        </w:rPr>
        <w:t xml:space="preserve">ahora </w:t>
      </w:r>
      <w:r w:rsidRPr="00D603BC">
        <w:rPr>
          <w:rFonts w:ascii="Bookman Old Style" w:hAnsi="Bookman Old Style"/>
          <w:bCs/>
          <w:spacing w:val="-4"/>
          <w:sz w:val="28"/>
          <w:szCs w:val="28"/>
        </w:rPr>
        <w:t xml:space="preserve">tales eventos </w:t>
      </w:r>
      <w:r w:rsidR="00DD1BAD">
        <w:rPr>
          <w:rFonts w:ascii="Bookman Old Style" w:hAnsi="Bookman Old Style"/>
          <w:bCs/>
          <w:spacing w:val="-4"/>
          <w:sz w:val="28"/>
          <w:szCs w:val="28"/>
        </w:rPr>
        <w:t xml:space="preserve">han de </w:t>
      </w:r>
      <w:r w:rsidRPr="00D603BC">
        <w:rPr>
          <w:rFonts w:ascii="Bookman Old Style" w:hAnsi="Bookman Old Style"/>
          <w:bCs/>
          <w:spacing w:val="-4"/>
          <w:sz w:val="28"/>
          <w:szCs w:val="28"/>
        </w:rPr>
        <w:t xml:space="preserve">ser desarrollados dogmáticamente en los terrenos de la tipicidad, porque con la modificación hecha </w:t>
      </w:r>
      <w:r w:rsidR="00DD1BAD">
        <w:rPr>
          <w:rFonts w:ascii="Bookman Old Style" w:hAnsi="Bookman Old Style"/>
          <w:bCs/>
          <w:spacing w:val="-4"/>
          <w:sz w:val="28"/>
          <w:szCs w:val="28"/>
        </w:rPr>
        <w:t>a través d</w:t>
      </w:r>
      <w:r w:rsidRPr="00D603BC">
        <w:rPr>
          <w:rFonts w:ascii="Bookman Old Style" w:hAnsi="Bookman Old Style"/>
          <w:bCs/>
          <w:spacing w:val="-4"/>
          <w:sz w:val="28"/>
          <w:szCs w:val="28"/>
        </w:rPr>
        <w:t xml:space="preserve">el Acto Legislativo 02 de 2009 el ánimo de ingesta de las sustancias se constituye en ingrediente subjetivo o finalidad del tipo, de ahí que el porte de una cantidad de droga compatible exclusivamente con ese propósito de consumo </w:t>
      </w:r>
      <w:r w:rsidR="004D6856">
        <w:rPr>
          <w:rFonts w:ascii="Bookman Old Style" w:hAnsi="Bookman Old Style"/>
          <w:bCs/>
          <w:spacing w:val="-4"/>
          <w:sz w:val="28"/>
          <w:szCs w:val="28"/>
        </w:rPr>
        <w:t xml:space="preserve">ha de considerarse como </w:t>
      </w:r>
      <w:r w:rsidRPr="00D603BC">
        <w:rPr>
          <w:rFonts w:ascii="Bookman Old Style" w:hAnsi="Bookman Old Style"/>
          <w:bCs/>
          <w:spacing w:val="-4"/>
          <w:sz w:val="28"/>
          <w:szCs w:val="28"/>
        </w:rPr>
        <w:t>una conducta atípica.</w:t>
      </w:r>
    </w:p>
    <w:p w14:paraId="4D9AFCF6"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2CEF5428"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r w:rsidRPr="00D603BC">
        <w:rPr>
          <w:rFonts w:ascii="Bookman Old Style" w:hAnsi="Bookman Old Style"/>
          <w:bCs/>
          <w:spacing w:val="-4"/>
          <w:sz w:val="28"/>
          <w:szCs w:val="28"/>
        </w:rPr>
        <w:t>Así se concluyó que:</w:t>
      </w:r>
    </w:p>
    <w:p w14:paraId="747C534D" w14:textId="77777777" w:rsidR="00D603BC" w:rsidRPr="00D603BC" w:rsidRDefault="00D603BC" w:rsidP="005C499C">
      <w:pPr>
        <w:widowControl w:val="0"/>
        <w:overflowPunct/>
        <w:autoSpaceDE/>
        <w:autoSpaceDN/>
        <w:adjustRightInd/>
        <w:spacing w:line="374" w:lineRule="auto"/>
        <w:ind w:firstLine="708"/>
        <w:jc w:val="both"/>
        <w:textAlignment w:val="auto"/>
        <w:rPr>
          <w:rFonts w:ascii="Bookman Old Style" w:hAnsi="Bookman Old Style"/>
          <w:bCs/>
          <w:spacing w:val="-4"/>
          <w:sz w:val="28"/>
          <w:szCs w:val="28"/>
        </w:rPr>
      </w:pPr>
    </w:p>
    <w:p w14:paraId="6094A9D5" w14:textId="6077D2F7" w:rsidR="00D603BC" w:rsidRPr="004D6856" w:rsidRDefault="008273E2" w:rsidP="005C499C">
      <w:pPr>
        <w:widowControl w:val="0"/>
        <w:overflowPunct/>
        <w:autoSpaceDE/>
        <w:autoSpaceDN/>
        <w:adjustRightInd/>
        <w:spacing w:line="374" w:lineRule="auto"/>
        <w:ind w:left="708"/>
        <w:jc w:val="both"/>
        <w:textAlignment w:val="auto"/>
        <w:rPr>
          <w:rFonts w:ascii="Bookman Old Style" w:hAnsi="Bookman Old Style"/>
          <w:bCs/>
          <w:i/>
          <w:spacing w:val="-4"/>
          <w:sz w:val="24"/>
          <w:szCs w:val="28"/>
        </w:rPr>
      </w:pPr>
      <w:r>
        <w:rPr>
          <w:rFonts w:ascii="Bookman Old Style" w:hAnsi="Bookman Old Style"/>
          <w:bCs/>
          <w:i/>
          <w:spacing w:val="-4"/>
          <w:sz w:val="24"/>
          <w:szCs w:val="28"/>
        </w:rPr>
        <w:t>…</w:t>
      </w:r>
      <w:r w:rsidR="00D603BC" w:rsidRPr="004D6856">
        <w:rPr>
          <w:rFonts w:ascii="Bookman Old Style" w:hAnsi="Bookman Old Style"/>
          <w:bCs/>
          <w:i/>
          <w:spacing w:val="-4"/>
          <w:sz w:val="24"/>
          <w:szCs w:val="28"/>
        </w:rPr>
        <w:t>tratándose de  consumidores o adictos que porten o lleven consigo sustancias con esa específica finalidad no pueden ser judicializados por la justicia penal y su proceder es de competencia de las autoridades administrativas de la salud en el orden nacional, departamental o municipal.</w:t>
      </w:r>
    </w:p>
    <w:p w14:paraId="424429C5" w14:textId="77777777" w:rsidR="00D603BC" w:rsidRPr="004D6856" w:rsidRDefault="00D603BC" w:rsidP="005C499C">
      <w:pPr>
        <w:widowControl w:val="0"/>
        <w:overflowPunct/>
        <w:autoSpaceDE/>
        <w:autoSpaceDN/>
        <w:adjustRightInd/>
        <w:spacing w:line="374" w:lineRule="auto"/>
        <w:ind w:firstLine="708"/>
        <w:jc w:val="both"/>
        <w:textAlignment w:val="auto"/>
        <w:rPr>
          <w:rFonts w:ascii="Bookman Old Style" w:hAnsi="Bookman Old Style"/>
          <w:bCs/>
          <w:i/>
          <w:spacing w:val="-4"/>
          <w:sz w:val="24"/>
          <w:szCs w:val="28"/>
        </w:rPr>
      </w:pPr>
    </w:p>
    <w:p w14:paraId="4C0338CB" w14:textId="77777777" w:rsidR="00D603BC" w:rsidRPr="004D6856" w:rsidRDefault="00D603BC" w:rsidP="005C499C">
      <w:pPr>
        <w:widowControl w:val="0"/>
        <w:overflowPunct/>
        <w:autoSpaceDE/>
        <w:autoSpaceDN/>
        <w:adjustRightInd/>
        <w:spacing w:line="374"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En otras palabras, como el querer del constituyente fue no penalizar la dosis personal, desde allí se autoriza o permite el porte de droga destinada para el consumo.</w:t>
      </w:r>
    </w:p>
    <w:p w14:paraId="32A68F80" w14:textId="77777777" w:rsidR="00D603BC" w:rsidRPr="004D6856" w:rsidRDefault="00D603BC" w:rsidP="005C499C">
      <w:pPr>
        <w:widowControl w:val="0"/>
        <w:overflowPunct/>
        <w:autoSpaceDE/>
        <w:autoSpaceDN/>
        <w:adjustRightInd/>
        <w:spacing w:line="374" w:lineRule="auto"/>
        <w:ind w:firstLine="708"/>
        <w:jc w:val="both"/>
        <w:textAlignment w:val="auto"/>
        <w:rPr>
          <w:rFonts w:ascii="Bookman Old Style" w:hAnsi="Bookman Old Style"/>
          <w:bCs/>
          <w:i/>
          <w:spacing w:val="-4"/>
          <w:sz w:val="24"/>
          <w:szCs w:val="28"/>
        </w:rPr>
      </w:pPr>
    </w:p>
    <w:p w14:paraId="3ADBED7A" w14:textId="77777777" w:rsidR="00D603BC" w:rsidRPr="004D6856" w:rsidRDefault="00D603BC" w:rsidP="005C499C">
      <w:pPr>
        <w:widowControl w:val="0"/>
        <w:overflowPunct/>
        <w:autoSpaceDE/>
        <w:autoSpaceDN/>
        <w:adjustRightInd/>
        <w:spacing w:line="374"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Si la cantidad de dosis personal puede constituir ilícito cuando no está destinada para el uso personal, mutatis mutandi cuando es palpable esa finalidad no debe entenderse comprendida dentro de la descripción del delito de tráfico, fabricación y porte de estupefacientes sin que dependa de la cantidad de la droga que les sea hallada.</w:t>
      </w:r>
    </w:p>
    <w:p w14:paraId="22324234" w14:textId="77777777" w:rsidR="00D603BC" w:rsidRPr="004D6856" w:rsidRDefault="00D603BC" w:rsidP="005C499C">
      <w:pPr>
        <w:widowControl w:val="0"/>
        <w:overflowPunct/>
        <w:autoSpaceDE/>
        <w:autoSpaceDN/>
        <w:adjustRightInd/>
        <w:spacing w:line="374" w:lineRule="auto"/>
        <w:ind w:firstLine="708"/>
        <w:jc w:val="both"/>
        <w:textAlignment w:val="auto"/>
        <w:rPr>
          <w:rFonts w:ascii="Bookman Old Style" w:hAnsi="Bookman Old Style"/>
          <w:bCs/>
          <w:i/>
          <w:spacing w:val="-4"/>
          <w:sz w:val="24"/>
          <w:szCs w:val="28"/>
        </w:rPr>
      </w:pPr>
    </w:p>
    <w:p w14:paraId="7D229968" w14:textId="77777777" w:rsidR="00D603BC" w:rsidRPr="004D6856" w:rsidRDefault="00D603BC" w:rsidP="00B82D9B">
      <w:pPr>
        <w:widowControl w:val="0"/>
        <w:overflowPunct/>
        <w:autoSpaceDE/>
        <w:autoSpaceDN/>
        <w:adjustRightInd/>
        <w:spacing w:line="372"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 xml:space="preserve">Es que el querer del constituyente, como claro desarrollo de los compromisos internacionales adquiridos por el Estado Colombiano, así como los desarrollos legislativos con las Leyes 1453 de 2011 y 1566 de 2012, permiten evidenciar la despenalización del porte de sustancias estupefacientes, sicotrópicas o drogas sintéticas en la </w:t>
      </w:r>
      <w:r w:rsidRPr="004D6856">
        <w:rPr>
          <w:rFonts w:ascii="Bookman Old Style" w:hAnsi="Bookman Old Style"/>
          <w:bCs/>
          <w:i/>
          <w:spacing w:val="-4"/>
          <w:sz w:val="24"/>
          <w:szCs w:val="28"/>
        </w:rPr>
        <w:lastRenderedPageBreak/>
        <w:t xml:space="preserve">cantidad prescrita por el médico o en la que se demuestre que la persona necesita, habida consideración de su condición y situación personal de consumidor, adicto o enfermo, esto es, una dosis, cuya cantidad debe ser representativa de la necesidad personal y de aprovisionamiento. </w:t>
      </w:r>
    </w:p>
    <w:p w14:paraId="336426CA" w14:textId="77777777" w:rsidR="00D603BC" w:rsidRPr="004D6856" w:rsidRDefault="00D603BC" w:rsidP="00B82D9B">
      <w:pPr>
        <w:widowControl w:val="0"/>
        <w:overflowPunct/>
        <w:autoSpaceDE/>
        <w:autoSpaceDN/>
        <w:adjustRightInd/>
        <w:spacing w:line="372" w:lineRule="auto"/>
        <w:ind w:firstLine="708"/>
        <w:jc w:val="both"/>
        <w:textAlignment w:val="auto"/>
        <w:rPr>
          <w:rFonts w:ascii="Bookman Old Style" w:hAnsi="Bookman Old Style"/>
          <w:bCs/>
          <w:i/>
          <w:spacing w:val="-4"/>
          <w:sz w:val="24"/>
          <w:szCs w:val="28"/>
        </w:rPr>
      </w:pPr>
    </w:p>
    <w:p w14:paraId="2430DE8A" w14:textId="77777777" w:rsidR="00D603BC" w:rsidRPr="004D6856" w:rsidRDefault="00D603BC" w:rsidP="00B82D9B">
      <w:pPr>
        <w:widowControl w:val="0"/>
        <w:overflowPunct/>
        <w:autoSpaceDE/>
        <w:autoSpaceDN/>
        <w:adjustRightInd/>
        <w:spacing w:line="372"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Y aunque el Acto Legislativo y decisiones constitucionales que lo analizaron no cuantificaron lo que podía corresponder a la dosis despenalizada, deviene diáfano que la misma no puede ser ilimitada, de ahí que un criterio razonable a fin de establecer la dosis autorizada es el de la necesidad de la persona, monto que resulta compatible con la política criminal de cariz preventivo y rehabilitador, acorde con la protección de la salud de la persona.</w:t>
      </w:r>
    </w:p>
    <w:p w14:paraId="01D60EBB" w14:textId="77777777" w:rsidR="00D603BC" w:rsidRPr="004D6856" w:rsidRDefault="00D603BC" w:rsidP="00B82D9B">
      <w:pPr>
        <w:widowControl w:val="0"/>
        <w:overflowPunct/>
        <w:autoSpaceDE/>
        <w:autoSpaceDN/>
        <w:adjustRightInd/>
        <w:spacing w:line="372" w:lineRule="auto"/>
        <w:ind w:firstLine="708"/>
        <w:jc w:val="both"/>
        <w:textAlignment w:val="auto"/>
        <w:rPr>
          <w:rFonts w:ascii="Bookman Old Style" w:hAnsi="Bookman Old Style"/>
          <w:bCs/>
          <w:i/>
          <w:spacing w:val="-4"/>
          <w:sz w:val="24"/>
          <w:szCs w:val="28"/>
        </w:rPr>
      </w:pPr>
    </w:p>
    <w:p w14:paraId="0BFFD110" w14:textId="77777777" w:rsidR="00D603BC" w:rsidRPr="004D6856" w:rsidRDefault="00D603BC" w:rsidP="00B82D9B">
      <w:pPr>
        <w:widowControl w:val="0"/>
        <w:overflowPunct/>
        <w:autoSpaceDE/>
        <w:autoSpaceDN/>
        <w:adjustRightInd/>
        <w:spacing w:line="372"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Obviamente en todo caso la acción del sujeto debe ser compatible con el consumo de la sustancia y que éste sea únicamente en la modalidad de uso personal, sin que se convierta en un almacenamiento indiscriminado de cantidades o de momentos para uso repetitivo, connotaciones sin las cuales la conducta ha de ser  penalizada.</w:t>
      </w:r>
    </w:p>
    <w:p w14:paraId="7003FDF9" w14:textId="77777777" w:rsidR="00D603BC" w:rsidRPr="004D6856" w:rsidRDefault="00D603BC" w:rsidP="00B82D9B">
      <w:pPr>
        <w:widowControl w:val="0"/>
        <w:overflowPunct/>
        <w:autoSpaceDE/>
        <w:autoSpaceDN/>
        <w:adjustRightInd/>
        <w:spacing w:line="372" w:lineRule="auto"/>
        <w:ind w:firstLine="708"/>
        <w:jc w:val="both"/>
        <w:textAlignment w:val="auto"/>
        <w:rPr>
          <w:rFonts w:ascii="Bookman Old Style" w:hAnsi="Bookman Old Style"/>
          <w:bCs/>
          <w:i/>
          <w:spacing w:val="-4"/>
          <w:sz w:val="24"/>
          <w:szCs w:val="28"/>
        </w:rPr>
      </w:pPr>
    </w:p>
    <w:p w14:paraId="64331BE7" w14:textId="6F128C3F" w:rsidR="00D603BC" w:rsidRPr="004D6856" w:rsidRDefault="00D603BC" w:rsidP="00B82D9B">
      <w:pPr>
        <w:widowControl w:val="0"/>
        <w:overflowPunct/>
        <w:autoSpaceDE/>
        <w:autoSpaceDN/>
        <w:adjustRightInd/>
        <w:spacing w:line="372"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 xml:space="preserve">Por tanto, la dosis personal que genera atipicidad de la conducta por la circunstancia de cantidad no es solamente la que determina el literal j) del artículo 2 de la Ley 30 de 1986, como hasta ahora se ha venido entendiendo por la jurisprudencia, sino también la que se demuestre en el proceso en un monto superior a esa regulación pero siempre que sea necesaria para el consumo del sujeto que está siendo procesado dada su situación personal en el caso concreto, pues la presunción establecida por el legislador acerca de lo que se debe entender por dosis personal es legal y admite demostración en contrario. </w:t>
      </w:r>
    </w:p>
    <w:p w14:paraId="17C25166" w14:textId="77777777" w:rsidR="00D603BC" w:rsidRPr="004D6856" w:rsidRDefault="00D603BC" w:rsidP="00B82D9B">
      <w:pPr>
        <w:widowControl w:val="0"/>
        <w:overflowPunct/>
        <w:autoSpaceDE/>
        <w:autoSpaceDN/>
        <w:adjustRightInd/>
        <w:spacing w:line="372" w:lineRule="auto"/>
        <w:ind w:firstLine="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 xml:space="preserve">   </w:t>
      </w:r>
      <w:r w:rsidRPr="004D6856">
        <w:rPr>
          <w:rFonts w:ascii="Bookman Old Style" w:hAnsi="Bookman Old Style"/>
          <w:bCs/>
          <w:i/>
          <w:spacing w:val="-4"/>
          <w:sz w:val="24"/>
          <w:szCs w:val="28"/>
        </w:rPr>
        <w:tab/>
      </w:r>
    </w:p>
    <w:p w14:paraId="14B97FC9" w14:textId="77777777" w:rsidR="00D603BC" w:rsidRPr="004D6856" w:rsidRDefault="00D603BC" w:rsidP="00B82D9B">
      <w:pPr>
        <w:widowControl w:val="0"/>
        <w:overflowPunct/>
        <w:autoSpaceDE/>
        <w:autoSpaceDN/>
        <w:adjustRightInd/>
        <w:spacing w:line="372" w:lineRule="auto"/>
        <w:ind w:left="708"/>
        <w:jc w:val="both"/>
        <w:textAlignment w:val="auto"/>
        <w:rPr>
          <w:rFonts w:ascii="Bookman Old Style" w:hAnsi="Bookman Old Style"/>
          <w:bCs/>
          <w:i/>
          <w:spacing w:val="-4"/>
          <w:sz w:val="24"/>
          <w:szCs w:val="28"/>
        </w:rPr>
      </w:pPr>
      <w:r w:rsidRPr="004D6856">
        <w:rPr>
          <w:rFonts w:ascii="Bookman Old Style" w:hAnsi="Bookman Old Style"/>
          <w:bCs/>
          <w:i/>
          <w:spacing w:val="-4"/>
          <w:sz w:val="24"/>
          <w:szCs w:val="28"/>
        </w:rPr>
        <w:t xml:space="preserve">Entonces, la atipicidad de la conducta para los consumidores o adictos dependerá de la finalidad cierta (no supuesta o fingida) de su consumo personal, lo que puede desvirtuarse en cada caso </w:t>
      </w:r>
      <w:r w:rsidRPr="004D6856">
        <w:rPr>
          <w:rFonts w:ascii="Bookman Old Style" w:hAnsi="Bookman Old Style"/>
          <w:bCs/>
          <w:i/>
          <w:spacing w:val="-4"/>
          <w:sz w:val="24"/>
          <w:szCs w:val="28"/>
        </w:rPr>
        <w:lastRenderedPageBreak/>
        <w:t>según las circunstancias modales, temporales o espaciales, como cuando la cantidad supera exageradamente la requerida por el consumidor, adicto o enfermo, o la intención es sacarla o introducirla al país, transportarla, llevarla consigo, almacenarla, conservarla, elaborarla, venderla, ofrecerla, adquirirla, financiarla, suministrarla o portarla con ánimo diverso al consumo personal.</w:t>
      </w:r>
    </w:p>
    <w:p w14:paraId="79E5F421" w14:textId="77777777" w:rsidR="008273E2" w:rsidRDefault="008273E2"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p>
    <w:p w14:paraId="570D9F6A" w14:textId="34F76F6E" w:rsidR="00541813" w:rsidRPr="00541813" w:rsidRDefault="00DD1BAD"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r>
        <w:rPr>
          <w:rFonts w:ascii="Bookman Old Style" w:hAnsi="Bookman Old Style"/>
          <w:bCs/>
          <w:spacing w:val="-4"/>
          <w:sz w:val="28"/>
          <w:szCs w:val="28"/>
        </w:rPr>
        <w:t>En la misma línea, l</w:t>
      </w:r>
      <w:r w:rsidR="004D6856">
        <w:rPr>
          <w:rFonts w:ascii="Bookman Old Style" w:hAnsi="Bookman Old Style"/>
          <w:bCs/>
          <w:spacing w:val="-4"/>
          <w:sz w:val="28"/>
          <w:szCs w:val="28"/>
        </w:rPr>
        <w:t xml:space="preserve">a Corte ha clarificado que incluso tratándose  </w:t>
      </w:r>
      <w:r w:rsidR="009626C9">
        <w:rPr>
          <w:rFonts w:ascii="Bookman Old Style" w:hAnsi="Bookman Old Style"/>
          <w:bCs/>
          <w:spacing w:val="-4"/>
          <w:sz w:val="28"/>
          <w:szCs w:val="28"/>
        </w:rPr>
        <w:t>de</w:t>
      </w:r>
      <w:r w:rsidR="00541813" w:rsidRPr="00541813">
        <w:rPr>
          <w:rFonts w:ascii="Bookman Old Style" w:hAnsi="Bookman Old Style"/>
          <w:bCs/>
          <w:spacing w:val="-4"/>
          <w:sz w:val="28"/>
          <w:szCs w:val="28"/>
        </w:rPr>
        <w:t xml:space="preserve"> consumidores o adictos </w:t>
      </w:r>
      <w:r w:rsidR="004D6856">
        <w:rPr>
          <w:rFonts w:ascii="Bookman Old Style" w:hAnsi="Bookman Old Style"/>
          <w:bCs/>
          <w:spacing w:val="-4"/>
          <w:sz w:val="28"/>
          <w:szCs w:val="28"/>
        </w:rPr>
        <w:t xml:space="preserve">siempre se debe </w:t>
      </w:r>
      <w:r w:rsidR="009626C9">
        <w:rPr>
          <w:rFonts w:ascii="Bookman Old Style" w:hAnsi="Bookman Old Style"/>
          <w:bCs/>
          <w:spacing w:val="-4"/>
          <w:sz w:val="28"/>
          <w:szCs w:val="28"/>
        </w:rPr>
        <w:t xml:space="preserve">analizar </w:t>
      </w:r>
      <w:r w:rsidR="004D6856">
        <w:rPr>
          <w:rFonts w:ascii="Bookman Old Style" w:hAnsi="Bookman Old Style"/>
          <w:bCs/>
          <w:spacing w:val="-4"/>
          <w:sz w:val="28"/>
          <w:szCs w:val="28"/>
        </w:rPr>
        <w:t xml:space="preserve">si </w:t>
      </w:r>
      <w:r w:rsidR="00541813" w:rsidRPr="00541813">
        <w:rPr>
          <w:rFonts w:ascii="Bookman Old Style" w:hAnsi="Bookman Old Style"/>
          <w:bCs/>
          <w:spacing w:val="-4"/>
          <w:sz w:val="28"/>
          <w:szCs w:val="28"/>
        </w:rPr>
        <w:t xml:space="preserve">la finalidad </w:t>
      </w:r>
      <w:r w:rsidR="009626C9">
        <w:rPr>
          <w:rFonts w:ascii="Bookman Old Style" w:hAnsi="Bookman Old Style"/>
          <w:bCs/>
          <w:spacing w:val="-4"/>
          <w:sz w:val="28"/>
          <w:szCs w:val="28"/>
        </w:rPr>
        <w:t xml:space="preserve">de la posesión o tenencia del alcaloide </w:t>
      </w:r>
      <w:r>
        <w:rPr>
          <w:rFonts w:ascii="Bookman Old Style" w:hAnsi="Bookman Old Style"/>
          <w:bCs/>
          <w:spacing w:val="-4"/>
          <w:sz w:val="28"/>
          <w:szCs w:val="28"/>
        </w:rPr>
        <w:t xml:space="preserve">era </w:t>
      </w:r>
      <w:r w:rsidR="009626C9">
        <w:rPr>
          <w:rFonts w:ascii="Bookman Old Style" w:hAnsi="Bookman Old Style"/>
          <w:bCs/>
          <w:spacing w:val="-4"/>
          <w:sz w:val="28"/>
          <w:szCs w:val="28"/>
        </w:rPr>
        <w:t xml:space="preserve">para </w:t>
      </w:r>
      <w:r w:rsidR="00541813" w:rsidRPr="00541813">
        <w:rPr>
          <w:rFonts w:ascii="Bookman Old Style" w:hAnsi="Bookman Old Style"/>
          <w:bCs/>
          <w:spacing w:val="-4"/>
          <w:sz w:val="28"/>
          <w:szCs w:val="28"/>
        </w:rPr>
        <w:t xml:space="preserve">su consumo personal, </w:t>
      </w:r>
      <w:r w:rsidR="004D6856">
        <w:rPr>
          <w:rFonts w:ascii="Bookman Old Style" w:hAnsi="Bookman Old Style"/>
          <w:bCs/>
          <w:spacing w:val="-4"/>
          <w:sz w:val="28"/>
          <w:szCs w:val="28"/>
        </w:rPr>
        <w:t xml:space="preserve">porque puede suceder que </w:t>
      </w:r>
      <w:r w:rsidR="00541813" w:rsidRPr="00541813">
        <w:rPr>
          <w:rFonts w:ascii="Bookman Old Style" w:hAnsi="Bookman Old Style"/>
          <w:bCs/>
          <w:spacing w:val="-4"/>
          <w:sz w:val="28"/>
          <w:szCs w:val="28"/>
        </w:rPr>
        <w:t>la cantidad super</w:t>
      </w:r>
      <w:r>
        <w:rPr>
          <w:rFonts w:ascii="Bookman Old Style" w:hAnsi="Bookman Old Style"/>
          <w:bCs/>
          <w:spacing w:val="-4"/>
          <w:sz w:val="28"/>
          <w:szCs w:val="28"/>
        </w:rPr>
        <w:t>e</w:t>
      </w:r>
      <w:r w:rsidR="00541813" w:rsidRPr="00541813">
        <w:rPr>
          <w:rFonts w:ascii="Bookman Old Style" w:hAnsi="Bookman Old Style"/>
          <w:bCs/>
          <w:spacing w:val="-4"/>
          <w:sz w:val="28"/>
          <w:szCs w:val="28"/>
        </w:rPr>
        <w:t xml:space="preserve"> exageradamente la requerida por el consumidor, o </w:t>
      </w:r>
      <w:r>
        <w:rPr>
          <w:rFonts w:ascii="Bookman Old Style" w:hAnsi="Bookman Old Style"/>
          <w:bCs/>
          <w:spacing w:val="-4"/>
          <w:sz w:val="28"/>
          <w:szCs w:val="28"/>
        </w:rPr>
        <w:t>la</w:t>
      </w:r>
      <w:r w:rsidR="00AA63A1">
        <w:rPr>
          <w:rFonts w:ascii="Bookman Old Style" w:hAnsi="Bookman Old Style"/>
          <w:bCs/>
          <w:spacing w:val="-4"/>
          <w:sz w:val="28"/>
          <w:szCs w:val="28"/>
        </w:rPr>
        <w:t xml:space="preserve"> </w:t>
      </w:r>
      <w:r w:rsidR="00541813" w:rsidRPr="00541813">
        <w:rPr>
          <w:rFonts w:ascii="Bookman Old Style" w:hAnsi="Bookman Old Style"/>
          <w:bCs/>
          <w:spacing w:val="-4"/>
          <w:sz w:val="28"/>
          <w:szCs w:val="28"/>
        </w:rPr>
        <w:t>intención s</w:t>
      </w:r>
      <w:r w:rsidR="004D6856">
        <w:rPr>
          <w:rFonts w:ascii="Bookman Old Style" w:hAnsi="Bookman Old Style"/>
          <w:bCs/>
          <w:spacing w:val="-4"/>
          <w:sz w:val="28"/>
          <w:szCs w:val="28"/>
        </w:rPr>
        <w:t>ea</w:t>
      </w:r>
      <w:r w:rsidR="00541813" w:rsidRPr="00541813">
        <w:rPr>
          <w:rFonts w:ascii="Bookman Old Style" w:hAnsi="Bookman Old Style"/>
          <w:bCs/>
          <w:spacing w:val="-4"/>
          <w:sz w:val="28"/>
          <w:szCs w:val="28"/>
        </w:rPr>
        <w:t xml:space="preserve"> sacarla o introducirla al país, transportarla, llevarla consigo, almacenarla, conservarla, elaborarla, venderla, ofrecerla, adquirirla, financiarla, suministrarla o portarla con ánimo diverso al consumo personal</w:t>
      </w:r>
      <w:r w:rsidR="00FC13F8">
        <w:rPr>
          <w:rFonts w:ascii="Bookman Old Style" w:hAnsi="Bookman Old Style"/>
          <w:bCs/>
          <w:spacing w:val="-4"/>
          <w:sz w:val="28"/>
          <w:szCs w:val="28"/>
        </w:rPr>
        <w:t>, casos en los cuales la conducta del consumidor, concurrente con esas otras finalidades</w:t>
      </w:r>
      <w:r w:rsidR="00993C38">
        <w:rPr>
          <w:rFonts w:ascii="Bookman Old Style" w:hAnsi="Bookman Old Style"/>
          <w:bCs/>
          <w:spacing w:val="-4"/>
          <w:sz w:val="28"/>
          <w:szCs w:val="28"/>
        </w:rPr>
        <w:t>,</w:t>
      </w:r>
      <w:r w:rsidR="00FC13F8">
        <w:rPr>
          <w:rFonts w:ascii="Bookman Old Style" w:hAnsi="Bookman Old Style"/>
          <w:bCs/>
          <w:spacing w:val="-4"/>
          <w:sz w:val="28"/>
          <w:szCs w:val="28"/>
        </w:rPr>
        <w:t xml:space="preserve"> lo convierte en un infractor penal.</w:t>
      </w:r>
    </w:p>
    <w:p w14:paraId="6EE574C4" w14:textId="77777777" w:rsidR="00B173C0" w:rsidRDefault="00B173C0" w:rsidP="00B82D9B">
      <w:pPr>
        <w:widowControl w:val="0"/>
        <w:overflowPunct/>
        <w:autoSpaceDE/>
        <w:autoSpaceDN/>
        <w:adjustRightInd/>
        <w:spacing w:line="372" w:lineRule="auto"/>
        <w:ind w:firstLine="708"/>
        <w:jc w:val="both"/>
        <w:textAlignment w:val="auto"/>
        <w:rPr>
          <w:rFonts w:ascii="Bookman Old Style" w:hAnsi="Bookman Old Style"/>
          <w:bCs/>
          <w:color w:val="FF0000"/>
          <w:spacing w:val="-4"/>
          <w:sz w:val="28"/>
          <w:szCs w:val="28"/>
        </w:rPr>
      </w:pPr>
    </w:p>
    <w:p w14:paraId="0E8678B4" w14:textId="4A751D49" w:rsidR="007D6B57" w:rsidRDefault="00057849" w:rsidP="007D6B57">
      <w:pPr>
        <w:spacing w:line="372" w:lineRule="auto"/>
        <w:ind w:firstLine="708"/>
        <w:jc w:val="both"/>
        <w:rPr>
          <w:rFonts w:ascii="Bookman Old Style" w:hAnsi="Bookman Old Style" w:cs="Arial"/>
          <w:sz w:val="28"/>
          <w:szCs w:val="28"/>
        </w:rPr>
      </w:pPr>
      <w:r w:rsidRPr="007D6B57">
        <w:rPr>
          <w:rFonts w:ascii="Bookman Old Style" w:hAnsi="Bookman Old Style"/>
          <w:bCs/>
          <w:spacing w:val="-4"/>
          <w:sz w:val="28"/>
          <w:szCs w:val="28"/>
        </w:rPr>
        <w:t>De lo expuesto se concluye</w:t>
      </w:r>
      <w:r w:rsidR="00036005" w:rsidRPr="007D6B57">
        <w:rPr>
          <w:rFonts w:ascii="Bookman Old Style" w:hAnsi="Bookman Old Style"/>
          <w:bCs/>
          <w:spacing w:val="-4"/>
          <w:sz w:val="28"/>
          <w:szCs w:val="28"/>
        </w:rPr>
        <w:t xml:space="preserve"> que</w:t>
      </w:r>
      <w:r w:rsidR="007D6B57" w:rsidRPr="007D6B57">
        <w:rPr>
          <w:rFonts w:ascii="Bookman Old Style" w:hAnsi="Bookman Old Style" w:cs="Arial"/>
          <w:sz w:val="28"/>
          <w:szCs w:val="28"/>
        </w:rPr>
        <w:t xml:space="preserve"> </w:t>
      </w:r>
      <w:r w:rsidR="007D6B57">
        <w:rPr>
          <w:rFonts w:ascii="Bookman Old Style" w:hAnsi="Bookman Old Style" w:cs="Arial"/>
          <w:sz w:val="28"/>
          <w:szCs w:val="28"/>
        </w:rPr>
        <w:t>e</w:t>
      </w:r>
      <w:r w:rsidR="007D6B57" w:rsidRPr="007D6B57">
        <w:rPr>
          <w:rFonts w:ascii="Bookman Old Style" w:hAnsi="Bookman Old Style" w:cs="Arial"/>
          <w:sz w:val="28"/>
          <w:szCs w:val="28"/>
        </w:rPr>
        <w:t>l consumidor o adicto puede portar una cantidad diferente a la legalmente establecida como dosis personal, siempre que sea con la finalidad de su consumo personal y aprovisionamiento, cond</w:t>
      </w:r>
      <w:r w:rsidR="001D58B6">
        <w:rPr>
          <w:rFonts w:ascii="Bookman Old Style" w:hAnsi="Bookman Old Style" w:cs="Arial"/>
          <w:sz w:val="28"/>
          <w:szCs w:val="28"/>
        </w:rPr>
        <w:t xml:space="preserve">ucta </w:t>
      </w:r>
      <w:r w:rsidR="007D6B57" w:rsidRPr="007D6B57">
        <w:rPr>
          <w:rFonts w:ascii="Bookman Old Style" w:hAnsi="Bookman Old Style" w:cs="Arial"/>
          <w:sz w:val="28"/>
          <w:szCs w:val="28"/>
        </w:rPr>
        <w:t>que</w:t>
      </w:r>
      <w:r w:rsidR="001D58B6">
        <w:rPr>
          <w:rFonts w:ascii="Bookman Old Style" w:hAnsi="Bookman Old Style" w:cs="Arial"/>
          <w:sz w:val="28"/>
          <w:szCs w:val="28"/>
        </w:rPr>
        <w:t>,</w:t>
      </w:r>
      <w:r w:rsidR="007D6B57" w:rsidRPr="007D6B57">
        <w:rPr>
          <w:rFonts w:ascii="Bookman Old Style" w:hAnsi="Bookman Old Style" w:cs="Arial"/>
          <w:sz w:val="28"/>
          <w:szCs w:val="28"/>
        </w:rPr>
        <w:t xml:space="preserve"> se insiste, no puede enmarcarse en al ámbito penal, s</w:t>
      </w:r>
      <w:r w:rsidR="001D58B6">
        <w:rPr>
          <w:rFonts w:ascii="Bookman Old Style" w:hAnsi="Bookman Old Style" w:cs="Arial"/>
          <w:sz w:val="28"/>
          <w:szCs w:val="28"/>
        </w:rPr>
        <w:t xml:space="preserve">ino que el sujeto ha de ser </w:t>
      </w:r>
      <w:r w:rsidR="007D6B57" w:rsidRPr="007D6B57">
        <w:rPr>
          <w:rFonts w:ascii="Bookman Old Style" w:hAnsi="Bookman Old Style" w:cs="Arial"/>
          <w:sz w:val="28"/>
          <w:szCs w:val="28"/>
        </w:rPr>
        <w:t>pasible de las medidas administrativas de carácter pedagógico, profiláctico y terapéutico.</w:t>
      </w:r>
    </w:p>
    <w:p w14:paraId="629A521D" w14:textId="77777777" w:rsidR="007D6B57" w:rsidRPr="007D6B57" w:rsidRDefault="007D6B57" w:rsidP="007D6B57">
      <w:pPr>
        <w:spacing w:line="372" w:lineRule="auto"/>
        <w:ind w:firstLine="708"/>
        <w:jc w:val="both"/>
        <w:rPr>
          <w:rFonts w:ascii="Bookman Old Style" w:hAnsi="Bookman Old Style" w:cs="Arial"/>
          <w:sz w:val="28"/>
          <w:szCs w:val="28"/>
        </w:rPr>
      </w:pPr>
    </w:p>
    <w:p w14:paraId="6687A234" w14:textId="26E0139C" w:rsidR="00036005" w:rsidRPr="005C5459" w:rsidRDefault="007D6B57"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r w:rsidRPr="005C5459">
        <w:rPr>
          <w:rFonts w:ascii="Bookman Old Style" w:hAnsi="Bookman Old Style"/>
          <w:bCs/>
          <w:spacing w:val="-4"/>
          <w:sz w:val="28"/>
          <w:szCs w:val="28"/>
        </w:rPr>
        <w:t xml:space="preserve">Por lo tanto, para conformar la </w:t>
      </w:r>
      <w:r w:rsidR="00036005" w:rsidRPr="005C5459">
        <w:rPr>
          <w:rFonts w:ascii="Bookman Old Style" w:hAnsi="Bookman Old Style"/>
          <w:bCs/>
          <w:spacing w:val="-4"/>
          <w:sz w:val="28"/>
          <w:szCs w:val="28"/>
        </w:rPr>
        <w:t xml:space="preserve">proposición jurídica </w:t>
      </w:r>
      <w:r w:rsidRPr="005C5459">
        <w:rPr>
          <w:rFonts w:ascii="Bookman Old Style" w:hAnsi="Bookman Old Style"/>
          <w:bCs/>
          <w:spacing w:val="-4"/>
          <w:sz w:val="28"/>
          <w:szCs w:val="28"/>
        </w:rPr>
        <w:t xml:space="preserve">ha </w:t>
      </w:r>
      <w:r w:rsidRPr="005C5459">
        <w:rPr>
          <w:rFonts w:ascii="Bookman Old Style" w:hAnsi="Bookman Old Style"/>
          <w:bCs/>
          <w:spacing w:val="-4"/>
          <w:sz w:val="28"/>
          <w:szCs w:val="28"/>
        </w:rPr>
        <w:lastRenderedPageBreak/>
        <w:t>de entenderse integrada por las previsiones de</w:t>
      </w:r>
      <w:r w:rsidR="00036005" w:rsidRPr="005C5459">
        <w:rPr>
          <w:rFonts w:ascii="Bookman Old Style" w:hAnsi="Bookman Old Style"/>
          <w:bCs/>
          <w:spacing w:val="-4"/>
          <w:sz w:val="28"/>
          <w:szCs w:val="28"/>
        </w:rPr>
        <w:t xml:space="preserve"> la Ley 30 de 1986 respecto a las cuantificaciones de la dosis mínima, pero también el Acto Legislativo 02 de 2009 y las sentencias adoptadas con posterioridad </w:t>
      </w:r>
      <w:r w:rsidR="00FE7B18" w:rsidRPr="005C5459">
        <w:rPr>
          <w:rFonts w:ascii="Bookman Old Style" w:hAnsi="Bookman Old Style"/>
          <w:bCs/>
          <w:spacing w:val="-4"/>
          <w:sz w:val="28"/>
          <w:szCs w:val="28"/>
        </w:rPr>
        <w:t xml:space="preserve">que siempre que esté destinada al uso personal </w:t>
      </w:r>
      <w:r w:rsidR="00036005" w:rsidRPr="005C5459">
        <w:rPr>
          <w:rFonts w:ascii="Bookman Old Style" w:hAnsi="Bookman Old Style"/>
          <w:bCs/>
          <w:spacing w:val="-4"/>
          <w:sz w:val="28"/>
          <w:szCs w:val="28"/>
        </w:rPr>
        <w:t xml:space="preserve">dan </w:t>
      </w:r>
      <w:r w:rsidR="00FE7B18" w:rsidRPr="005C5459">
        <w:rPr>
          <w:rFonts w:ascii="Bookman Old Style" w:hAnsi="Bookman Old Style"/>
          <w:bCs/>
          <w:spacing w:val="-4"/>
          <w:sz w:val="28"/>
          <w:szCs w:val="28"/>
        </w:rPr>
        <w:t xml:space="preserve">cabida a </w:t>
      </w:r>
      <w:r w:rsidR="00036005" w:rsidRPr="005C5459">
        <w:rPr>
          <w:rFonts w:ascii="Bookman Old Style" w:hAnsi="Bookman Old Style"/>
          <w:bCs/>
          <w:spacing w:val="-4"/>
          <w:sz w:val="28"/>
          <w:szCs w:val="28"/>
        </w:rPr>
        <w:t>una cantidad mayor</w:t>
      </w:r>
      <w:r w:rsidR="00B173C0" w:rsidRPr="005C5459">
        <w:rPr>
          <w:rFonts w:ascii="Bookman Old Style" w:hAnsi="Bookman Old Style"/>
          <w:bCs/>
          <w:spacing w:val="-4"/>
          <w:sz w:val="28"/>
          <w:szCs w:val="28"/>
        </w:rPr>
        <w:t>.</w:t>
      </w:r>
    </w:p>
    <w:p w14:paraId="7D5D1ECF" w14:textId="77777777" w:rsidR="00FE7B18" w:rsidRPr="005C5459" w:rsidRDefault="00FE7B18"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p>
    <w:p w14:paraId="6191C989" w14:textId="0821BCA8" w:rsidR="00036005" w:rsidRPr="005C5459" w:rsidRDefault="00036005"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r w:rsidRPr="005C5459">
        <w:rPr>
          <w:rFonts w:ascii="Bookman Old Style" w:hAnsi="Bookman Old Style"/>
          <w:bCs/>
          <w:spacing w:val="-4"/>
          <w:sz w:val="28"/>
          <w:szCs w:val="28"/>
        </w:rPr>
        <w:t>Por eso, la dosis personal debe entenderse como la que</w:t>
      </w:r>
      <w:r w:rsidR="00246D1F">
        <w:rPr>
          <w:rFonts w:ascii="Bookman Old Style" w:hAnsi="Bookman Old Style"/>
          <w:bCs/>
          <w:spacing w:val="-4"/>
          <w:sz w:val="28"/>
          <w:szCs w:val="28"/>
        </w:rPr>
        <w:t>,</w:t>
      </w:r>
      <w:r w:rsidRPr="005C5459">
        <w:rPr>
          <w:rFonts w:ascii="Bookman Old Style" w:hAnsi="Bookman Old Style"/>
          <w:bCs/>
          <w:spacing w:val="-4"/>
          <w:sz w:val="28"/>
          <w:szCs w:val="28"/>
        </w:rPr>
        <w:t xml:space="preserve"> sin desnatural</w:t>
      </w:r>
      <w:r w:rsidR="00FE7B18" w:rsidRPr="005C5459">
        <w:rPr>
          <w:rFonts w:ascii="Bookman Old Style" w:hAnsi="Bookman Old Style"/>
          <w:bCs/>
          <w:spacing w:val="-4"/>
          <w:sz w:val="28"/>
          <w:szCs w:val="28"/>
        </w:rPr>
        <w:t>i</w:t>
      </w:r>
      <w:r w:rsidRPr="005C5459">
        <w:rPr>
          <w:rFonts w:ascii="Bookman Old Style" w:hAnsi="Bookman Old Style"/>
          <w:bCs/>
          <w:spacing w:val="-4"/>
          <w:sz w:val="28"/>
          <w:szCs w:val="28"/>
        </w:rPr>
        <w:t>zar ese concepto</w:t>
      </w:r>
      <w:r w:rsidR="00246D1F">
        <w:rPr>
          <w:rFonts w:ascii="Bookman Old Style" w:hAnsi="Bookman Old Style"/>
          <w:bCs/>
          <w:spacing w:val="-4"/>
          <w:sz w:val="28"/>
          <w:szCs w:val="28"/>
        </w:rPr>
        <w:t>,</w:t>
      </w:r>
      <w:r w:rsidRPr="005C5459">
        <w:rPr>
          <w:rFonts w:ascii="Bookman Old Style" w:hAnsi="Bookman Old Style"/>
          <w:bCs/>
          <w:spacing w:val="-4"/>
          <w:sz w:val="28"/>
          <w:szCs w:val="28"/>
        </w:rPr>
        <w:t xml:space="preserve"> es requerid</w:t>
      </w:r>
      <w:r w:rsidR="00FE7B18" w:rsidRPr="005C5459">
        <w:rPr>
          <w:rFonts w:ascii="Bookman Old Style" w:hAnsi="Bookman Old Style"/>
          <w:bCs/>
          <w:spacing w:val="-4"/>
          <w:sz w:val="28"/>
          <w:szCs w:val="28"/>
        </w:rPr>
        <w:t>a</w:t>
      </w:r>
      <w:r w:rsidRPr="005C5459">
        <w:rPr>
          <w:rFonts w:ascii="Bookman Old Style" w:hAnsi="Bookman Old Style"/>
          <w:bCs/>
          <w:spacing w:val="-4"/>
          <w:sz w:val="28"/>
          <w:szCs w:val="28"/>
        </w:rPr>
        <w:t xml:space="preserve"> por el procesado dada su adicción, lo que en el caso concreto debe ser objeto de</w:t>
      </w:r>
      <w:r w:rsidR="00246D1F">
        <w:rPr>
          <w:rFonts w:ascii="Bookman Old Style" w:hAnsi="Bookman Old Style"/>
          <w:bCs/>
          <w:spacing w:val="-4"/>
          <w:sz w:val="28"/>
          <w:szCs w:val="28"/>
        </w:rPr>
        <w:t xml:space="preserve"> c</w:t>
      </w:r>
      <w:r w:rsidRPr="005C5459">
        <w:rPr>
          <w:rFonts w:ascii="Bookman Old Style" w:hAnsi="Bookman Old Style"/>
          <w:bCs/>
          <w:spacing w:val="-4"/>
          <w:sz w:val="28"/>
          <w:szCs w:val="28"/>
        </w:rPr>
        <w:t xml:space="preserve">omprobación, por tanto no están </w:t>
      </w:r>
      <w:r w:rsidR="00FE7B18" w:rsidRPr="005C5459">
        <w:rPr>
          <w:rFonts w:ascii="Bookman Old Style" w:hAnsi="Bookman Old Style"/>
          <w:bCs/>
          <w:spacing w:val="-4"/>
          <w:sz w:val="28"/>
          <w:szCs w:val="28"/>
        </w:rPr>
        <w:t>exc</w:t>
      </w:r>
      <w:r w:rsidRPr="005C5459">
        <w:rPr>
          <w:rFonts w:ascii="Bookman Old Style" w:hAnsi="Bookman Old Style"/>
          <w:bCs/>
          <w:spacing w:val="-4"/>
          <w:sz w:val="28"/>
          <w:szCs w:val="28"/>
        </w:rPr>
        <w:t xml:space="preserve">luidas necesariamente las dosis que superan el monto señalado en el artículo 2° de la </w:t>
      </w:r>
      <w:r w:rsidR="00FE7B18" w:rsidRPr="005C5459">
        <w:rPr>
          <w:rFonts w:ascii="Bookman Old Style" w:hAnsi="Bookman Old Style"/>
          <w:bCs/>
          <w:spacing w:val="-4"/>
          <w:sz w:val="28"/>
          <w:szCs w:val="28"/>
        </w:rPr>
        <w:t>L</w:t>
      </w:r>
      <w:r w:rsidRPr="005C5459">
        <w:rPr>
          <w:rFonts w:ascii="Bookman Old Style" w:hAnsi="Bookman Old Style"/>
          <w:bCs/>
          <w:spacing w:val="-4"/>
          <w:sz w:val="28"/>
          <w:szCs w:val="28"/>
        </w:rPr>
        <w:t>ey 30 de 1986.</w:t>
      </w:r>
    </w:p>
    <w:p w14:paraId="22299672" w14:textId="77777777" w:rsidR="00036005" w:rsidRPr="005C5459" w:rsidRDefault="00036005"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p>
    <w:p w14:paraId="47D0CD22" w14:textId="3BEB0926" w:rsidR="00541813" w:rsidRPr="00541813" w:rsidRDefault="00036005" w:rsidP="00B82D9B">
      <w:pPr>
        <w:widowControl w:val="0"/>
        <w:overflowPunct/>
        <w:autoSpaceDE/>
        <w:autoSpaceDN/>
        <w:adjustRightInd/>
        <w:spacing w:line="372" w:lineRule="auto"/>
        <w:ind w:firstLine="708"/>
        <w:jc w:val="both"/>
        <w:textAlignment w:val="auto"/>
        <w:rPr>
          <w:rFonts w:ascii="Bookman Old Style" w:hAnsi="Bookman Old Style"/>
          <w:bCs/>
          <w:spacing w:val="-4"/>
          <w:sz w:val="28"/>
          <w:szCs w:val="28"/>
        </w:rPr>
      </w:pPr>
      <w:r w:rsidRPr="005C5459">
        <w:rPr>
          <w:rFonts w:ascii="Bookman Old Style" w:hAnsi="Bookman Old Style"/>
          <w:bCs/>
          <w:spacing w:val="-4"/>
          <w:sz w:val="28"/>
          <w:szCs w:val="28"/>
        </w:rPr>
        <w:t xml:space="preserve"> </w:t>
      </w:r>
      <w:r w:rsidR="004D6856" w:rsidRPr="005C5459">
        <w:rPr>
          <w:rFonts w:ascii="Bookman Old Style" w:hAnsi="Bookman Old Style"/>
          <w:bCs/>
          <w:spacing w:val="-4"/>
          <w:sz w:val="28"/>
          <w:szCs w:val="28"/>
        </w:rPr>
        <w:t>De ma</w:t>
      </w:r>
      <w:r w:rsidR="004D6856">
        <w:rPr>
          <w:rFonts w:ascii="Bookman Old Style" w:hAnsi="Bookman Old Style"/>
          <w:bCs/>
          <w:spacing w:val="-4"/>
          <w:sz w:val="28"/>
          <w:szCs w:val="28"/>
        </w:rPr>
        <w:t xml:space="preserve">nera que </w:t>
      </w:r>
      <w:r w:rsidR="00541813" w:rsidRPr="00541813">
        <w:rPr>
          <w:rFonts w:ascii="Bookman Old Style" w:hAnsi="Bookman Old Style"/>
          <w:bCs/>
          <w:spacing w:val="-4"/>
          <w:sz w:val="28"/>
          <w:szCs w:val="28"/>
        </w:rPr>
        <w:t xml:space="preserve">aun </w:t>
      </w:r>
      <w:r w:rsidR="004D6856">
        <w:rPr>
          <w:rFonts w:ascii="Bookman Old Style" w:hAnsi="Bookman Old Style"/>
          <w:bCs/>
          <w:spacing w:val="-4"/>
          <w:sz w:val="28"/>
          <w:szCs w:val="28"/>
        </w:rPr>
        <w:t xml:space="preserve">si </w:t>
      </w:r>
      <w:r w:rsidR="00541813" w:rsidRPr="00541813">
        <w:rPr>
          <w:rFonts w:ascii="Bookman Old Style" w:hAnsi="Bookman Old Style"/>
          <w:bCs/>
          <w:spacing w:val="-4"/>
          <w:sz w:val="28"/>
          <w:szCs w:val="28"/>
        </w:rPr>
        <w:t xml:space="preserve">el porte de dosis personal </w:t>
      </w:r>
      <w:r w:rsidR="004D6856">
        <w:rPr>
          <w:rFonts w:ascii="Bookman Old Style" w:hAnsi="Bookman Old Style"/>
          <w:bCs/>
          <w:spacing w:val="-4"/>
          <w:sz w:val="28"/>
          <w:szCs w:val="28"/>
        </w:rPr>
        <w:t xml:space="preserve">carece del </w:t>
      </w:r>
      <w:r w:rsidR="00541813" w:rsidRPr="00541813">
        <w:rPr>
          <w:rFonts w:ascii="Bookman Old Style" w:hAnsi="Bookman Old Style"/>
          <w:bCs/>
          <w:spacing w:val="-4"/>
          <w:sz w:val="28"/>
          <w:szCs w:val="28"/>
        </w:rPr>
        <w:t>nexo al propio consumo</w:t>
      </w:r>
      <w:r w:rsidR="004D6856">
        <w:rPr>
          <w:rFonts w:ascii="Bookman Old Style" w:hAnsi="Bookman Old Style"/>
          <w:bCs/>
          <w:spacing w:val="-4"/>
          <w:sz w:val="28"/>
          <w:szCs w:val="28"/>
        </w:rPr>
        <w:t>,</w:t>
      </w:r>
      <w:r w:rsidR="00541813" w:rsidRPr="00541813">
        <w:rPr>
          <w:rFonts w:ascii="Bookman Old Style" w:hAnsi="Bookman Old Style"/>
          <w:bCs/>
          <w:spacing w:val="-4"/>
          <w:sz w:val="28"/>
          <w:szCs w:val="28"/>
        </w:rPr>
        <w:t xml:space="preserve"> </w:t>
      </w:r>
      <w:r w:rsidR="00DD1BAD">
        <w:rPr>
          <w:rFonts w:ascii="Bookman Old Style" w:hAnsi="Bookman Old Style"/>
          <w:bCs/>
          <w:spacing w:val="-4"/>
          <w:sz w:val="28"/>
          <w:szCs w:val="28"/>
        </w:rPr>
        <w:t>o</w:t>
      </w:r>
      <w:r w:rsidR="004D6856">
        <w:rPr>
          <w:rFonts w:ascii="Bookman Old Style" w:hAnsi="Bookman Old Style"/>
          <w:bCs/>
          <w:spacing w:val="-4"/>
          <w:sz w:val="28"/>
          <w:szCs w:val="28"/>
        </w:rPr>
        <w:t xml:space="preserve"> se advierte su </w:t>
      </w:r>
      <w:r w:rsidR="00541813" w:rsidRPr="00541813">
        <w:rPr>
          <w:rFonts w:ascii="Bookman Old Style" w:hAnsi="Bookman Old Style"/>
          <w:bCs/>
          <w:spacing w:val="-4"/>
          <w:sz w:val="28"/>
          <w:szCs w:val="28"/>
        </w:rPr>
        <w:t xml:space="preserve"> comercialización, tráfico, </w:t>
      </w:r>
      <w:r w:rsidR="00DD1BAD">
        <w:rPr>
          <w:rFonts w:ascii="Bookman Old Style" w:hAnsi="Bookman Old Style"/>
          <w:bCs/>
          <w:spacing w:val="-4"/>
          <w:sz w:val="28"/>
          <w:szCs w:val="28"/>
        </w:rPr>
        <w:t xml:space="preserve">o su </w:t>
      </w:r>
      <w:r w:rsidR="00541813" w:rsidRPr="00541813">
        <w:rPr>
          <w:rFonts w:ascii="Bookman Old Style" w:hAnsi="Bookman Old Style"/>
          <w:bCs/>
          <w:spacing w:val="-4"/>
          <w:sz w:val="28"/>
          <w:szCs w:val="28"/>
        </w:rPr>
        <w:t xml:space="preserve">distribución </w:t>
      </w:r>
      <w:r w:rsidR="00DD1BAD">
        <w:rPr>
          <w:rFonts w:ascii="Bookman Old Style" w:hAnsi="Bookman Old Style"/>
          <w:bCs/>
          <w:spacing w:val="-4"/>
          <w:sz w:val="28"/>
          <w:szCs w:val="28"/>
        </w:rPr>
        <w:t>así sea g</w:t>
      </w:r>
      <w:r w:rsidR="00541813" w:rsidRPr="00541813">
        <w:rPr>
          <w:rFonts w:ascii="Bookman Old Style" w:hAnsi="Bookman Old Style"/>
          <w:bCs/>
          <w:spacing w:val="-4"/>
          <w:sz w:val="28"/>
          <w:szCs w:val="28"/>
        </w:rPr>
        <w:t>ratuita, la conducta ha de ser penalizada al tener la  potencialidad de afectar los bienes jurídicos de salud pública, la seguridad pública y el orden económico y social</w:t>
      </w:r>
      <w:r w:rsidR="004D6856">
        <w:rPr>
          <w:rFonts w:ascii="Bookman Old Style" w:hAnsi="Bookman Old Style"/>
          <w:bCs/>
          <w:spacing w:val="-4"/>
          <w:sz w:val="28"/>
          <w:szCs w:val="28"/>
        </w:rPr>
        <w:t xml:space="preserve"> al estar </w:t>
      </w:r>
      <w:r w:rsidR="00541813" w:rsidRPr="00541813">
        <w:rPr>
          <w:rFonts w:ascii="Bookman Old Style" w:hAnsi="Bookman Old Style"/>
          <w:bCs/>
          <w:spacing w:val="-4"/>
          <w:sz w:val="28"/>
          <w:szCs w:val="28"/>
        </w:rPr>
        <w:t>ante un delito pluriofensivo.</w:t>
      </w:r>
    </w:p>
    <w:p w14:paraId="6F763CA4" w14:textId="77777777" w:rsidR="00B82D9B" w:rsidRPr="00FE7B18" w:rsidRDefault="00B82D9B" w:rsidP="00B82D9B">
      <w:pPr>
        <w:widowControl w:val="0"/>
        <w:overflowPunct/>
        <w:autoSpaceDE/>
        <w:autoSpaceDN/>
        <w:adjustRightInd/>
        <w:spacing w:line="372" w:lineRule="auto"/>
        <w:ind w:firstLine="708"/>
        <w:jc w:val="both"/>
        <w:textAlignment w:val="auto"/>
        <w:rPr>
          <w:rFonts w:ascii="Bookman Old Style" w:hAnsi="Bookman Old Style"/>
          <w:b/>
          <w:bCs/>
          <w:spacing w:val="-6"/>
          <w:sz w:val="28"/>
          <w:szCs w:val="28"/>
        </w:rPr>
      </w:pPr>
    </w:p>
    <w:p w14:paraId="6B76E139" w14:textId="49D62317" w:rsidR="006535DD" w:rsidRDefault="00CB060A"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sidRPr="00CB060A">
        <w:rPr>
          <w:rFonts w:ascii="Bookman Old Style" w:hAnsi="Bookman Old Style"/>
          <w:b/>
          <w:bCs/>
          <w:spacing w:val="-6"/>
          <w:sz w:val="28"/>
          <w:szCs w:val="28"/>
          <w:lang w:val="es-ES"/>
        </w:rPr>
        <w:t>1.4.</w:t>
      </w:r>
      <w:r>
        <w:rPr>
          <w:rFonts w:ascii="Bookman Old Style" w:hAnsi="Bookman Old Style"/>
          <w:bCs/>
          <w:spacing w:val="-6"/>
          <w:sz w:val="28"/>
          <w:szCs w:val="28"/>
          <w:lang w:val="es-ES"/>
        </w:rPr>
        <w:t xml:space="preserve"> </w:t>
      </w:r>
      <w:r w:rsidR="00DD1BAD">
        <w:rPr>
          <w:rFonts w:ascii="Bookman Old Style" w:hAnsi="Bookman Old Style"/>
          <w:bCs/>
          <w:spacing w:val="-6"/>
          <w:sz w:val="28"/>
          <w:szCs w:val="28"/>
          <w:lang w:val="es-ES"/>
        </w:rPr>
        <w:t>En este sentido la Sala reitera que l</w:t>
      </w:r>
      <w:r w:rsidR="006535DD">
        <w:rPr>
          <w:rFonts w:ascii="Bookman Old Style" w:hAnsi="Bookman Old Style"/>
          <w:bCs/>
          <w:spacing w:val="-6"/>
          <w:sz w:val="28"/>
          <w:szCs w:val="28"/>
          <w:lang w:val="es-ES"/>
        </w:rPr>
        <w:t>o importante es</w:t>
      </w:r>
      <w:r w:rsidR="006535DD" w:rsidRPr="006535DD">
        <w:rPr>
          <w:rFonts w:ascii="Bookman Old Style" w:hAnsi="Bookman Old Style"/>
          <w:bCs/>
          <w:spacing w:val="-6"/>
          <w:sz w:val="28"/>
          <w:szCs w:val="28"/>
          <w:lang w:val="es-ES"/>
        </w:rPr>
        <w:t xml:space="preserve"> </w:t>
      </w:r>
      <w:r w:rsidR="006535DD" w:rsidRPr="003957C5">
        <w:rPr>
          <w:rFonts w:ascii="Bookman Old Style" w:hAnsi="Bookman Old Style"/>
          <w:bCs/>
          <w:spacing w:val="-6"/>
          <w:sz w:val="28"/>
          <w:szCs w:val="28"/>
          <w:lang w:val="es-ES"/>
        </w:rPr>
        <w:t>que</w:t>
      </w:r>
      <w:r w:rsidR="006535DD">
        <w:rPr>
          <w:rFonts w:ascii="Bookman Old Style" w:hAnsi="Bookman Old Style"/>
          <w:bCs/>
          <w:spacing w:val="-6"/>
          <w:sz w:val="28"/>
          <w:szCs w:val="28"/>
          <w:lang w:val="es-ES"/>
        </w:rPr>
        <w:t xml:space="preserve"> la tipicidad d</w:t>
      </w:r>
      <w:r w:rsidR="005F7F11">
        <w:rPr>
          <w:rFonts w:ascii="Bookman Old Style" w:hAnsi="Bookman Old Style"/>
          <w:bCs/>
          <w:spacing w:val="-6"/>
          <w:sz w:val="28"/>
          <w:szCs w:val="28"/>
          <w:lang w:val="es-ES"/>
        </w:rPr>
        <w:t>e toda acción que se ajuste a la descripción objetiva del artículo 376 del Código Penal</w:t>
      </w:r>
      <w:r w:rsidR="006535DD">
        <w:rPr>
          <w:rFonts w:ascii="Bookman Old Style" w:hAnsi="Bookman Old Style"/>
          <w:bCs/>
          <w:spacing w:val="-6"/>
          <w:sz w:val="28"/>
          <w:szCs w:val="28"/>
          <w:lang w:val="es-ES"/>
        </w:rPr>
        <w:t xml:space="preserve"> depend</w:t>
      </w:r>
      <w:r w:rsidR="004C5DD7">
        <w:rPr>
          <w:rFonts w:ascii="Bookman Old Style" w:hAnsi="Bookman Old Style"/>
          <w:bCs/>
          <w:spacing w:val="-6"/>
          <w:sz w:val="28"/>
          <w:szCs w:val="28"/>
          <w:lang w:val="es-ES"/>
        </w:rPr>
        <w:t>a</w:t>
      </w:r>
      <w:r w:rsidR="006535DD">
        <w:rPr>
          <w:rFonts w:ascii="Bookman Old Style" w:hAnsi="Bookman Old Style"/>
          <w:bCs/>
          <w:spacing w:val="-6"/>
          <w:sz w:val="28"/>
          <w:szCs w:val="28"/>
          <w:lang w:val="es-ES"/>
        </w:rPr>
        <w:t xml:space="preserve"> del</w:t>
      </w:r>
      <w:r w:rsidR="00D61198">
        <w:rPr>
          <w:rFonts w:ascii="Bookman Old Style" w:hAnsi="Bookman Old Style"/>
          <w:bCs/>
          <w:spacing w:val="-6"/>
          <w:sz w:val="28"/>
          <w:szCs w:val="28"/>
          <w:lang w:val="es-ES"/>
        </w:rPr>
        <w:t xml:space="preserve"> fin exteriorizado por el autor. Pero</w:t>
      </w:r>
      <w:r w:rsidR="006535DD">
        <w:rPr>
          <w:rFonts w:ascii="Bookman Old Style" w:hAnsi="Bookman Old Style"/>
          <w:bCs/>
          <w:spacing w:val="-6"/>
          <w:sz w:val="28"/>
          <w:szCs w:val="28"/>
          <w:lang w:val="es-ES"/>
        </w:rPr>
        <w:t xml:space="preserve"> no tanto de un propósito</w:t>
      </w:r>
      <w:r w:rsidR="00D61198">
        <w:rPr>
          <w:rFonts w:ascii="Bookman Old Style" w:hAnsi="Bookman Old Style"/>
          <w:bCs/>
          <w:spacing w:val="-6"/>
          <w:sz w:val="28"/>
          <w:szCs w:val="28"/>
          <w:lang w:val="es-ES"/>
        </w:rPr>
        <w:t xml:space="preserve"> de consumo propio</w:t>
      </w:r>
      <w:r w:rsidR="002D46CB">
        <w:rPr>
          <w:rFonts w:ascii="Bookman Old Style" w:hAnsi="Bookman Old Style"/>
          <w:bCs/>
          <w:spacing w:val="-6"/>
          <w:sz w:val="28"/>
          <w:szCs w:val="28"/>
          <w:lang w:val="es-ES"/>
        </w:rPr>
        <w:t xml:space="preserve"> como</w:t>
      </w:r>
      <w:r w:rsidR="005F7F11">
        <w:rPr>
          <w:rFonts w:ascii="Bookman Old Style" w:hAnsi="Bookman Old Style"/>
          <w:bCs/>
          <w:spacing w:val="-6"/>
          <w:sz w:val="28"/>
          <w:szCs w:val="28"/>
          <w:lang w:val="es-ES"/>
        </w:rPr>
        <w:t xml:space="preserve"> criterio excluyente de responsabilidad, sino de la verificación por parte de la Fiscalía de una conducta pre-ordenada al tráfico de estupefacientes.</w:t>
      </w:r>
    </w:p>
    <w:p w14:paraId="48033738" w14:textId="77777777" w:rsidR="005F7F11" w:rsidRDefault="005F7F11"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0DC45AC3" w14:textId="1570FCAB" w:rsidR="00FC13F8" w:rsidRDefault="00A4663C"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Corresponderá a</w:t>
      </w:r>
      <w:r w:rsidR="00AD526E">
        <w:rPr>
          <w:rFonts w:ascii="Bookman Old Style" w:hAnsi="Bookman Old Style"/>
          <w:bCs/>
          <w:spacing w:val="-6"/>
          <w:sz w:val="28"/>
          <w:szCs w:val="28"/>
          <w:lang w:val="es-ES"/>
        </w:rPr>
        <w:t>l juez,</w:t>
      </w:r>
      <w:r w:rsidR="00EC1256">
        <w:rPr>
          <w:rFonts w:ascii="Bookman Old Style" w:hAnsi="Bookman Old Style"/>
          <w:bCs/>
          <w:spacing w:val="-6"/>
          <w:sz w:val="28"/>
          <w:szCs w:val="28"/>
          <w:lang w:val="es-ES"/>
        </w:rPr>
        <w:t xml:space="preserve"> luego d</w:t>
      </w:r>
      <w:r w:rsidR="00AD526E">
        <w:rPr>
          <w:rFonts w:ascii="Bookman Old Style" w:hAnsi="Bookman Old Style"/>
          <w:bCs/>
          <w:spacing w:val="-6"/>
          <w:sz w:val="28"/>
          <w:szCs w:val="28"/>
          <w:lang w:val="es-ES"/>
        </w:rPr>
        <w:t xml:space="preserve">e valorar la prueba en </w:t>
      </w:r>
      <w:r w:rsidR="00AD526E">
        <w:rPr>
          <w:rFonts w:ascii="Bookman Old Style" w:hAnsi="Bookman Old Style"/>
          <w:bCs/>
          <w:spacing w:val="-6"/>
          <w:sz w:val="28"/>
          <w:szCs w:val="28"/>
          <w:lang w:val="es-ES"/>
        </w:rPr>
        <w:lastRenderedPageBreak/>
        <w:t>conjunto y</w:t>
      </w:r>
      <w:r w:rsidR="00EC1256">
        <w:rPr>
          <w:rFonts w:ascii="Bookman Old Style" w:hAnsi="Bookman Old Style"/>
          <w:bCs/>
          <w:spacing w:val="-6"/>
          <w:sz w:val="28"/>
          <w:szCs w:val="28"/>
          <w:lang w:val="es-ES"/>
        </w:rPr>
        <w:t xml:space="preserve"> conforme a las reglas de la sana crítica,</w:t>
      </w:r>
      <w:r w:rsidR="00AD526E">
        <w:rPr>
          <w:rFonts w:ascii="Bookman Old Style" w:hAnsi="Bookman Old Style"/>
          <w:bCs/>
          <w:spacing w:val="-6"/>
          <w:sz w:val="28"/>
          <w:szCs w:val="28"/>
          <w:lang w:val="es-ES"/>
        </w:rPr>
        <w:t xml:space="preserve"> </w:t>
      </w:r>
      <w:r w:rsidR="00EC1256">
        <w:rPr>
          <w:rFonts w:ascii="Bookman Old Style" w:hAnsi="Bookman Old Style"/>
          <w:bCs/>
          <w:spacing w:val="-6"/>
          <w:sz w:val="28"/>
          <w:szCs w:val="28"/>
          <w:lang w:val="es-ES"/>
        </w:rPr>
        <w:t>determinar</w:t>
      </w:r>
      <w:r w:rsidR="00E909F6">
        <w:rPr>
          <w:rFonts w:ascii="Bookman Old Style" w:hAnsi="Bookman Old Style"/>
          <w:bCs/>
          <w:spacing w:val="-6"/>
          <w:sz w:val="28"/>
          <w:szCs w:val="28"/>
          <w:lang w:val="es-ES"/>
        </w:rPr>
        <w:t xml:space="preserve"> si e</w:t>
      </w:r>
      <w:r w:rsidR="00AD526E">
        <w:rPr>
          <w:rFonts w:ascii="Bookman Old Style" w:hAnsi="Bookman Old Style"/>
          <w:bCs/>
          <w:spacing w:val="-6"/>
          <w:sz w:val="28"/>
          <w:szCs w:val="28"/>
          <w:lang w:val="es-ES"/>
        </w:rPr>
        <w:t>s razonable condenar por el delito</w:t>
      </w:r>
      <w:r w:rsidR="00E909F6">
        <w:rPr>
          <w:rFonts w:ascii="Bookman Old Style" w:hAnsi="Bookman Old Style"/>
          <w:bCs/>
          <w:spacing w:val="-6"/>
          <w:sz w:val="28"/>
          <w:szCs w:val="28"/>
          <w:lang w:val="es-ES"/>
        </w:rPr>
        <w:t xml:space="preserve"> del artículo 376 del Código Penal a un consumidor habitual</w:t>
      </w:r>
      <w:r w:rsidR="008E3270">
        <w:rPr>
          <w:rFonts w:ascii="Bookman Old Style" w:hAnsi="Bookman Old Style"/>
          <w:bCs/>
          <w:spacing w:val="-6"/>
          <w:sz w:val="28"/>
          <w:szCs w:val="28"/>
          <w:lang w:val="es-ES"/>
        </w:rPr>
        <w:t xml:space="preserve"> de sustancias prohibidas</w:t>
      </w:r>
      <w:r w:rsidR="00E909F6">
        <w:rPr>
          <w:rFonts w:ascii="Bookman Old Style" w:hAnsi="Bookman Old Style"/>
          <w:bCs/>
          <w:spacing w:val="-6"/>
          <w:sz w:val="28"/>
          <w:szCs w:val="28"/>
          <w:lang w:val="es-ES"/>
        </w:rPr>
        <w:t xml:space="preserve"> </w:t>
      </w:r>
      <w:r w:rsidR="008E3270">
        <w:rPr>
          <w:rFonts w:ascii="Bookman Old Style" w:hAnsi="Bookman Old Style"/>
          <w:bCs/>
          <w:spacing w:val="-6"/>
          <w:sz w:val="28"/>
          <w:szCs w:val="28"/>
          <w:lang w:val="es-ES"/>
        </w:rPr>
        <w:t>que</w:t>
      </w:r>
      <w:r w:rsidR="00AD047B">
        <w:rPr>
          <w:rFonts w:ascii="Bookman Old Style" w:hAnsi="Bookman Old Style"/>
          <w:bCs/>
          <w:spacing w:val="-6"/>
          <w:sz w:val="28"/>
          <w:szCs w:val="28"/>
          <w:lang w:val="es-ES"/>
        </w:rPr>
        <w:t xml:space="preserve"> porte</w:t>
      </w:r>
      <w:r w:rsidR="00AD526E">
        <w:rPr>
          <w:rFonts w:ascii="Bookman Old Style" w:hAnsi="Bookman Old Style"/>
          <w:bCs/>
          <w:spacing w:val="-6"/>
          <w:sz w:val="28"/>
          <w:szCs w:val="28"/>
          <w:lang w:val="es-ES"/>
        </w:rPr>
        <w:t xml:space="preserve"> </w:t>
      </w:r>
      <w:r w:rsidR="00FC13F8">
        <w:rPr>
          <w:rFonts w:ascii="Bookman Old Style" w:hAnsi="Bookman Old Style"/>
          <w:bCs/>
          <w:spacing w:val="-6"/>
          <w:sz w:val="28"/>
          <w:szCs w:val="28"/>
          <w:lang w:val="es-ES"/>
        </w:rPr>
        <w:t xml:space="preserve">5,7 gramos </w:t>
      </w:r>
      <w:r w:rsidR="00E909F6">
        <w:rPr>
          <w:rFonts w:ascii="Bookman Old Style" w:hAnsi="Bookman Old Style"/>
          <w:bCs/>
          <w:spacing w:val="-6"/>
          <w:sz w:val="28"/>
          <w:szCs w:val="28"/>
          <w:lang w:val="es-ES"/>
        </w:rPr>
        <w:t xml:space="preserve">de cocaína, o </w:t>
      </w:r>
      <w:r w:rsidR="00213C21">
        <w:rPr>
          <w:rFonts w:ascii="Bookman Old Style" w:hAnsi="Bookman Old Style"/>
          <w:bCs/>
          <w:spacing w:val="-6"/>
          <w:sz w:val="28"/>
          <w:szCs w:val="28"/>
          <w:lang w:val="es-ES"/>
        </w:rPr>
        <w:t>a quien fue</w:t>
      </w:r>
      <w:r w:rsidR="00AD047B">
        <w:rPr>
          <w:rFonts w:ascii="Bookman Old Style" w:hAnsi="Bookman Old Style"/>
          <w:bCs/>
          <w:spacing w:val="-6"/>
          <w:sz w:val="28"/>
          <w:szCs w:val="28"/>
          <w:lang w:val="es-ES"/>
        </w:rPr>
        <w:t xml:space="preserve">re </w:t>
      </w:r>
      <w:r w:rsidR="00AD526E">
        <w:rPr>
          <w:rFonts w:ascii="Bookman Old Style" w:hAnsi="Bookman Old Style"/>
          <w:bCs/>
          <w:spacing w:val="-6"/>
          <w:sz w:val="28"/>
          <w:szCs w:val="28"/>
          <w:lang w:val="es-ES"/>
        </w:rPr>
        <w:t>hallado</w:t>
      </w:r>
      <w:r w:rsidR="00213C21">
        <w:rPr>
          <w:rFonts w:ascii="Bookman Old Style" w:hAnsi="Bookman Old Style"/>
          <w:bCs/>
          <w:spacing w:val="-6"/>
          <w:sz w:val="28"/>
          <w:szCs w:val="28"/>
          <w:lang w:val="es-ES"/>
        </w:rPr>
        <w:t xml:space="preserve"> con una</w:t>
      </w:r>
      <w:r w:rsidR="00AD526E">
        <w:rPr>
          <w:rFonts w:ascii="Bookman Old Style" w:hAnsi="Bookman Old Style"/>
          <w:bCs/>
          <w:spacing w:val="-6"/>
          <w:sz w:val="28"/>
          <w:szCs w:val="28"/>
          <w:lang w:val="es-ES"/>
        </w:rPr>
        <w:t xml:space="preserve"> dosis pequeña</w:t>
      </w:r>
      <w:r w:rsidR="00FC13F8">
        <w:rPr>
          <w:rFonts w:ascii="Bookman Old Style" w:hAnsi="Bookman Old Style"/>
          <w:bCs/>
          <w:spacing w:val="-6"/>
          <w:sz w:val="28"/>
          <w:szCs w:val="28"/>
          <w:lang w:val="es-ES"/>
        </w:rPr>
        <w:t>, para la cual debe apreciar si la cantidad es demostrativa de un propósito y uso diferente al consumo personal, o si ese gramaje junto con los demás medios evidencian que se trata de un porte de sustancia para la exclusiva ingesta sin otro ánimo del procesado.</w:t>
      </w:r>
    </w:p>
    <w:p w14:paraId="1FDE253E" w14:textId="77777777" w:rsidR="00FC13F8" w:rsidRDefault="00FC13F8"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59C3D46E" w14:textId="04F75E3E" w:rsidR="00907B3F" w:rsidRDefault="009C6BBB" w:rsidP="00B82D9B">
      <w:pPr>
        <w:widowControl w:val="0"/>
        <w:overflowPunct/>
        <w:autoSpaceDE/>
        <w:autoSpaceDN/>
        <w:adjustRightInd/>
        <w:spacing w:line="372" w:lineRule="auto"/>
        <w:ind w:firstLine="708"/>
        <w:jc w:val="both"/>
        <w:textAlignment w:val="auto"/>
        <w:rPr>
          <w:rFonts w:ascii="Bookman Old Style" w:hAnsi="Bookman Old Style"/>
          <w:b/>
          <w:bCs/>
          <w:spacing w:val="-6"/>
          <w:sz w:val="28"/>
          <w:szCs w:val="28"/>
          <w:lang w:val="es-ES"/>
        </w:rPr>
      </w:pPr>
      <w:r w:rsidRPr="003957C5">
        <w:rPr>
          <w:rFonts w:ascii="Bookman Old Style" w:hAnsi="Bookman Old Style"/>
          <w:b/>
          <w:bCs/>
          <w:spacing w:val="-6"/>
          <w:sz w:val="28"/>
          <w:szCs w:val="28"/>
          <w:lang w:val="es-ES"/>
        </w:rPr>
        <w:t xml:space="preserve">4. </w:t>
      </w:r>
      <w:r w:rsidR="00907B3F" w:rsidRPr="003957C5">
        <w:rPr>
          <w:rFonts w:ascii="Bookman Old Style" w:hAnsi="Bookman Old Style"/>
          <w:b/>
          <w:bCs/>
          <w:spacing w:val="-6"/>
          <w:sz w:val="28"/>
          <w:szCs w:val="28"/>
          <w:lang w:val="es-ES"/>
        </w:rPr>
        <w:t>El caso concreto</w:t>
      </w:r>
    </w:p>
    <w:p w14:paraId="2818BB19" w14:textId="77777777" w:rsidR="00B33690" w:rsidRDefault="00B33690" w:rsidP="00B82D9B">
      <w:pPr>
        <w:widowControl w:val="0"/>
        <w:overflowPunct/>
        <w:autoSpaceDE/>
        <w:autoSpaceDN/>
        <w:adjustRightInd/>
        <w:spacing w:line="372" w:lineRule="auto"/>
        <w:ind w:firstLine="708"/>
        <w:jc w:val="both"/>
        <w:textAlignment w:val="auto"/>
        <w:rPr>
          <w:rFonts w:ascii="Bookman Old Style" w:hAnsi="Bookman Old Style"/>
          <w:b/>
          <w:bCs/>
          <w:spacing w:val="-6"/>
          <w:sz w:val="28"/>
          <w:szCs w:val="28"/>
          <w:lang w:val="es-ES"/>
        </w:rPr>
      </w:pPr>
    </w:p>
    <w:p w14:paraId="57CE6561" w14:textId="73D45527" w:rsidR="00B33690" w:rsidRDefault="00B33690"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Pr>
          <w:rFonts w:ascii="Bookman Old Style" w:hAnsi="Bookman Old Style"/>
          <w:b/>
          <w:bCs/>
          <w:spacing w:val="-6"/>
          <w:sz w:val="28"/>
          <w:szCs w:val="28"/>
          <w:lang w:val="es-ES"/>
        </w:rPr>
        <w:t xml:space="preserve">4.1. </w:t>
      </w:r>
      <w:r>
        <w:rPr>
          <w:rFonts w:ascii="Bookman Old Style" w:hAnsi="Bookman Old Style"/>
          <w:bCs/>
          <w:i/>
          <w:spacing w:val="-6"/>
          <w:sz w:val="28"/>
          <w:szCs w:val="28"/>
          <w:lang w:val="es-ES"/>
        </w:rPr>
        <w:t>La deci</w:t>
      </w:r>
      <w:r w:rsidR="00911D74">
        <w:rPr>
          <w:rFonts w:ascii="Bookman Old Style" w:hAnsi="Bookman Old Style"/>
          <w:bCs/>
          <w:i/>
          <w:spacing w:val="-6"/>
          <w:sz w:val="28"/>
          <w:szCs w:val="28"/>
          <w:lang w:val="es-ES"/>
        </w:rPr>
        <w:t>sión adoptada por el Tribunal</w:t>
      </w:r>
      <w:r>
        <w:rPr>
          <w:rFonts w:ascii="Bookman Old Style" w:hAnsi="Bookman Old Style"/>
          <w:bCs/>
          <w:i/>
          <w:spacing w:val="-6"/>
          <w:sz w:val="28"/>
          <w:szCs w:val="28"/>
          <w:lang w:val="es-ES"/>
        </w:rPr>
        <w:t>.</w:t>
      </w:r>
      <w:r w:rsidR="00B346A8">
        <w:rPr>
          <w:rFonts w:ascii="Bookman Old Style" w:hAnsi="Bookman Old Style"/>
          <w:bCs/>
          <w:i/>
          <w:spacing w:val="-6"/>
          <w:sz w:val="28"/>
          <w:szCs w:val="28"/>
          <w:lang w:val="es-ES"/>
        </w:rPr>
        <w:t xml:space="preserve"> </w:t>
      </w:r>
      <w:r w:rsidR="00B346A8">
        <w:rPr>
          <w:rFonts w:ascii="Bookman Old Style" w:hAnsi="Bookman Old Style"/>
          <w:bCs/>
          <w:spacing w:val="-6"/>
          <w:sz w:val="28"/>
          <w:szCs w:val="28"/>
          <w:lang w:val="es-ES"/>
        </w:rPr>
        <w:t>Los hechos que los jueces</w:t>
      </w:r>
      <w:r w:rsidR="00235830">
        <w:rPr>
          <w:rFonts w:ascii="Bookman Old Style" w:hAnsi="Bookman Old Style"/>
          <w:bCs/>
          <w:spacing w:val="-6"/>
          <w:sz w:val="28"/>
          <w:szCs w:val="28"/>
          <w:lang w:val="es-ES"/>
        </w:rPr>
        <w:t xml:space="preserve"> de segundo grado</w:t>
      </w:r>
      <w:r w:rsidR="0042022D">
        <w:rPr>
          <w:rFonts w:ascii="Bookman Old Style" w:hAnsi="Bookman Old Style"/>
          <w:bCs/>
          <w:spacing w:val="-6"/>
          <w:sz w:val="28"/>
          <w:szCs w:val="28"/>
          <w:lang w:val="es-ES"/>
        </w:rPr>
        <w:t xml:space="preserve"> declararon demostrados</w:t>
      </w:r>
      <w:r w:rsidR="00B346A8">
        <w:rPr>
          <w:rFonts w:ascii="Bookman Old Style" w:hAnsi="Bookman Old Style"/>
          <w:bCs/>
          <w:spacing w:val="-6"/>
          <w:sz w:val="28"/>
          <w:szCs w:val="28"/>
          <w:lang w:val="es-ES"/>
        </w:rPr>
        <w:t xml:space="preserve"> fueron los siguientes:</w:t>
      </w:r>
    </w:p>
    <w:p w14:paraId="5854B77F" w14:textId="77777777" w:rsidR="00B346A8" w:rsidRDefault="00B346A8"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230D4EFD" w14:textId="758F4431" w:rsidR="00B346A8" w:rsidRDefault="00B346A8"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 xml:space="preserve">CARLOS HERNÁN MUÑOZ JARAMILLO </w:t>
      </w:r>
      <w:r w:rsidR="00235830">
        <w:rPr>
          <w:rFonts w:ascii="Bookman Old Style" w:hAnsi="Bookman Old Style"/>
          <w:bCs/>
          <w:spacing w:val="-6"/>
          <w:sz w:val="28"/>
          <w:szCs w:val="28"/>
          <w:lang w:val="es-ES"/>
        </w:rPr>
        <w:t>«</w:t>
      </w:r>
      <w:r w:rsidR="00235830">
        <w:rPr>
          <w:rFonts w:ascii="Bookman Old Style" w:hAnsi="Bookman Old Style"/>
          <w:bCs/>
          <w:i/>
          <w:spacing w:val="-6"/>
          <w:sz w:val="28"/>
          <w:szCs w:val="28"/>
          <w:lang w:val="es-ES"/>
        </w:rPr>
        <w:t>se trata de un joven que contaba con escasos 18 años de edad</w:t>
      </w:r>
      <w:r w:rsidR="00235830">
        <w:rPr>
          <w:rFonts w:ascii="Bookman Old Style" w:hAnsi="Bookman Old Style"/>
          <w:bCs/>
          <w:spacing w:val="-6"/>
          <w:sz w:val="28"/>
          <w:szCs w:val="28"/>
          <w:lang w:val="es-ES"/>
        </w:rPr>
        <w:t>»</w:t>
      </w:r>
      <w:r w:rsidR="00235830">
        <w:rPr>
          <w:rStyle w:val="Refdenotaalpie"/>
          <w:rFonts w:ascii="Bookman Old Style" w:hAnsi="Bookman Old Style"/>
          <w:bCs/>
          <w:spacing w:val="-6"/>
          <w:sz w:val="28"/>
          <w:szCs w:val="28"/>
          <w:lang w:val="es-ES"/>
        </w:rPr>
        <w:footnoteReference w:id="25"/>
      </w:r>
      <w:r w:rsidR="00030102">
        <w:rPr>
          <w:rFonts w:ascii="Bookman Old Style" w:hAnsi="Bookman Old Style"/>
          <w:bCs/>
          <w:spacing w:val="-6"/>
          <w:sz w:val="28"/>
          <w:szCs w:val="28"/>
          <w:lang w:val="es-ES"/>
        </w:rPr>
        <w:t>. Se dedica</w:t>
      </w:r>
      <w:r w:rsidR="00235830">
        <w:rPr>
          <w:rFonts w:ascii="Bookman Old Style" w:hAnsi="Bookman Old Style"/>
          <w:bCs/>
          <w:spacing w:val="-6"/>
          <w:sz w:val="28"/>
          <w:szCs w:val="28"/>
          <w:lang w:val="es-ES"/>
        </w:rPr>
        <w:t xml:space="preserve"> «</w:t>
      </w:r>
      <w:r w:rsidR="00235830">
        <w:rPr>
          <w:rFonts w:ascii="Bookman Old Style" w:hAnsi="Bookman Old Style"/>
          <w:bCs/>
          <w:i/>
          <w:spacing w:val="-6"/>
          <w:sz w:val="28"/>
          <w:szCs w:val="28"/>
          <w:lang w:val="es-ES"/>
        </w:rPr>
        <w:t>a laborar en la construcción</w:t>
      </w:r>
      <w:r w:rsidR="00235830">
        <w:rPr>
          <w:rFonts w:ascii="Bookman Old Style" w:hAnsi="Bookman Old Style"/>
          <w:bCs/>
          <w:spacing w:val="-6"/>
          <w:sz w:val="28"/>
          <w:szCs w:val="28"/>
          <w:lang w:val="es-ES"/>
        </w:rPr>
        <w:t>»</w:t>
      </w:r>
      <w:r w:rsidR="00235830">
        <w:rPr>
          <w:rStyle w:val="Refdenotaalpie"/>
          <w:rFonts w:ascii="Bookman Old Style" w:hAnsi="Bookman Old Style"/>
          <w:bCs/>
          <w:spacing w:val="-6"/>
          <w:sz w:val="28"/>
          <w:szCs w:val="28"/>
          <w:lang w:val="es-ES"/>
        </w:rPr>
        <w:footnoteReference w:id="26"/>
      </w:r>
      <w:r w:rsidR="00235830">
        <w:rPr>
          <w:rFonts w:ascii="Bookman Old Style" w:hAnsi="Bookman Old Style"/>
          <w:bCs/>
          <w:spacing w:val="-6"/>
          <w:sz w:val="28"/>
          <w:szCs w:val="28"/>
          <w:lang w:val="es-ES"/>
        </w:rPr>
        <w:t xml:space="preserve"> y</w:t>
      </w:r>
      <w:r w:rsidR="00030102">
        <w:rPr>
          <w:rFonts w:ascii="Bookman Old Style" w:hAnsi="Bookman Old Style"/>
          <w:bCs/>
          <w:spacing w:val="-6"/>
          <w:sz w:val="28"/>
          <w:szCs w:val="28"/>
          <w:lang w:val="es-ES"/>
        </w:rPr>
        <w:t xml:space="preserve"> es</w:t>
      </w:r>
      <w:r w:rsidR="00235830">
        <w:rPr>
          <w:rFonts w:ascii="Bookman Old Style" w:hAnsi="Bookman Old Style"/>
          <w:bCs/>
          <w:spacing w:val="-6"/>
          <w:sz w:val="28"/>
          <w:szCs w:val="28"/>
          <w:lang w:val="es-ES"/>
        </w:rPr>
        <w:t xml:space="preserve"> «</w:t>
      </w:r>
      <w:r w:rsidR="00235830">
        <w:rPr>
          <w:rFonts w:ascii="Bookman Old Style" w:hAnsi="Bookman Old Style"/>
          <w:bCs/>
          <w:i/>
          <w:spacing w:val="-6"/>
          <w:sz w:val="28"/>
          <w:szCs w:val="28"/>
          <w:lang w:val="es-ES"/>
        </w:rPr>
        <w:t xml:space="preserve">adicto a la marihuana y al </w:t>
      </w:r>
      <w:r w:rsidR="00235830" w:rsidRPr="00030102">
        <w:rPr>
          <w:rFonts w:ascii="Bookman Old Style" w:hAnsi="Bookman Old Style"/>
          <w:bCs/>
          <w:i/>
          <w:spacing w:val="-8"/>
          <w:sz w:val="28"/>
          <w:szCs w:val="28"/>
          <w:lang w:val="es-ES"/>
        </w:rPr>
        <w:t>peric</w:t>
      </w:r>
      <w:r w:rsidR="00030102" w:rsidRPr="00030102">
        <w:rPr>
          <w:rFonts w:ascii="Bookman Old Style" w:hAnsi="Bookman Old Style"/>
          <w:bCs/>
          <w:i/>
          <w:spacing w:val="-8"/>
          <w:sz w:val="28"/>
          <w:szCs w:val="28"/>
          <w:lang w:val="es-ES"/>
        </w:rPr>
        <w:t>o</w:t>
      </w:r>
      <w:r w:rsidR="00235830" w:rsidRPr="00030102">
        <w:rPr>
          <w:rFonts w:ascii="Bookman Old Style" w:hAnsi="Bookman Old Style"/>
          <w:bCs/>
          <w:spacing w:val="-8"/>
          <w:sz w:val="28"/>
          <w:szCs w:val="28"/>
          <w:lang w:val="es-ES"/>
        </w:rPr>
        <w:t>»</w:t>
      </w:r>
      <w:r w:rsidR="00235830" w:rsidRPr="00030102">
        <w:rPr>
          <w:rStyle w:val="Refdenotaalpie"/>
          <w:rFonts w:ascii="Bookman Old Style" w:hAnsi="Bookman Old Style"/>
          <w:bCs/>
          <w:spacing w:val="-8"/>
          <w:sz w:val="28"/>
          <w:szCs w:val="28"/>
          <w:lang w:val="es-ES"/>
        </w:rPr>
        <w:footnoteReference w:id="27"/>
      </w:r>
      <w:r w:rsidR="00030102" w:rsidRPr="00030102">
        <w:rPr>
          <w:rFonts w:ascii="Bookman Old Style" w:hAnsi="Bookman Old Style"/>
          <w:bCs/>
          <w:spacing w:val="-8"/>
          <w:sz w:val="28"/>
          <w:szCs w:val="28"/>
          <w:lang w:val="es-ES"/>
        </w:rPr>
        <w:t>, es decir, «</w:t>
      </w:r>
      <w:r w:rsidR="00030102" w:rsidRPr="00030102">
        <w:rPr>
          <w:rFonts w:ascii="Bookman Old Style" w:hAnsi="Bookman Old Style"/>
          <w:bCs/>
          <w:i/>
          <w:spacing w:val="-8"/>
          <w:sz w:val="28"/>
          <w:szCs w:val="28"/>
          <w:lang w:val="es-ES"/>
        </w:rPr>
        <w:t>consume estas drogas con gran frecuencia</w:t>
      </w:r>
      <w:r w:rsidR="00030102" w:rsidRPr="00030102">
        <w:rPr>
          <w:rFonts w:ascii="Bookman Old Style" w:hAnsi="Bookman Old Style"/>
          <w:bCs/>
          <w:spacing w:val="-8"/>
          <w:sz w:val="28"/>
          <w:szCs w:val="28"/>
          <w:lang w:val="es-ES"/>
        </w:rPr>
        <w:t>»</w:t>
      </w:r>
      <w:r w:rsidR="00030102" w:rsidRPr="00030102">
        <w:rPr>
          <w:rStyle w:val="Refdenotaalpie"/>
          <w:rFonts w:ascii="Bookman Old Style" w:hAnsi="Bookman Old Style"/>
          <w:bCs/>
          <w:spacing w:val="-8"/>
          <w:sz w:val="28"/>
          <w:szCs w:val="28"/>
          <w:lang w:val="es-ES"/>
        </w:rPr>
        <w:footnoteReference w:id="28"/>
      </w:r>
      <w:r w:rsidR="00030102" w:rsidRPr="00030102">
        <w:rPr>
          <w:rFonts w:ascii="Bookman Old Style" w:hAnsi="Bookman Old Style"/>
          <w:bCs/>
          <w:spacing w:val="-8"/>
          <w:sz w:val="28"/>
          <w:szCs w:val="28"/>
          <w:lang w:val="es-ES"/>
        </w:rPr>
        <w:t>.</w:t>
      </w:r>
      <w:r w:rsidR="00235830">
        <w:rPr>
          <w:rFonts w:ascii="Bookman Old Style" w:hAnsi="Bookman Old Style"/>
          <w:bCs/>
          <w:spacing w:val="-6"/>
          <w:sz w:val="28"/>
          <w:szCs w:val="28"/>
          <w:lang w:val="es-ES"/>
        </w:rPr>
        <w:t xml:space="preserve"> Sus </w:t>
      </w:r>
      <w:r w:rsidR="00030102">
        <w:rPr>
          <w:rFonts w:ascii="Bookman Old Style" w:hAnsi="Bookman Old Style"/>
          <w:bCs/>
          <w:spacing w:val="-6"/>
          <w:sz w:val="28"/>
          <w:szCs w:val="28"/>
          <w:lang w:val="es-ES"/>
        </w:rPr>
        <w:t>familiares</w:t>
      </w:r>
      <w:r w:rsidR="00235830">
        <w:rPr>
          <w:rFonts w:ascii="Bookman Old Style" w:hAnsi="Bookman Old Style"/>
          <w:bCs/>
          <w:spacing w:val="-6"/>
          <w:sz w:val="28"/>
          <w:szCs w:val="28"/>
          <w:lang w:val="es-ES"/>
        </w:rPr>
        <w:t xml:space="preserve"> «</w:t>
      </w:r>
      <w:r w:rsidR="00235830">
        <w:rPr>
          <w:rFonts w:ascii="Bookman Old Style" w:hAnsi="Bookman Old Style"/>
          <w:bCs/>
          <w:i/>
          <w:spacing w:val="-6"/>
          <w:sz w:val="28"/>
          <w:szCs w:val="28"/>
          <w:lang w:val="es-ES"/>
        </w:rPr>
        <w:t>han tratado de ayudarlo, pero él no tiene la voluntad de dejarlas, tanto es así que han acudido a centros de rehabilitación, psicólogos y a la religión con resultados negativos</w:t>
      </w:r>
      <w:r w:rsidR="00235830">
        <w:rPr>
          <w:rFonts w:ascii="Bookman Old Style" w:hAnsi="Bookman Old Style"/>
          <w:bCs/>
          <w:spacing w:val="-6"/>
          <w:sz w:val="28"/>
          <w:szCs w:val="28"/>
          <w:lang w:val="es-ES"/>
        </w:rPr>
        <w:t>»</w:t>
      </w:r>
      <w:r w:rsidR="00235830">
        <w:rPr>
          <w:rStyle w:val="Refdenotaalpie"/>
          <w:rFonts w:ascii="Bookman Old Style" w:hAnsi="Bookman Old Style"/>
          <w:bCs/>
          <w:spacing w:val="-6"/>
          <w:sz w:val="28"/>
          <w:szCs w:val="28"/>
          <w:lang w:val="es-ES"/>
        </w:rPr>
        <w:footnoteReference w:id="29"/>
      </w:r>
      <w:r w:rsidR="00030102">
        <w:rPr>
          <w:rFonts w:ascii="Bookman Old Style" w:hAnsi="Bookman Old Style"/>
          <w:bCs/>
          <w:spacing w:val="-6"/>
          <w:sz w:val="28"/>
          <w:szCs w:val="28"/>
          <w:lang w:val="es-ES"/>
        </w:rPr>
        <w:t>.</w:t>
      </w:r>
    </w:p>
    <w:p w14:paraId="108265FD" w14:textId="77777777" w:rsidR="00030102" w:rsidRDefault="00030102"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0195158C" w14:textId="3F5D1705" w:rsidR="0042022D" w:rsidRDefault="00030102"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A «</w:t>
      </w:r>
      <w:r>
        <w:rPr>
          <w:rFonts w:ascii="Bookman Old Style" w:hAnsi="Bookman Old Style"/>
          <w:bCs/>
          <w:i/>
          <w:spacing w:val="-6"/>
          <w:sz w:val="28"/>
          <w:szCs w:val="28"/>
          <w:lang w:val="es-ES"/>
        </w:rPr>
        <w:t xml:space="preserve">las 15:55 horas del 10 de octubre de 2012, en la </w:t>
      </w:r>
      <w:r>
        <w:rPr>
          <w:rFonts w:ascii="Bookman Old Style" w:hAnsi="Bookman Old Style"/>
          <w:bCs/>
          <w:i/>
          <w:spacing w:val="-6"/>
          <w:sz w:val="28"/>
          <w:szCs w:val="28"/>
          <w:lang w:val="es-ES"/>
        </w:rPr>
        <w:lastRenderedPageBreak/>
        <w:t>avenida 43 con diagonal 50, sector del barrio Las Granjas del municipio de Bello, fue sometido a una requisa por parte de agentes de la policía</w:t>
      </w:r>
      <w:r>
        <w:rPr>
          <w:rFonts w:ascii="Bookman Old Style" w:hAnsi="Bookman Old Style"/>
          <w:bCs/>
          <w:spacing w:val="-6"/>
          <w:sz w:val="28"/>
          <w:szCs w:val="28"/>
          <w:lang w:val="es-ES"/>
        </w:rPr>
        <w:t>»</w:t>
      </w:r>
      <w:r>
        <w:rPr>
          <w:rStyle w:val="Refdenotaalpie"/>
          <w:rFonts w:ascii="Bookman Old Style" w:hAnsi="Bookman Old Style"/>
          <w:bCs/>
          <w:spacing w:val="-6"/>
          <w:sz w:val="28"/>
          <w:szCs w:val="28"/>
          <w:lang w:val="es-ES"/>
        </w:rPr>
        <w:footnoteReference w:id="30"/>
      </w:r>
      <w:r>
        <w:rPr>
          <w:rFonts w:ascii="Bookman Old Style" w:hAnsi="Bookman Old Style"/>
          <w:bCs/>
          <w:spacing w:val="-6"/>
          <w:sz w:val="28"/>
          <w:szCs w:val="28"/>
          <w:lang w:val="es-ES"/>
        </w:rPr>
        <w:t>. Hallaron «</w:t>
      </w:r>
      <w:r>
        <w:rPr>
          <w:rFonts w:ascii="Bookman Old Style" w:hAnsi="Bookman Old Style"/>
          <w:bCs/>
          <w:i/>
          <w:spacing w:val="-6"/>
          <w:sz w:val="28"/>
          <w:szCs w:val="28"/>
          <w:lang w:val="es-ES"/>
        </w:rPr>
        <w:t>en la petrina de su pantalón una bolsa plástica transparente que en su interior contenía cinco papeletas de color verde con sustancia pulverulenta, que al ser sometida a la prueba preliminar (PIPH) arrojó resultado positivo para cocaína y sus derivados con un peso neto de 5,7 gramos</w:t>
      </w:r>
      <w:r>
        <w:rPr>
          <w:rFonts w:ascii="Bookman Old Style" w:hAnsi="Bookman Old Style"/>
          <w:bCs/>
          <w:spacing w:val="-6"/>
          <w:sz w:val="28"/>
          <w:szCs w:val="28"/>
          <w:lang w:val="es-ES"/>
        </w:rPr>
        <w:t>»</w:t>
      </w:r>
      <w:r>
        <w:rPr>
          <w:rStyle w:val="Refdenotaalpie"/>
          <w:rFonts w:ascii="Bookman Old Style" w:hAnsi="Bookman Old Style"/>
          <w:bCs/>
          <w:spacing w:val="-6"/>
          <w:sz w:val="28"/>
          <w:szCs w:val="28"/>
          <w:lang w:val="es-ES"/>
        </w:rPr>
        <w:footnoteReference w:id="31"/>
      </w:r>
      <w:r w:rsidR="0042022D">
        <w:rPr>
          <w:rFonts w:ascii="Bookman Old Style" w:hAnsi="Bookman Old Style"/>
          <w:bCs/>
          <w:spacing w:val="-6"/>
          <w:sz w:val="28"/>
          <w:szCs w:val="28"/>
          <w:lang w:val="es-ES"/>
        </w:rPr>
        <w:t>. Dicha «</w:t>
      </w:r>
      <w:r w:rsidR="0042022D">
        <w:rPr>
          <w:rFonts w:ascii="Bookman Old Style" w:hAnsi="Bookman Old Style"/>
          <w:bCs/>
          <w:i/>
          <w:spacing w:val="-6"/>
          <w:sz w:val="28"/>
          <w:szCs w:val="28"/>
          <w:lang w:val="es-ES"/>
        </w:rPr>
        <w:t xml:space="preserve">aprehensión se realizó a unas cuadras de la denominada plaza de vicio El Tapón, </w:t>
      </w:r>
      <w:r w:rsidR="0042022D">
        <w:rPr>
          <w:rFonts w:ascii="Bookman Old Style" w:hAnsi="Bookman Old Style"/>
          <w:bCs/>
          <w:spacing w:val="-6"/>
          <w:sz w:val="28"/>
          <w:szCs w:val="28"/>
          <w:lang w:val="es-ES"/>
        </w:rPr>
        <w:t xml:space="preserve">[…] </w:t>
      </w:r>
      <w:r w:rsidR="0042022D">
        <w:rPr>
          <w:rFonts w:ascii="Bookman Old Style" w:hAnsi="Bookman Old Style"/>
          <w:bCs/>
          <w:i/>
          <w:spacing w:val="-6"/>
          <w:sz w:val="28"/>
          <w:szCs w:val="28"/>
          <w:lang w:val="es-ES"/>
        </w:rPr>
        <w:t xml:space="preserve">en la autopista, mientras el procesado esperaba el bus con destino al municipio de San Roque </w:t>
      </w:r>
      <w:r w:rsidR="0042022D">
        <w:rPr>
          <w:rFonts w:ascii="Bookman Old Style" w:hAnsi="Bookman Old Style"/>
          <w:bCs/>
          <w:spacing w:val="-6"/>
          <w:sz w:val="28"/>
          <w:szCs w:val="28"/>
          <w:lang w:val="es-ES"/>
        </w:rPr>
        <w:t>[donde residía]»</w:t>
      </w:r>
      <w:r w:rsidR="0042022D">
        <w:rPr>
          <w:rStyle w:val="Refdenotaalpie"/>
          <w:rFonts w:ascii="Bookman Old Style" w:hAnsi="Bookman Old Style"/>
          <w:bCs/>
          <w:spacing w:val="-6"/>
          <w:sz w:val="28"/>
          <w:szCs w:val="28"/>
          <w:lang w:val="es-ES"/>
        </w:rPr>
        <w:footnoteReference w:id="32"/>
      </w:r>
      <w:r w:rsidR="0042022D">
        <w:rPr>
          <w:rFonts w:ascii="Bookman Old Style" w:hAnsi="Bookman Old Style"/>
          <w:bCs/>
          <w:spacing w:val="-6"/>
          <w:sz w:val="28"/>
          <w:szCs w:val="28"/>
          <w:lang w:val="es-ES"/>
        </w:rPr>
        <w:t>. Manifestó al respecto que «</w:t>
      </w:r>
      <w:r w:rsidR="0042022D">
        <w:rPr>
          <w:rFonts w:ascii="Bookman Old Style" w:hAnsi="Bookman Old Style"/>
          <w:bCs/>
          <w:i/>
          <w:spacing w:val="-6"/>
          <w:sz w:val="28"/>
          <w:szCs w:val="28"/>
          <w:lang w:val="es-ES"/>
        </w:rPr>
        <w:t>al ser muy cara la droga en el municipio donde vive, se ve obligado a ir hasta Bello, donde la consigue más barata y se aprovisiona por un mes</w:t>
      </w:r>
      <w:r w:rsidR="0042022D">
        <w:rPr>
          <w:rFonts w:ascii="Bookman Old Style" w:hAnsi="Bookman Old Style"/>
          <w:bCs/>
          <w:spacing w:val="-6"/>
          <w:sz w:val="28"/>
          <w:szCs w:val="28"/>
          <w:lang w:val="es-ES"/>
        </w:rPr>
        <w:t>»</w:t>
      </w:r>
      <w:r w:rsidR="0042022D">
        <w:rPr>
          <w:rStyle w:val="Refdenotaalpie"/>
          <w:rFonts w:ascii="Bookman Old Style" w:hAnsi="Bookman Old Style"/>
          <w:bCs/>
          <w:spacing w:val="-6"/>
          <w:sz w:val="28"/>
          <w:szCs w:val="28"/>
          <w:lang w:val="es-ES"/>
        </w:rPr>
        <w:footnoteReference w:id="33"/>
      </w:r>
      <w:r w:rsidR="0042022D">
        <w:rPr>
          <w:rFonts w:ascii="Bookman Old Style" w:hAnsi="Bookman Old Style"/>
          <w:bCs/>
          <w:spacing w:val="-6"/>
          <w:sz w:val="28"/>
          <w:szCs w:val="28"/>
          <w:lang w:val="es-ES"/>
        </w:rPr>
        <w:t>.</w:t>
      </w:r>
    </w:p>
    <w:p w14:paraId="33D3BA32" w14:textId="77777777" w:rsidR="0042022D" w:rsidRDefault="0042022D"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5C9AE1C2" w14:textId="4026BB5C" w:rsidR="0042022D" w:rsidRPr="006B7AEC" w:rsidRDefault="0042022D" w:rsidP="00B82D9B">
      <w:pPr>
        <w:widowControl w:val="0"/>
        <w:overflowPunct/>
        <w:autoSpaceDE/>
        <w:autoSpaceDN/>
        <w:adjustRightInd/>
        <w:spacing w:line="372" w:lineRule="auto"/>
        <w:ind w:firstLine="708"/>
        <w:jc w:val="both"/>
        <w:textAlignment w:val="auto"/>
        <w:rPr>
          <w:rFonts w:ascii="Bookman Old Style" w:hAnsi="Bookman Old Style"/>
          <w:b/>
          <w:bCs/>
          <w:spacing w:val="-6"/>
          <w:sz w:val="28"/>
          <w:szCs w:val="28"/>
          <w:lang w:val="es-ES"/>
        </w:rPr>
      </w:pPr>
      <w:r>
        <w:rPr>
          <w:rFonts w:ascii="Bookman Old Style" w:hAnsi="Bookman Old Style"/>
          <w:bCs/>
          <w:spacing w:val="-6"/>
          <w:sz w:val="28"/>
          <w:szCs w:val="28"/>
          <w:lang w:val="es-ES"/>
        </w:rPr>
        <w:t>Consideró el Tribunal que había «</w:t>
      </w:r>
      <w:r>
        <w:rPr>
          <w:rFonts w:ascii="Bookman Old Style" w:hAnsi="Bookman Old Style"/>
          <w:bCs/>
          <w:i/>
          <w:spacing w:val="-6"/>
          <w:sz w:val="28"/>
          <w:szCs w:val="28"/>
          <w:lang w:val="es-ES"/>
        </w:rPr>
        <w:t>ausencia de prueba que indique el tráfico</w:t>
      </w:r>
      <w:r>
        <w:rPr>
          <w:rFonts w:ascii="Bookman Old Style" w:hAnsi="Bookman Old Style"/>
          <w:bCs/>
          <w:spacing w:val="-6"/>
          <w:sz w:val="28"/>
          <w:szCs w:val="28"/>
          <w:lang w:val="es-ES"/>
        </w:rPr>
        <w:t>»</w:t>
      </w:r>
      <w:r w:rsidR="00757FAF">
        <w:rPr>
          <w:rStyle w:val="Refdenotaalpie"/>
          <w:rFonts w:ascii="Bookman Old Style" w:hAnsi="Bookman Old Style"/>
          <w:bCs/>
          <w:spacing w:val="-6"/>
          <w:sz w:val="28"/>
          <w:szCs w:val="28"/>
          <w:lang w:val="es-ES"/>
        </w:rPr>
        <w:footnoteReference w:id="34"/>
      </w:r>
      <w:r w:rsidR="00757FAF">
        <w:rPr>
          <w:rFonts w:ascii="Bookman Old Style" w:hAnsi="Bookman Old Style"/>
          <w:bCs/>
          <w:spacing w:val="-6"/>
          <w:sz w:val="28"/>
          <w:szCs w:val="28"/>
          <w:lang w:val="es-ES"/>
        </w:rPr>
        <w:t>. Por tal razón, confirmó el fallo recurrido (que «</w:t>
      </w:r>
      <w:r w:rsidR="00757FAF">
        <w:rPr>
          <w:rFonts w:ascii="Bookman Old Style" w:hAnsi="Bookman Old Style"/>
          <w:bCs/>
          <w:i/>
          <w:spacing w:val="-6"/>
          <w:sz w:val="28"/>
          <w:szCs w:val="28"/>
          <w:lang w:val="es-ES"/>
        </w:rPr>
        <w:t>se soporta en la presunción de inocencia que prevalece en el caso</w:t>
      </w:r>
      <w:r w:rsidR="00757FAF">
        <w:rPr>
          <w:rFonts w:ascii="Bookman Old Style" w:hAnsi="Bookman Old Style"/>
          <w:bCs/>
          <w:spacing w:val="-6"/>
          <w:sz w:val="28"/>
          <w:szCs w:val="28"/>
          <w:lang w:val="es-ES"/>
        </w:rPr>
        <w:t>»</w:t>
      </w:r>
      <w:r w:rsidR="00757FAF">
        <w:rPr>
          <w:rStyle w:val="Refdenotaalpie"/>
          <w:rFonts w:ascii="Bookman Old Style" w:hAnsi="Bookman Old Style"/>
          <w:bCs/>
          <w:spacing w:val="-6"/>
          <w:sz w:val="28"/>
          <w:szCs w:val="28"/>
          <w:lang w:val="es-ES"/>
        </w:rPr>
        <w:footnoteReference w:id="35"/>
      </w:r>
      <w:r w:rsidR="00757FAF">
        <w:rPr>
          <w:rFonts w:ascii="Bookman Old Style" w:hAnsi="Bookman Old Style"/>
          <w:bCs/>
          <w:spacing w:val="-6"/>
          <w:sz w:val="28"/>
          <w:szCs w:val="28"/>
          <w:lang w:val="es-ES"/>
        </w:rPr>
        <w:t>) y agregó: «</w:t>
      </w:r>
      <w:r w:rsidR="00757FAF">
        <w:rPr>
          <w:rFonts w:ascii="Bookman Old Style" w:hAnsi="Bookman Old Style"/>
          <w:bCs/>
          <w:i/>
          <w:spacing w:val="-6"/>
          <w:sz w:val="28"/>
          <w:szCs w:val="28"/>
          <w:lang w:val="es-ES"/>
        </w:rPr>
        <w:t>con mayor razón cuando la cantidad de estupefaciente portada no sugiere por sí misma su tenencia para la comercialización y, como se vio, las explicaciones dadas sobre el aprovisionamiento resultan creíbles</w:t>
      </w:r>
      <w:r w:rsidR="00757FAF">
        <w:rPr>
          <w:rFonts w:ascii="Bookman Old Style" w:hAnsi="Bookman Old Style"/>
          <w:bCs/>
          <w:spacing w:val="-6"/>
          <w:sz w:val="28"/>
          <w:szCs w:val="28"/>
          <w:lang w:val="es-ES"/>
        </w:rPr>
        <w:t>»</w:t>
      </w:r>
      <w:r w:rsidR="00757FAF">
        <w:rPr>
          <w:rStyle w:val="Refdenotaalpie"/>
          <w:rFonts w:ascii="Bookman Old Style" w:hAnsi="Bookman Old Style"/>
          <w:bCs/>
          <w:spacing w:val="-6"/>
          <w:sz w:val="28"/>
          <w:szCs w:val="28"/>
          <w:lang w:val="es-ES"/>
        </w:rPr>
        <w:footnoteReference w:id="36"/>
      </w:r>
      <w:r w:rsidR="00757FAF">
        <w:rPr>
          <w:rFonts w:ascii="Bookman Old Style" w:hAnsi="Bookman Old Style"/>
          <w:bCs/>
          <w:spacing w:val="-6"/>
          <w:sz w:val="28"/>
          <w:szCs w:val="28"/>
          <w:lang w:val="es-ES"/>
        </w:rPr>
        <w:t>.</w:t>
      </w:r>
    </w:p>
    <w:p w14:paraId="3C7E14F4" w14:textId="77777777" w:rsidR="0060252D" w:rsidRDefault="0060252D" w:rsidP="00B82D9B">
      <w:pPr>
        <w:widowControl w:val="0"/>
        <w:overflowPunct/>
        <w:autoSpaceDE/>
        <w:autoSpaceDN/>
        <w:adjustRightInd/>
        <w:spacing w:line="372" w:lineRule="auto"/>
        <w:ind w:firstLine="708"/>
        <w:jc w:val="both"/>
        <w:textAlignment w:val="auto"/>
        <w:rPr>
          <w:rFonts w:ascii="Bookman Old Style" w:hAnsi="Bookman Old Style"/>
          <w:b/>
          <w:bCs/>
          <w:spacing w:val="-6"/>
          <w:sz w:val="28"/>
          <w:szCs w:val="28"/>
          <w:lang w:val="es-ES"/>
        </w:rPr>
      </w:pPr>
    </w:p>
    <w:p w14:paraId="6D281610" w14:textId="78B2BDF3" w:rsidR="0035432E" w:rsidRDefault="006B7AEC" w:rsidP="00B82D9B">
      <w:pPr>
        <w:widowControl w:val="0"/>
        <w:overflowPunct/>
        <w:autoSpaceDE/>
        <w:autoSpaceDN/>
        <w:adjustRightInd/>
        <w:spacing w:line="372" w:lineRule="auto"/>
        <w:ind w:firstLine="708"/>
        <w:jc w:val="both"/>
        <w:textAlignment w:val="auto"/>
        <w:rPr>
          <w:rFonts w:ascii="Bookman Old Style" w:hAnsi="Bookman Old Style"/>
          <w:sz w:val="28"/>
          <w:szCs w:val="28"/>
        </w:rPr>
      </w:pPr>
      <w:r w:rsidRPr="006B7AEC">
        <w:rPr>
          <w:rFonts w:ascii="Bookman Old Style" w:hAnsi="Bookman Old Style"/>
          <w:b/>
          <w:bCs/>
          <w:spacing w:val="-6"/>
          <w:sz w:val="28"/>
          <w:szCs w:val="28"/>
          <w:lang w:val="es-ES"/>
        </w:rPr>
        <w:t>4.2</w:t>
      </w:r>
      <w:r>
        <w:rPr>
          <w:rFonts w:ascii="Bookman Old Style" w:hAnsi="Bookman Old Style"/>
          <w:bCs/>
          <w:spacing w:val="-6"/>
          <w:sz w:val="28"/>
          <w:szCs w:val="28"/>
          <w:lang w:val="es-ES"/>
        </w:rPr>
        <w:t>. La</w:t>
      </w:r>
      <w:r w:rsidR="0060252D">
        <w:rPr>
          <w:rFonts w:ascii="Bookman Old Style" w:hAnsi="Bookman Old Style"/>
          <w:bCs/>
          <w:spacing w:val="-6"/>
          <w:sz w:val="28"/>
          <w:szCs w:val="28"/>
          <w:lang w:val="es-ES"/>
        </w:rPr>
        <w:t>s</w:t>
      </w:r>
      <w:r>
        <w:rPr>
          <w:rFonts w:ascii="Bookman Old Style" w:hAnsi="Bookman Old Style"/>
          <w:bCs/>
          <w:spacing w:val="-6"/>
          <w:sz w:val="28"/>
          <w:szCs w:val="28"/>
          <w:lang w:val="es-ES"/>
        </w:rPr>
        <w:t xml:space="preserve"> cita</w:t>
      </w:r>
      <w:r w:rsidR="0060252D">
        <w:rPr>
          <w:rFonts w:ascii="Bookman Old Style" w:hAnsi="Bookman Old Style"/>
          <w:bCs/>
          <w:spacing w:val="-6"/>
          <w:sz w:val="28"/>
          <w:szCs w:val="28"/>
          <w:lang w:val="es-ES"/>
        </w:rPr>
        <w:t>s</w:t>
      </w:r>
      <w:r>
        <w:rPr>
          <w:rFonts w:ascii="Bookman Old Style" w:hAnsi="Bookman Old Style"/>
          <w:bCs/>
          <w:spacing w:val="-6"/>
          <w:sz w:val="28"/>
          <w:szCs w:val="28"/>
          <w:lang w:val="es-ES"/>
        </w:rPr>
        <w:t xml:space="preserve"> jurisprudencial</w:t>
      </w:r>
      <w:r w:rsidR="0060252D">
        <w:rPr>
          <w:rFonts w:ascii="Bookman Old Style" w:hAnsi="Bookman Old Style"/>
          <w:bCs/>
          <w:spacing w:val="-6"/>
          <w:sz w:val="28"/>
          <w:szCs w:val="28"/>
          <w:lang w:val="es-ES"/>
        </w:rPr>
        <w:t>es</w:t>
      </w:r>
      <w:r>
        <w:rPr>
          <w:rFonts w:ascii="Bookman Old Style" w:hAnsi="Bookman Old Style"/>
          <w:bCs/>
          <w:spacing w:val="-6"/>
          <w:sz w:val="28"/>
          <w:szCs w:val="28"/>
          <w:lang w:val="es-ES"/>
        </w:rPr>
        <w:t xml:space="preserve"> que en apoyo de su pretensión h</w:t>
      </w:r>
      <w:r w:rsidR="0060252D">
        <w:rPr>
          <w:rFonts w:ascii="Bookman Old Style" w:hAnsi="Bookman Old Style"/>
          <w:bCs/>
          <w:spacing w:val="-6"/>
          <w:sz w:val="28"/>
          <w:szCs w:val="28"/>
          <w:lang w:val="es-ES"/>
        </w:rPr>
        <w:t>ace</w:t>
      </w:r>
      <w:r>
        <w:rPr>
          <w:rFonts w:ascii="Bookman Old Style" w:hAnsi="Bookman Old Style"/>
          <w:bCs/>
          <w:spacing w:val="-6"/>
          <w:sz w:val="28"/>
          <w:szCs w:val="28"/>
          <w:lang w:val="es-ES"/>
        </w:rPr>
        <w:t xml:space="preserve"> el demandante</w:t>
      </w:r>
      <w:r w:rsidR="0060252D">
        <w:rPr>
          <w:rFonts w:ascii="Bookman Old Style" w:hAnsi="Bookman Old Style"/>
          <w:bCs/>
          <w:spacing w:val="-6"/>
          <w:sz w:val="28"/>
          <w:szCs w:val="28"/>
          <w:lang w:val="es-ES"/>
        </w:rPr>
        <w:t xml:space="preserve"> (CSJ SP 1° fe. 2009 rad, </w:t>
      </w:r>
      <w:r w:rsidR="0060252D">
        <w:rPr>
          <w:rFonts w:ascii="Bookman Old Style" w:hAnsi="Bookman Old Style"/>
          <w:bCs/>
          <w:spacing w:val="-6"/>
          <w:sz w:val="28"/>
          <w:szCs w:val="28"/>
          <w:lang w:val="es-ES"/>
        </w:rPr>
        <w:lastRenderedPageBreak/>
        <w:t xml:space="preserve">23609; </w:t>
      </w:r>
      <w:r w:rsidR="0035432E">
        <w:rPr>
          <w:rFonts w:ascii="Bookman Old Style" w:hAnsi="Bookman Old Style"/>
          <w:bCs/>
          <w:spacing w:val="-6"/>
          <w:sz w:val="28"/>
          <w:szCs w:val="28"/>
          <w:lang w:val="es-ES"/>
        </w:rPr>
        <w:t xml:space="preserve"> </w:t>
      </w:r>
      <w:r w:rsidR="0060252D">
        <w:rPr>
          <w:rFonts w:ascii="Bookman Old Style" w:hAnsi="Bookman Old Style"/>
          <w:bCs/>
          <w:spacing w:val="-6"/>
          <w:sz w:val="28"/>
          <w:szCs w:val="28"/>
          <w:lang w:val="es-ES"/>
        </w:rPr>
        <w:t xml:space="preserve">CSJ SP, 17 ag. 2011, rad 35978; y  </w:t>
      </w:r>
      <w:r>
        <w:rPr>
          <w:rFonts w:ascii="Bookman Old Style" w:hAnsi="Bookman Old Style"/>
          <w:bCs/>
          <w:spacing w:val="-6"/>
          <w:sz w:val="28"/>
          <w:szCs w:val="28"/>
          <w:lang w:val="es-ES"/>
        </w:rPr>
        <w:t>C</w:t>
      </w:r>
      <w:r>
        <w:rPr>
          <w:rFonts w:ascii="Bookman Old Style" w:hAnsi="Bookman Old Style"/>
          <w:sz w:val="28"/>
          <w:szCs w:val="28"/>
        </w:rPr>
        <w:t>SJ, SP, 3 sep. 2014, rad. 33409</w:t>
      </w:r>
      <w:r w:rsidR="0060252D">
        <w:rPr>
          <w:rFonts w:ascii="Bookman Old Style" w:hAnsi="Bookman Old Style"/>
          <w:sz w:val="28"/>
          <w:szCs w:val="28"/>
        </w:rPr>
        <w:t>)</w:t>
      </w:r>
      <w:r>
        <w:rPr>
          <w:rFonts w:ascii="Bookman Old Style" w:hAnsi="Bookman Old Style"/>
          <w:sz w:val="28"/>
          <w:szCs w:val="28"/>
        </w:rPr>
        <w:t>, no colabora</w:t>
      </w:r>
      <w:r w:rsidR="0060252D">
        <w:rPr>
          <w:rFonts w:ascii="Bookman Old Style" w:hAnsi="Bookman Old Style"/>
          <w:sz w:val="28"/>
          <w:szCs w:val="28"/>
        </w:rPr>
        <w:t>n</w:t>
      </w:r>
      <w:r>
        <w:rPr>
          <w:rFonts w:ascii="Bookman Old Style" w:hAnsi="Bookman Old Style"/>
          <w:sz w:val="28"/>
          <w:szCs w:val="28"/>
        </w:rPr>
        <w:t xml:space="preserve"> en su propósito por cuanto allí se resolvió el asunto bajo el criterio de la nimiedad lesiva de los bienes jurídicos en sede de antijuridicidad el caso en el cual el portador de </w:t>
      </w:r>
      <w:r w:rsidRPr="00B23300">
        <w:rPr>
          <w:rFonts w:ascii="Bookman Old Style" w:hAnsi="Bookman Old Style"/>
          <w:sz w:val="28"/>
          <w:szCs w:val="28"/>
        </w:rPr>
        <w:t>sustancia sobrepas</w:t>
      </w:r>
      <w:r>
        <w:rPr>
          <w:rFonts w:ascii="Bookman Old Style" w:hAnsi="Bookman Old Style"/>
          <w:sz w:val="28"/>
          <w:szCs w:val="28"/>
        </w:rPr>
        <w:t>a</w:t>
      </w:r>
      <w:r w:rsidR="0060252D">
        <w:rPr>
          <w:rFonts w:ascii="Bookman Old Style" w:hAnsi="Bookman Old Style"/>
          <w:sz w:val="28"/>
          <w:szCs w:val="28"/>
        </w:rPr>
        <w:t>ra</w:t>
      </w:r>
      <w:r w:rsidRPr="00B23300">
        <w:rPr>
          <w:rFonts w:ascii="Bookman Old Style" w:hAnsi="Bookman Old Style"/>
          <w:sz w:val="28"/>
          <w:szCs w:val="28"/>
        </w:rPr>
        <w:t xml:space="preserve"> </w:t>
      </w:r>
      <w:r>
        <w:rPr>
          <w:rFonts w:ascii="Bookman Old Style" w:hAnsi="Bookman Old Style"/>
          <w:sz w:val="28"/>
          <w:szCs w:val="28"/>
        </w:rPr>
        <w:t xml:space="preserve">levemente </w:t>
      </w:r>
      <w:r w:rsidRPr="00B23300">
        <w:rPr>
          <w:rFonts w:ascii="Bookman Old Style" w:hAnsi="Bookman Old Style"/>
          <w:sz w:val="28"/>
          <w:szCs w:val="28"/>
        </w:rPr>
        <w:t xml:space="preserve">la cantidad mínima contemplada por la ley, </w:t>
      </w:r>
      <w:r w:rsidR="0035432E">
        <w:rPr>
          <w:rFonts w:ascii="Bookman Old Style" w:hAnsi="Bookman Old Style"/>
          <w:sz w:val="28"/>
          <w:szCs w:val="28"/>
        </w:rPr>
        <w:t xml:space="preserve">no sucediendo lo mismo cuando se superaba ampliamente </w:t>
      </w:r>
      <w:r>
        <w:rPr>
          <w:rFonts w:ascii="Bookman Old Style" w:hAnsi="Bookman Old Style"/>
          <w:sz w:val="28"/>
          <w:szCs w:val="28"/>
        </w:rPr>
        <w:t>ese límite</w:t>
      </w:r>
      <w:r w:rsidR="0035432E">
        <w:rPr>
          <w:rFonts w:ascii="Bookman Old Style" w:hAnsi="Bookman Old Style"/>
          <w:sz w:val="28"/>
          <w:szCs w:val="28"/>
        </w:rPr>
        <w:t>.</w:t>
      </w:r>
    </w:p>
    <w:p w14:paraId="63FFC421" w14:textId="1C9759FC" w:rsidR="006B7AEC" w:rsidRPr="006B7AEC" w:rsidRDefault="006B7AEC"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7A18E9CA" w14:textId="33668098" w:rsidR="00FC13F8" w:rsidRDefault="003D0363"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Pr>
          <w:rFonts w:ascii="Bookman Old Style" w:hAnsi="Bookman Old Style"/>
          <w:b/>
          <w:bCs/>
          <w:spacing w:val="-6"/>
          <w:sz w:val="28"/>
          <w:szCs w:val="28"/>
          <w:lang w:val="es-ES"/>
        </w:rPr>
        <w:t>4.</w:t>
      </w:r>
      <w:r w:rsidR="006B7AEC">
        <w:rPr>
          <w:rFonts w:ascii="Bookman Old Style" w:hAnsi="Bookman Old Style"/>
          <w:b/>
          <w:bCs/>
          <w:spacing w:val="-6"/>
          <w:sz w:val="28"/>
          <w:szCs w:val="28"/>
          <w:lang w:val="es-ES"/>
        </w:rPr>
        <w:t>3</w:t>
      </w:r>
      <w:r>
        <w:rPr>
          <w:rFonts w:ascii="Bookman Old Style" w:hAnsi="Bookman Old Style"/>
          <w:b/>
          <w:bCs/>
          <w:spacing w:val="-6"/>
          <w:sz w:val="28"/>
          <w:szCs w:val="28"/>
          <w:lang w:val="es-ES"/>
        </w:rPr>
        <w:t xml:space="preserve">. </w:t>
      </w:r>
      <w:r w:rsidR="00B85708">
        <w:rPr>
          <w:rFonts w:ascii="Bookman Old Style" w:hAnsi="Bookman Old Style"/>
          <w:bCs/>
          <w:i/>
          <w:spacing w:val="-6"/>
          <w:sz w:val="28"/>
          <w:szCs w:val="28"/>
          <w:lang w:val="es-ES"/>
        </w:rPr>
        <w:t>Decisión</w:t>
      </w:r>
      <w:r>
        <w:rPr>
          <w:rFonts w:ascii="Bookman Old Style" w:hAnsi="Bookman Old Style"/>
          <w:bCs/>
          <w:i/>
          <w:spacing w:val="-6"/>
          <w:sz w:val="28"/>
          <w:szCs w:val="28"/>
          <w:lang w:val="es-ES"/>
        </w:rPr>
        <w:t xml:space="preserve"> de la Corte.</w:t>
      </w:r>
      <w:r>
        <w:rPr>
          <w:rFonts w:ascii="Bookman Old Style" w:hAnsi="Bookman Old Style"/>
          <w:b/>
          <w:bCs/>
          <w:spacing w:val="-6"/>
          <w:sz w:val="28"/>
          <w:szCs w:val="28"/>
          <w:lang w:val="es-ES"/>
        </w:rPr>
        <w:t xml:space="preserve"> </w:t>
      </w:r>
      <w:r>
        <w:rPr>
          <w:rFonts w:ascii="Bookman Old Style" w:hAnsi="Bookman Old Style"/>
          <w:bCs/>
          <w:spacing w:val="-6"/>
          <w:sz w:val="28"/>
          <w:szCs w:val="28"/>
          <w:lang w:val="es-ES"/>
        </w:rPr>
        <w:t>La postura del ad quem no está imbuida de error y</w:t>
      </w:r>
      <w:r w:rsidR="00757FAF">
        <w:rPr>
          <w:rFonts w:ascii="Bookman Old Style" w:hAnsi="Bookman Old Style"/>
          <w:bCs/>
          <w:spacing w:val="-6"/>
          <w:sz w:val="28"/>
          <w:szCs w:val="28"/>
          <w:lang w:val="es-ES"/>
        </w:rPr>
        <w:t xml:space="preserve">, por el contrario, se ajusta a </w:t>
      </w:r>
      <w:r w:rsidR="00C53742">
        <w:rPr>
          <w:rFonts w:ascii="Bookman Old Style" w:hAnsi="Bookman Old Style"/>
          <w:bCs/>
          <w:spacing w:val="-6"/>
          <w:sz w:val="28"/>
          <w:szCs w:val="28"/>
          <w:lang w:val="es-ES"/>
        </w:rPr>
        <w:t>l</w:t>
      </w:r>
      <w:r w:rsidR="00FC13F8">
        <w:rPr>
          <w:rFonts w:ascii="Bookman Old Style" w:hAnsi="Bookman Old Style"/>
          <w:bCs/>
          <w:spacing w:val="-6"/>
          <w:sz w:val="28"/>
          <w:szCs w:val="28"/>
          <w:lang w:val="es-ES"/>
        </w:rPr>
        <w:t>os criterios actuales del legislador y la jurisprudencia.</w:t>
      </w:r>
    </w:p>
    <w:p w14:paraId="7C856711" w14:textId="77777777" w:rsidR="00FC13F8" w:rsidRPr="005C5459" w:rsidRDefault="00FC13F8"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0A25FC2F" w14:textId="68F893C9" w:rsidR="00036005" w:rsidRPr="005C5459" w:rsidRDefault="00757FAF"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r w:rsidRPr="005C5459">
        <w:rPr>
          <w:rFonts w:ascii="Bookman Old Style" w:hAnsi="Bookman Old Style"/>
          <w:bCs/>
          <w:spacing w:val="-6"/>
          <w:sz w:val="28"/>
          <w:szCs w:val="28"/>
          <w:lang w:val="es-ES"/>
        </w:rPr>
        <w:t xml:space="preserve">A CARLOS HERNÁN MUÑOZ JARAMILLO la Fiscalía jamás le demostró que </w:t>
      </w:r>
      <w:r w:rsidR="005C5459" w:rsidRPr="005C5459">
        <w:rPr>
          <w:rFonts w:ascii="Bookman Old Style" w:hAnsi="Bookman Old Style"/>
          <w:bCs/>
          <w:spacing w:val="-6"/>
          <w:sz w:val="28"/>
          <w:szCs w:val="28"/>
          <w:lang w:val="es-ES"/>
        </w:rPr>
        <w:t>la</w:t>
      </w:r>
      <w:r w:rsidRPr="005C5459">
        <w:rPr>
          <w:rFonts w:ascii="Bookman Old Style" w:hAnsi="Bookman Old Style"/>
          <w:bCs/>
          <w:spacing w:val="-6"/>
          <w:sz w:val="28"/>
          <w:szCs w:val="28"/>
          <w:lang w:val="es-ES"/>
        </w:rPr>
        <w:t xml:space="preserve"> acción de llevar consigo cinco coma siete (5.7) gramos de cocaína </w:t>
      </w:r>
      <w:r w:rsidR="008D618F" w:rsidRPr="005C5459">
        <w:rPr>
          <w:rFonts w:ascii="Bookman Old Style" w:hAnsi="Bookman Old Style"/>
          <w:bCs/>
          <w:spacing w:val="-6"/>
          <w:sz w:val="28"/>
          <w:szCs w:val="28"/>
          <w:lang w:val="es-ES"/>
        </w:rPr>
        <w:t xml:space="preserve">los hubiere fabricado, o los </w:t>
      </w:r>
      <w:r w:rsidRPr="005C5459">
        <w:rPr>
          <w:rFonts w:ascii="Bookman Old Style" w:hAnsi="Bookman Old Style"/>
          <w:bCs/>
          <w:spacing w:val="-6"/>
          <w:sz w:val="28"/>
          <w:szCs w:val="28"/>
          <w:lang w:val="es-ES"/>
        </w:rPr>
        <w:t xml:space="preserve">hubiese </w:t>
      </w:r>
      <w:r w:rsidR="008D618F" w:rsidRPr="005C5459">
        <w:rPr>
          <w:rFonts w:ascii="Bookman Old Style" w:hAnsi="Bookman Old Style"/>
          <w:bCs/>
          <w:spacing w:val="-6"/>
          <w:sz w:val="28"/>
          <w:szCs w:val="28"/>
          <w:lang w:val="es-ES"/>
        </w:rPr>
        <w:t xml:space="preserve">detentado </w:t>
      </w:r>
      <w:r w:rsidR="00036005" w:rsidRPr="005C5459">
        <w:rPr>
          <w:rFonts w:ascii="Bookman Old Style" w:hAnsi="Bookman Old Style"/>
          <w:bCs/>
          <w:spacing w:val="-6"/>
          <w:sz w:val="28"/>
          <w:szCs w:val="28"/>
          <w:lang w:val="es-ES"/>
        </w:rPr>
        <w:t>con</w:t>
      </w:r>
      <w:r w:rsidRPr="005C5459">
        <w:rPr>
          <w:rFonts w:ascii="Bookman Old Style" w:hAnsi="Bookman Old Style"/>
          <w:bCs/>
          <w:spacing w:val="-6"/>
          <w:sz w:val="28"/>
          <w:szCs w:val="28"/>
          <w:lang w:val="es-ES"/>
        </w:rPr>
        <w:t xml:space="preserve"> el ánimo de traficar con </w:t>
      </w:r>
      <w:r w:rsidR="005C5459" w:rsidRPr="005C5459">
        <w:rPr>
          <w:rFonts w:ascii="Bookman Old Style" w:hAnsi="Bookman Old Style"/>
          <w:bCs/>
          <w:spacing w:val="-6"/>
          <w:sz w:val="28"/>
          <w:szCs w:val="28"/>
          <w:lang w:val="es-ES"/>
        </w:rPr>
        <w:t>esa</w:t>
      </w:r>
      <w:r w:rsidRPr="005C5459">
        <w:rPr>
          <w:rFonts w:ascii="Bookman Old Style" w:hAnsi="Bookman Old Style"/>
          <w:bCs/>
          <w:spacing w:val="-6"/>
          <w:sz w:val="28"/>
          <w:szCs w:val="28"/>
          <w:lang w:val="es-ES"/>
        </w:rPr>
        <w:t xml:space="preserve"> sustancia. Lo anterior ya era suficiente para concluir que no le era atribuible el tipo </w:t>
      </w:r>
      <w:r w:rsidR="004D0F4E" w:rsidRPr="005C5459">
        <w:rPr>
          <w:rFonts w:ascii="Bookman Old Style" w:hAnsi="Bookman Old Style"/>
          <w:bCs/>
          <w:spacing w:val="-6"/>
          <w:sz w:val="28"/>
          <w:szCs w:val="28"/>
          <w:lang w:val="es-ES"/>
        </w:rPr>
        <w:t>previsto en el artículo 376 del Código Penal. Pero además</w:t>
      </w:r>
      <w:r w:rsidR="005C5459" w:rsidRPr="005C5459">
        <w:rPr>
          <w:rFonts w:ascii="Bookman Old Style" w:hAnsi="Bookman Old Style"/>
          <w:bCs/>
          <w:spacing w:val="-6"/>
          <w:sz w:val="28"/>
          <w:szCs w:val="28"/>
          <w:lang w:val="es-ES"/>
        </w:rPr>
        <w:t>,</w:t>
      </w:r>
      <w:r w:rsidR="004D0F4E" w:rsidRPr="005C5459">
        <w:rPr>
          <w:rFonts w:ascii="Bookman Old Style" w:hAnsi="Bookman Old Style"/>
          <w:bCs/>
          <w:spacing w:val="-6"/>
          <w:sz w:val="28"/>
          <w:szCs w:val="28"/>
          <w:lang w:val="es-ES"/>
        </w:rPr>
        <w:t xml:space="preserve"> la defensa estableció</w:t>
      </w:r>
      <w:r w:rsidR="00AE0017">
        <w:rPr>
          <w:rFonts w:ascii="Bookman Old Style" w:hAnsi="Bookman Old Style"/>
          <w:bCs/>
          <w:spacing w:val="-6"/>
          <w:sz w:val="28"/>
          <w:szCs w:val="28"/>
          <w:lang w:val="es-ES"/>
        </w:rPr>
        <w:t xml:space="preserve">, sin demostrarse lo contrario, </w:t>
      </w:r>
      <w:r w:rsidR="004D0F4E" w:rsidRPr="005C5459">
        <w:rPr>
          <w:rFonts w:ascii="Bookman Old Style" w:hAnsi="Bookman Old Style"/>
          <w:bCs/>
          <w:spacing w:val="-6"/>
          <w:sz w:val="28"/>
          <w:szCs w:val="28"/>
          <w:lang w:val="es-ES"/>
        </w:rPr>
        <w:t>que el porte obedeció a un h</w:t>
      </w:r>
      <w:r w:rsidR="0026432D" w:rsidRPr="005C5459">
        <w:rPr>
          <w:rFonts w:ascii="Bookman Old Style" w:hAnsi="Bookman Old Style"/>
          <w:bCs/>
          <w:spacing w:val="-6"/>
          <w:sz w:val="28"/>
          <w:szCs w:val="28"/>
          <w:lang w:val="es-ES"/>
        </w:rPr>
        <w:t xml:space="preserve">ábito de un </w:t>
      </w:r>
      <w:r w:rsidR="004D0F4E" w:rsidRPr="005C5459">
        <w:rPr>
          <w:rFonts w:ascii="Bookman Old Style" w:hAnsi="Bookman Old Style"/>
          <w:bCs/>
          <w:spacing w:val="-6"/>
          <w:sz w:val="28"/>
          <w:szCs w:val="28"/>
          <w:lang w:val="es-ES"/>
        </w:rPr>
        <w:t>dependiente de</w:t>
      </w:r>
      <w:r w:rsidR="0026432D" w:rsidRPr="005C5459">
        <w:rPr>
          <w:rFonts w:ascii="Bookman Old Style" w:hAnsi="Bookman Old Style"/>
          <w:bCs/>
          <w:spacing w:val="-6"/>
          <w:sz w:val="28"/>
          <w:szCs w:val="28"/>
          <w:lang w:val="es-ES"/>
        </w:rPr>
        <w:t xml:space="preserve"> sustancias prohibidas</w:t>
      </w:r>
      <w:r w:rsidR="00AE0017">
        <w:rPr>
          <w:rFonts w:ascii="Bookman Old Style" w:hAnsi="Bookman Old Style"/>
          <w:bCs/>
          <w:spacing w:val="-6"/>
          <w:sz w:val="28"/>
          <w:szCs w:val="28"/>
          <w:lang w:val="es-ES"/>
        </w:rPr>
        <w:t>,</w:t>
      </w:r>
      <w:r w:rsidR="00036005" w:rsidRPr="005C5459">
        <w:rPr>
          <w:rFonts w:ascii="Bookman Old Style" w:hAnsi="Bookman Old Style"/>
          <w:bCs/>
          <w:spacing w:val="-6"/>
          <w:sz w:val="28"/>
          <w:szCs w:val="28"/>
          <w:lang w:val="es-ES"/>
        </w:rPr>
        <w:t xml:space="preserve"> adquiridas para el </w:t>
      </w:r>
      <w:r w:rsidR="008D618F" w:rsidRPr="005C5459">
        <w:rPr>
          <w:rFonts w:ascii="Bookman Old Style" w:hAnsi="Bookman Old Style"/>
          <w:bCs/>
          <w:spacing w:val="-6"/>
          <w:sz w:val="28"/>
          <w:szCs w:val="28"/>
          <w:lang w:val="es-ES"/>
        </w:rPr>
        <w:t>consumo personal</w:t>
      </w:r>
      <w:r w:rsidR="00036005" w:rsidRPr="005C5459">
        <w:rPr>
          <w:rFonts w:ascii="Bookman Old Style" w:hAnsi="Bookman Old Style"/>
          <w:bCs/>
          <w:spacing w:val="-6"/>
          <w:sz w:val="28"/>
          <w:szCs w:val="28"/>
          <w:lang w:val="es-ES"/>
        </w:rPr>
        <w:t xml:space="preserve">, un joven dedicado a la construcción y no al comercio de drogas ilícitas, un individuo consumidor </w:t>
      </w:r>
      <w:r w:rsidR="00036005" w:rsidRPr="005C5459">
        <w:rPr>
          <w:rFonts w:ascii="Bookman Old Style" w:hAnsi="Bookman Old Style"/>
          <w:bCs/>
          <w:i/>
          <w:spacing w:val="-6"/>
          <w:sz w:val="28"/>
          <w:szCs w:val="28"/>
          <w:lang w:val="es-ES"/>
        </w:rPr>
        <w:t>«con gran frecuencia»</w:t>
      </w:r>
      <w:r w:rsidR="00DE748F">
        <w:rPr>
          <w:rFonts w:ascii="Bookman Old Style" w:hAnsi="Bookman Old Style"/>
          <w:bCs/>
          <w:i/>
          <w:spacing w:val="-6"/>
          <w:sz w:val="28"/>
          <w:szCs w:val="28"/>
          <w:lang w:val="es-ES"/>
        </w:rPr>
        <w:t>,</w:t>
      </w:r>
      <w:r w:rsidR="00036005" w:rsidRPr="005C5459">
        <w:rPr>
          <w:rFonts w:ascii="Bookman Old Style" w:hAnsi="Bookman Old Style"/>
          <w:bCs/>
          <w:i/>
          <w:spacing w:val="-6"/>
          <w:sz w:val="28"/>
          <w:szCs w:val="28"/>
          <w:lang w:val="es-ES"/>
        </w:rPr>
        <w:t xml:space="preserve"> </w:t>
      </w:r>
      <w:r w:rsidR="00036005" w:rsidRPr="005C5459">
        <w:rPr>
          <w:rFonts w:ascii="Bookman Old Style" w:hAnsi="Bookman Old Style"/>
          <w:bCs/>
          <w:spacing w:val="-6"/>
          <w:sz w:val="28"/>
          <w:szCs w:val="28"/>
          <w:lang w:val="es-ES"/>
        </w:rPr>
        <w:t xml:space="preserve">que en el instante de su aprehensión se dirigía a su residencia desde el sitio donde había adquirido la </w:t>
      </w:r>
      <w:r w:rsidR="005C5459" w:rsidRPr="005C5459">
        <w:rPr>
          <w:rFonts w:ascii="Bookman Old Style" w:hAnsi="Bookman Old Style"/>
          <w:bCs/>
          <w:spacing w:val="-6"/>
          <w:sz w:val="28"/>
          <w:szCs w:val="28"/>
          <w:lang w:val="es-ES"/>
        </w:rPr>
        <w:t>cocaína</w:t>
      </w:r>
      <w:r w:rsidR="00036005" w:rsidRPr="005C5459">
        <w:rPr>
          <w:rFonts w:ascii="Bookman Old Style" w:hAnsi="Bookman Old Style"/>
          <w:bCs/>
          <w:spacing w:val="-6"/>
          <w:sz w:val="28"/>
          <w:szCs w:val="28"/>
          <w:lang w:val="es-ES"/>
        </w:rPr>
        <w:t>, quien confesó que la  portaba para su ingesta y aprovisionamiento</w:t>
      </w:r>
      <w:r w:rsidR="005C5459" w:rsidRPr="005C5459">
        <w:rPr>
          <w:rFonts w:ascii="Bookman Old Style" w:hAnsi="Bookman Old Style"/>
          <w:bCs/>
          <w:spacing w:val="-6"/>
          <w:sz w:val="28"/>
          <w:szCs w:val="28"/>
          <w:lang w:val="es-ES"/>
        </w:rPr>
        <w:t>,</w:t>
      </w:r>
      <w:r w:rsidR="00036005" w:rsidRPr="005C5459">
        <w:rPr>
          <w:rFonts w:ascii="Bookman Old Style" w:hAnsi="Bookman Old Style"/>
          <w:bCs/>
          <w:spacing w:val="-6"/>
          <w:sz w:val="28"/>
          <w:szCs w:val="28"/>
          <w:lang w:val="es-ES"/>
        </w:rPr>
        <w:t xml:space="preserve"> porque residía en un municipio diferente al de la aprehensi</w:t>
      </w:r>
      <w:r w:rsidR="00DE748F">
        <w:rPr>
          <w:rFonts w:ascii="Bookman Old Style" w:hAnsi="Bookman Old Style"/>
          <w:bCs/>
          <w:spacing w:val="-6"/>
          <w:sz w:val="28"/>
          <w:szCs w:val="28"/>
          <w:lang w:val="es-ES"/>
        </w:rPr>
        <w:t>ón</w:t>
      </w:r>
      <w:r w:rsidR="00036005" w:rsidRPr="005C5459">
        <w:rPr>
          <w:rFonts w:ascii="Bookman Old Style" w:hAnsi="Bookman Old Style"/>
          <w:bCs/>
          <w:spacing w:val="-6"/>
          <w:sz w:val="28"/>
          <w:szCs w:val="28"/>
          <w:lang w:val="es-ES"/>
        </w:rPr>
        <w:t xml:space="preserve">. </w:t>
      </w:r>
    </w:p>
    <w:p w14:paraId="56E2EB0E" w14:textId="77777777" w:rsidR="00036005" w:rsidRPr="005C5459" w:rsidRDefault="00036005" w:rsidP="00B82D9B">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ES"/>
        </w:rPr>
      </w:pPr>
    </w:p>
    <w:p w14:paraId="2F71005C" w14:textId="0AF4C475" w:rsidR="0060252D" w:rsidRPr="0060252D" w:rsidRDefault="00036005" w:rsidP="00036005">
      <w:pPr>
        <w:widowControl w:val="0"/>
        <w:overflowPunct/>
        <w:autoSpaceDE/>
        <w:autoSpaceDN/>
        <w:adjustRightInd/>
        <w:spacing w:line="372" w:lineRule="auto"/>
        <w:ind w:firstLine="708"/>
        <w:jc w:val="both"/>
        <w:textAlignment w:val="auto"/>
        <w:rPr>
          <w:rFonts w:ascii="Bookman Old Style" w:hAnsi="Bookman Old Style"/>
          <w:bCs/>
          <w:spacing w:val="-6"/>
          <w:sz w:val="28"/>
          <w:szCs w:val="28"/>
          <w:lang w:val="es-CO"/>
        </w:rPr>
      </w:pPr>
      <w:r>
        <w:rPr>
          <w:rFonts w:ascii="Bookman Old Style" w:hAnsi="Bookman Old Style"/>
          <w:bCs/>
          <w:spacing w:val="-6"/>
          <w:sz w:val="28"/>
          <w:szCs w:val="28"/>
          <w:lang w:val="es-ES"/>
        </w:rPr>
        <w:lastRenderedPageBreak/>
        <w:t>D</w:t>
      </w:r>
      <w:r w:rsidR="00E848F5">
        <w:rPr>
          <w:rFonts w:ascii="Bookman Old Style" w:hAnsi="Bookman Old Style"/>
          <w:bCs/>
          <w:spacing w:val="-6"/>
          <w:sz w:val="28"/>
          <w:szCs w:val="28"/>
          <w:lang w:val="es-ES"/>
        </w:rPr>
        <w:t>ado</w:t>
      </w:r>
      <w:r w:rsidR="0060252D">
        <w:rPr>
          <w:rFonts w:ascii="Bookman Old Style" w:hAnsi="Bookman Old Style"/>
          <w:bCs/>
          <w:spacing w:val="-6"/>
          <w:sz w:val="28"/>
          <w:szCs w:val="28"/>
          <w:lang w:val="es-CO"/>
        </w:rPr>
        <w:t xml:space="preserve"> que </w:t>
      </w:r>
      <w:r w:rsidR="005C5459">
        <w:rPr>
          <w:rFonts w:ascii="Bookman Old Style" w:hAnsi="Bookman Old Style"/>
          <w:bCs/>
          <w:spacing w:val="-6"/>
          <w:sz w:val="28"/>
          <w:szCs w:val="28"/>
          <w:lang w:val="es-CO"/>
        </w:rPr>
        <w:t xml:space="preserve">para </w:t>
      </w:r>
      <w:r w:rsidR="0060252D" w:rsidRPr="0060252D">
        <w:rPr>
          <w:rFonts w:ascii="Bookman Old Style" w:hAnsi="Bookman Old Style"/>
          <w:bCs/>
          <w:spacing w:val="-6"/>
          <w:sz w:val="28"/>
          <w:szCs w:val="28"/>
          <w:lang w:val="es-CO"/>
        </w:rPr>
        <w:t xml:space="preserve">la tipicidad de la conducta del porte de sustancias estupefacientes debe </w:t>
      </w:r>
      <w:r w:rsidR="0060252D">
        <w:rPr>
          <w:rFonts w:ascii="Bookman Old Style" w:hAnsi="Bookman Old Style"/>
          <w:bCs/>
          <w:spacing w:val="-6"/>
          <w:sz w:val="28"/>
          <w:szCs w:val="28"/>
          <w:lang w:val="es-CO"/>
        </w:rPr>
        <w:t xml:space="preserve">sopesarse </w:t>
      </w:r>
      <w:r w:rsidR="0060252D" w:rsidRPr="0060252D">
        <w:rPr>
          <w:rFonts w:ascii="Bookman Old Style" w:hAnsi="Bookman Old Style"/>
          <w:bCs/>
          <w:spacing w:val="-6"/>
          <w:sz w:val="28"/>
          <w:szCs w:val="28"/>
          <w:lang w:val="es-CO"/>
        </w:rPr>
        <w:t xml:space="preserve">el ingrediente subjetivo tácito que plasmó el legislador al excluir de la previsión legal la conducta de quien tenga la finalidad exclusiva de su uso personal por razón de la dependencia como consumidor, adicto o enfermo, teniendo en cuenta que en </w:t>
      </w:r>
      <w:r w:rsidR="0060252D">
        <w:rPr>
          <w:rFonts w:ascii="Bookman Old Style" w:hAnsi="Bookman Old Style"/>
          <w:bCs/>
          <w:spacing w:val="-6"/>
          <w:sz w:val="28"/>
          <w:szCs w:val="28"/>
          <w:lang w:val="es-CO"/>
        </w:rPr>
        <w:t xml:space="preserve">las instancias se acreditó </w:t>
      </w:r>
      <w:r>
        <w:rPr>
          <w:rFonts w:ascii="Bookman Old Style" w:hAnsi="Bookman Old Style"/>
          <w:bCs/>
          <w:spacing w:val="-6"/>
          <w:sz w:val="28"/>
          <w:szCs w:val="28"/>
          <w:lang w:val="es-CO"/>
        </w:rPr>
        <w:t xml:space="preserve">ese ánimo y </w:t>
      </w:r>
      <w:r w:rsidR="0060252D">
        <w:rPr>
          <w:rFonts w:ascii="Bookman Old Style" w:hAnsi="Bookman Old Style"/>
          <w:bCs/>
          <w:spacing w:val="-6"/>
          <w:sz w:val="28"/>
          <w:szCs w:val="28"/>
          <w:lang w:val="es-CO"/>
        </w:rPr>
        <w:t>l</w:t>
      </w:r>
      <w:r w:rsidR="0060252D" w:rsidRPr="0060252D">
        <w:rPr>
          <w:rFonts w:ascii="Bookman Old Style" w:hAnsi="Bookman Old Style"/>
          <w:bCs/>
          <w:spacing w:val="-6"/>
          <w:sz w:val="28"/>
          <w:szCs w:val="28"/>
          <w:lang w:val="es-CO"/>
        </w:rPr>
        <w:t xml:space="preserve">a fármaco-dependencia de </w:t>
      </w:r>
      <w:r w:rsidR="0060252D">
        <w:rPr>
          <w:rFonts w:ascii="Bookman Old Style" w:hAnsi="Bookman Old Style"/>
          <w:bCs/>
          <w:spacing w:val="-6"/>
          <w:sz w:val="28"/>
          <w:szCs w:val="28"/>
          <w:lang w:val="es-CO"/>
        </w:rPr>
        <w:t>MUÑOZ JARAMILLO</w:t>
      </w:r>
      <w:r w:rsidR="0060252D" w:rsidRPr="0060252D">
        <w:rPr>
          <w:rFonts w:ascii="Bookman Old Style" w:hAnsi="Bookman Old Style"/>
          <w:bCs/>
          <w:spacing w:val="-6"/>
          <w:sz w:val="28"/>
          <w:szCs w:val="28"/>
          <w:lang w:val="es-CO"/>
        </w:rPr>
        <w:t>, habrá de concluirse que el porte de los 5</w:t>
      </w:r>
      <w:r w:rsidR="00B82D9B">
        <w:rPr>
          <w:rFonts w:ascii="Bookman Old Style" w:hAnsi="Bookman Old Style"/>
          <w:bCs/>
          <w:spacing w:val="-6"/>
          <w:sz w:val="28"/>
          <w:szCs w:val="28"/>
          <w:lang w:val="es-CO"/>
        </w:rPr>
        <w:t xml:space="preserve">,7 </w:t>
      </w:r>
      <w:r w:rsidR="0060252D" w:rsidRPr="0060252D">
        <w:rPr>
          <w:rFonts w:ascii="Bookman Old Style" w:hAnsi="Bookman Old Style"/>
          <w:bCs/>
          <w:spacing w:val="-6"/>
          <w:sz w:val="28"/>
          <w:szCs w:val="28"/>
          <w:lang w:val="es-CO"/>
        </w:rPr>
        <w:t xml:space="preserve">gramos de </w:t>
      </w:r>
      <w:r w:rsidR="00B82D9B">
        <w:rPr>
          <w:rFonts w:ascii="Bookman Old Style" w:hAnsi="Bookman Old Style"/>
          <w:bCs/>
          <w:spacing w:val="-6"/>
          <w:sz w:val="28"/>
          <w:szCs w:val="28"/>
          <w:lang w:val="es-CO"/>
        </w:rPr>
        <w:t xml:space="preserve">cocaína </w:t>
      </w:r>
      <w:r w:rsidR="0060252D" w:rsidRPr="0060252D">
        <w:rPr>
          <w:rFonts w:ascii="Bookman Old Style" w:hAnsi="Bookman Old Style"/>
          <w:bCs/>
          <w:spacing w:val="-6"/>
          <w:sz w:val="28"/>
          <w:szCs w:val="28"/>
          <w:lang w:val="es-CO"/>
        </w:rPr>
        <w:t>deviene en atípico.</w:t>
      </w:r>
    </w:p>
    <w:p w14:paraId="1D278D9C" w14:textId="77777777" w:rsidR="0060252D" w:rsidRPr="0060252D" w:rsidRDefault="0060252D"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CO"/>
        </w:rPr>
      </w:pPr>
    </w:p>
    <w:p w14:paraId="714127A0" w14:textId="2C18FDCD" w:rsidR="00757FAF" w:rsidRDefault="004D0F4E"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 xml:space="preserve">De ahí que la absolución debe sustentarse en el </w:t>
      </w:r>
      <w:r w:rsidR="008D618F">
        <w:rPr>
          <w:rFonts w:ascii="Bookman Old Style" w:hAnsi="Bookman Old Style"/>
          <w:bCs/>
          <w:spacing w:val="-6"/>
          <w:sz w:val="28"/>
          <w:szCs w:val="28"/>
          <w:lang w:val="es-ES"/>
        </w:rPr>
        <w:t xml:space="preserve">supuesto </w:t>
      </w:r>
      <w:r w:rsidR="0060252D">
        <w:rPr>
          <w:rFonts w:ascii="Bookman Old Style" w:hAnsi="Bookman Old Style"/>
          <w:bCs/>
          <w:spacing w:val="-6"/>
          <w:sz w:val="28"/>
          <w:szCs w:val="28"/>
          <w:lang w:val="es-ES"/>
        </w:rPr>
        <w:t>del</w:t>
      </w:r>
      <w:r w:rsidR="008D618F">
        <w:rPr>
          <w:rFonts w:ascii="Bookman Old Style" w:hAnsi="Bookman Old Style"/>
          <w:bCs/>
          <w:spacing w:val="-6"/>
          <w:sz w:val="28"/>
          <w:szCs w:val="28"/>
          <w:lang w:val="es-ES"/>
        </w:rPr>
        <w:t xml:space="preserve"> </w:t>
      </w:r>
      <w:r>
        <w:rPr>
          <w:rFonts w:ascii="Bookman Old Style" w:hAnsi="Bookman Old Style"/>
          <w:bCs/>
          <w:spacing w:val="-6"/>
          <w:sz w:val="28"/>
          <w:szCs w:val="28"/>
          <w:lang w:val="es-ES"/>
        </w:rPr>
        <w:t>ejercicio de un derecho</w:t>
      </w:r>
      <w:r w:rsidR="0026432D">
        <w:rPr>
          <w:rFonts w:ascii="Bookman Old Style" w:hAnsi="Bookman Old Style"/>
          <w:bCs/>
          <w:spacing w:val="-6"/>
          <w:sz w:val="28"/>
          <w:szCs w:val="28"/>
          <w:lang w:val="es-ES"/>
        </w:rPr>
        <w:t>, el de autopuesta en peligro bajo responsabilidad propia</w:t>
      </w:r>
      <w:r>
        <w:rPr>
          <w:rFonts w:ascii="Bookman Old Style" w:hAnsi="Bookman Old Style"/>
          <w:bCs/>
          <w:spacing w:val="-6"/>
          <w:sz w:val="28"/>
          <w:szCs w:val="28"/>
          <w:lang w:val="es-ES"/>
        </w:rPr>
        <w:t>.</w:t>
      </w:r>
    </w:p>
    <w:p w14:paraId="4D829EDB" w14:textId="77777777" w:rsidR="0026432D" w:rsidRDefault="0026432D"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p>
    <w:p w14:paraId="25723EBD" w14:textId="79E2D60B" w:rsidR="008D618F" w:rsidRDefault="0026432D"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Conforme a esta postura, ninguno de los argumentos de condena encontrados en el escrito de demanda, el salvamento de voto de uno de los magistrados del Tribunal o la audiencia de sustentación oral demuestra la existencia de error susceptible de prosperar a esta altura de la actuación. El acto de portar cinco coma siete (5,7) gramos de cocaína</w:t>
      </w:r>
      <w:r w:rsidR="005F354C">
        <w:rPr>
          <w:rFonts w:ascii="Bookman Old Style" w:hAnsi="Bookman Old Style"/>
          <w:bCs/>
          <w:spacing w:val="-6"/>
          <w:sz w:val="28"/>
          <w:szCs w:val="28"/>
          <w:lang w:val="es-ES"/>
        </w:rPr>
        <w:t>, por sí solo</w:t>
      </w:r>
      <w:r w:rsidR="008D618F">
        <w:rPr>
          <w:rFonts w:ascii="Bookman Old Style" w:hAnsi="Bookman Old Style"/>
          <w:bCs/>
          <w:spacing w:val="-6"/>
          <w:sz w:val="28"/>
          <w:szCs w:val="28"/>
          <w:lang w:val="es-ES"/>
        </w:rPr>
        <w:t xml:space="preserve"> o acompañado de prueba que estaba destinad</w:t>
      </w:r>
      <w:r w:rsidR="005C5459">
        <w:rPr>
          <w:rFonts w:ascii="Bookman Old Style" w:hAnsi="Bookman Old Style"/>
          <w:bCs/>
          <w:spacing w:val="-6"/>
          <w:sz w:val="28"/>
          <w:szCs w:val="28"/>
          <w:lang w:val="es-ES"/>
        </w:rPr>
        <w:t>a</w:t>
      </w:r>
      <w:r w:rsidR="008D618F">
        <w:rPr>
          <w:rFonts w:ascii="Bookman Old Style" w:hAnsi="Bookman Old Style"/>
          <w:bCs/>
          <w:spacing w:val="-6"/>
          <w:sz w:val="28"/>
          <w:szCs w:val="28"/>
          <w:lang w:val="es-ES"/>
        </w:rPr>
        <w:t xml:space="preserve"> al consumo personal dada la adicción del procesado y no del tráfico ilícito</w:t>
      </w:r>
      <w:r w:rsidR="005F354C">
        <w:rPr>
          <w:rFonts w:ascii="Bookman Old Style" w:hAnsi="Bookman Old Style"/>
          <w:bCs/>
          <w:spacing w:val="-6"/>
          <w:sz w:val="28"/>
          <w:szCs w:val="28"/>
          <w:lang w:val="es-ES"/>
        </w:rPr>
        <w:t>, es</w:t>
      </w:r>
      <w:r w:rsidR="007E2097">
        <w:rPr>
          <w:rFonts w:ascii="Bookman Old Style" w:hAnsi="Bookman Old Style"/>
          <w:bCs/>
          <w:spacing w:val="-6"/>
          <w:sz w:val="28"/>
          <w:szCs w:val="28"/>
          <w:lang w:val="es-ES"/>
        </w:rPr>
        <w:t xml:space="preserve"> suficiente para </w:t>
      </w:r>
      <w:r w:rsidR="008D618F">
        <w:rPr>
          <w:rFonts w:ascii="Bookman Old Style" w:hAnsi="Bookman Old Style"/>
          <w:bCs/>
          <w:spacing w:val="-6"/>
          <w:sz w:val="28"/>
          <w:szCs w:val="28"/>
          <w:lang w:val="es-ES"/>
        </w:rPr>
        <w:t>descartar la violación directa de la ley sustancial.</w:t>
      </w:r>
    </w:p>
    <w:p w14:paraId="128F12C9" w14:textId="77777777" w:rsidR="008D618F" w:rsidRDefault="008D618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p>
    <w:p w14:paraId="27151FDC" w14:textId="15D051B5" w:rsidR="0026432D" w:rsidRDefault="007E2097"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La protección de los consumidores implica la carga procesal por parte de la Fiscalía de demostrar un contexto de actividad orientada al tráfico de estupefacientes.</w:t>
      </w:r>
      <w:r w:rsidR="00224B41">
        <w:rPr>
          <w:rFonts w:ascii="Bookman Old Style" w:hAnsi="Bookman Old Style"/>
          <w:bCs/>
          <w:spacing w:val="-6"/>
          <w:sz w:val="28"/>
          <w:szCs w:val="28"/>
          <w:lang w:val="es-ES"/>
        </w:rPr>
        <w:t xml:space="preserve"> Aquí es obvio que esto no se desprende</w:t>
      </w:r>
      <w:r>
        <w:rPr>
          <w:rFonts w:ascii="Bookman Old Style" w:hAnsi="Bookman Old Style"/>
          <w:bCs/>
          <w:spacing w:val="-6"/>
          <w:sz w:val="28"/>
          <w:szCs w:val="28"/>
          <w:lang w:val="es-ES"/>
        </w:rPr>
        <w:t xml:space="preserve"> de la situación fáctica</w:t>
      </w:r>
      <w:r w:rsidR="009F2AE9">
        <w:rPr>
          <w:rFonts w:ascii="Bookman Old Style" w:hAnsi="Bookman Old Style"/>
          <w:bCs/>
          <w:spacing w:val="-6"/>
          <w:sz w:val="28"/>
          <w:szCs w:val="28"/>
          <w:lang w:val="es-ES"/>
        </w:rPr>
        <w:t xml:space="preserve"> que</w:t>
      </w:r>
      <w:r w:rsidR="00E5778A">
        <w:rPr>
          <w:rFonts w:ascii="Bookman Old Style" w:hAnsi="Bookman Old Style"/>
          <w:bCs/>
          <w:spacing w:val="-6"/>
          <w:sz w:val="28"/>
          <w:szCs w:val="28"/>
          <w:lang w:val="es-ES"/>
        </w:rPr>
        <w:t xml:space="preserve"> las partes</w:t>
      </w:r>
      <w:r>
        <w:rPr>
          <w:rFonts w:ascii="Bookman Old Style" w:hAnsi="Bookman Old Style"/>
          <w:bCs/>
          <w:spacing w:val="-6"/>
          <w:sz w:val="28"/>
          <w:szCs w:val="28"/>
          <w:lang w:val="es-ES"/>
        </w:rPr>
        <w:t xml:space="preserve"> </w:t>
      </w:r>
      <w:r w:rsidR="00C55851">
        <w:rPr>
          <w:rFonts w:ascii="Bookman Old Style" w:hAnsi="Bookman Old Style"/>
          <w:bCs/>
          <w:spacing w:val="-6"/>
          <w:sz w:val="28"/>
          <w:szCs w:val="28"/>
          <w:lang w:val="es-ES"/>
        </w:rPr>
        <w:t>reconstruyeron</w:t>
      </w:r>
      <w:r w:rsidR="00631623">
        <w:rPr>
          <w:rFonts w:ascii="Bookman Old Style" w:hAnsi="Bookman Old Style"/>
          <w:bCs/>
          <w:spacing w:val="-6"/>
          <w:sz w:val="28"/>
          <w:szCs w:val="28"/>
          <w:lang w:val="es-ES"/>
        </w:rPr>
        <w:t xml:space="preserve"> en el juicio</w:t>
      </w:r>
      <w:r>
        <w:rPr>
          <w:rFonts w:ascii="Bookman Old Style" w:hAnsi="Bookman Old Style"/>
          <w:bCs/>
          <w:spacing w:val="-6"/>
          <w:sz w:val="28"/>
          <w:szCs w:val="28"/>
          <w:lang w:val="es-ES"/>
        </w:rPr>
        <w:t>.</w:t>
      </w:r>
    </w:p>
    <w:p w14:paraId="29BC2033" w14:textId="77777777" w:rsidR="00C55851" w:rsidRDefault="00C55851"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p>
    <w:p w14:paraId="432C986F" w14:textId="6BB2B82C" w:rsidR="00224B41" w:rsidRDefault="00224B41"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r>
        <w:rPr>
          <w:rFonts w:ascii="Bookman Old Style" w:hAnsi="Bookman Old Style"/>
          <w:bCs/>
          <w:spacing w:val="-6"/>
          <w:sz w:val="28"/>
          <w:szCs w:val="28"/>
          <w:lang w:val="es-ES"/>
        </w:rPr>
        <w:t>El cargo no prospera.</w:t>
      </w:r>
    </w:p>
    <w:p w14:paraId="20E0AA0D" w14:textId="77777777" w:rsidR="00224B41" w:rsidRDefault="00224B41"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p>
    <w:p w14:paraId="0A2C059C" w14:textId="3B9443D0" w:rsidR="00907B3F" w:rsidRPr="003957C5" w:rsidRDefault="00907B3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ES"/>
        </w:rPr>
      </w:pPr>
      <w:r w:rsidRPr="003957C5">
        <w:rPr>
          <w:rFonts w:ascii="Bookman Old Style" w:hAnsi="Bookman Old Style"/>
          <w:bCs/>
          <w:spacing w:val="-6"/>
          <w:sz w:val="28"/>
          <w:szCs w:val="28"/>
          <w:lang w:val="es-ES"/>
        </w:rPr>
        <w:t>Como consecu</w:t>
      </w:r>
      <w:r w:rsidR="009A21FA">
        <w:rPr>
          <w:rFonts w:ascii="Bookman Old Style" w:hAnsi="Bookman Old Style"/>
          <w:bCs/>
          <w:spacing w:val="-6"/>
          <w:sz w:val="28"/>
          <w:szCs w:val="28"/>
          <w:lang w:val="es-ES"/>
        </w:rPr>
        <w:t>encia de lo analizado</w:t>
      </w:r>
      <w:r w:rsidRPr="003957C5">
        <w:rPr>
          <w:rFonts w:ascii="Bookman Old Style" w:hAnsi="Bookman Old Style"/>
          <w:bCs/>
          <w:spacing w:val="-6"/>
          <w:sz w:val="28"/>
          <w:szCs w:val="28"/>
          <w:lang w:val="es-ES"/>
        </w:rPr>
        <w:t>, la Sala no casará la sentencia impugnada.</w:t>
      </w:r>
    </w:p>
    <w:p w14:paraId="246A675B" w14:textId="77777777" w:rsidR="00A458BF" w:rsidRDefault="00A458BF" w:rsidP="00B82D9B">
      <w:pPr>
        <w:widowControl w:val="0"/>
        <w:overflowPunct/>
        <w:autoSpaceDE/>
        <w:autoSpaceDN/>
        <w:adjustRightInd/>
        <w:spacing w:line="360" w:lineRule="auto"/>
        <w:jc w:val="center"/>
        <w:textAlignment w:val="auto"/>
        <w:rPr>
          <w:rFonts w:ascii="Bookman Old Style" w:hAnsi="Bookman Old Style"/>
          <w:b/>
          <w:bCs/>
          <w:spacing w:val="-6"/>
          <w:sz w:val="28"/>
          <w:szCs w:val="28"/>
          <w:lang w:val="es-ES"/>
        </w:rPr>
      </w:pPr>
    </w:p>
    <w:p w14:paraId="210BC5E2" w14:textId="77777777" w:rsidR="00A458BF" w:rsidRPr="003957C5" w:rsidRDefault="00A458BF" w:rsidP="00B82D9B">
      <w:pPr>
        <w:widowControl w:val="0"/>
        <w:overflowPunct/>
        <w:autoSpaceDE/>
        <w:autoSpaceDN/>
        <w:adjustRightInd/>
        <w:spacing w:line="360" w:lineRule="auto"/>
        <w:jc w:val="center"/>
        <w:textAlignment w:val="auto"/>
        <w:rPr>
          <w:rFonts w:ascii="Bookman Old Style" w:hAnsi="Bookman Old Style"/>
          <w:b/>
          <w:bCs/>
          <w:spacing w:val="-6"/>
          <w:sz w:val="28"/>
          <w:szCs w:val="28"/>
          <w:lang w:val="es-MX"/>
        </w:rPr>
      </w:pPr>
      <w:r w:rsidRPr="003957C5">
        <w:rPr>
          <w:rFonts w:ascii="Bookman Old Style" w:hAnsi="Bookman Old Style"/>
          <w:b/>
          <w:bCs/>
          <w:spacing w:val="-6"/>
          <w:sz w:val="28"/>
          <w:szCs w:val="28"/>
          <w:lang w:val="es-MX"/>
        </w:rPr>
        <w:t>V. DECISIÓN</w:t>
      </w:r>
    </w:p>
    <w:p w14:paraId="5BB345F1" w14:textId="77777777" w:rsidR="00A458BF" w:rsidRPr="003957C5" w:rsidRDefault="00A458B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MX"/>
        </w:rPr>
      </w:pPr>
    </w:p>
    <w:p w14:paraId="078F1C66" w14:textId="77777777" w:rsidR="00A458BF" w:rsidRPr="003957C5" w:rsidRDefault="00A458B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MX"/>
        </w:rPr>
      </w:pPr>
      <w:r w:rsidRPr="003957C5">
        <w:rPr>
          <w:rFonts w:ascii="Bookman Old Style" w:hAnsi="Bookman Old Style"/>
          <w:bCs/>
          <w:spacing w:val="-6"/>
          <w:sz w:val="28"/>
          <w:szCs w:val="28"/>
          <w:lang w:val="es-MX"/>
        </w:rPr>
        <w:t xml:space="preserve">En mérito de lo expuesto, la </w:t>
      </w:r>
      <w:r w:rsidRPr="005C5459">
        <w:rPr>
          <w:rFonts w:ascii="Bookman Old Style" w:hAnsi="Bookman Old Style"/>
          <w:bCs/>
          <w:spacing w:val="-6"/>
          <w:sz w:val="28"/>
          <w:szCs w:val="28"/>
          <w:lang w:val="es-MX"/>
        </w:rPr>
        <w:t>CORTE SUPREMA DE JUSTICIA, SALA DE CASACIÓN PENAL</w:t>
      </w:r>
      <w:r w:rsidRPr="003957C5">
        <w:rPr>
          <w:rFonts w:ascii="Bookman Old Style" w:hAnsi="Bookman Old Style"/>
          <w:bCs/>
          <w:spacing w:val="-6"/>
          <w:sz w:val="28"/>
          <w:szCs w:val="28"/>
          <w:lang w:val="es-MX"/>
        </w:rPr>
        <w:t>, administrando justicia en nombre de la República y por autoridad de la ley,</w:t>
      </w:r>
    </w:p>
    <w:p w14:paraId="18413379" w14:textId="77777777" w:rsidR="00A458BF" w:rsidRDefault="00A458BF" w:rsidP="00B82D9B">
      <w:pPr>
        <w:widowControl w:val="0"/>
        <w:overflowPunct/>
        <w:autoSpaceDE/>
        <w:autoSpaceDN/>
        <w:adjustRightInd/>
        <w:spacing w:line="360" w:lineRule="auto"/>
        <w:jc w:val="center"/>
        <w:textAlignment w:val="auto"/>
        <w:rPr>
          <w:rFonts w:ascii="Bookman Old Style" w:hAnsi="Bookman Old Style"/>
          <w:b/>
          <w:bCs/>
          <w:spacing w:val="-6"/>
          <w:sz w:val="28"/>
          <w:szCs w:val="28"/>
          <w:lang w:val="es-MX"/>
        </w:rPr>
      </w:pPr>
    </w:p>
    <w:p w14:paraId="18606833" w14:textId="77777777" w:rsidR="00A458BF" w:rsidRPr="003957C5" w:rsidRDefault="00A458BF" w:rsidP="00B82D9B">
      <w:pPr>
        <w:widowControl w:val="0"/>
        <w:overflowPunct/>
        <w:autoSpaceDE/>
        <w:autoSpaceDN/>
        <w:adjustRightInd/>
        <w:spacing w:line="360" w:lineRule="auto"/>
        <w:jc w:val="center"/>
        <w:textAlignment w:val="auto"/>
        <w:rPr>
          <w:rFonts w:ascii="Bookman Old Style" w:hAnsi="Bookman Old Style"/>
          <w:b/>
          <w:bCs/>
          <w:spacing w:val="-6"/>
          <w:sz w:val="28"/>
          <w:szCs w:val="28"/>
          <w:lang w:val="es-MX"/>
        </w:rPr>
      </w:pPr>
      <w:r w:rsidRPr="003957C5">
        <w:rPr>
          <w:rFonts w:ascii="Bookman Old Style" w:hAnsi="Bookman Old Style"/>
          <w:b/>
          <w:bCs/>
          <w:spacing w:val="-6"/>
          <w:sz w:val="28"/>
          <w:szCs w:val="28"/>
          <w:lang w:val="es-MX"/>
        </w:rPr>
        <w:t>RESUELVE</w:t>
      </w:r>
    </w:p>
    <w:p w14:paraId="458A2BB1" w14:textId="77777777" w:rsidR="00A458BF" w:rsidRPr="003957C5" w:rsidRDefault="00A458BF" w:rsidP="00B82D9B">
      <w:pPr>
        <w:widowControl w:val="0"/>
        <w:overflowPunct/>
        <w:autoSpaceDE/>
        <w:autoSpaceDN/>
        <w:adjustRightInd/>
        <w:spacing w:line="360" w:lineRule="auto"/>
        <w:jc w:val="both"/>
        <w:textAlignment w:val="auto"/>
        <w:rPr>
          <w:rFonts w:ascii="Bookman Old Style" w:hAnsi="Bookman Old Style"/>
          <w:b/>
          <w:bCs/>
          <w:spacing w:val="-6"/>
          <w:sz w:val="28"/>
          <w:szCs w:val="28"/>
          <w:lang w:val="es-MX"/>
        </w:rPr>
      </w:pPr>
    </w:p>
    <w:p w14:paraId="60BB03DC" w14:textId="598CD72D" w:rsidR="00A458BF" w:rsidRPr="003957C5" w:rsidRDefault="00907B3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MX"/>
        </w:rPr>
      </w:pPr>
      <w:r w:rsidRPr="003957C5">
        <w:rPr>
          <w:rFonts w:ascii="Bookman Old Style" w:hAnsi="Bookman Old Style"/>
          <w:bCs/>
          <w:spacing w:val="-6"/>
          <w:sz w:val="28"/>
          <w:szCs w:val="28"/>
          <w:lang w:val="es-MX"/>
        </w:rPr>
        <w:t>No casar el fallo proferido por el Tribunal Superior del Distrito Judicial de Medellín.</w:t>
      </w:r>
    </w:p>
    <w:p w14:paraId="018FF19B" w14:textId="77777777" w:rsidR="00A458BF" w:rsidRPr="003957C5" w:rsidRDefault="00A458B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MX"/>
        </w:rPr>
      </w:pPr>
    </w:p>
    <w:p w14:paraId="19F6E605" w14:textId="77777777" w:rsidR="00A458BF" w:rsidRPr="003957C5" w:rsidRDefault="00A458BF" w:rsidP="00B82D9B">
      <w:pPr>
        <w:widowControl w:val="0"/>
        <w:overflowPunct/>
        <w:autoSpaceDE/>
        <w:autoSpaceDN/>
        <w:adjustRightInd/>
        <w:spacing w:line="360" w:lineRule="auto"/>
        <w:ind w:firstLine="708"/>
        <w:jc w:val="both"/>
        <w:textAlignment w:val="auto"/>
        <w:rPr>
          <w:rFonts w:ascii="Bookman Old Style" w:hAnsi="Bookman Old Style"/>
          <w:bCs/>
          <w:spacing w:val="-6"/>
          <w:sz w:val="28"/>
          <w:szCs w:val="28"/>
          <w:lang w:val="es-MX"/>
        </w:rPr>
      </w:pPr>
      <w:r w:rsidRPr="003957C5">
        <w:rPr>
          <w:rFonts w:ascii="Bookman Old Style" w:hAnsi="Bookman Old Style"/>
          <w:bCs/>
          <w:spacing w:val="-6"/>
          <w:sz w:val="28"/>
          <w:szCs w:val="28"/>
          <w:lang w:val="es-MX"/>
        </w:rPr>
        <w:t>Contra esta providencia, no procede recurso alguno.</w:t>
      </w:r>
    </w:p>
    <w:p w14:paraId="2FE303B1" w14:textId="77777777" w:rsidR="00A458BF" w:rsidRPr="003957C5" w:rsidRDefault="00A458BF" w:rsidP="00B82D9B">
      <w:pPr>
        <w:widowControl w:val="0"/>
        <w:overflowPunct/>
        <w:autoSpaceDE/>
        <w:autoSpaceDN/>
        <w:adjustRightInd/>
        <w:spacing w:line="360" w:lineRule="auto"/>
        <w:jc w:val="center"/>
        <w:textAlignment w:val="auto"/>
        <w:rPr>
          <w:rFonts w:ascii="Bookman Old Style" w:hAnsi="Bookman Old Style"/>
          <w:b/>
          <w:bCs/>
          <w:spacing w:val="-6"/>
          <w:sz w:val="28"/>
          <w:szCs w:val="28"/>
          <w:lang w:val="es-MX"/>
        </w:rPr>
      </w:pPr>
    </w:p>
    <w:p w14:paraId="75D08B4B" w14:textId="77777777" w:rsidR="004C5DD7" w:rsidRDefault="004C5DD7" w:rsidP="00B82D9B">
      <w:pPr>
        <w:widowControl w:val="0"/>
        <w:overflowPunct/>
        <w:autoSpaceDE/>
        <w:autoSpaceDN/>
        <w:adjustRightInd/>
        <w:spacing w:line="360" w:lineRule="auto"/>
        <w:jc w:val="center"/>
        <w:textAlignment w:val="auto"/>
        <w:rPr>
          <w:rFonts w:ascii="Bookman Old Style" w:hAnsi="Bookman Old Style"/>
          <w:b/>
          <w:bCs/>
          <w:spacing w:val="-6"/>
          <w:sz w:val="28"/>
          <w:szCs w:val="28"/>
          <w:lang w:val="es-MX"/>
        </w:rPr>
      </w:pPr>
    </w:p>
    <w:p w14:paraId="3DDA9154" w14:textId="77777777" w:rsidR="005C5459" w:rsidRDefault="005C5459" w:rsidP="00B82D9B">
      <w:pPr>
        <w:widowControl w:val="0"/>
        <w:overflowPunct/>
        <w:autoSpaceDE/>
        <w:autoSpaceDN/>
        <w:adjustRightInd/>
        <w:spacing w:line="360" w:lineRule="auto"/>
        <w:jc w:val="center"/>
        <w:textAlignment w:val="auto"/>
        <w:rPr>
          <w:rFonts w:ascii="Bookman Old Style" w:hAnsi="Bookman Old Style"/>
          <w:bCs/>
          <w:spacing w:val="-6"/>
          <w:sz w:val="28"/>
          <w:szCs w:val="28"/>
          <w:lang w:val="es-MX"/>
        </w:rPr>
      </w:pPr>
    </w:p>
    <w:p w14:paraId="050618A3" w14:textId="77777777" w:rsidR="005C5459" w:rsidRPr="005C5459" w:rsidRDefault="005C5459" w:rsidP="00B82D9B">
      <w:pPr>
        <w:widowControl w:val="0"/>
        <w:overflowPunct/>
        <w:autoSpaceDE/>
        <w:autoSpaceDN/>
        <w:adjustRightInd/>
        <w:spacing w:line="360" w:lineRule="auto"/>
        <w:jc w:val="center"/>
        <w:textAlignment w:val="auto"/>
        <w:rPr>
          <w:rFonts w:ascii="Bookman Old Style" w:hAnsi="Bookman Old Style"/>
          <w:bCs/>
          <w:spacing w:val="-6"/>
          <w:sz w:val="28"/>
          <w:szCs w:val="28"/>
          <w:lang w:val="es-MX"/>
        </w:rPr>
      </w:pPr>
    </w:p>
    <w:p w14:paraId="331167C8" w14:textId="77777777" w:rsidR="00A458BF" w:rsidRPr="005C5459" w:rsidRDefault="00A458BF" w:rsidP="00B82D9B">
      <w:pPr>
        <w:widowControl w:val="0"/>
        <w:overflowPunct/>
        <w:autoSpaceDE/>
        <w:autoSpaceDN/>
        <w:adjustRightInd/>
        <w:spacing w:line="360" w:lineRule="auto"/>
        <w:jc w:val="center"/>
        <w:textAlignment w:val="auto"/>
        <w:rPr>
          <w:rFonts w:ascii="Bookman Old Style" w:hAnsi="Bookman Old Style"/>
          <w:bCs/>
          <w:spacing w:val="-6"/>
          <w:sz w:val="28"/>
          <w:szCs w:val="28"/>
          <w:lang w:val="es-MX"/>
        </w:rPr>
      </w:pPr>
      <w:r w:rsidRPr="005C5459">
        <w:rPr>
          <w:rFonts w:ascii="Bookman Old Style" w:hAnsi="Bookman Old Style"/>
          <w:bCs/>
          <w:spacing w:val="-6"/>
          <w:sz w:val="28"/>
          <w:szCs w:val="28"/>
          <w:lang w:val="es-MX"/>
        </w:rPr>
        <w:t>Notifíquese y cúmplase</w:t>
      </w:r>
    </w:p>
    <w:p w14:paraId="19D22992" w14:textId="77777777" w:rsidR="00C02435" w:rsidRPr="005C5459" w:rsidRDefault="00C02435" w:rsidP="00B82D9B">
      <w:pPr>
        <w:spacing w:line="360" w:lineRule="auto"/>
        <w:ind w:firstLine="709"/>
        <w:jc w:val="center"/>
        <w:rPr>
          <w:rFonts w:ascii="Bookman Old Style" w:hAnsi="Bookman Old Style"/>
          <w:spacing w:val="-6"/>
          <w:sz w:val="24"/>
          <w:szCs w:val="24"/>
        </w:rPr>
      </w:pPr>
    </w:p>
    <w:p w14:paraId="61FA27B9" w14:textId="77777777" w:rsidR="005F354C" w:rsidRPr="005C5459" w:rsidRDefault="005F354C" w:rsidP="00B82D9B">
      <w:pPr>
        <w:spacing w:line="360" w:lineRule="auto"/>
        <w:ind w:firstLine="709"/>
        <w:jc w:val="center"/>
        <w:rPr>
          <w:rFonts w:ascii="Bookman Old Style" w:hAnsi="Bookman Old Style"/>
          <w:spacing w:val="-6"/>
          <w:sz w:val="24"/>
          <w:szCs w:val="24"/>
        </w:rPr>
      </w:pPr>
    </w:p>
    <w:p w14:paraId="004CC693" w14:textId="77777777" w:rsidR="00B82D9B" w:rsidRDefault="00B82D9B" w:rsidP="00B82D9B">
      <w:pPr>
        <w:spacing w:line="360" w:lineRule="auto"/>
        <w:ind w:firstLine="709"/>
        <w:jc w:val="center"/>
        <w:rPr>
          <w:rFonts w:ascii="Bookman Old Style" w:hAnsi="Bookman Old Style"/>
          <w:spacing w:val="-6"/>
          <w:sz w:val="24"/>
          <w:szCs w:val="24"/>
        </w:rPr>
      </w:pPr>
    </w:p>
    <w:p w14:paraId="1C6AAA61" w14:textId="77777777" w:rsidR="00B82D9B" w:rsidRDefault="00B82D9B" w:rsidP="00B82D9B">
      <w:pPr>
        <w:spacing w:line="360" w:lineRule="auto"/>
        <w:ind w:firstLine="709"/>
        <w:jc w:val="center"/>
        <w:rPr>
          <w:rFonts w:ascii="Bookman Old Style" w:hAnsi="Bookman Old Style"/>
          <w:spacing w:val="-6"/>
          <w:sz w:val="24"/>
          <w:szCs w:val="24"/>
        </w:rPr>
      </w:pPr>
    </w:p>
    <w:p w14:paraId="342946F7" w14:textId="77777777" w:rsidR="00CB060A" w:rsidRPr="003957C5" w:rsidRDefault="00CB060A" w:rsidP="00D873D5">
      <w:pPr>
        <w:spacing w:line="360" w:lineRule="auto"/>
        <w:jc w:val="center"/>
        <w:rPr>
          <w:rFonts w:ascii="Bookman Old Style" w:hAnsi="Bookman Old Style"/>
          <w:b/>
          <w:spacing w:val="-6"/>
          <w:sz w:val="24"/>
          <w:szCs w:val="24"/>
        </w:rPr>
      </w:pPr>
    </w:p>
    <w:p w14:paraId="542E69AD" w14:textId="6B463FBD" w:rsidR="00F273BB" w:rsidRDefault="00F273BB" w:rsidP="00D873D5">
      <w:pPr>
        <w:spacing w:line="360" w:lineRule="auto"/>
        <w:jc w:val="center"/>
        <w:rPr>
          <w:rFonts w:ascii="Bookman Old Style" w:hAnsi="Bookman Old Style"/>
          <w:b/>
          <w:spacing w:val="-6"/>
          <w:sz w:val="24"/>
          <w:szCs w:val="24"/>
        </w:rPr>
      </w:pPr>
      <w:r>
        <w:rPr>
          <w:rFonts w:ascii="Bookman Old Style" w:hAnsi="Bookman Old Style"/>
          <w:b/>
          <w:spacing w:val="-6"/>
          <w:sz w:val="24"/>
          <w:szCs w:val="24"/>
        </w:rPr>
        <w:t>EUGENIO FERNÁNDEZ CARLIER</w:t>
      </w:r>
    </w:p>
    <w:p w14:paraId="21F40EE7" w14:textId="77EF88AC" w:rsidR="00CB060A" w:rsidRDefault="00CB060A" w:rsidP="00D873D5">
      <w:pPr>
        <w:spacing w:line="360" w:lineRule="auto"/>
        <w:jc w:val="center"/>
        <w:rPr>
          <w:rFonts w:ascii="Bookman Old Style" w:hAnsi="Bookman Old Style"/>
          <w:b/>
          <w:spacing w:val="-6"/>
          <w:sz w:val="24"/>
          <w:szCs w:val="24"/>
        </w:rPr>
      </w:pPr>
      <w:r>
        <w:rPr>
          <w:rFonts w:ascii="Bookman Old Style" w:hAnsi="Bookman Old Style"/>
          <w:b/>
          <w:spacing w:val="-6"/>
          <w:sz w:val="24"/>
          <w:szCs w:val="24"/>
        </w:rPr>
        <w:t>Presidente</w:t>
      </w:r>
    </w:p>
    <w:p w14:paraId="3E6D0F44" w14:textId="77777777" w:rsidR="00E41BA5" w:rsidRPr="003957C5" w:rsidRDefault="00E41BA5" w:rsidP="00546F75">
      <w:pPr>
        <w:spacing w:line="360" w:lineRule="auto"/>
        <w:jc w:val="center"/>
        <w:rPr>
          <w:rFonts w:ascii="Bookman Old Style" w:eastAsia="MS Mincho" w:hAnsi="Bookman Old Style"/>
          <w:spacing w:val="-6"/>
          <w:sz w:val="28"/>
          <w:szCs w:val="28"/>
        </w:rPr>
      </w:pPr>
    </w:p>
    <w:p w14:paraId="78EF77FF" w14:textId="77777777" w:rsidR="00E41BA5" w:rsidRDefault="00E41BA5" w:rsidP="00546F75">
      <w:pPr>
        <w:spacing w:line="360" w:lineRule="auto"/>
        <w:rPr>
          <w:rFonts w:ascii="Bookman Old Style" w:hAnsi="Bookman Old Style"/>
          <w:b/>
          <w:spacing w:val="-6"/>
          <w:sz w:val="24"/>
          <w:szCs w:val="24"/>
        </w:rPr>
      </w:pPr>
    </w:p>
    <w:p w14:paraId="43170ED3" w14:textId="77777777" w:rsidR="00B82D9B" w:rsidRDefault="00B82D9B" w:rsidP="00546F75">
      <w:pPr>
        <w:spacing w:line="360" w:lineRule="auto"/>
        <w:rPr>
          <w:rFonts w:ascii="Bookman Old Style" w:hAnsi="Bookman Old Style"/>
          <w:b/>
          <w:spacing w:val="-6"/>
          <w:sz w:val="24"/>
          <w:szCs w:val="24"/>
        </w:rPr>
      </w:pPr>
    </w:p>
    <w:p w14:paraId="66A096BB" w14:textId="77777777" w:rsidR="00B82D9B" w:rsidRDefault="00B82D9B" w:rsidP="00546F75">
      <w:pPr>
        <w:spacing w:line="360" w:lineRule="auto"/>
        <w:rPr>
          <w:rFonts w:ascii="Bookman Old Style" w:hAnsi="Bookman Old Style"/>
          <w:b/>
          <w:spacing w:val="-6"/>
          <w:sz w:val="24"/>
          <w:szCs w:val="24"/>
        </w:rPr>
      </w:pPr>
    </w:p>
    <w:p w14:paraId="55EBE5E0" w14:textId="77777777" w:rsidR="005C5459" w:rsidRDefault="005C5459" w:rsidP="00546F75">
      <w:pPr>
        <w:spacing w:line="360" w:lineRule="auto"/>
        <w:rPr>
          <w:rFonts w:ascii="Bookman Old Style" w:hAnsi="Bookman Old Style"/>
          <w:b/>
          <w:spacing w:val="-6"/>
          <w:sz w:val="24"/>
          <w:szCs w:val="24"/>
        </w:rPr>
      </w:pPr>
    </w:p>
    <w:p w14:paraId="55DEB936" w14:textId="77777777" w:rsidR="005C5459" w:rsidRDefault="005C5459" w:rsidP="00546F75">
      <w:pPr>
        <w:spacing w:line="360" w:lineRule="auto"/>
        <w:rPr>
          <w:rFonts w:ascii="Bookman Old Style" w:hAnsi="Bookman Old Style"/>
          <w:b/>
          <w:spacing w:val="-6"/>
          <w:sz w:val="24"/>
          <w:szCs w:val="24"/>
        </w:rPr>
      </w:pPr>
    </w:p>
    <w:p w14:paraId="5C74299A" w14:textId="77777777" w:rsidR="005C5459" w:rsidRDefault="005C5459" w:rsidP="00546F75">
      <w:pPr>
        <w:spacing w:line="360" w:lineRule="auto"/>
        <w:rPr>
          <w:rFonts w:ascii="Bookman Old Style" w:hAnsi="Bookman Old Style"/>
          <w:b/>
          <w:spacing w:val="-6"/>
          <w:sz w:val="24"/>
          <w:szCs w:val="24"/>
        </w:rPr>
      </w:pPr>
    </w:p>
    <w:p w14:paraId="15DB58BE" w14:textId="77777777" w:rsidR="00E41BA5" w:rsidRPr="003957C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JOSÉ FRANCISCO ACUÑA VIZCAYA</w:t>
      </w:r>
    </w:p>
    <w:p w14:paraId="1AE8221B" w14:textId="77777777" w:rsidR="00E41BA5" w:rsidRPr="003957C5" w:rsidRDefault="00E41BA5" w:rsidP="00546F75">
      <w:pPr>
        <w:spacing w:line="360" w:lineRule="auto"/>
        <w:jc w:val="center"/>
        <w:rPr>
          <w:rFonts w:ascii="Bookman Old Style" w:hAnsi="Bookman Old Style"/>
          <w:b/>
          <w:spacing w:val="-6"/>
          <w:sz w:val="24"/>
          <w:szCs w:val="24"/>
        </w:rPr>
      </w:pPr>
    </w:p>
    <w:p w14:paraId="5671184F" w14:textId="77777777" w:rsidR="00E41BA5" w:rsidRDefault="00E41BA5" w:rsidP="00546F75">
      <w:pPr>
        <w:spacing w:line="360" w:lineRule="auto"/>
        <w:jc w:val="center"/>
        <w:rPr>
          <w:rFonts w:ascii="Bookman Old Style" w:hAnsi="Bookman Old Style"/>
          <w:b/>
          <w:spacing w:val="-6"/>
          <w:sz w:val="24"/>
          <w:szCs w:val="24"/>
        </w:rPr>
      </w:pPr>
    </w:p>
    <w:p w14:paraId="14B2713C" w14:textId="77777777" w:rsidR="00CB060A" w:rsidRDefault="00CB060A" w:rsidP="00546F75">
      <w:pPr>
        <w:spacing w:line="360" w:lineRule="auto"/>
        <w:jc w:val="center"/>
        <w:rPr>
          <w:rFonts w:ascii="Bookman Old Style" w:hAnsi="Bookman Old Style"/>
          <w:b/>
          <w:spacing w:val="-6"/>
          <w:sz w:val="24"/>
          <w:szCs w:val="24"/>
        </w:rPr>
      </w:pPr>
    </w:p>
    <w:p w14:paraId="1CAEBC7A" w14:textId="77777777" w:rsidR="00CB060A" w:rsidRPr="003957C5" w:rsidRDefault="00CB060A" w:rsidP="00546F75">
      <w:pPr>
        <w:spacing w:line="360" w:lineRule="auto"/>
        <w:jc w:val="center"/>
        <w:rPr>
          <w:rFonts w:ascii="Bookman Old Style" w:hAnsi="Bookman Old Style"/>
          <w:b/>
          <w:spacing w:val="-6"/>
          <w:sz w:val="24"/>
          <w:szCs w:val="24"/>
        </w:rPr>
      </w:pPr>
    </w:p>
    <w:p w14:paraId="4BBE78DF" w14:textId="77777777" w:rsidR="00E41BA5" w:rsidRPr="003957C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JOSÉ LUIS BARCELÓ CAMACHO</w:t>
      </w:r>
    </w:p>
    <w:p w14:paraId="652FEB9C" w14:textId="77777777" w:rsidR="00E41BA5" w:rsidRPr="003957C5" w:rsidRDefault="00E41BA5" w:rsidP="00546F75">
      <w:pPr>
        <w:spacing w:line="360" w:lineRule="auto"/>
        <w:jc w:val="center"/>
        <w:rPr>
          <w:rFonts w:ascii="Bookman Old Style" w:hAnsi="Bookman Old Style"/>
          <w:b/>
          <w:spacing w:val="-6"/>
          <w:sz w:val="24"/>
          <w:szCs w:val="24"/>
        </w:rPr>
      </w:pPr>
    </w:p>
    <w:p w14:paraId="7A6EAF63" w14:textId="77777777" w:rsidR="00E41BA5" w:rsidRDefault="00E41BA5" w:rsidP="00546F75">
      <w:pPr>
        <w:spacing w:line="360" w:lineRule="auto"/>
        <w:jc w:val="center"/>
        <w:rPr>
          <w:rFonts w:ascii="Bookman Old Style" w:hAnsi="Bookman Old Style"/>
          <w:b/>
          <w:spacing w:val="-6"/>
          <w:sz w:val="24"/>
          <w:szCs w:val="24"/>
        </w:rPr>
      </w:pPr>
    </w:p>
    <w:p w14:paraId="363A7EDD" w14:textId="77777777" w:rsidR="00CB060A" w:rsidRDefault="00CB060A" w:rsidP="00546F75">
      <w:pPr>
        <w:spacing w:line="360" w:lineRule="auto"/>
        <w:jc w:val="center"/>
        <w:rPr>
          <w:rFonts w:ascii="Bookman Old Style" w:hAnsi="Bookman Old Style"/>
          <w:b/>
          <w:spacing w:val="-6"/>
          <w:sz w:val="24"/>
          <w:szCs w:val="24"/>
        </w:rPr>
      </w:pPr>
    </w:p>
    <w:p w14:paraId="7D21A7F1" w14:textId="77777777" w:rsidR="00CB060A" w:rsidRDefault="00CB060A" w:rsidP="00546F75">
      <w:pPr>
        <w:spacing w:line="360" w:lineRule="auto"/>
        <w:jc w:val="center"/>
        <w:rPr>
          <w:rFonts w:ascii="Bookman Old Style" w:hAnsi="Bookman Old Style"/>
          <w:b/>
          <w:spacing w:val="-6"/>
          <w:sz w:val="24"/>
          <w:szCs w:val="24"/>
        </w:rPr>
      </w:pPr>
    </w:p>
    <w:p w14:paraId="034B6281" w14:textId="77777777" w:rsidR="00E41BA5" w:rsidRPr="003957C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FERNANDO ALBERTO CASTRO CABALLERO</w:t>
      </w:r>
    </w:p>
    <w:p w14:paraId="7E0E93F3" w14:textId="77777777" w:rsidR="00E41BA5" w:rsidRDefault="00E41BA5" w:rsidP="00546F75">
      <w:pPr>
        <w:spacing w:line="360" w:lineRule="auto"/>
        <w:jc w:val="center"/>
        <w:rPr>
          <w:rFonts w:ascii="Bookman Old Style" w:hAnsi="Bookman Old Style"/>
          <w:b/>
          <w:spacing w:val="-6"/>
          <w:sz w:val="24"/>
          <w:szCs w:val="24"/>
        </w:rPr>
      </w:pPr>
    </w:p>
    <w:p w14:paraId="08823636" w14:textId="77777777" w:rsidR="00CB060A" w:rsidRDefault="00CB060A" w:rsidP="00546F75">
      <w:pPr>
        <w:spacing w:line="360" w:lineRule="auto"/>
        <w:jc w:val="center"/>
        <w:rPr>
          <w:rFonts w:ascii="Bookman Old Style" w:hAnsi="Bookman Old Style"/>
          <w:b/>
          <w:spacing w:val="-6"/>
          <w:sz w:val="24"/>
          <w:szCs w:val="24"/>
        </w:rPr>
      </w:pPr>
    </w:p>
    <w:p w14:paraId="0666619B" w14:textId="77777777" w:rsidR="00CB060A" w:rsidRDefault="00CB060A" w:rsidP="00546F75">
      <w:pPr>
        <w:spacing w:line="360" w:lineRule="auto"/>
        <w:jc w:val="center"/>
        <w:rPr>
          <w:rFonts w:ascii="Bookman Old Style" w:hAnsi="Bookman Old Style"/>
          <w:b/>
          <w:spacing w:val="-6"/>
          <w:sz w:val="24"/>
          <w:szCs w:val="24"/>
        </w:rPr>
      </w:pPr>
    </w:p>
    <w:p w14:paraId="20BB1C53" w14:textId="77777777" w:rsidR="00CB060A" w:rsidRPr="003957C5" w:rsidRDefault="00CB060A" w:rsidP="00546F75">
      <w:pPr>
        <w:spacing w:line="360" w:lineRule="auto"/>
        <w:jc w:val="center"/>
        <w:rPr>
          <w:rFonts w:ascii="Bookman Old Style" w:hAnsi="Bookman Old Style"/>
          <w:b/>
          <w:spacing w:val="-6"/>
          <w:sz w:val="24"/>
          <w:szCs w:val="24"/>
        </w:rPr>
      </w:pPr>
    </w:p>
    <w:p w14:paraId="696073F6" w14:textId="77777777" w:rsidR="00E41BA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LUIS ANTONIO HERNÁNDEZ BARBOSA</w:t>
      </w:r>
    </w:p>
    <w:p w14:paraId="48EE7679" w14:textId="77777777" w:rsidR="00F273BB" w:rsidRDefault="00F273BB" w:rsidP="00546F75">
      <w:pPr>
        <w:spacing w:line="360" w:lineRule="auto"/>
        <w:jc w:val="center"/>
        <w:rPr>
          <w:rFonts w:ascii="Bookman Old Style" w:hAnsi="Bookman Old Style"/>
          <w:b/>
          <w:spacing w:val="-6"/>
          <w:sz w:val="24"/>
          <w:szCs w:val="24"/>
        </w:rPr>
      </w:pPr>
    </w:p>
    <w:p w14:paraId="453A6BA7" w14:textId="77777777" w:rsidR="00CB060A" w:rsidRDefault="00CB060A" w:rsidP="00546F75">
      <w:pPr>
        <w:spacing w:line="360" w:lineRule="auto"/>
        <w:jc w:val="center"/>
        <w:rPr>
          <w:rFonts w:ascii="Bookman Old Style" w:hAnsi="Bookman Old Style"/>
          <w:b/>
          <w:spacing w:val="-6"/>
          <w:sz w:val="24"/>
          <w:szCs w:val="24"/>
        </w:rPr>
      </w:pPr>
    </w:p>
    <w:p w14:paraId="6D40B4CA" w14:textId="77777777" w:rsidR="00CB060A" w:rsidRDefault="00CB060A" w:rsidP="00546F75">
      <w:pPr>
        <w:spacing w:line="360" w:lineRule="auto"/>
        <w:jc w:val="center"/>
        <w:rPr>
          <w:rFonts w:ascii="Bookman Old Style" w:hAnsi="Bookman Old Style"/>
          <w:b/>
          <w:spacing w:val="-6"/>
          <w:sz w:val="24"/>
          <w:szCs w:val="24"/>
        </w:rPr>
      </w:pPr>
    </w:p>
    <w:p w14:paraId="6664A264" w14:textId="77777777" w:rsidR="00CB060A" w:rsidRDefault="00CB060A" w:rsidP="00546F75">
      <w:pPr>
        <w:spacing w:line="360" w:lineRule="auto"/>
        <w:jc w:val="center"/>
        <w:rPr>
          <w:rFonts w:ascii="Bookman Old Style" w:hAnsi="Bookman Old Style"/>
          <w:b/>
          <w:spacing w:val="-6"/>
          <w:sz w:val="24"/>
          <w:szCs w:val="24"/>
        </w:rPr>
      </w:pPr>
    </w:p>
    <w:p w14:paraId="74A0711A" w14:textId="77777777" w:rsidR="00F273BB" w:rsidRPr="003957C5" w:rsidRDefault="00F273BB" w:rsidP="00F273BB">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GUSTAVO ENRIQUE MALO FERNÁNDEZ</w:t>
      </w:r>
    </w:p>
    <w:p w14:paraId="68ED59F1" w14:textId="77777777" w:rsidR="00F273BB" w:rsidRDefault="00F273BB" w:rsidP="00546F75">
      <w:pPr>
        <w:spacing w:line="360" w:lineRule="auto"/>
        <w:jc w:val="center"/>
        <w:rPr>
          <w:rFonts w:ascii="Bookman Old Style" w:hAnsi="Bookman Old Style"/>
          <w:b/>
          <w:spacing w:val="-6"/>
          <w:sz w:val="24"/>
          <w:szCs w:val="24"/>
        </w:rPr>
      </w:pPr>
    </w:p>
    <w:p w14:paraId="3DB6BDA8" w14:textId="77777777" w:rsidR="00CB060A" w:rsidRDefault="00CB060A" w:rsidP="00546F75">
      <w:pPr>
        <w:spacing w:line="360" w:lineRule="auto"/>
        <w:jc w:val="center"/>
        <w:rPr>
          <w:rFonts w:ascii="Bookman Old Style" w:hAnsi="Bookman Old Style"/>
          <w:b/>
          <w:spacing w:val="-6"/>
          <w:sz w:val="24"/>
          <w:szCs w:val="24"/>
        </w:rPr>
      </w:pPr>
    </w:p>
    <w:p w14:paraId="26969C04" w14:textId="77777777" w:rsidR="00CB060A" w:rsidRDefault="00CB060A" w:rsidP="00546F75">
      <w:pPr>
        <w:spacing w:line="360" w:lineRule="auto"/>
        <w:jc w:val="center"/>
        <w:rPr>
          <w:rFonts w:ascii="Bookman Old Style" w:hAnsi="Bookman Old Style"/>
          <w:b/>
          <w:spacing w:val="-6"/>
          <w:sz w:val="24"/>
          <w:szCs w:val="24"/>
        </w:rPr>
      </w:pPr>
    </w:p>
    <w:p w14:paraId="7AEC11F4" w14:textId="77777777" w:rsidR="00CB060A" w:rsidRPr="003957C5" w:rsidRDefault="00CB060A" w:rsidP="00546F75">
      <w:pPr>
        <w:spacing w:line="360" w:lineRule="auto"/>
        <w:jc w:val="center"/>
        <w:rPr>
          <w:rFonts w:ascii="Bookman Old Style" w:hAnsi="Bookman Old Style"/>
          <w:b/>
          <w:spacing w:val="-6"/>
          <w:sz w:val="24"/>
          <w:szCs w:val="24"/>
        </w:rPr>
      </w:pPr>
    </w:p>
    <w:p w14:paraId="56C21B87" w14:textId="34ABD187" w:rsidR="00966A90" w:rsidRPr="003957C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EYDER PATIÑO CABRERA</w:t>
      </w:r>
    </w:p>
    <w:p w14:paraId="6FA6F231" w14:textId="77777777" w:rsidR="00E41BA5" w:rsidRPr="003957C5" w:rsidRDefault="00E41BA5" w:rsidP="00546F75">
      <w:pPr>
        <w:spacing w:line="360" w:lineRule="auto"/>
        <w:jc w:val="center"/>
        <w:rPr>
          <w:rFonts w:ascii="Bookman Old Style" w:hAnsi="Bookman Old Style"/>
          <w:b/>
          <w:spacing w:val="-6"/>
          <w:sz w:val="24"/>
          <w:szCs w:val="24"/>
        </w:rPr>
      </w:pPr>
    </w:p>
    <w:p w14:paraId="65BAB387" w14:textId="77777777" w:rsidR="001478C5" w:rsidRDefault="001478C5" w:rsidP="00546F75">
      <w:pPr>
        <w:spacing w:line="360" w:lineRule="auto"/>
        <w:jc w:val="center"/>
        <w:rPr>
          <w:rFonts w:ascii="Bookman Old Style" w:hAnsi="Bookman Old Style"/>
          <w:b/>
          <w:spacing w:val="-6"/>
          <w:sz w:val="24"/>
          <w:szCs w:val="24"/>
        </w:rPr>
      </w:pPr>
    </w:p>
    <w:p w14:paraId="4D79A8F0" w14:textId="77777777" w:rsidR="00CB060A" w:rsidRDefault="00CB060A" w:rsidP="00546F75">
      <w:pPr>
        <w:spacing w:line="360" w:lineRule="auto"/>
        <w:jc w:val="center"/>
        <w:rPr>
          <w:rFonts w:ascii="Bookman Old Style" w:hAnsi="Bookman Old Style"/>
          <w:b/>
          <w:spacing w:val="-6"/>
          <w:sz w:val="24"/>
          <w:szCs w:val="24"/>
        </w:rPr>
      </w:pPr>
    </w:p>
    <w:p w14:paraId="4F52DD39" w14:textId="77777777" w:rsidR="00CB060A" w:rsidRPr="003957C5" w:rsidRDefault="00CB060A" w:rsidP="00546F75">
      <w:pPr>
        <w:spacing w:line="360" w:lineRule="auto"/>
        <w:jc w:val="center"/>
        <w:rPr>
          <w:rFonts w:ascii="Bookman Old Style" w:hAnsi="Bookman Old Style"/>
          <w:b/>
          <w:spacing w:val="-6"/>
          <w:sz w:val="24"/>
          <w:szCs w:val="24"/>
        </w:rPr>
      </w:pPr>
    </w:p>
    <w:p w14:paraId="72A62E12" w14:textId="77777777" w:rsidR="00E41BA5" w:rsidRPr="003957C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PATRICIA SALAZAR CUÉLLAR</w:t>
      </w:r>
    </w:p>
    <w:p w14:paraId="6C425482" w14:textId="77777777" w:rsidR="00E41BA5" w:rsidRDefault="00E41BA5" w:rsidP="00546F75">
      <w:pPr>
        <w:spacing w:line="360" w:lineRule="auto"/>
        <w:jc w:val="center"/>
        <w:rPr>
          <w:rFonts w:ascii="Bookman Old Style" w:hAnsi="Bookman Old Style"/>
          <w:b/>
          <w:spacing w:val="-6"/>
          <w:sz w:val="24"/>
          <w:szCs w:val="24"/>
        </w:rPr>
      </w:pPr>
    </w:p>
    <w:p w14:paraId="38FDABF9" w14:textId="77777777" w:rsidR="00CB060A" w:rsidRDefault="00CB060A" w:rsidP="00546F75">
      <w:pPr>
        <w:spacing w:line="360" w:lineRule="auto"/>
        <w:jc w:val="center"/>
        <w:rPr>
          <w:rFonts w:ascii="Bookman Old Style" w:hAnsi="Bookman Old Style"/>
          <w:b/>
          <w:spacing w:val="-6"/>
          <w:sz w:val="24"/>
          <w:szCs w:val="24"/>
        </w:rPr>
      </w:pPr>
    </w:p>
    <w:p w14:paraId="39C37B38" w14:textId="77777777" w:rsidR="00B82D9B" w:rsidRDefault="00B82D9B" w:rsidP="00546F75">
      <w:pPr>
        <w:spacing w:line="360" w:lineRule="auto"/>
        <w:jc w:val="center"/>
        <w:rPr>
          <w:rFonts w:ascii="Bookman Old Style" w:hAnsi="Bookman Old Style"/>
          <w:b/>
          <w:spacing w:val="-6"/>
          <w:sz w:val="24"/>
          <w:szCs w:val="24"/>
        </w:rPr>
      </w:pPr>
    </w:p>
    <w:p w14:paraId="76BB483E" w14:textId="77777777" w:rsidR="00CB060A" w:rsidRPr="003957C5" w:rsidRDefault="00CB060A" w:rsidP="00546F75">
      <w:pPr>
        <w:spacing w:line="360" w:lineRule="auto"/>
        <w:jc w:val="center"/>
        <w:rPr>
          <w:rFonts w:ascii="Bookman Old Style" w:hAnsi="Bookman Old Style"/>
          <w:b/>
          <w:spacing w:val="-6"/>
          <w:sz w:val="24"/>
          <w:szCs w:val="24"/>
        </w:rPr>
      </w:pPr>
    </w:p>
    <w:p w14:paraId="47B0F5B0" w14:textId="4E6F6E25" w:rsidR="00E41BA5" w:rsidRPr="003957C5" w:rsidRDefault="00E41BA5" w:rsidP="00546F75">
      <w:pPr>
        <w:spacing w:line="360" w:lineRule="auto"/>
        <w:jc w:val="center"/>
        <w:rPr>
          <w:rFonts w:ascii="Bookman Old Style" w:hAnsi="Bookman Old Style"/>
          <w:smallCaps/>
          <w:spacing w:val="-6"/>
          <w:sz w:val="24"/>
          <w:szCs w:val="24"/>
        </w:rPr>
      </w:pPr>
    </w:p>
    <w:p w14:paraId="6ACE4185" w14:textId="77777777" w:rsidR="00E41BA5" w:rsidRPr="003957C5" w:rsidRDefault="00E41BA5" w:rsidP="00546F75">
      <w:pPr>
        <w:spacing w:line="360" w:lineRule="auto"/>
        <w:jc w:val="center"/>
        <w:rPr>
          <w:rFonts w:ascii="Bookman Old Style" w:hAnsi="Bookman Old Style"/>
          <w:b/>
          <w:spacing w:val="-6"/>
          <w:sz w:val="24"/>
          <w:szCs w:val="24"/>
        </w:rPr>
      </w:pPr>
      <w:r w:rsidRPr="003957C5">
        <w:rPr>
          <w:rFonts w:ascii="Bookman Old Style" w:hAnsi="Bookman Old Style"/>
          <w:b/>
          <w:spacing w:val="-6"/>
          <w:sz w:val="24"/>
          <w:szCs w:val="24"/>
        </w:rPr>
        <w:t>LUIS GUILLERMO SALAZAR OTERO</w:t>
      </w:r>
    </w:p>
    <w:p w14:paraId="05B46A54" w14:textId="77777777" w:rsidR="00E41BA5" w:rsidRPr="003957C5" w:rsidRDefault="00E41BA5" w:rsidP="00546F75">
      <w:pPr>
        <w:spacing w:line="360" w:lineRule="auto"/>
        <w:jc w:val="center"/>
        <w:rPr>
          <w:rFonts w:ascii="Bookman Old Style" w:hAnsi="Bookman Old Style"/>
          <w:b/>
          <w:spacing w:val="-6"/>
          <w:sz w:val="24"/>
          <w:szCs w:val="24"/>
        </w:rPr>
      </w:pPr>
    </w:p>
    <w:p w14:paraId="755FD847" w14:textId="77777777" w:rsidR="00E41BA5" w:rsidRPr="003957C5" w:rsidRDefault="00E41BA5" w:rsidP="00546F75">
      <w:pPr>
        <w:spacing w:line="360" w:lineRule="auto"/>
        <w:jc w:val="center"/>
        <w:rPr>
          <w:rFonts w:ascii="Bookman Old Style" w:hAnsi="Bookman Old Style"/>
          <w:b/>
          <w:spacing w:val="-6"/>
          <w:sz w:val="24"/>
          <w:szCs w:val="24"/>
        </w:rPr>
      </w:pPr>
    </w:p>
    <w:p w14:paraId="78F90BBC" w14:textId="77777777" w:rsidR="00E41BA5" w:rsidRDefault="00E41BA5" w:rsidP="00546F75">
      <w:pPr>
        <w:spacing w:line="360" w:lineRule="auto"/>
        <w:jc w:val="center"/>
        <w:rPr>
          <w:rFonts w:ascii="Bookman Old Style" w:hAnsi="Bookman Old Style"/>
          <w:b/>
          <w:spacing w:val="-6"/>
          <w:sz w:val="24"/>
          <w:szCs w:val="24"/>
        </w:rPr>
      </w:pPr>
    </w:p>
    <w:p w14:paraId="09CF7C18" w14:textId="77777777" w:rsidR="00CB060A" w:rsidRPr="003957C5" w:rsidRDefault="00CB060A" w:rsidP="00546F75">
      <w:pPr>
        <w:spacing w:line="360" w:lineRule="auto"/>
        <w:jc w:val="center"/>
        <w:rPr>
          <w:rFonts w:ascii="Bookman Old Style" w:hAnsi="Bookman Old Style"/>
          <w:b/>
          <w:spacing w:val="-6"/>
          <w:sz w:val="24"/>
          <w:szCs w:val="24"/>
        </w:rPr>
      </w:pPr>
    </w:p>
    <w:p w14:paraId="65376FD0" w14:textId="77777777" w:rsidR="00E41BA5" w:rsidRPr="003957C5" w:rsidRDefault="00E41BA5" w:rsidP="00546F75">
      <w:pPr>
        <w:spacing w:line="360" w:lineRule="auto"/>
        <w:jc w:val="center"/>
        <w:rPr>
          <w:rFonts w:ascii="Bookman Old Style" w:hAnsi="Bookman Old Style"/>
          <w:spacing w:val="-6"/>
          <w:sz w:val="24"/>
          <w:szCs w:val="24"/>
        </w:rPr>
      </w:pPr>
      <w:r w:rsidRPr="003957C5">
        <w:rPr>
          <w:rFonts w:ascii="Bookman Old Style" w:hAnsi="Bookman Old Style"/>
          <w:spacing w:val="-6"/>
          <w:sz w:val="24"/>
          <w:szCs w:val="24"/>
        </w:rPr>
        <w:t>NUBIA YOLANDA NOVA GARCÍA</w:t>
      </w:r>
    </w:p>
    <w:p w14:paraId="564BAB09" w14:textId="46862EEA" w:rsidR="00E41BA5" w:rsidRPr="003957C5" w:rsidRDefault="00E41BA5" w:rsidP="001478C5">
      <w:pPr>
        <w:spacing w:line="360" w:lineRule="auto"/>
        <w:jc w:val="center"/>
        <w:rPr>
          <w:rFonts w:ascii="Bookman Old Style" w:hAnsi="Bookman Old Style"/>
          <w:spacing w:val="-6"/>
          <w:sz w:val="24"/>
          <w:szCs w:val="24"/>
        </w:rPr>
      </w:pPr>
      <w:r w:rsidRPr="003957C5">
        <w:rPr>
          <w:rFonts w:ascii="Bookman Old Style" w:hAnsi="Bookman Old Style"/>
          <w:spacing w:val="-6"/>
          <w:sz w:val="24"/>
          <w:szCs w:val="24"/>
        </w:rPr>
        <w:t>Secretaria</w:t>
      </w:r>
    </w:p>
    <w:sectPr w:rsidR="00E41BA5" w:rsidRPr="003957C5" w:rsidSect="00B97DDA">
      <w:headerReference w:type="even" r:id="rId8"/>
      <w:headerReference w:type="default" r:id="rId9"/>
      <w:footerReference w:type="even" r:id="rId10"/>
      <w:footerReference w:type="default" r:id="rId11"/>
      <w:headerReference w:type="first" r:id="rId12"/>
      <w:pgSz w:w="12242" w:h="18722" w:code="120"/>
      <w:pgMar w:top="1701" w:right="1701" w:bottom="1134" w:left="226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5D62C" w14:textId="77777777" w:rsidR="00B4489F" w:rsidRDefault="00B4489F">
      <w:r>
        <w:separator/>
      </w:r>
    </w:p>
  </w:endnote>
  <w:endnote w:type="continuationSeparator" w:id="0">
    <w:p w14:paraId="02406113" w14:textId="77777777" w:rsidR="00B4489F" w:rsidRDefault="00B44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helleyVolante BT">
    <w:altName w:val="Courier New"/>
    <w:charset w:val="00"/>
    <w:family w:val="script"/>
    <w:pitch w:val="variable"/>
    <w:sig w:usb0="00000007"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Edwardian Script ITC">
    <w:altName w:val="Kunstler Script"/>
    <w:panose1 w:val="030303020407070D08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3E921" w14:textId="77777777" w:rsidR="00D603BC" w:rsidRDefault="00D603BC" w:rsidP="00112C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B3703B" w14:textId="77777777" w:rsidR="00D603BC" w:rsidRDefault="00D603BC" w:rsidP="00C83398">
    <w:pPr>
      <w:pStyle w:val="Piedepgina"/>
      <w:ind w:right="360"/>
    </w:pPr>
  </w:p>
  <w:p w14:paraId="6EE547B8" w14:textId="77777777" w:rsidR="00D603BC" w:rsidRDefault="00D603B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D8E31" w14:textId="77777777" w:rsidR="00D603BC" w:rsidRDefault="00D603BC" w:rsidP="00112C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9530F">
      <w:rPr>
        <w:rStyle w:val="Nmerodepgina"/>
        <w:noProof/>
      </w:rPr>
      <w:t>10</w:t>
    </w:r>
    <w:r>
      <w:rPr>
        <w:rStyle w:val="Nmerodepgina"/>
      </w:rPr>
      <w:fldChar w:fldCharType="end"/>
    </w:r>
  </w:p>
  <w:p w14:paraId="44B4DCC5" w14:textId="77777777" w:rsidR="00D603BC" w:rsidRDefault="00D603BC" w:rsidP="00C83398">
    <w:pPr>
      <w:pStyle w:val="Piedepgina"/>
      <w:ind w:right="360"/>
    </w:pPr>
  </w:p>
  <w:p w14:paraId="69864BC7" w14:textId="77777777" w:rsidR="00D603BC" w:rsidRDefault="00D603B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C6C86" w14:textId="77777777" w:rsidR="00B4489F" w:rsidRDefault="00B4489F">
      <w:r>
        <w:separator/>
      </w:r>
    </w:p>
  </w:footnote>
  <w:footnote w:type="continuationSeparator" w:id="0">
    <w:p w14:paraId="50AB4348" w14:textId="77777777" w:rsidR="00B4489F" w:rsidRDefault="00B4489F">
      <w:r>
        <w:continuationSeparator/>
      </w:r>
    </w:p>
  </w:footnote>
  <w:footnote w:id="1">
    <w:p w14:paraId="082EF834" w14:textId="77777777" w:rsidR="00D603BC" w:rsidRDefault="00D603BC" w:rsidP="005C499C">
      <w:pPr>
        <w:spacing w:line="240" w:lineRule="atLeast"/>
      </w:pPr>
    </w:p>
    <w:p w14:paraId="23A730C7" w14:textId="7DDFA7A2" w:rsidR="00D603BC" w:rsidRPr="005C5201" w:rsidRDefault="00D603BC" w:rsidP="005C499C">
      <w:pPr>
        <w:spacing w:line="240" w:lineRule="atLeast"/>
        <w:rPr>
          <w:lang w:val="es-CO"/>
        </w:rPr>
      </w:pPr>
      <w:r>
        <w:rPr>
          <w:rStyle w:val="Refdenotaalpie"/>
        </w:rPr>
        <w:footnoteRef/>
      </w:r>
      <w:r>
        <w:t xml:space="preserve"> </w:t>
      </w:r>
      <w:r>
        <w:rPr>
          <w:lang w:val="es-CO"/>
        </w:rPr>
        <w:t>Folio 54 de la actuación principal (reverso).</w:t>
      </w:r>
    </w:p>
  </w:footnote>
  <w:footnote w:id="2">
    <w:p w14:paraId="627E6BA2" w14:textId="74FD6F57" w:rsidR="00D603BC" w:rsidRPr="00384391" w:rsidRDefault="00D603BC" w:rsidP="005C499C">
      <w:pPr>
        <w:spacing w:line="240" w:lineRule="atLeast"/>
        <w:rPr>
          <w:lang w:val="es-CO"/>
        </w:rPr>
      </w:pPr>
      <w:r>
        <w:rPr>
          <w:rStyle w:val="Refdenotaalpie"/>
        </w:rPr>
        <w:footnoteRef/>
      </w:r>
      <w:r>
        <w:t xml:space="preserve"> </w:t>
      </w:r>
      <w:r>
        <w:rPr>
          <w:lang w:val="es-CO"/>
        </w:rPr>
        <w:t>Folio 88 ibídem.</w:t>
      </w:r>
    </w:p>
  </w:footnote>
  <w:footnote w:id="3">
    <w:p w14:paraId="335773DD" w14:textId="3895D2C8" w:rsidR="00D603BC" w:rsidRPr="00392467" w:rsidRDefault="00D603BC" w:rsidP="005C499C">
      <w:pPr>
        <w:spacing w:line="240" w:lineRule="atLeast"/>
        <w:rPr>
          <w:lang w:val="es-CO"/>
        </w:rPr>
      </w:pPr>
      <w:r>
        <w:rPr>
          <w:rStyle w:val="Refdenotaalpie"/>
        </w:rPr>
        <w:footnoteRef/>
      </w:r>
      <w:r>
        <w:t xml:space="preserve"> </w:t>
      </w:r>
      <w:r>
        <w:rPr>
          <w:lang w:val="es-CO"/>
        </w:rPr>
        <w:t>Ibídem.</w:t>
      </w:r>
    </w:p>
  </w:footnote>
  <w:footnote w:id="4">
    <w:p w14:paraId="16E52343" w14:textId="59504229" w:rsidR="00D603BC" w:rsidRPr="00392467" w:rsidRDefault="00D603BC" w:rsidP="005C499C">
      <w:pPr>
        <w:spacing w:line="240" w:lineRule="atLeast"/>
        <w:rPr>
          <w:lang w:val="es-CO"/>
        </w:rPr>
      </w:pPr>
      <w:r>
        <w:rPr>
          <w:rStyle w:val="Refdenotaalpie"/>
        </w:rPr>
        <w:footnoteRef/>
      </w:r>
      <w:r>
        <w:t xml:space="preserve"> </w:t>
      </w:r>
      <w:r>
        <w:rPr>
          <w:lang w:val="es-CO"/>
        </w:rPr>
        <w:t>Folio 90 ibídem.</w:t>
      </w:r>
    </w:p>
  </w:footnote>
  <w:footnote w:id="5">
    <w:p w14:paraId="0E5EC5FB" w14:textId="5D5C209F" w:rsidR="00D603BC" w:rsidRPr="00392467" w:rsidRDefault="00D603BC" w:rsidP="005C499C">
      <w:pPr>
        <w:spacing w:line="240" w:lineRule="atLeast"/>
        <w:rPr>
          <w:lang w:val="es-CO"/>
        </w:rPr>
      </w:pPr>
      <w:r>
        <w:rPr>
          <w:rStyle w:val="Refdenotaalpie"/>
        </w:rPr>
        <w:footnoteRef/>
      </w:r>
      <w:r>
        <w:t xml:space="preserve"> Ibídem.</w:t>
      </w:r>
    </w:p>
  </w:footnote>
  <w:footnote w:id="6">
    <w:p w14:paraId="530C5CCE" w14:textId="5F9528E6" w:rsidR="00D603BC" w:rsidRPr="00392467" w:rsidRDefault="00D603BC" w:rsidP="005C499C">
      <w:pPr>
        <w:spacing w:line="240" w:lineRule="atLeast"/>
        <w:rPr>
          <w:lang w:val="es-CO"/>
        </w:rPr>
      </w:pPr>
      <w:r>
        <w:rPr>
          <w:rStyle w:val="Refdenotaalpie"/>
        </w:rPr>
        <w:footnoteRef/>
      </w:r>
      <w:r>
        <w:t xml:space="preserve"> </w:t>
      </w:r>
      <w:r>
        <w:rPr>
          <w:lang w:val="es-CO"/>
        </w:rPr>
        <w:t>Ibídem.</w:t>
      </w:r>
    </w:p>
  </w:footnote>
  <w:footnote w:id="7">
    <w:p w14:paraId="447DD674" w14:textId="3EF161EA" w:rsidR="00D603BC" w:rsidRPr="00F432E9" w:rsidRDefault="00D603BC" w:rsidP="005C499C">
      <w:pPr>
        <w:spacing w:line="240" w:lineRule="atLeast"/>
        <w:rPr>
          <w:lang w:val="es-CO"/>
        </w:rPr>
      </w:pPr>
      <w:r>
        <w:rPr>
          <w:rStyle w:val="Refdenotaalpie"/>
        </w:rPr>
        <w:footnoteRef/>
      </w:r>
      <w:r>
        <w:t xml:space="preserve"> Folio 107 ibídem.</w:t>
      </w:r>
    </w:p>
  </w:footnote>
  <w:footnote w:id="8">
    <w:p w14:paraId="2CE334E5" w14:textId="0557ECA4" w:rsidR="00D603BC" w:rsidRPr="00FB29EB" w:rsidRDefault="00D603BC" w:rsidP="005C499C">
      <w:pPr>
        <w:spacing w:line="240" w:lineRule="atLeast"/>
        <w:rPr>
          <w:lang w:val="es-CO"/>
        </w:rPr>
      </w:pPr>
      <w:r>
        <w:rPr>
          <w:rStyle w:val="Refdenotaalpie"/>
        </w:rPr>
        <w:footnoteRef/>
      </w:r>
      <w:r>
        <w:t xml:space="preserve"> </w:t>
      </w:r>
      <w:r>
        <w:rPr>
          <w:lang w:val="es-CO"/>
        </w:rPr>
        <w:t>Folios 107-108 ibídem.</w:t>
      </w:r>
    </w:p>
  </w:footnote>
  <w:footnote w:id="9">
    <w:p w14:paraId="0D1747E8" w14:textId="4C87BDCE" w:rsidR="00D603BC" w:rsidRPr="00DF748D" w:rsidRDefault="00D603BC">
      <w:pPr>
        <w:pStyle w:val="Textonotapie"/>
        <w:rPr>
          <w:lang w:val="es-CO"/>
        </w:rPr>
      </w:pPr>
      <w:r>
        <w:rPr>
          <w:rStyle w:val="Refdenotaalpie"/>
        </w:rPr>
        <w:footnoteRef/>
      </w:r>
      <w:r>
        <w:t xml:space="preserve"> Folio 110 ibídem.</w:t>
      </w:r>
    </w:p>
  </w:footnote>
  <w:footnote w:id="10">
    <w:p w14:paraId="57D455B9" w14:textId="131A526A" w:rsidR="00D603BC" w:rsidRPr="00DF748D" w:rsidRDefault="00D603BC">
      <w:pPr>
        <w:pStyle w:val="Textonotapie"/>
        <w:rPr>
          <w:lang w:val="es-CO"/>
        </w:rPr>
      </w:pPr>
      <w:r>
        <w:rPr>
          <w:rStyle w:val="Refdenotaalpie"/>
        </w:rPr>
        <w:footnoteRef/>
      </w:r>
      <w:r>
        <w:t xml:space="preserve"> </w:t>
      </w:r>
      <w:r>
        <w:rPr>
          <w:lang w:val="es-CO"/>
        </w:rPr>
        <w:t>Folio 112 ibídem.</w:t>
      </w:r>
    </w:p>
  </w:footnote>
  <w:footnote w:id="11">
    <w:p w14:paraId="692600C5" w14:textId="69769E1C" w:rsidR="00D603BC" w:rsidRPr="00290BE5" w:rsidRDefault="00D603BC">
      <w:pPr>
        <w:pStyle w:val="Textonotapie"/>
        <w:rPr>
          <w:lang w:val="es-CO"/>
        </w:rPr>
      </w:pPr>
      <w:r>
        <w:rPr>
          <w:rStyle w:val="Refdenotaalpie"/>
        </w:rPr>
        <w:footnoteRef/>
      </w:r>
      <w:r>
        <w:t xml:space="preserve"> </w:t>
      </w:r>
      <w:r>
        <w:rPr>
          <w:lang w:val="es-CO"/>
        </w:rPr>
        <w:t>Folio 118 ibídem.</w:t>
      </w:r>
    </w:p>
  </w:footnote>
  <w:footnote w:id="12">
    <w:p w14:paraId="2E42363D" w14:textId="76CDD353" w:rsidR="00D603BC" w:rsidRPr="00290BE5" w:rsidRDefault="00D603BC">
      <w:pPr>
        <w:pStyle w:val="Textonotapie"/>
        <w:rPr>
          <w:lang w:val="es-CO"/>
        </w:rPr>
      </w:pPr>
      <w:r>
        <w:rPr>
          <w:rStyle w:val="Refdenotaalpie"/>
        </w:rPr>
        <w:footnoteRef/>
      </w:r>
      <w:r>
        <w:t xml:space="preserve"> </w:t>
      </w:r>
      <w:r>
        <w:rPr>
          <w:lang w:val="es-CO"/>
        </w:rPr>
        <w:t>Folio 119 ibídem.</w:t>
      </w:r>
    </w:p>
  </w:footnote>
  <w:footnote w:id="13">
    <w:p w14:paraId="2D8613E5" w14:textId="332E74AB" w:rsidR="00D603BC" w:rsidRPr="00694487" w:rsidRDefault="00D603BC">
      <w:pPr>
        <w:pStyle w:val="Textonotapie"/>
        <w:rPr>
          <w:lang w:val="es-CO"/>
        </w:rPr>
      </w:pPr>
      <w:r>
        <w:rPr>
          <w:rStyle w:val="Refdenotaalpie"/>
        </w:rPr>
        <w:footnoteRef/>
      </w:r>
      <w:r>
        <w:t xml:space="preserve"> Folio 120 ibídem.</w:t>
      </w:r>
    </w:p>
  </w:footnote>
  <w:footnote w:id="14">
    <w:p w14:paraId="240B6265" w14:textId="0EF71627" w:rsidR="00D603BC" w:rsidRPr="00694487" w:rsidRDefault="00D603BC">
      <w:pPr>
        <w:pStyle w:val="Textonotapie"/>
        <w:rPr>
          <w:lang w:val="es-CO"/>
        </w:rPr>
      </w:pPr>
      <w:r>
        <w:rPr>
          <w:rStyle w:val="Refdenotaalpie"/>
        </w:rPr>
        <w:footnoteRef/>
      </w:r>
      <w:r>
        <w:t xml:space="preserve"> Ibídem.</w:t>
      </w:r>
    </w:p>
  </w:footnote>
  <w:footnote w:id="15">
    <w:p w14:paraId="3E8BB033" w14:textId="59646B10" w:rsidR="00D603BC" w:rsidRPr="003A6685" w:rsidRDefault="00D603BC">
      <w:pPr>
        <w:pStyle w:val="Textonotapie"/>
        <w:rPr>
          <w:lang w:val="es-CO"/>
        </w:rPr>
      </w:pPr>
      <w:r>
        <w:rPr>
          <w:rStyle w:val="Refdenotaalpie"/>
        </w:rPr>
        <w:footnoteRef/>
      </w:r>
      <w:r>
        <w:t xml:space="preserve"> </w:t>
      </w:r>
      <w:r>
        <w:rPr>
          <w:lang w:val="es-CO"/>
        </w:rPr>
        <w:t>Folio 123 ibídem.</w:t>
      </w:r>
    </w:p>
  </w:footnote>
  <w:footnote w:id="16">
    <w:p w14:paraId="0A5D0DFF" w14:textId="6BD57EA9" w:rsidR="00D603BC" w:rsidRPr="003A6685" w:rsidRDefault="00D603BC">
      <w:pPr>
        <w:pStyle w:val="Textonotapie"/>
        <w:rPr>
          <w:lang w:val="es-CO"/>
        </w:rPr>
      </w:pPr>
      <w:r>
        <w:rPr>
          <w:rStyle w:val="Refdenotaalpie"/>
        </w:rPr>
        <w:footnoteRef/>
      </w:r>
      <w:r>
        <w:t xml:space="preserve"> </w:t>
      </w:r>
      <w:r>
        <w:rPr>
          <w:lang w:val="es-CO"/>
        </w:rPr>
        <w:t>Ibídem.</w:t>
      </w:r>
    </w:p>
  </w:footnote>
  <w:footnote w:id="17">
    <w:p w14:paraId="0CF9D39A" w14:textId="384798D3" w:rsidR="00D603BC" w:rsidRPr="00D90892" w:rsidRDefault="00D603BC">
      <w:pPr>
        <w:pStyle w:val="Textonotapie"/>
        <w:rPr>
          <w:lang w:val="es-CO"/>
        </w:rPr>
      </w:pPr>
      <w:r>
        <w:rPr>
          <w:rStyle w:val="Refdenotaalpie"/>
        </w:rPr>
        <w:footnoteRef/>
      </w:r>
      <w:r>
        <w:t xml:space="preserve"> </w:t>
      </w:r>
      <w:r>
        <w:rPr>
          <w:lang w:val="es-CO"/>
        </w:rPr>
        <w:t>Ibídem.</w:t>
      </w:r>
    </w:p>
  </w:footnote>
  <w:footnote w:id="18">
    <w:p w14:paraId="6B35CEA5" w14:textId="7488E654" w:rsidR="00D603BC" w:rsidRPr="00D90892" w:rsidRDefault="00D603BC">
      <w:pPr>
        <w:pStyle w:val="Textonotapie"/>
        <w:rPr>
          <w:lang w:val="es-CO"/>
        </w:rPr>
      </w:pPr>
      <w:r>
        <w:rPr>
          <w:rStyle w:val="Refdenotaalpie"/>
        </w:rPr>
        <w:footnoteRef/>
      </w:r>
      <w:r>
        <w:t xml:space="preserve"> </w:t>
      </w:r>
      <w:r>
        <w:rPr>
          <w:lang w:val="es-CO"/>
        </w:rPr>
        <w:t>Folio 124 ibídem.</w:t>
      </w:r>
    </w:p>
  </w:footnote>
  <w:footnote w:id="19">
    <w:p w14:paraId="7A16D9D2" w14:textId="4A561587" w:rsidR="00D603BC" w:rsidRPr="00C750FB" w:rsidRDefault="00D603BC" w:rsidP="00C750FB">
      <w:pPr>
        <w:pStyle w:val="Textonotapie"/>
        <w:jc w:val="both"/>
        <w:rPr>
          <w:lang w:val="es-CO"/>
        </w:rPr>
      </w:pPr>
      <w:r>
        <w:rPr>
          <w:rStyle w:val="Refdenotaalpie"/>
        </w:rPr>
        <w:footnoteRef/>
      </w:r>
      <w:r>
        <w:t xml:space="preserve"> </w:t>
      </w:r>
      <w:r>
        <w:rPr>
          <w:lang w:val="es-CO"/>
        </w:rPr>
        <w:t xml:space="preserve">Archivo de audio y video </w:t>
      </w:r>
      <w:r w:rsidRPr="00C750FB">
        <w:rPr>
          <w:lang w:val="es-CO"/>
        </w:rPr>
        <w:t>1-110010101001201443725110010101001</w:t>
      </w:r>
      <w:r>
        <w:rPr>
          <w:lang w:val="es-CO"/>
        </w:rPr>
        <w:t xml:space="preserve"> en el disco rotulado “</w:t>
      </w:r>
      <w:r w:rsidRPr="000F3BD9">
        <w:rPr>
          <w:i/>
          <w:lang w:val="es-CO"/>
        </w:rPr>
        <w:t>Sustentación</w:t>
      </w:r>
      <w:r>
        <w:rPr>
          <w:lang w:val="es-CO"/>
        </w:rPr>
        <w:t>”, 7’30’’ y ss.</w:t>
      </w:r>
    </w:p>
  </w:footnote>
  <w:footnote w:id="20">
    <w:p w14:paraId="5120D922" w14:textId="55178C3B" w:rsidR="00D603BC" w:rsidRPr="00581278" w:rsidRDefault="00D603BC">
      <w:pPr>
        <w:pStyle w:val="Textonotapie"/>
        <w:rPr>
          <w:lang w:val="es-CO"/>
        </w:rPr>
      </w:pPr>
      <w:r>
        <w:rPr>
          <w:rStyle w:val="Refdenotaalpie"/>
        </w:rPr>
        <w:footnoteRef/>
      </w:r>
      <w:r>
        <w:t xml:space="preserve"> </w:t>
      </w:r>
      <w:r>
        <w:rPr>
          <w:lang w:val="es-CO"/>
        </w:rPr>
        <w:t>Ibídem, 8’35’’ y ss.</w:t>
      </w:r>
    </w:p>
  </w:footnote>
  <w:footnote w:id="21">
    <w:p w14:paraId="548F1083" w14:textId="33825472" w:rsidR="00D603BC" w:rsidRPr="00DE35B6" w:rsidRDefault="00D603BC">
      <w:pPr>
        <w:pStyle w:val="Textonotapie"/>
        <w:rPr>
          <w:lang w:val="es-CO"/>
        </w:rPr>
      </w:pPr>
      <w:r>
        <w:rPr>
          <w:rStyle w:val="Refdenotaalpie"/>
        </w:rPr>
        <w:footnoteRef/>
      </w:r>
      <w:r>
        <w:t xml:space="preserve"> Ibídem, 22’20’’ y ss.</w:t>
      </w:r>
    </w:p>
  </w:footnote>
  <w:footnote w:id="22">
    <w:p w14:paraId="3FBDB007" w14:textId="77777777" w:rsidR="00D603BC" w:rsidRPr="00906148" w:rsidRDefault="00D603BC" w:rsidP="00E0132A">
      <w:pPr>
        <w:pStyle w:val="Textonotapie"/>
        <w:rPr>
          <w:lang w:val="es-CO"/>
        </w:rPr>
      </w:pPr>
      <w:r>
        <w:rPr>
          <w:rStyle w:val="Refdenotaalpie"/>
        </w:rPr>
        <w:footnoteRef/>
      </w:r>
      <w:r>
        <w:t xml:space="preserve"> Ibídem, 30’24’’ y ss.</w:t>
      </w:r>
    </w:p>
  </w:footnote>
  <w:footnote w:id="23">
    <w:p w14:paraId="3EAD4AE9" w14:textId="0C5DB309" w:rsidR="00D603BC" w:rsidRPr="00E0132A" w:rsidRDefault="00D603BC">
      <w:pPr>
        <w:pStyle w:val="Textonotapie"/>
        <w:rPr>
          <w:lang w:val="es-CO"/>
        </w:rPr>
      </w:pPr>
      <w:r>
        <w:rPr>
          <w:rStyle w:val="Refdenotaalpie"/>
        </w:rPr>
        <w:footnoteRef/>
      </w:r>
      <w:r>
        <w:t xml:space="preserve"> </w:t>
      </w:r>
      <w:r>
        <w:rPr>
          <w:lang w:val="es-CO"/>
        </w:rPr>
        <w:t>Ibídem.</w:t>
      </w:r>
    </w:p>
  </w:footnote>
  <w:footnote w:id="24">
    <w:p w14:paraId="338DEE6C" w14:textId="77777777" w:rsidR="00D603BC" w:rsidRDefault="00D603BC" w:rsidP="004F7F1E">
      <w:pPr>
        <w:pStyle w:val="Textonotapie"/>
      </w:pPr>
    </w:p>
    <w:p w14:paraId="21185FBD" w14:textId="6BF61C78" w:rsidR="00D603BC" w:rsidRPr="004F7F1E" w:rsidRDefault="00D603BC" w:rsidP="004F7F1E">
      <w:pPr>
        <w:pStyle w:val="Textonotapie"/>
        <w:jc w:val="both"/>
        <w:rPr>
          <w:spacing w:val="-4"/>
        </w:rPr>
      </w:pPr>
      <w:r w:rsidRPr="004F7F1E">
        <w:rPr>
          <w:rStyle w:val="Refdenotaalpie"/>
          <w:spacing w:val="-4"/>
        </w:rPr>
        <w:footnoteRef/>
      </w:r>
      <w:r w:rsidRPr="004F7F1E">
        <w:rPr>
          <w:spacing w:val="-4"/>
        </w:rPr>
        <w:t xml:space="preserve"> Artículo 2-. </w:t>
      </w:r>
      <w:r w:rsidRPr="004F7F1E">
        <w:rPr>
          <w:i/>
          <w:spacing w:val="-4"/>
        </w:rPr>
        <w:t xml:space="preserve">Definiciones. </w:t>
      </w:r>
      <w:r w:rsidRPr="004F7F1E">
        <w:rPr>
          <w:spacing w:val="-4"/>
        </w:rPr>
        <w:t xml:space="preserve">Para efectos de la presente ley se adoptarán las siguientes definiciones: […] / </w:t>
      </w:r>
      <w:r w:rsidRPr="00CA223F">
        <w:rPr>
          <w:i/>
          <w:spacing w:val="-4"/>
        </w:rPr>
        <w:t>j)</w:t>
      </w:r>
      <w:r w:rsidRPr="004F7F1E">
        <w:rPr>
          <w:i/>
          <w:spacing w:val="-4"/>
        </w:rPr>
        <w:t xml:space="preserve"> Dosis para uso personal. </w:t>
      </w:r>
      <w:r w:rsidRPr="004F7F1E">
        <w:rPr>
          <w:spacing w:val="-4"/>
        </w:rPr>
        <w:t xml:space="preserve">Es la cantidad de estupefacientes que una persona porta o conserva para su propio consumo. / </w:t>
      </w:r>
      <w:r w:rsidRPr="004F7F1E">
        <w:rPr>
          <w:spacing w:val="-4"/>
          <w:lang w:val="es-CO"/>
        </w:rPr>
        <w:t>Es dosis para uso personal la cantidad de […] cocaína o de cualquier sustancia a base de cocaína que no exceda de un (1) gramo […].</w:t>
      </w:r>
      <w:r w:rsidRPr="004F7F1E">
        <w:rPr>
          <w:spacing w:val="-4"/>
        </w:rPr>
        <w:t xml:space="preserve"> / </w:t>
      </w:r>
      <w:r w:rsidRPr="004F7F1E">
        <w:rPr>
          <w:spacing w:val="-4"/>
          <w:lang w:val="es-CO"/>
        </w:rPr>
        <w:t>No es dosis para uso personal el estupefaciente que la persona lleve consigo cuando tenga como fin su distribución o venta, cualquiera sea su cantidad.</w:t>
      </w:r>
    </w:p>
  </w:footnote>
  <w:footnote w:id="25">
    <w:p w14:paraId="52B4E765" w14:textId="5412A2B0" w:rsidR="00D603BC" w:rsidRPr="00235830" w:rsidRDefault="00D603BC">
      <w:pPr>
        <w:pStyle w:val="Textonotapie"/>
        <w:rPr>
          <w:lang w:val="es-CO"/>
        </w:rPr>
      </w:pPr>
      <w:r>
        <w:rPr>
          <w:rStyle w:val="Refdenotaalpie"/>
        </w:rPr>
        <w:footnoteRef/>
      </w:r>
      <w:r>
        <w:t xml:space="preserve"> Folio 88 ibídem.</w:t>
      </w:r>
    </w:p>
  </w:footnote>
  <w:footnote w:id="26">
    <w:p w14:paraId="60DF110C" w14:textId="1B93B780" w:rsidR="00D603BC" w:rsidRPr="00235830" w:rsidRDefault="00D603BC">
      <w:pPr>
        <w:pStyle w:val="Textonotapie"/>
        <w:rPr>
          <w:lang w:val="es-CO"/>
        </w:rPr>
      </w:pPr>
      <w:r>
        <w:rPr>
          <w:rStyle w:val="Refdenotaalpie"/>
        </w:rPr>
        <w:footnoteRef/>
      </w:r>
      <w:r>
        <w:t xml:space="preserve"> </w:t>
      </w:r>
      <w:r>
        <w:rPr>
          <w:lang w:val="es-CO"/>
        </w:rPr>
        <w:t>Ibídem.</w:t>
      </w:r>
    </w:p>
  </w:footnote>
  <w:footnote w:id="27">
    <w:p w14:paraId="3D123E10" w14:textId="1487FA33" w:rsidR="00D603BC" w:rsidRPr="00235830" w:rsidRDefault="00D603BC">
      <w:pPr>
        <w:pStyle w:val="Textonotapie"/>
        <w:rPr>
          <w:lang w:val="es-CO"/>
        </w:rPr>
      </w:pPr>
      <w:r>
        <w:rPr>
          <w:rStyle w:val="Refdenotaalpie"/>
        </w:rPr>
        <w:footnoteRef/>
      </w:r>
      <w:r>
        <w:t xml:space="preserve"> </w:t>
      </w:r>
      <w:r>
        <w:rPr>
          <w:lang w:val="es-CO"/>
        </w:rPr>
        <w:t>Folio 89 ibídem.</w:t>
      </w:r>
    </w:p>
  </w:footnote>
  <w:footnote w:id="28">
    <w:p w14:paraId="6D6D8747" w14:textId="2E305B2C" w:rsidR="00D603BC" w:rsidRPr="00030102" w:rsidRDefault="00D603BC">
      <w:pPr>
        <w:pStyle w:val="Textonotapie"/>
        <w:rPr>
          <w:lang w:val="es-CO"/>
        </w:rPr>
      </w:pPr>
      <w:r>
        <w:rPr>
          <w:rStyle w:val="Refdenotaalpie"/>
        </w:rPr>
        <w:footnoteRef/>
      </w:r>
      <w:r>
        <w:t xml:space="preserve"> </w:t>
      </w:r>
      <w:r>
        <w:rPr>
          <w:lang w:val="es-CO"/>
        </w:rPr>
        <w:t>Ibídem.</w:t>
      </w:r>
    </w:p>
  </w:footnote>
  <w:footnote w:id="29">
    <w:p w14:paraId="69007E46" w14:textId="0E9D581C" w:rsidR="00D603BC" w:rsidRPr="00235830" w:rsidRDefault="00D603BC">
      <w:pPr>
        <w:pStyle w:val="Textonotapie"/>
        <w:rPr>
          <w:lang w:val="es-CO"/>
        </w:rPr>
      </w:pPr>
      <w:r>
        <w:rPr>
          <w:rStyle w:val="Refdenotaalpie"/>
        </w:rPr>
        <w:footnoteRef/>
      </w:r>
      <w:r>
        <w:t xml:space="preserve"> </w:t>
      </w:r>
      <w:r>
        <w:rPr>
          <w:lang w:val="es-CO"/>
        </w:rPr>
        <w:t>Ibídem.</w:t>
      </w:r>
    </w:p>
  </w:footnote>
  <w:footnote w:id="30">
    <w:p w14:paraId="03125232" w14:textId="6A2C668F" w:rsidR="00D603BC" w:rsidRPr="00030102" w:rsidRDefault="00D603BC">
      <w:pPr>
        <w:pStyle w:val="Textonotapie"/>
        <w:rPr>
          <w:lang w:val="es-CO"/>
        </w:rPr>
      </w:pPr>
      <w:r>
        <w:rPr>
          <w:rStyle w:val="Refdenotaalpie"/>
        </w:rPr>
        <w:footnoteRef/>
      </w:r>
      <w:r>
        <w:t xml:space="preserve"> </w:t>
      </w:r>
      <w:r>
        <w:rPr>
          <w:lang w:val="es-CO"/>
        </w:rPr>
        <w:t>Folio 78 ibídem.</w:t>
      </w:r>
    </w:p>
  </w:footnote>
  <w:footnote w:id="31">
    <w:p w14:paraId="101A5758" w14:textId="09FBEF77" w:rsidR="00D603BC" w:rsidRPr="00030102" w:rsidRDefault="00D603BC">
      <w:pPr>
        <w:pStyle w:val="Textonotapie"/>
        <w:rPr>
          <w:lang w:val="es-CO"/>
        </w:rPr>
      </w:pPr>
      <w:r>
        <w:rPr>
          <w:rStyle w:val="Refdenotaalpie"/>
        </w:rPr>
        <w:footnoteRef/>
      </w:r>
      <w:r>
        <w:t xml:space="preserve"> </w:t>
      </w:r>
      <w:r>
        <w:rPr>
          <w:lang w:val="es-CO"/>
        </w:rPr>
        <w:t>Ibídem.</w:t>
      </w:r>
    </w:p>
  </w:footnote>
  <w:footnote w:id="32">
    <w:p w14:paraId="02F04E3B" w14:textId="64C849E4" w:rsidR="00D603BC" w:rsidRPr="0042022D" w:rsidRDefault="00D603BC">
      <w:pPr>
        <w:pStyle w:val="Textonotapie"/>
        <w:rPr>
          <w:lang w:val="es-CO"/>
        </w:rPr>
      </w:pPr>
      <w:r>
        <w:rPr>
          <w:rStyle w:val="Refdenotaalpie"/>
        </w:rPr>
        <w:footnoteRef/>
      </w:r>
      <w:r>
        <w:t xml:space="preserve"> </w:t>
      </w:r>
      <w:r>
        <w:rPr>
          <w:lang w:val="es-CO"/>
        </w:rPr>
        <w:t>Folio 88 ibídem.</w:t>
      </w:r>
    </w:p>
  </w:footnote>
  <w:footnote w:id="33">
    <w:p w14:paraId="62F66592" w14:textId="1A18AACC" w:rsidR="00D603BC" w:rsidRPr="0042022D" w:rsidRDefault="00D603BC">
      <w:pPr>
        <w:pStyle w:val="Textonotapie"/>
        <w:rPr>
          <w:lang w:val="es-CO"/>
        </w:rPr>
      </w:pPr>
      <w:r>
        <w:rPr>
          <w:rStyle w:val="Refdenotaalpie"/>
        </w:rPr>
        <w:footnoteRef/>
      </w:r>
      <w:r>
        <w:t xml:space="preserve"> Ibídem.</w:t>
      </w:r>
    </w:p>
  </w:footnote>
  <w:footnote w:id="34">
    <w:p w14:paraId="5A87EDE8" w14:textId="5A7D5B51" w:rsidR="00D603BC" w:rsidRPr="00757FAF" w:rsidRDefault="00D603BC">
      <w:pPr>
        <w:pStyle w:val="Textonotapie"/>
        <w:rPr>
          <w:lang w:val="es-CO"/>
        </w:rPr>
      </w:pPr>
      <w:r>
        <w:rPr>
          <w:rStyle w:val="Refdenotaalpie"/>
        </w:rPr>
        <w:footnoteRef/>
      </w:r>
      <w:r>
        <w:t xml:space="preserve"> </w:t>
      </w:r>
      <w:r>
        <w:rPr>
          <w:lang w:val="es-CO"/>
        </w:rPr>
        <w:t>Folio 89 ibídem.</w:t>
      </w:r>
    </w:p>
  </w:footnote>
  <w:footnote w:id="35">
    <w:p w14:paraId="66E8A8F1" w14:textId="3E973BE4" w:rsidR="00D603BC" w:rsidRPr="00757FAF" w:rsidRDefault="00D603BC">
      <w:pPr>
        <w:pStyle w:val="Textonotapie"/>
        <w:rPr>
          <w:lang w:val="es-CO"/>
        </w:rPr>
      </w:pPr>
      <w:r>
        <w:rPr>
          <w:rStyle w:val="Refdenotaalpie"/>
        </w:rPr>
        <w:footnoteRef/>
      </w:r>
      <w:r>
        <w:t xml:space="preserve"> </w:t>
      </w:r>
      <w:r>
        <w:rPr>
          <w:lang w:val="es-CO"/>
        </w:rPr>
        <w:t>Ibídem.</w:t>
      </w:r>
    </w:p>
  </w:footnote>
  <w:footnote w:id="36">
    <w:p w14:paraId="6BE0425B" w14:textId="15B5DCBA" w:rsidR="00D603BC" w:rsidRPr="00757FAF" w:rsidRDefault="00D603BC">
      <w:pPr>
        <w:pStyle w:val="Textonotapie"/>
        <w:rPr>
          <w:lang w:val="es-CO"/>
        </w:rPr>
      </w:pPr>
      <w:r>
        <w:rPr>
          <w:rStyle w:val="Refdenotaalpie"/>
        </w:rPr>
        <w:footnoteRef/>
      </w:r>
      <w:r>
        <w:t xml:space="preserve"> </w:t>
      </w:r>
      <w:r>
        <w:rPr>
          <w:lang w:val="es-CO"/>
        </w:rPr>
        <w:t>Ibídem.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9451B" w14:textId="77777777" w:rsidR="00D603BC" w:rsidRDefault="00D603BC" w:rsidP="00057B1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7FCE470" w14:textId="77777777" w:rsidR="00D603BC" w:rsidRDefault="00D603BC" w:rsidP="00C23206">
    <w:pPr>
      <w:pStyle w:val="Encabezado"/>
      <w:ind w:right="360"/>
    </w:pPr>
  </w:p>
  <w:p w14:paraId="3BD48F67" w14:textId="77777777" w:rsidR="00D603BC" w:rsidRDefault="00D603B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47B71" w14:textId="6F7B4B1C" w:rsidR="00D603BC" w:rsidRPr="00C00DD6" w:rsidRDefault="00D603BC" w:rsidP="00B97DDA">
    <w:pPr>
      <w:keepNext/>
      <w:ind w:right="51"/>
      <w:jc w:val="right"/>
      <w:outlineLvl w:val="0"/>
      <w:rPr>
        <w:rFonts w:ascii="Bookman Old Style" w:hAnsi="Bookman Old Style"/>
        <w:sz w:val="18"/>
        <w:szCs w:val="18"/>
      </w:rPr>
    </w:pPr>
    <w:r>
      <w:rPr>
        <w:rFonts w:ascii="Bookman Old Style" w:hAnsi="Bookman Old Style"/>
        <w:sz w:val="18"/>
        <w:szCs w:val="18"/>
      </w:rPr>
      <w:t>CASACIÓN 43725</w:t>
    </w:r>
  </w:p>
  <w:p w14:paraId="38707172" w14:textId="0E271CE0" w:rsidR="00D603BC" w:rsidRPr="001478C5" w:rsidRDefault="00D603BC" w:rsidP="00B97DDA">
    <w:pPr>
      <w:keepNext/>
      <w:ind w:right="51"/>
      <w:jc w:val="right"/>
      <w:outlineLvl w:val="0"/>
      <w:rPr>
        <w:rFonts w:ascii="Bookman Old Style" w:hAnsi="Bookman Old Style"/>
        <w:sz w:val="18"/>
        <w:szCs w:val="18"/>
        <w:lang w:val="es-CO"/>
      </w:rPr>
    </w:pPr>
    <w:r>
      <w:rPr>
        <w:rFonts w:ascii="Bookman Old Style" w:hAnsi="Bookman Old Style"/>
        <w:sz w:val="18"/>
        <w:szCs w:val="18"/>
      </w:rPr>
      <w:t>CARLOS HERNÁN MUÑOZ JARAMILLO</w:t>
    </w:r>
  </w:p>
  <w:p w14:paraId="4CBD029F" w14:textId="77777777" w:rsidR="00D603BC" w:rsidRPr="00BE4F97" w:rsidRDefault="00D603BC" w:rsidP="00BE4F97">
    <w:pPr>
      <w:keepNext/>
      <w:ind w:left="-1134" w:right="51"/>
      <w:outlineLvl w:val="0"/>
      <w:rPr>
        <w:rFonts w:ascii="Bookman Old Style" w:hAnsi="Bookman Old Style"/>
        <w:szCs w:val="28"/>
      </w:rPr>
    </w:pPr>
  </w:p>
  <w:p w14:paraId="0A1A704C" w14:textId="77777777" w:rsidR="00D603BC" w:rsidRDefault="00D603BC" w:rsidP="00D50EF8">
    <w:pPr>
      <w:keepNext/>
      <w:ind w:right="51"/>
      <w:jc w:val="center"/>
      <w:outlineLvl w:val="0"/>
      <w:rPr>
        <w:rFonts w:ascii="Edwardian Script ITC" w:hAnsi="Edwardian Script ITC"/>
        <w:szCs w:val="28"/>
      </w:rPr>
    </w:pPr>
  </w:p>
  <w:p w14:paraId="3352C19E" w14:textId="77777777" w:rsidR="00D603BC" w:rsidRDefault="00D603BC" w:rsidP="00D50EF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99AFC" w14:textId="14D2E68A" w:rsidR="00D603BC" w:rsidRPr="00252663" w:rsidRDefault="00D603BC" w:rsidP="009537AC">
    <w:pPr>
      <w:keepNext/>
      <w:ind w:right="51"/>
      <w:jc w:val="center"/>
      <w:outlineLvl w:val="0"/>
      <w:rPr>
        <w:rFonts w:ascii="Edwardian Script ITC" w:hAnsi="Edwardian Script ITC"/>
        <w:szCs w:val="28"/>
      </w:rPr>
    </w:pPr>
    <w:r>
      <w:rPr>
        <w:rFonts w:ascii="Edwardian Script ITC" w:hAnsi="Edwardian Script ITC"/>
        <w:noProof/>
        <w:szCs w:val="28"/>
        <w:lang w:val="es-ES"/>
      </w:rPr>
      <w:drawing>
        <wp:inline distT="0" distB="0" distL="0" distR="0" wp14:anchorId="0BA4A62D" wp14:editId="3BE32A19">
          <wp:extent cx="1285875" cy="1714500"/>
          <wp:effectExtent l="0" t="0" r="9525" b="0"/>
          <wp:docPr id="1" name="Imagen 1" descr="Pena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alByn"/>
                  <pic:cNvPicPr>
                    <a:picLocks noChangeAspect="1" noChangeArrowheads="1"/>
                  </pic:cNvPicPr>
                </pic:nvPicPr>
                <pic:blipFill>
                  <a:blip r:embed="rId1">
                    <a:extLst>
                      <a:ext uri="{28A0092B-C50C-407E-A947-70E740481C1C}">
                        <a14:useLocalDpi xmlns:a14="http://schemas.microsoft.com/office/drawing/2010/main" val="0"/>
                      </a:ext>
                    </a:extLst>
                  </a:blip>
                  <a:srcRect l="16536" t="908" r="17807" b="11629"/>
                  <a:stretch>
                    <a:fillRect/>
                  </a:stretch>
                </pic:blipFill>
                <pic:spPr bwMode="auto">
                  <a:xfrm>
                    <a:off x="0" y="0"/>
                    <a:ext cx="1285875"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310E3A6"/>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4FD60CF2"/>
    <w:multiLevelType w:val="hybridMultilevel"/>
    <w:tmpl w:val="C76633A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nsid w:val="759774A2"/>
    <w:multiLevelType w:val="hybridMultilevel"/>
    <w:tmpl w:val="6FD2663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206"/>
    <w:rsid w:val="00001B9C"/>
    <w:rsid w:val="00002A73"/>
    <w:rsid w:val="00002F60"/>
    <w:rsid w:val="0000333F"/>
    <w:rsid w:val="00004B10"/>
    <w:rsid w:val="00004CF9"/>
    <w:rsid w:val="00004D79"/>
    <w:rsid w:val="00004EE1"/>
    <w:rsid w:val="00005008"/>
    <w:rsid w:val="000057F6"/>
    <w:rsid w:val="0000629D"/>
    <w:rsid w:val="00006A1D"/>
    <w:rsid w:val="000108A7"/>
    <w:rsid w:val="000112AC"/>
    <w:rsid w:val="0001177A"/>
    <w:rsid w:val="00011876"/>
    <w:rsid w:val="0001197B"/>
    <w:rsid w:val="0001251C"/>
    <w:rsid w:val="0001254B"/>
    <w:rsid w:val="000134E6"/>
    <w:rsid w:val="000145FC"/>
    <w:rsid w:val="00014AD7"/>
    <w:rsid w:val="00014B09"/>
    <w:rsid w:val="00014FFC"/>
    <w:rsid w:val="000156DF"/>
    <w:rsid w:val="00015812"/>
    <w:rsid w:val="00015A2E"/>
    <w:rsid w:val="00015D81"/>
    <w:rsid w:val="00016B27"/>
    <w:rsid w:val="00016B3E"/>
    <w:rsid w:val="000174CA"/>
    <w:rsid w:val="00017A4A"/>
    <w:rsid w:val="00020256"/>
    <w:rsid w:val="00020BC3"/>
    <w:rsid w:val="0002215C"/>
    <w:rsid w:val="00022630"/>
    <w:rsid w:val="00022A5D"/>
    <w:rsid w:val="00022EA6"/>
    <w:rsid w:val="00022F5A"/>
    <w:rsid w:val="00023382"/>
    <w:rsid w:val="00023AB6"/>
    <w:rsid w:val="000240E5"/>
    <w:rsid w:val="00024CB6"/>
    <w:rsid w:val="0002563B"/>
    <w:rsid w:val="0002602F"/>
    <w:rsid w:val="00026818"/>
    <w:rsid w:val="00026C9B"/>
    <w:rsid w:val="00026EFD"/>
    <w:rsid w:val="000278F4"/>
    <w:rsid w:val="00027DA1"/>
    <w:rsid w:val="00027E4B"/>
    <w:rsid w:val="00030102"/>
    <w:rsid w:val="00030AA9"/>
    <w:rsid w:val="00030F22"/>
    <w:rsid w:val="0003134E"/>
    <w:rsid w:val="00031C9F"/>
    <w:rsid w:val="000329C6"/>
    <w:rsid w:val="00033034"/>
    <w:rsid w:val="00033116"/>
    <w:rsid w:val="0003350B"/>
    <w:rsid w:val="00033A55"/>
    <w:rsid w:val="00033B70"/>
    <w:rsid w:val="00034B29"/>
    <w:rsid w:val="0003554A"/>
    <w:rsid w:val="0003598C"/>
    <w:rsid w:val="00035F89"/>
    <w:rsid w:val="00036005"/>
    <w:rsid w:val="00036063"/>
    <w:rsid w:val="0003607F"/>
    <w:rsid w:val="00036973"/>
    <w:rsid w:val="00036F0C"/>
    <w:rsid w:val="000375D0"/>
    <w:rsid w:val="0004025B"/>
    <w:rsid w:val="000405A4"/>
    <w:rsid w:val="00040F6B"/>
    <w:rsid w:val="00041318"/>
    <w:rsid w:val="000415DF"/>
    <w:rsid w:val="000417B7"/>
    <w:rsid w:val="0004185E"/>
    <w:rsid w:val="00041E4D"/>
    <w:rsid w:val="00042102"/>
    <w:rsid w:val="00042224"/>
    <w:rsid w:val="00042270"/>
    <w:rsid w:val="000423B6"/>
    <w:rsid w:val="000432EC"/>
    <w:rsid w:val="0004383A"/>
    <w:rsid w:val="000438F1"/>
    <w:rsid w:val="00044216"/>
    <w:rsid w:val="00044895"/>
    <w:rsid w:val="00044BF6"/>
    <w:rsid w:val="00044EF3"/>
    <w:rsid w:val="00044F75"/>
    <w:rsid w:val="000458D4"/>
    <w:rsid w:val="00045EFB"/>
    <w:rsid w:val="0004705E"/>
    <w:rsid w:val="00047324"/>
    <w:rsid w:val="000475D6"/>
    <w:rsid w:val="0005074D"/>
    <w:rsid w:val="00052067"/>
    <w:rsid w:val="000520F3"/>
    <w:rsid w:val="000522C4"/>
    <w:rsid w:val="000523FB"/>
    <w:rsid w:val="0005307C"/>
    <w:rsid w:val="00053DA0"/>
    <w:rsid w:val="00053E2B"/>
    <w:rsid w:val="0005536D"/>
    <w:rsid w:val="00055492"/>
    <w:rsid w:val="0005556B"/>
    <w:rsid w:val="000556B6"/>
    <w:rsid w:val="00055B98"/>
    <w:rsid w:val="000560CF"/>
    <w:rsid w:val="00056290"/>
    <w:rsid w:val="00056827"/>
    <w:rsid w:val="00056F81"/>
    <w:rsid w:val="00057849"/>
    <w:rsid w:val="00057889"/>
    <w:rsid w:val="00057B1C"/>
    <w:rsid w:val="00057E3A"/>
    <w:rsid w:val="00057EB1"/>
    <w:rsid w:val="00060869"/>
    <w:rsid w:val="00061141"/>
    <w:rsid w:val="0006187C"/>
    <w:rsid w:val="00061E65"/>
    <w:rsid w:val="000625FA"/>
    <w:rsid w:val="0006285D"/>
    <w:rsid w:val="00062924"/>
    <w:rsid w:val="00062B76"/>
    <w:rsid w:val="0006339B"/>
    <w:rsid w:val="000634A5"/>
    <w:rsid w:val="000642F1"/>
    <w:rsid w:val="00064E8B"/>
    <w:rsid w:val="00065175"/>
    <w:rsid w:val="0006537B"/>
    <w:rsid w:val="000654E7"/>
    <w:rsid w:val="00065A1F"/>
    <w:rsid w:val="000667CC"/>
    <w:rsid w:val="0006688C"/>
    <w:rsid w:val="00066997"/>
    <w:rsid w:val="00066B18"/>
    <w:rsid w:val="00066D41"/>
    <w:rsid w:val="00066E6B"/>
    <w:rsid w:val="000670A6"/>
    <w:rsid w:val="00067283"/>
    <w:rsid w:val="00067462"/>
    <w:rsid w:val="000677E3"/>
    <w:rsid w:val="00070041"/>
    <w:rsid w:val="00070523"/>
    <w:rsid w:val="00070B6A"/>
    <w:rsid w:val="00071029"/>
    <w:rsid w:val="0007116F"/>
    <w:rsid w:val="000716DB"/>
    <w:rsid w:val="000724F8"/>
    <w:rsid w:val="0007262E"/>
    <w:rsid w:val="000728E5"/>
    <w:rsid w:val="000737C8"/>
    <w:rsid w:val="000737E4"/>
    <w:rsid w:val="0007390E"/>
    <w:rsid w:val="00073C10"/>
    <w:rsid w:val="00073CC6"/>
    <w:rsid w:val="00074082"/>
    <w:rsid w:val="0007416D"/>
    <w:rsid w:val="0007507A"/>
    <w:rsid w:val="00075345"/>
    <w:rsid w:val="000759E6"/>
    <w:rsid w:val="00075CE7"/>
    <w:rsid w:val="00076324"/>
    <w:rsid w:val="00076756"/>
    <w:rsid w:val="000773A6"/>
    <w:rsid w:val="0007746E"/>
    <w:rsid w:val="000774DD"/>
    <w:rsid w:val="000775A6"/>
    <w:rsid w:val="00077752"/>
    <w:rsid w:val="000777B5"/>
    <w:rsid w:val="00080057"/>
    <w:rsid w:val="00080215"/>
    <w:rsid w:val="000806C9"/>
    <w:rsid w:val="0008094C"/>
    <w:rsid w:val="00080A43"/>
    <w:rsid w:val="00080BB2"/>
    <w:rsid w:val="00080F64"/>
    <w:rsid w:val="00081644"/>
    <w:rsid w:val="000823FC"/>
    <w:rsid w:val="00082DEF"/>
    <w:rsid w:val="000832D3"/>
    <w:rsid w:val="0008367A"/>
    <w:rsid w:val="00083719"/>
    <w:rsid w:val="00083C66"/>
    <w:rsid w:val="00083CF8"/>
    <w:rsid w:val="00083D72"/>
    <w:rsid w:val="00083E90"/>
    <w:rsid w:val="0008412D"/>
    <w:rsid w:val="00084699"/>
    <w:rsid w:val="00084C5A"/>
    <w:rsid w:val="0008507A"/>
    <w:rsid w:val="00085101"/>
    <w:rsid w:val="00085300"/>
    <w:rsid w:val="00085463"/>
    <w:rsid w:val="00085E5E"/>
    <w:rsid w:val="00086536"/>
    <w:rsid w:val="00086A7D"/>
    <w:rsid w:val="00086BA2"/>
    <w:rsid w:val="00086CF4"/>
    <w:rsid w:val="00087333"/>
    <w:rsid w:val="0008794F"/>
    <w:rsid w:val="00087E08"/>
    <w:rsid w:val="00090699"/>
    <w:rsid w:val="00090B0F"/>
    <w:rsid w:val="00090D4C"/>
    <w:rsid w:val="00091626"/>
    <w:rsid w:val="00091843"/>
    <w:rsid w:val="00091A17"/>
    <w:rsid w:val="00091E63"/>
    <w:rsid w:val="00091F01"/>
    <w:rsid w:val="00092E65"/>
    <w:rsid w:val="00092FE9"/>
    <w:rsid w:val="000933BA"/>
    <w:rsid w:val="000946DB"/>
    <w:rsid w:val="00094FE4"/>
    <w:rsid w:val="00095307"/>
    <w:rsid w:val="0009538C"/>
    <w:rsid w:val="000953FD"/>
    <w:rsid w:val="00095797"/>
    <w:rsid w:val="00095868"/>
    <w:rsid w:val="000959B0"/>
    <w:rsid w:val="0009654D"/>
    <w:rsid w:val="000978A8"/>
    <w:rsid w:val="00097AC0"/>
    <w:rsid w:val="00097F0E"/>
    <w:rsid w:val="00097F57"/>
    <w:rsid w:val="000A0449"/>
    <w:rsid w:val="000A088B"/>
    <w:rsid w:val="000A0FE1"/>
    <w:rsid w:val="000A1053"/>
    <w:rsid w:val="000A130A"/>
    <w:rsid w:val="000A1377"/>
    <w:rsid w:val="000A1D3B"/>
    <w:rsid w:val="000A1D8F"/>
    <w:rsid w:val="000A1FBE"/>
    <w:rsid w:val="000A2C37"/>
    <w:rsid w:val="000A2E60"/>
    <w:rsid w:val="000A3905"/>
    <w:rsid w:val="000A3DDD"/>
    <w:rsid w:val="000A3E6B"/>
    <w:rsid w:val="000A3EF7"/>
    <w:rsid w:val="000A4060"/>
    <w:rsid w:val="000A4529"/>
    <w:rsid w:val="000A4853"/>
    <w:rsid w:val="000A4B2A"/>
    <w:rsid w:val="000A504E"/>
    <w:rsid w:val="000A5709"/>
    <w:rsid w:val="000A57B5"/>
    <w:rsid w:val="000A59F4"/>
    <w:rsid w:val="000A5A70"/>
    <w:rsid w:val="000A63B9"/>
    <w:rsid w:val="000A6754"/>
    <w:rsid w:val="000A6A92"/>
    <w:rsid w:val="000A6CBC"/>
    <w:rsid w:val="000A6DD9"/>
    <w:rsid w:val="000A7083"/>
    <w:rsid w:val="000A7110"/>
    <w:rsid w:val="000A72E2"/>
    <w:rsid w:val="000A74CC"/>
    <w:rsid w:val="000A797A"/>
    <w:rsid w:val="000A7BA8"/>
    <w:rsid w:val="000B0AAB"/>
    <w:rsid w:val="000B0B06"/>
    <w:rsid w:val="000B0C5E"/>
    <w:rsid w:val="000B0DCA"/>
    <w:rsid w:val="000B1AE8"/>
    <w:rsid w:val="000B1D43"/>
    <w:rsid w:val="000B2E23"/>
    <w:rsid w:val="000B304D"/>
    <w:rsid w:val="000B3BA9"/>
    <w:rsid w:val="000B3C24"/>
    <w:rsid w:val="000B3C90"/>
    <w:rsid w:val="000B457C"/>
    <w:rsid w:val="000B4859"/>
    <w:rsid w:val="000B4B34"/>
    <w:rsid w:val="000B4C16"/>
    <w:rsid w:val="000B50D2"/>
    <w:rsid w:val="000B644E"/>
    <w:rsid w:val="000B6B14"/>
    <w:rsid w:val="000B7AA5"/>
    <w:rsid w:val="000B7C0C"/>
    <w:rsid w:val="000C03D3"/>
    <w:rsid w:val="000C05C1"/>
    <w:rsid w:val="000C1863"/>
    <w:rsid w:val="000C1BE6"/>
    <w:rsid w:val="000C20D2"/>
    <w:rsid w:val="000C2728"/>
    <w:rsid w:val="000C3718"/>
    <w:rsid w:val="000C3962"/>
    <w:rsid w:val="000C3C17"/>
    <w:rsid w:val="000C4526"/>
    <w:rsid w:val="000C4A88"/>
    <w:rsid w:val="000C4AB8"/>
    <w:rsid w:val="000C4F3B"/>
    <w:rsid w:val="000C5253"/>
    <w:rsid w:val="000C5498"/>
    <w:rsid w:val="000C6705"/>
    <w:rsid w:val="000C6BC0"/>
    <w:rsid w:val="000C7033"/>
    <w:rsid w:val="000C7074"/>
    <w:rsid w:val="000C7319"/>
    <w:rsid w:val="000C7A29"/>
    <w:rsid w:val="000D01B2"/>
    <w:rsid w:val="000D07A8"/>
    <w:rsid w:val="000D09EB"/>
    <w:rsid w:val="000D10EA"/>
    <w:rsid w:val="000D1769"/>
    <w:rsid w:val="000D1A02"/>
    <w:rsid w:val="000D1D45"/>
    <w:rsid w:val="000D278E"/>
    <w:rsid w:val="000D35CB"/>
    <w:rsid w:val="000D3923"/>
    <w:rsid w:val="000D3BE7"/>
    <w:rsid w:val="000D3CD6"/>
    <w:rsid w:val="000D4106"/>
    <w:rsid w:val="000D4280"/>
    <w:rsid w:val="000D43D7"/>
    <w:rsid w:val="000D4D36"/>
    <w:rsid w:val="000D58C4"/>
    <w:rsid w:val="000D61A7"/>
    <w:rsid w:val="000D6282"/>
    <w:rsid w:val="000D7540"/>
    <w:rsid w:val="000D7723"/>
    <w:rsid w:val="000D7841"/>
    <w:rsid w:val="000D7BD4"/>
    <w:rsid w:val="000D7E07"/>
    <w:rsid w:val="000E0089"/>
    <w:rsid w:val="000E0416"/>
    <w:rsid w:val="000E08DB"/>
    <w:rsid w:val="000E0A98"/>
    <w:rsid w:val="000E0D2A"/>
    <w:rsid w:val="000E0D32"/>
    <w:rsid w:val="000E0DCA"/>
    <w:rsid w:val="000E101F"/>
    <w:rsid w:val="000E19C3"/>
    <w:rsid w:val="000E1A09"/>
    <w:rsid w:val="000E26C6"/>
    <w:rsid w:val="000E29ED"/>
    <w:rsid w:val="000E2C9A"/>
    <w:rsid w:val="000E3A61"/>
    <w:rsid w:val="000E3CD8"/>
    <w:rsid w:val="000E3E65"/>
    <w:rsid w:val="000E5AC1"/>
    <w:rsid w:val="000E5CBA"/>
    <w:rsid w:val="000E5D40"/>
    <w:rsid w:val="000E5E23"/>
    <w:rsid w:val="000E60CF"/>
    <w:rsid w:val="000E61C6"/>
    <w:rsid w:val="000E646F"/>
    <w:rsid w:val="000E64C0"/>
    <w:rsid w:val="000E68AB"/>
    <w:rsid w:val="000E6940"/>
    <w:rsid w:val="000E6DE5"/>
    <w:rsid w:val="000E741F"/>
    <w:rsid w:val="000E7735"/>
    <w:rsid w:val="000E78AB"/>
    <w:rsid w:val="000F14D8"/>
    <w:rsid w:val="000F18BB"/>
    <w:rsid w:val="000F1BEE"/>
    <w:rsid w:val="000F2826"/>
    <w:rsid w:val="000F2C70"/>
    <w:rsid w:val="000F2D70"/>
    <w:rsid w:val="000F2DCA"/>
    <w:rsid w:val="000F32EA"/>
    <w:rsid w:val="000F3B2A"/>
    <w:rsid w:val="000F3BD9"/>
    <w:rsid w:val="000F4026"/>
    <w:rsid w:val="000F4C8D"/>
    <w:rsid w:val="000F4CF3"/>
    <w:rsid w:val="000F4E27"/>
    <w:rsid w:val="000F4EA4"/>
    <w:rsid w:val="000F4F90"/>
    <w:rsid w:val="000F51F5"/>
    <w:rsid w:val="000F5328"/>
    <w:rsid w:val="000F5C3D"/>
    <w:rsid w:val="000F5D50"/>
    <w:rsid w:val="000F65F0"/>
    <w:rsid w:val="000F6C95"/>
    <w:rsid w:val="000F6DF5"/>
    <w:rsid w:val="000F7307"/>
    <w:rsid w:val="000F7A31"/>
    <w:rsid w:val="000F7D3C"/>
    <w:rsid w:val="000F7F8D"/>
    <w:rsid w:val="00100230"/>
    <w:rsid w:val="001002C0"/>
    <w:rsid w:val="00100AB2"/>
    <w:rsid w:val="00100AFD"/>
    <w:rsid w:val="00100CA7"/>
    <w:rsid w:val="00100CEE"/>
    <w:rsid w:val="00101DAC"/>
    <w:rsid w:val="00102518"/>
    <w:rsid w:val="0010258C"/>
    <w:rsid w:val="001026D7"/>
    <w:rsid w:val="00102E01"/>
    <w:rsid w:val="00103086"/>
    <w:rsid w:val="001036D6"/>
    <w:rsid w:val="001039D3"/>
    <w:rsid w:val="00103A08"/>
    <w:rsid w:val="0010424A"/>
    <w:rsid w:val="0010573D"/>
    <w:rsid w:val="00105F3E"/>
    <w:rsid w:val="00105F72"/>
    <w:rsid w:val="001060C1"/>
    <w:rsid w:val="0010660B"/>
    <w:rsid w:val="00106653"/>
    <w:rsid w:val="00106F51"/>
    <w:rsid w:val="0010738F"/>
    <w:rsid w:val="0010760E"/>
    <w:rsid w:val="00107FDF"/>
    <w:rsid w:val="001103BC"/>
    <w:rsid w:val="001107EA"/>
    <w:rsid w:val="001109F1"/>
    <w:rsid w:val="00110B06"/>
    <w:rsid w:val="00110D40"/>
    <w:rsid w:val="00110FE3"/>
    <w:rsid w:val="001119FC"/>
    <w:rsid w:val="0011272B"/>
    <w:rsid w:val="001128EE"/>
    <w:rsid w:val="00112CF6"/>
    <w:rsid w:val="00112E46"/>
    <w:rsid w:val="001132D7"/>
    <w:rsid w:val="00113477"/>
    <w:rsid w:val="0011356F"/>
    <w:rsid w:val="00113CF7"/>
    <w:rsid w:val="00113F7C"/>
    <w:rsid w:val="001141E2"/>
    <w:rsid w:val="00114487"/>
    <w:rsid w:val="00114816"/>
    <w:rsid w:val="00115237"/>
    <w:rsid w:val="0011531D"/>
    <w:rsid w:val="00115563"/>
    <w:rsid w:val="0011578A"/>
    <w:rsid w:val="00115FB9"/>
    <w:rsid w:val="001161FD"/>
    <w:rsid w:val="00116256"/>
    <w:rsid w:val="00116341"/>
    <w:rsid w:val="0011656C"/>
    <w:rsid w:val="00116685"/>
    <w:rsid w:val="00116A30"/>
    <w:rsid w:val="001171F6"/>
    <w:rsid w:val="0011744D"/>
    <w:rsid w:val="00117B34"/>
    <w:rsid w:val="00117C55"/>
    <w:rsid w:val="00117E3E"/>
    <w:rsid w:val="00117F37"/>
    <w:rsid w:val="00120124"/>
    <w:rsid w:val="00120390"/>
    <w:rsid w:val="001209EB"/>
    <w:rsid w:val="00120C15"/>
    <w:rsid w:val="00120F3D"/>
    <w:rsid w:val="0012112D"/>
    <w:rsid w:val="00121C98"/>
    <w:rsid w:val="00121CD3"/>
    <w:rsid w:val="00122394"/>
    <w:rsid w:val="001223CA"/>
    <w:rsid w:val="001224BC"/>
    <w:rsid w:val="001227B5"/>
    <w:rsid w:val="00123106"/>
    <w:rsid w:val="0012372D"/>
    <w:rsid w:val="00123836"/>
    <w:rsid w:val="00123CE6"/>
    <w:rsid w:val="001248BB"/>
    <w:rsid w:val="00124CDA"/>
    <w:rsid w:val="00125416"/>
    <w:rsid w:val="0012575A"/>
    <w:rsid w:val="0012643A"/>
    <w:rsid w:val="0012684D"/>
    <w:rsid w:val="001268C0"/>
    <w:rsid w:val="00130E4D"/>
    <w:rsid w:val="00131173"/>
    <w:rsid w:val="00131328"/>
    <w:rsid w:val="00131354"/>
    <w:rsid w:val="0013141C"/>
    <w:rsid w:val="0013188F"/>
    <w:rsid w:val="001319E1"/>
    <w:rsid w:val="00133A5B"/>
    <w:rsid w:val="00133BAC"/>
    <w:rsid w:val="0013402D"/>
    <w:rsid w:val="001347A7"/>
    <w:rsid w:val="001348F7"/>
    <w:rsid w:val="00135216"/>
    <w:rsid w:val="001354C9"/>
    <w:rsid w:val="00136180"/>
    <w:rsid w:val="001364C5"/>
    <w:rsid w:val="00136ABA"/>
    <w:rsid w:val="00136E14"/>
    <w:rsid w:val="0013765C"/>
    <w:rsid w:val="00137AA6"/>
    <w:rsid w:val="00137B2F"/>
    <w:rsid w:val="00137B98"/>
    <w:rsid w:val="00140BE8"/>
    <w:rsid w:val="00140E52"/>
    <w:rsid w:val="00140FC2"/>
    <w:rsid w:val="00141056"/>
    <w:rsid w:val="00141965"/>
    <w:rsid w:val="001419BF"/>
    <w:rsid w:val="001419F9"/>
    <w:rsid w:val="00141BA0"/>
    <w:rsid w:val="00141D05"/>
    <w:rsid w:val="00141E71"/>
    <w:rsid w:val="001420B0"/>
    <w:rsid w:val="001420F2"/>
    <w:rsid w:val="0014264F"/>
    <w:rsid w:val="00142C8C"/>
    <w:rsid w:val="00143787"/>
    <w:rsid w:val="00143ECB"/>
    <w:rsid w:val="0014425C"/>
    <w:rsid w:val="00144CB4"/>
    <w:rsid w:val="00145540"/>
    <w:rsid w:val="001457B4"/>
    <w:rsid w:val="001458C5"/>
    <w:rsid w:val="00145C58"/>
    <w:rsid w:val="00145F33"/>
    <w:rsid w:val="0014639B"/>
    <w:rsid w:val="00146455"/>
    <w:rsid w:val="001465DD"/>
    <w:rsid w:val="001470EA"/>
    <w:rsid w:val="00147147"/>
    <w:rsid w:val="0014751E"/>
    <w:rsid w:val="001476D3"/>
    <w:rsid w:val="001477AD"/>
    <w:rsid w:val="001478C5"/>
    <w:rsid w:val="00147DA4"/>
    <w:rsid w:val="00147EF4"/>
    <w:rsid w:val="00147F55"/>
    <w:rsid w:val="0015084C"/>
    <w:rsid w:val="00150D5E"/>
    <w:rsid w:val="00151B71"/>
    <w:rsid w:val="00151BC0"/>
    <w:rsid w:val="00151C5D"/>
    <w:rsid w:val="00151E2C"/>
    <w:rsid w:val="001523F4"/>
    <w:rsid w:val="00152938"/>
    <w:rsid w:val="00152F10"/>
    <w:rsid w:val="00153E92"/>
    <w:rsid w:val="00154B68"/>
    <w:rsid w:val="00154BF1"/>
    <w:rsid w:val="00154C3F"/>
    <w:rsid w:val="0015538F"/>
    <w:rsid w:val="001559C7"/>
    <w:rsid w:val="00156143"/>
    <w:rsid w:val="00156488"/>
    <w:rsid w:val="00156526"/>
    <w:rsid w:val="0015660C"/>
    <w:rsid w:val="00156948"/>
    <w:rsid w:val="001571AF"/>
    <w:rsid w:val="001577E1"/>
    <w:rsid w:val="00157862"/>
    <w:rsid w:val="00157BD5"/>
    <w:rsid w:val="001604EC"/>
    <w:rsid w:val="00160846"/>
    <w:rsid w:val="00160CFD"/>
    <w:rsid w:val="001618B2"/>
    <w:rsid w:val="00161CFA"/>
    <w:rsid w:val="0016278A"/>
    <w:rsid w:val="00163068"/>
    <w:rsid w:val="00163F77"/>
    <w:rsid w:val="00163FE9"/>
    <w:rsid w:val="00164339"/>
    <w:rsid w:val="001646C4"/>
    <w:rsid w:val="00164728"/>
    <w:rsid w:val="00164F15"/>
    <w:rsid w:val="00165058"/>
    <w:rsid w:val="00165142"/>
    <w:rsid w:val="001651AE"/>
    <w:rsid w:val="001656C2"/>
    <w:rsid w:val="00165E1B"/>
    <w:rsid w:val="0016687E"/>
    <w:rsid w:val="001671F1"/>
    <w:rsid w:val="0016730E"/>
    <w:rsid w:val="00167487"/>
    <w:rsid w:val="001677D1"/>
    <w:rsid w:val="00167B11"/>
    <w:rsid w:val="00167B63"/>
    <w:rsid w:val="00170000"/>
    <w:rsid w:val="001707C4"/>
    <w:rsid w:val="00171741"/>
    <w:rsid w:val="00171A44"/>
    <w:rsid w:val="0017205B"/>
    <w:rsid w:val="00172138"/>
    <w:rsid w:val="00172454"/>
    <w:rsid w:val="001728CA"/>
    <w:rsid w:val="001729F6"/>
    <w:rsid w:val="00172BED"/>
    <w:rsid w:val="00173712"/>
    <w:rsid w:val="00173897"/>
    <w:rsid w:val="00173B12"/>
    <w:rsid w:val="001741E1"/>
    <w:rsid w:val="00174331"/>
    <w:rsid w:val="00174760"/>
    <w:rsid w:val="001758C3"/>
    <w:rsid w:val="00175E09"/>
    <w:rsid w:val="00176AC9"/>
    <w:rsid w:val="00176E46"/>
    <w:rsid w:val="00180103"/>
    <w:rsid w:val="001803BD"/>
    <w:rsid w:val="00180484"/>
    <w:rsid w:val="0018081E"/>
    <w:rsid w:val="001808C2"/>
    <w:rsid w:val="00180B59"/>
    <w:rsid w:val="00180C24"/>
    <w:rsid w:val="00180CF7"/>
    <w:rsid w:val="00181066"/>
    <w:rsid w:val="00181112"/>
    <w:rsid w:val="00181349"/>
    <w:rsid w:val="00181EDB"/>
    <w:rsid w:val="00182615"/>
    <w:rsid w:val="00183599"/>
    <w:rsid w:val="0018377E"/>
    <w:rsid w:val="0018392E"/>
    <w:rsid w:val="00183B9B"/>
    <w:rsid w:val="00183F8E"/>
    <w:rsid w:val="0018454F"/>
    <w:rsid w:val="0018474F"/>
    <w:rsid w:val="001848FE"/>
    <w:rsid w:val="00184967"/>
    <w:rsid w:val="00184CE8"/>
    <w:rsid w:val="00184EC4"/>
    <w:rsid w:val="00185431"/>
    <w:rsid w:val="001859A8"/>
    <w:rsid w:val="00185CA6"/>
    <w:rsid w:val="001860F1"/>
    <w:rsid w:val="0018638E"/>
    <w:rsid w:val="00186673"/>
    <w:rsid w:val="00186B21"/>
    <w:rsid w:val="00186F61"/>
    <w:rsid w:val="001905AD"/>
    <w:rsid w:val="001906EE"/>
    <w:rsid w:val="001909D2"/>
    <w:rsid w:val="00190A41"/>
    <w:rsid w:val="001910C4"/>
    <w:rsid w:val="00191257"/>
    <w:rsid w:val="00191561"/>
    <w:rsid w:val="0019199F"/>
    <w:rsid w:val="00191FEF"/>
    <w:rsid w:val="001924A8"/>
    <w:rsid w:val="00192EE3"/>
    <w:rsid w:val="00193257"/>
    <w:rsid w:val="00194106"/>
    <w:rsid w:val="0019438B"/>
    <w:rsid w:val="0019470E"/>
    <w:rsid w:val="001952DF"/>
    <w:rsid w:val="00195832"/>
    <w:rsid w:val="00195833"/>
    <w:rsid w:val="00195C46"/>
    <w:rsid w:val="00196D4A"/>
    <w:rsid w:val="001978EF"/>
    <w:rsid w:val="00197D50"/>
    <w:rsid w:val="00197DB4"/>
    <w:rsid w:val="001A0156"/>
    <w:rsid w:val="001A0447"/>
    <w:rsid w:val="001A0CAA"/>
    <w:rsid w:val="001A24EB"/>
    <w:rsid w:val="001A2681"/>
    <w:rsid w:val="001A2AAE"/>
    <w:rsid w:val="001A3916"/>
    <w:rsid w:val="001A3BC8"/>
    <w:rsid w:val="001A3E5E"/>
    <w:rsid w:val="001A43C5"/>
    <w:rsid w:val="001A4D7D"/>
    <w:rsid w:val="001A5723"/>
    <w:rsid w:val="001A62F2"/>
    <w:rsid w:val="001B063A"/>
    <w:rsid w:val="001B0943"/>
    <w:rsid w:val="001B2F55"/>
    <w:rsid w:val="001B38DE"/>
    <w:rsid w:val="001B39DE"/>
    <w:rsid w:val="001B421C"/>
    <w:rsid w:val="001B4275"/>
    <w:rsid w:val="001B45AA"/>
    <w:rsid w:val="001B4856"/>
    <w:rsid w:val="001B4D8B"/>
    <w:rsid w:val="001B4E2A"/>
    <w:rsid w:val="001B5259"/>
    <w:rsid w:val="001B56C7"/>
    <w:rsid w:val="001B5784"/>
    <w:rsid w:val="001B5D87"/>
    <w:rsid w:val="001B60FC"/>
    <w:rsid w:val="001B663C"/>
    <w:rsid w:val="001B6C5C"/>
    <w:rsid w:val="001B792D"/>
    <w:rsid w:val="001C00D3"/>
    <w:rsid w:val="001C02FE"/>
    <w:rsid w:val="001C1156"/>
    <w:rsid w:val="001C15D4"/>
    <w:rsid w:val="001C1608"/>
    <w:rsid w:val="001C1644"/>
    <w:rsid w:val="001C17B3"/>
    <w:rsid w:val="001C1B6A"/>
    <w:rsid w:val="001C1BC1"/>
    <w:rsid w:val="001C1DEB"/>
    <w:rsid w:val="001C1DF1"/>
    <w:rsid w:val="001C31B0"/>
    <w:rsid w:val="001C378C"/>
    <w:rsid w:val="001C37FC"/>
    <w:rsid w:val="001C39B7"/>
    <w:rsid w:val="001C3D29"/>
    <w:rsid w:val="001C4A21"/>
    <w:rsid w:val="001C5C6E"/>
    <w:rsid w:val="001C5F2E"/>
    <w:rsid w:val="001C62B6"/>
    <w:rsid w:val="001C6973"/>
    <w:rsid w:val="001C7327"/>
    <w:rsid w:val="001C7406"/>
    <w:rsid w:val="001C75A4"/>
    <w:rsid w:val="001C7D47"/>
    <w:rsid w:val="001C7FE0"/>
    <w:rsid w:val="001D00FE"/>
    <w:rsid w:val="001D0174"/>
    <w:rsid w:val="001D054E"/>
    <w:rsid w:val="001D094F"/>
    <w:rsid w:val="001D15BE"/>
    <w:rsid w:val="001D22EB"/>
    <w:rsid w:val="001D28EC"/>
    <w:rsid w:val="001D2975"/>
    <w:rsid w:val="001D2E04"/>
    <w:rsid w:val="001D3424"/>
    <w:rsid w:val="001D37F7"/>
    <w:rsid w:val="001D3BE7"/>
    <w:rsid w:val="001D3E78"/>
    <w:rsid w:val="001D3F00"/>
    <w:rsid w:val="001D409F"/>
    <w:rsid w:val="001D4728"/>
    <w:rsid w:val="001D4CCC"/>
    <w:rsid w:val="001D51F6"/>
    <w:rsid w:val="001D5285"/>
    <w:rsid w:val="001D58B6"/>
    <w:rsid w:val="001D5C17"/>
    <w:rsid w:val="001D5E26"/>
    <w:rsid w:val="001D6152"/>
    <w:rsid w:val="001D6295"/>
    <w:rsid w:val="001D7B00"/>
    <w:rsid w:val="001D7FC2"/>
    <w:rsid w:val="001E0AAA"/>
    <w:rsid w:val="001E0B81"/>
    <w:rsid w:val="001E0E0E"/>
    <w:rsid w:val="001E0E44"/>
    <w:rsid w:val="001E0EEF"/>
    <w:rsid w:val="001E0EF8"/>
    <w:rsid w:val="001E1280"/>
    <w:rsid w:val="001E1315"/>
    <w:rsid w:val="001E1A95"/>
    <w:rsid w:val="001E251B"/>
    <w:rsid w:val="001E272D"/>
    <w:rsid w:val="001E39EB"/>
    <w:rsid w:val="001E3A17"/>
    <w:rsid w:val="001E4766"/>
    <w:rsid w:val="001E49BE"/>
    <w:rsid w:val="001E4B91"/>
    <w:rsid w:val="001E51D9"/>
    <w:rsid w:val="001E5987"/>
    <w:rsid w:val="001E5D44"/>
    <w:rsid w:val="001E5DD8"/>
    <w:rsid w:val="001E61A2"/>
    <w:rsid w:val="001E6201"/>
    <w:rsid w:val="001E656C"/>
    <w:rsid w:val="001E6838"/>
    <w:rsid w:val="001E6AC7"/>
    <w:rsid w:val="001E7156"/>
    <w:rsid w:val="001E71B5"/>
    <w:rsid w:val="001E72AD"/>
    <w:rsid w:val="001E74DA"/>
    <w:rsid w:val="001E7AB4"/>
    <w:rsid w:val="001E7F9F"/>
    <w:rsid w:val="001F03B4"/>
    <w:rsid w:val="001F087E"/>
    <w:rsid w:val="001F0926"/>
    <w:rsid w:val="001F096F"/>
    <w:rsid w:val="001F147D"/>
    <w:rsid w:val="001F1527"/>
    <w:rsid w:val="001F15F0"/>
    <w:rsid w:val="001F290B"/>
    <w:rsid w:val="001F30F6"/>
    <w:rsid w:val="001F3639"/>
    <w:rsid w:val="001F4040"/>
    <w:rsid w:val="001F5CB2"/>
    <w:rsid w:val="001F616A"/>
    <w:rsid w:val="001F6702"/>
    <w:rsid w:val="001F6B53"/>
    <w:rsid w:val="001F7CFC"/>
    <w:rsid w:val="00200645"/>
    <w:rsid w:val="002006B0"/>
    <w:rsid w:val="00200865"/>
    <w:rsid w:val="00200EE6"/>
    <w:rsid w:val="002011F3"/>
    <w:rsid w:val="002015C0"/>
    <w:rsid w:val="002023B5"/>
    <w:rsid w:val="00202590"/>
    <w:rsid w:val="00202630"/>
    <w:rsid w:val="00202C78"/>
    <w:rsid w:val="00203634"/>
    <w:rsid w:val="002038CC"/>
    <w:rsid w:val="002038EB"/>
    <w:rsid w:val="00204072"/>
    <w:rsid w:val="002044C9"/>
    <w:rsid w:val="00204744"/>
    <w:rsid w:val="00204CA5"/>
    <w:rsid w:val="00204F3E"/>
    <w:rsid w:val="00205B41"/>
    <w:rsid w:val="00205C63"/>
    <w:rsid w:val="00206090"/>
    <w:rsid w:val="00206D30"/>
    <w:rsid w:val="00207054"/>
    <w:rsid w:val="0020722D"/>
    <w:rsid w:val="002072D8"/>
    <w:rsid w:val="00207AF4"/>
    <w:rsid w:val="00207B6E"/>
    <w:rsid w:val="00207DA1"/>
    <w:rsid w:val="00207DB1"/>
    <w:rsid w:val="0021075E"/>
    <w:rsid w:val="00210C43"/>
    <w:rsid w:val="002114A9"/>
    <w:rsid w:val="002118D8"/>
    <w:rsid w:val="00211CA4"/>
    <w:rsid w:val="00211CAE"/>
    <w:rsid w:val="0021221F"/>
    <w:rsid w:val="00212772"/>
    <w:rsid w:val="00212E86"/>
    <w:rsid w:val="0021302E"/>
    <w:rsid w:val="002132DC"/>
    <w:rsid w:val="00213475"/>
    <w:rsid w:val="00213AA2"/>
    <w:rsid w:val="00213C21"/>
    <w:rsid w:val="002147F3"/>
    <w:rsid w:val="00215335"/>
    <w:rsid w:val="00215675"/>
    <w:rsid w:val="00215710"/>
    <w:rsid w:val="00215819"/>
    <w:rsid w:val="00215D3F"/>
    <w:rsid w:val="00215D6C"/>
    <w:rsid w:val="002162D3"/>
    <w:rsid w:val="00216653"/>
    <w:rsid w:val="002166DA"/>
    <w:rsid w:val="00216E59"/>
    <w:rsid w:val="0021717D"/>
    <w:rsid w:val="00217662"/>
    <w:rsid w:val="0021775A"/>
    <w:rsid w:val="00217B95"/>
    <w:rsid w:val="00217B9E"/>
    <w:rsid w:val="00217D87"/>
    <w:rsid w:val="00217EAC"/>
    <w:rsid w:val="00217F2E"/>
    <w:rsid w:val="0022084B"/>
    <w:rsid w:val="002208B3"/>
    <w:rsid w:val="0022101F"/>
    <w:rsid w:val="0022106A"/>
    <w:rsid w:val="00221683"/>
    <w:rsid w:val="00221A5F"/>
    <w:rsid w:val="00221F9C"/>
    <w:rsid w:val="002221ED"/>
    <w:rsid w:val="00222843"/>
    <w:rsid w:val="00222849"/>
    <w:rsid w:val="00222F73"/>
    <w:rsid w:val="00223627"/>
    <w:rsid w:val="00224025"/>
    <w:rsid w:val="002245AA"/>
    <w:rsid w:val="00224B41"/>
    <w:rsid w:val="00224BE8"/>
    <w:rsid w:val="00225C60"/>
    <w:rsid w:val="00226D5E"/>
    <w:rsid w:val="002273BD"/>
    <w:rsid w:val="00227D7E"/>
    <w:rsid w:val="00227E0A"/>
    <w:rsid w:val="00230628"/>
    <w:rsid w:val="00230805"/>
    <w:rsid w:val="00230A7B"/>
    <w:rsid w:val="00230BC4"/>
    <w:rsid w:val="00231270"/>
    <w:rsid w:val="00231497"/>
    <w:rsid w:val="002316E6"/>
    <w:rsid w:val="002318AF"/>
    <w:rsid w:val="00231FF9"/>
    <w:rsid w:val="00232197"/>
    <w:rsid w:val="002328A0"/>
    <w:rsid w:val="0023348F"/>
    <w:rsid w:val="002337D5"/>
    <w:rsid w:val="00233CE9"/>
    <w:rsid w:val="002341C3"/>
    <w:rsid w:val="00234779"/>
    <w:rsid w:val="00234E42"/>
    <w:rsid w:val="00235521"/>
    <w:rsid w:val="00235830"/>
    <w:rsid w:val="002358C7"/>
    <w:rsid w:val="00235AE8"/>
    <w:rsid w:val="00236710"/>
    <w:rsid w:val="00236FAD"/>
    <w:rsid w:val="002372C7"/>
    <w:rsid w:val="002375B8"/>
    <w:rsid w:val="002402DE"/>
    <w:rsid w:val="002405FA"/>
    <w:rsid w:val="002409DE"/>
    <w:rsid w:val="00240D9A"/>
    <w:rsid w:val="00241A13"/>
    <w:rsid w:val="00241A3D"/>
    <w:rsid w:val="00241FB6"/>
    <w:rsid w:val="002420DD"/>
    <w:rsid w:val="002423F1"/>
    <w:rsid w:val="0024263C"/>
    <w:rsid w:val="00242B6D"/>
    <w:rsid w:val="002433DD"/>
    <w:rsid w:val="00243826"/>
    <w:rsid w:val="00244347"/>
    <w:rsid w:val="002446CB"/>
    <w:rsid w:val="00244834"/>
    <w:rsid w:val="00244C86"/>
    <w:rsid w:val="00244D2E"/>
    <w:rsid w:val="00245113"/>
    <w:rsid w:val="0024543B"/>
    <w:rsid w:val="002456D5"/>
    <w:rsid w:val="00245D21"/>
    <w:rsid w:val="002461F9"/>
    <w:rsid w:val="00246365"/>
    <w:rsid w:val="00246390"/>
    <w:rsid w:val="002467A6"/>
    <w:rsid w:val="00246D1F"/>
    <w:rsid w:val="002473EA"/>
    <w:rsid w:val="0024795C"/>
    <w:rsid w:val="00247DC7"/>
    <w:rsid w:val="00247ECA"/>
    <w:rsid w:val="00250140"/>
    <w:rsid w:val="0025027B"/>
    <w:rsid w:val="002506DC"/>
    <w:rsid w:val="002512A7"/>
    <w:rsid w:val="00251B20"/>
    <w:rsid w:val="002521EB"/>
    <w:rsid w:val="00252262"/>
    <w:rsid w:val="00252663"/>
    <w:rsid w:val="00252E3B"/>
    <w:rsid w:val="00253036"/>
    <w:rsid w:val="00253A7B"/>
    <w:rsid w:val="00253D39"/>
    <w:rsid w:val="00254920"/>
    <w:rsid w:val="00254A2D"/>
    <w:rsid w:val="00254A35"/>
    <w:rsid w:val="00255175"/>
    <w:rsid w:val="002551BD"/>
    <w:rsid w:val="002551C1"/>
    <w:rsid w:val="002559EB"/>
    <w:rsid w:val="002562C3"/>
    <w:rsid w:val="00256BE0"/>
    <w:rsid w:val="00257016"/>
    <w:rsid w:val="0025781F"/>
    <w:rsid w:val="002579F4"/>
    <w:rsid w:val="00260270"/>
    <w:rsid w:val="00260634"/>
    <w:rsid w:val="00260B73"/>
    <w:rsid w:val="00261549"/>
    <w:rsid w:val="0026179C"/>
    <w:rsid w:val="002619AC"/>
    <w:rsid w:val="002623CC"/>
    <w:rsid w:val="002625D8"/>
    <w:rsid w:val="00262638"/>
    <w:rsid w:val="002628B1"/>
    <w:rsid w:val="00262B18"/>
    <w:rsid w:val="00263015"/>
    <w:rsid w:val="00263E61"/>
    <w:rsid w:val="00264235"/>
    <w:rsid w:val="0026432D"/>
    <w:rsid w:val="00264572"/>
    <w:rsid w:val="00264801"/>
    <w:rsid w:val="00264817"/>
    <w:rsid w:val="00264A7C"/>
    <w:rsid w:val="00264EE3"/>
    <w:rsid w:val="00265002"/>
    <w:rsid w:val="00265545"/>
    <w:rsid w:val="0026555D"/>
    <w:rsid w:val="00265D71"/>
    <w:rsid w:val="0026606D"/>
    <w:rsid w:val="002664F5"/>
    <w:rsid w:val="00266FA0"/>
    <w:rsid w:val="0026763B"/>
    <w:rsid w:val="00267B41"/>
    <w:rsid w:val="00267F3F"/>
    <w:rsid w:val="0027014B"/>
    <w:rsid w:val="00271265"/>
    <w:rsid w:val="00271491"/>
    <w:rsid w:val="0027150B"/>
    <w:rsid w:val="00271840"/>
    <w:rsid w:val="002718F1"/>
    <w:rsid w:val="00271B8F"/>
    <w:rsid w:val="00273021"/>
    <w:rsid w:val="00273307"/>
    <w:rsid w:val="0027375B"/>
    <w:rsid w:val="00273917"/>
    <w:rsid w:val="002739A5"/>
    <w:rsid w:val="00273F00"/>
    <w:rsid w:val="00273FFF"/>
    <w:rsid w:val="002740E4"/>
    <w:rsid w:val="00274185"/>
    <w:rsid w:val="00274A03"/>
    <w:rsid w:val="00274BDC"/>
    <w:rsid w:val="00274DDB"/>
    <w:rsid w:val="00274E2F"/>
    <w:rsid w:val="002754C3"/>
    <w:rsid w:val="00275763"/>
    <w:rsid w:val="002758B5"/>
    <w:rsid w:val="0027592C"/>
    <w:rsid w:val="00275FA5"/>
    <w:rsid w:val="00276457"/>
    <w:rsid w:val="00276D4B"/>
    <w:rsid w:val="002772DC"/>
    <w:rsid w:val="0027738D"/>
    <w:rsid w:val="00277413"/>
    <w:rsid w:val="00277431"/>
    <w:rsid w:val="00277C42"/>
    <w:rsid w:val="00280249"/>
    <w:rsid w:val="002807EB"/>
    <w:rsid w:val="00280E67"/>
    <w:rsid w:val="00281495"/>
    <w:rsid w:val="00281684"/>
    <w:rsid w:val="00281D10"/>
    <w:rsid w:val="002833E6"/>
    <w:rsid w:val="00283937"/>
    <w:rsid w:val="00283B66"/>
    <w:rsid w:val="0028455B"/>
    <w:rsid w:val="00284C5B"/>
    <w:rsid w:val="00284C6E"/>
    <w:rsid w:val="00285EB3"/>
    <w:rsid w:val="00286212"/>
    <w:rsid w:val="0028623E"/>
    <w:rsid w:val="002862F1"/>
    <w:rsid w:val="00286EC5"/>
    <w:rsid w:val="00287314"/>
    <w:rsid w:val="00287AEE"/>
    <w:rsid w:val="00290096"/>
    <w:rsid w:val="002905E3"/>
    <w:rsid w:val="00290639"/>
    <w:rsid w:val="00290BE5"/>
    <w:rsid w:val="00290D8E"/>
    <w:rsid w:val="00290DCC"/>
    <w:rsid w:val="002914AD"/>
    <w:rsid w:val="00291517"/>
    <w:rsid w:val="0029169D"/>
    <w:rsid w:val="002916AB"/>
    <w:rsid w:val="00291A65"/>
    <w:rsid w:val="00291DF6"/>
    <w:rsid w:val="002920EB"/>
    <w:rsid w:val="0029254A"/>
    <w:rsid w:val="00292D0A"/>
    <w:rsid w:val="00293672"/>
    <w:rsid w:val="00293838"/>
    <w:rsid w:val="00293E4F"/>
    <w:rsid w:val="00293F63"/>
    <w:rsid w:val="002940DF"/>
    <w:rsid w:val="00294D43"/>
    <w:rsid w:val="002952A2"/>
    <w:rsid w:val="0029595E"/>
    <w:rsid w:val="00295A41"/>
    <w:rsid w:val="00295A84"/>
    <w:rsid w:val="00295B0D"/>
    <w:rsid w:val="00295DAE"/>
    <w:rsid w:val="00295DEB"/>
    <w:rsid w:val="0029601D"/>
    <w:rsid w:val="00296499"/>
    <w:rsid w:val="00296644"/>
    <w:rsid w:val="00296C11"/>
    <w:rsid w:val="00296E44"/>
    <w:rsid w:val="00297E64"/>
    <w:rsid w:val="00297E82"/>
    <w:rsid w:val="002A012D"/>
    <w:rsid w:val="002A06DF"/>
    <w:rsid w:val="002A07F6"/>
    <w:rsid w:val="002A0833"/>
    <w:rsid w:val="002A122E"/>
    <w:rsid w:val="002A15B7"/>
    <w:rsid w:val="002A193D"/>
    <w:rsid w:val="002A27C7"/>
    <w:rsid w:val="002A2B7E"/>
    <w:rsid w:val="002A3254"/>
    <w:rsid w:val="002A329D"/>
    <w:rsid w:val="002A5C4C"/>
    <w:rsid w:val="002A638F"/>
    <w:rsid w:val="002A696C"/>
    <w:rsid w:val="002A6DD2"/>
    <w:rsid w:val="002A72D5"/>
    <w:rsid w:val="002A7A8B"/>
    <w:rsid w:val="002B07F9"/>
    <w:rsid w:val="002B10CB"/>
    <w:rsid w:val="002B12C1"/>
    <w:rsid w:val="002B2745"/>
    <w:rsid w:val="002B2962"/>
    <w:rsid w:val="002B31B2"/>
    <w:rsid w:val="002B4DA8"/>
    <w:rsid w:val="002B5164"/>
    <w:rsid w:val="002B54B2"/>
    <w:rsid w:val="002B63E8"/>
    <w:rsid w:val="002B70B8"/>
    <w:rsid w:val="002B73B5"/>
    <w:rsid w:val="002C00E3"/>
    <w:rsid w:val="002C04F7"/>
    <w:rsid w:val="002C0BAE"/>
    <w:rsid w:val="002C0D8B"/>
    <w:rsid w:val="002C10FD"/>
    <w:rsid w:val="002C183A"/>
    <w:rsid w:val="002C1E87"/>
    <w:rsid w:val="002C25C6"/>
    <w:rsid w:val="002C2E55"/>
    <w:rsid w:val="002C3D0B"/>
    <w:rsid w:val="002C4527"/>
    <w:rsid w:val="002C5277"/>
    <w:rsid w:val="002C540A"/>
    <w:rsid w:val="002C57B7"/>
    <w:rsid w:val="002C609E"/>
    <w:rsid w:val="002C641F"/>
    <w:rsid w:val="002C67EC"/>
    <w:rsid w:val="002C6A50"/>
    <w:rsid w:val="002C6E7F"/>
    <w:rsid w:val="002C7BE8"/>
    <w:rsid w:val="002D07BB"/>
    <w:rsid w:val="002D093C"/>
    <w:rsid w:val="002D11F6"/>
    <w:rsid w:val="002D22C9"/>
    <w:rsid w:val="002D3B1C"/>
    <w:rsid w:val="002D3F3B"/>
    <w:rsid w:val="002D43B8"/>
    <w:rsid w:val="002D46CB"/>
    <w:rsid w:val="002D4D02"/>
    <w:rsid w:val="002D50D5"/>
    <w:rsid w:val="002D6108"/>
    <w:rsid w:val="002D6146"/>
    <w:rsid w:val="002D6B89"/>
    <w:rsid w:val="002D6FD9"/>
    <w:rsid w:val="002D7438"/>
    <w:rsid w:val="002E0008"/>
    <w:rsid w:val="002E0021"/>
    <w:rsid w:val="002E0579"/>
    <w:rsid w:val="002E058B"/>
    <w:rsid w:val="002E0C0B"/>
    <w:rsid w:val="002E1095"/>
    <w:rsid w:val="002E1104"/>
    <w:rsid w:val="002E1351"/>
    <w:rsid w:val="002E1534"/>
    <w:rsid w:val="002E1786"/>
    <w:rsid w:val="002E1899"/>
    <w:rsid w:val="002E19FD"/>
    <w:rsid w:val="002E1C4C"/>
    <w:rsid w:val="002E2206"/>
    <w:rsid w:val="002E2838"/>
    <w:rsid w:val="002E2EE7"/>
    <w:rsid w:val="002E3005"/>
    <w:rsid w:val="002E3B47"/>
    <w:rsid w:val="002E3E46"/>
    <w:rsid w:val="002E4CC2"/>
    <w:rsid w:val="002E4F56"/>
    <w:rsid w:val="002E5717"/>
    <w:rsid w:val="002E5F87"/>
    <w:rsid w:val="002E609F"/>
    <w:rsid w:val="002E65EE"/>
    <w:rsid w:val="002E7C0C"/>
    <w:rsid w:val="002E7CF4"/>
    <w:rsid w:val="002E7F8C"/>
    <w:rsid w:val="002F0509"/>
    <w:rsid w:val="002F0B12"/>
    <w:rsid w:val="002F237F"/>
    <w:rsid w:val="002F23ED"/>
    <w:rsid w:val="002F294F"/>
    <w:rsid w:val="002F2ADF"/>
    <w:rsid w:val="002F2EAF"/>
    <w:rsid w:val="002F399E"/>
    <w:rsid w:val="002F3A28"/>
    <w:rsid w:val="002F3F37"/>
    <w:rsid w:val="002F410B"/>
    <w:rsid w:val="002F4119"/>
    <w:rsid w:val="002F49EF"/>
    <w:rsid w:val="002F4D2C"/>
    <w:rsid w:val="002F4FC7"/>
    <w:rsid w:val="002F5D41"/>
    <w:rsid w:val="002F5D62"/>
    <w:rsid w:val="002F5EED"/>
    <w:rsid w:val="002F60F2"/>
    <w:rsid w:val="002F62E4"/>
    <w:rsid w:val="002F6552"/>
    <w:rsid w:val="002F68C4"/>
    <w:rsid w:val="002F6969"/>
    <w:rsid w:val="002F7303"/>
    <w:rsid w:val="002F7407"/>
    <w:rsid w:val="002F79E9"/>
    <w:rsid w:val="002F7B29"/>
    <w:rsid w:val="003003C4"/>
    <w:rsid w:val="0030044F"/>
    <w:rsid w:val="003008FC"/>
    <w:rsid w:val="00300C2E"/>
    <w:rsid w:val="00301638"/>
    <w:rsid w:val="00301DF4"/>
    <w:rsid w:val="00301E74"/>
    <w:rsid w:val="003025F3"/>
    <w:rsid w:val="00303355"/>
    <w:rsid w:val="003038D2"/>
    <w:rsid w:val="00303DDC"/>
    <w:rsid w:val="00304A9A"/>
    <w:rsid w:val="00304AE2"/>
    <w:rsid w:val="00304B49"/>
    <w:rsid w:val="00304D06"/>
    <w:rsid w:val="003054EB"/>
    <w:rsid w:val="00305552"/>
    <w:rsid w:val="003055A5"/>
    <w:rsid w:val="00305D56"/>
    <w:rsid w:val="00305E07"/>
    <w:rsid w:val="003060F2"/>
    <w:rsid w:val="003061F2"/>
    <w:rsid w:val="0030671A"/>
    <w:rsid w:val="00306C01"/>
    <w:rsid w:val="00306C1D"/>
    <w:rsid w:val="00306D60"/>
    <w:rsid w:val="00307462"/>
    <w:rsid w:val="00307EDA"/>
    <w:rsid w:val="00310277"/>
    <w:rsid w:val="003105D8"/>
    <w:rsid w:val="00310705"/>
    <w:rsid w:val="003114C9"/>
    <w:rsid w:val="003114CD"/>
    <w:rsid w:val="003114F5"/>
    <w:rsid w:val="00311740"/>
    <w:rsid w:val="00311C04"/>
    <w:rsid w:val="00312331"/>
    <w:rsid w:val="003124E0"/>
    <w:rsid w:val="00313F65"/>
    <w:rsid w:val="00313F8C"/>
    <w:rsid w:val="0031449F"/>
    <w:rsid w:val="00314DB0"/>
    <w:rsid w:val="003154A8"/>
    <w:rsid w:val="003157C4"/>
    <w:rsid w:val="00315873"/>
    <w:rsid w:val="0031605C"/>
    <w:rsid w:val="0031605D"/>
    <w:rsid w:val="00317315"/>
    <w:rsid w:val="003175DC"/>
    <w:rsid w:val="00317799"/>
    <w:rsid w:val="00317871"/>
    <w:rsid w:val="00317AA3"/>
    <w:rsid w:val="00320544"/>
    <w:rsid w:val="00320614"/>
    <w:rsid w:val="00320934"/>
    <w:rsid w:val="00320A68"/>
    <w:rsid w:val="00320DB3"/>
    <w:rsid w:val="00321471"/>
    <w:rsid w:val="00321815"/>
    <w:rsid w:val="00321D5F"/>
    <w:rsid w:val="00321EC2"/>
    <w:rsid w:val="00322616"/>
    <w:rsid w:val="00323045"/>
    <w:rsid w:val="003234C7"/>
    <w:rsid w:val="00323B52"/>
    <w:rsid w:val="00323BBE"/>
    <w:rsid w:val="0032410D"/>
    <w:rsid w:val="00324731"/>
    <w:rsid w:val="003250C3"/>
    <w:rsid w:val="0032527E"/>
    <w:rsid w:val="003259C9"/>
    <w:rsid w:val="00325D08"/>
    <w:rsid w:val="00325EC2"/>
    <w:rsid w:val="00325F5B"/>
    <w:rsid w:val="0032602F"/>
    <w:rsid w:val="0032675E"/>
    <w:rsid w:val="003267C1"/>
    <w:rsid w:val="00326CD6"/>
    <w:rsid w:val="00327733"/>
    <w:rsid w:val="003277FC"/>
    <w:rsid w:val="003279D8"/>
    <w:rsid w:val="00330201"/>
    <w:rsid w:val="00330321"/>
    <w:rsid w:val="00330B61"/>
    <w:rsid w:val="00330D10"/>
    <w:rsid w:val="0033110D"/>
    <w:rsid w:val="00331A3B"/>
    <w:rsid w:val="00332613"/>
    <w:rsid w:val="00332A10"/>
    <w:rsid w:val="00332A4C"/>
    <w:rsid w:val="0033313F"/>
    <w:rsid w:val="003331FF"/>
    <w:rsid w:val="003338BA"/>
    <w:rsid w:val="00333C5B"/>
    <w:rsid w:val="00334337"/>
    <w:rsid w:val="003349B0"/>
    <w:rsid w:val="00335789"/>
    <w:rsid w:val="003366D2"/>
    <w:rsid w:val="00336D8B"/>
    <w:rsid w:val="00336DFE"/>
    <w:rsid w:val="00337416"/>
    <w:rsid w:val="003375F7"/>
    <w:rsid w:val="0034047B"/>
    <w:rsid w:val="0034055F"/>
    <w:rsid w:val="003405E6"/>
    <w:rsid w:val="003407DF"/>
    <w:rsid w:val="00340D9C"/>
    <w:rsid w:val="003420A0"/>
    <w:rsid w:val="00342488"/>
    <w:rsid w:val="0034267C"/>
    <w:rsid w:val="00342C47"/>
    <w:rsid w:val="003439FC"/>
    <w:rsid w:val="00343CB8"/>
    <w:rsid w:val="00344045"/>
    <w:rsid w:val="00344A10"/>
    <w:rsid w:val="00344DB4"/>
    <w:rsid w:val="00345805"/>
    <w:rsid w:val="003458FA"/>
    <w:rsid w:val="00346593"/>
    <w:rsid w:val="003465B3"/>
    <w:rsid w:val="00346B26"/>
    <w:rsid w:val="00346E32"/>
    <w:rsid w:val="003473CA"/>
    <w:rsid w:val="00347582"/>
    <w:rsid w:val="00347760"/>
    <w:rsid w:val="00347ACD"/>
    <w:rsid w:val="00347B60"/>
    <w:rsid w:val="00347CAB"/>
    <w:rsid w:val="00350074"/>
    <w:rsid w:val="00350434"/>
    <w:rsid w:val="003508CD"/>
    <w:rsid w:val="00350CB4"/>
    <w:rsid w:val="00351059"/>
    <w:rsid w:val="00351E17"/>
    <w:rsid w:val="003529E9"/>
    <w:rsid w:val="00353024"/>
    <w:rsid w:val="00353104"/>
    <w:rsid w:val="00353221"/>
    <w:rsid w:val="0035335F"/>
    <w:rsid w:val="00353884"/>
    <w:rsid w:val="0035432E"/>
    <w:rsid w:val="003545C8"/>
    <w:rsid w:val="003556F4"/>
    <w:rsid w:val="00355C47"/>
    <w:rsid w:val="00355D03"/>
    <w:rsid w:val="00356267"/>
    <w:rsid w:val="0035651D"/>
    <w:rsid w:val="0035660F"/>
    <w:rsid w:val="00356BC4"/>
    <w:rsid w:val="00356FAE"/>
    <w:rsid w:val="003572D9"/>
    <w:rsid w:val="003573BA"/>
    <w:rsid w:val="003604D5"/>
    <w:rsid w:val="003604E4"/>
    <w:rsid w:val="003606E2"/>
    <w:rsid w:val="00360841"/>
    <w:rsid w:val="00360BBE"/>
    <w:rsid w:val="00360EC8"/>
    <w:rsid w:val="00361721"/>
    <w:rsid w:val="003618FF"/>
    <w:rsid w:val="003619A7"/>
    <w:rsid w:val="00361B1E"/>
    <w:rsid w:val="003624FE"/>
    <w:rsid w:val="00362BB2"/>
    <w:rsid w:val="00362ED3"/>
    <w:rsid w:val="003634BD"/>
    <w:rsid w:val="003649FF"/>
    <w:rsid w:val="00365958"/>
    <w:rsid w:val="00366178"/>
    <w:rsid w:val="00367139"/>
    <w:rsid w:val="00367341"/>
    <w:rsid w:val="00367AFD"/>
    <w:rsid w:val="003700E5"/>
    <w:rsid w:val="003700F7"/>
    <w:rsid w:val="0037025A"/>
    <w:rsid w:val="00370623"/>
    <w:rsid w:val="00370715"/>
    <w:rsid w:val="00370D88"/>
    <w:rsid w:val="00370EF7"/>
    <w:rsid w:val="0037119A"/>
    <w:rsid w:val="00371810"/>
    <w:rsid w:val="00371C2B"/>
    <w:rsid w:val="00372538"/>
    <w:rsid w:val="00372E76"/>
    <w:rsid w:val="003735B3"/>
    <w:rsid w:val="0037366D"/>
    <w:rsid w:val="0037382F"/>
    <w:rsid w:val="00373DFD"/>
    <w:rsid w:val="0037409D"/>
    <w:rsid w:val="00374457"/>
    <w:rsid w:val="003746CE"/>
    <w:rsid w:val="00374993"/>
    <w:rsid w:val="0037541A"/>
    <w:rsid w:val="00375A52"/>
    <w:rsid w:val="00375B59"/>
    <w:rsid w:val="003761DF"/>
    <w:rsid w:val="00377096"/>
    <w:rsid w:val="00377166"/>
    <w:rsid w:val="00377B5E"/>
    <w:rsid w:val="003801F7"/>
    <w:rsid w:val="003805D2"/>
    <w:rsid w:val="00381476"/>
    <w:rsid w:val="00381D9B"/>
    <w:rsid w:val="00381F38"/>
    <w:rsid w:val="003820D1"/>
    <w:rsid w:val="00382A96"/>
    <w:rsid w:val="00383787"/>
    <w:rsid w:val="00383884"/>
    <w:rsid w:val="00383C25"/>
    <w:rsid w:val="00384381"/>
    <w:rsid w:val="00384391"/>
    <w:rsid w:val="00384A65"/>
    <w:rsid w:val="00384D29"/>
    <w:rsid w:val="00384DF5"/>
    <w:rsid w:val="003852B6"/>
    <w:rsid w:val="003853B6"/>
    <w:rsid w:val="003855FE"/>
    <w:rsid w:val="00385CF6"/>
    <w:rsid w:val="00385EC6"/>
    <w:rsid w:val="00386780"/>
    <w:rsid w:val="0038693C"/>
    <w:rsid w:val="00386F85"/>
    <w:rsid w:val="0038736B"/>
    <w:rsid w:val="0038779A"/>
    <w:rsid w:val="003878DD"/>
    <w:rsid w:val="003878EB"/>
    <w:rsid w:val="0038790D"/>
    <w:rsid w:val="00390036"/>
    <w:rsid w:val="003903C9"/>
    <w:rsid w:val="00390F20"/>
    <w:rsid w:val="00391BD7"/>
    <w:rsid w:val="00392467"/>
    <w:rsid w:val="00392598"/>
    <w:rsid w:val="0039263B"/>
    <w:rsid w:val="00392F74"/>
    <w:rsid w:val="00393137"/>
    <w:rsid w:val="0039353C"/>
    <w:rsid w:val="003938C7"/>
    <w:rsid w:val="00393FF0"/>
    <w:rsid w:val="003940BB"/>
    <w:rsid w:val="00394618"/>
    <w:rsid w:val="00394A6A"/>
    <w:rsid w:val="003953AE"/>
    <w:rsid w:val="0039548C"/>
    <w:rsid w:val="003957C5"/>
    <w:rsid w:val="00395BAB"/>
    <w:rsid w:val="00396217"/>
    <w:rsid w:val="00396606"/>
    <w:rsid w:val="003969A4"/>
    <w:rsid w:val="00396C9F"/>
    <w:rsid w:val="003974A6"/>
    <w:rsid w:val="00397654"/>
    <w:rsid w:val="003979F3"/>
    <w:rsid w:val="00397EB1"/>
    <w:rsid w:val="003A0136"/>
    <w:rsid w:val="003A0440"/>
    <w:rsid w:val="003A0731"/>
    <w:rsid w:val="003A0C2B"/>
    <w:rsid w:val="003A10AF"/>
    <w:rsid w:val="003A15E5"/>
    <w:rsid w:val="003A1E0B"/>
    <w:rsid w:val="003A20BE"/>
    <w:rsid w:val="003A21A6"/>
    <w:rsid w:val="003A27A7"/>
    <w:rsid w:val="003A2D85"/>
    <w:rsid w:val="003A2DDF"/>
    <w:rsid w:val="003A301A"/>
    <w:rsid w:val="003A3733"/>
    <w:rsid w:val="003A3C55"/>
    <w:rsid w:val="003A3C89"/>
    <w:rsid w:val="003A3EB4"/>
    <w:rsid w:val="003A4710"/>
    <w:rsid w:val="003A48D5"/>
    <w:rsid w:val="003A5A6A"/>
    <w:rsid w:val="003A5AF9"/>
    <w:rsid w:val="003A5CA6"/>
    <w:rsid w:val="003A659F"/>
    <w:rsid w:val="003A6685"/>
    <w:rsid w:val="003A689E"/>
    <w:rsid w:val="003A72F4"/>
    <w:rsid w:val="003A7599"/>
    <w:rsid w:val="003A789A"/>
    <w:rsid w:val="003A7DF1"/>
    <w:rsid w:val="003A7E07"/>
    <w:rsid w:val="003B013E"/>
    <w:rsid w:val="003B056D"/>
    <w:rsid w:val="003B06EC"/>
    <w:rsid w:val="003B0816"/>
    <w:rsid w:val="003B089E"/>
    <w:rsid w:val="003B10A3"/>
    <w:rsid w:val="003B181E"/>
    <w:rsid w:val="003B1CAE"/>
    <w:rsid w:val="003B2011"/>
    <w:rsid w:val="003B2307"/>
    <w:rsid w:val="003B2555"/>
    <w:rsid w:val="003B2643"/>
    <w:rsid w:val="003B2657"/>
    <w:rsid w:val="003B488F"/>
    <w:rsid w:val="003B4897"/>
    <w:rsid w:val="003B494A"/>
    <w:rsid w:val="003B4B45"/>
    <w:rsid w:val="003B4D3C"/>
    <w:rsid w:val="003B5434"/>
    <w:rsid w:val="003B57BA"/>
    <w:rsid w:val="003B5A82"/>
    <w:rsid w:val="003B5B1F"/>
    <w:rsid w:val="003B5C45"/>
    <w:rsid w:val="003B5FB8"/>
    <w:rsid w:val="003B65AF"/>
    <w:rsid w:val="003B6E89"/>
    <w:rsid w:val="003C0502"/>
    <w:rsid w:val="003C07B9"/>
    <w:rsid w:val="003C08E6"/>
    <w:rsid w:val="003C1859"/>
    <w:rsid w:val="003C1B1E"/>
    <w:rsid w:val="003C1D49"/>
    <w:rsid w:val="003C1E7E"/>
    <w:rsid w:val="003C1ED9"/>
    <w:rsid w:val="003C2031"/>
    <w:rsid w:val="003C28B7"/>
    <w:rsid w:val="003C2CF7"/>
    <w:rsid w:val="003C2EF6"/>
    <w:rsid w:val="003C4647"/>
    <w:rsid w:val="003C4711"/>
    <w:rsid w:val="003C4ABC"/>
    <w:rsid w:val="003C4CBA"/>
    <w:rsid w:val="003C52E3"/>
    <w:rsid w:val="003C559F"/>
    <w:rsid w:val="003C5648"/>
    <w:rsid w:val="003C588C"/>
    <w:rsid w:val="003C5CD2"/>
    <w:rsid w:val="003C64B4"/>
    <w:rsid w:val="003C7D2B"/>
    <w:rsid w:val="003D0363"/>
    <w:rsid w:val="003D1512"/>
    <w:rsid w:val="003D1E35"/>
    <w:rsid w:val="003D2463"/>
    <w:rsid w:val="003D32E8"/>
    <w:rsid w:val="003D330F"/>
    <w:rsid w:val="003D3BFC"/>
    <w:rsid w:val="003D4250"/>
    <w:rsid w:val="003D43E5"/>
    <w:rsid w:val="003D4453"/>
    <w:rsid w:val="003D4763"/>
    <w:rsid w:val="003D4784"/>
    <w:rsid w:val="003D4840"/>
    <w:rsid w:val="003D4E22"/>
    <w:rsid w:val="003D4E45"/>
    <w:rsid w:val="003D4FC0"/>
    <w:rsid w:val="003D5180"/>
    <w:rsid w:val="003D5208"/>
    <w:rsid w:val="003D5724"/>
    <w:rsid w:val="003D5D1E"/>
    <w:rsid w:val="003D6037"/>
    <w:rsid w:val="003D6586"/>
    <w:rsid w:val="003D6E87"/>
    <w:rsid w:val="003D6F70"/>
    <w:rsid w:val="003D72CF"/>
    <w:rsid w:val="003E06DD"/>
    <w:rsid w:val="003E0756"/>
    <w:rsid w:val="003E0BF3"/>
    <w:rsid w:val="003E0D76"/>
    <w:rsid w:val="003E0E14"/>
    <w:rsid w:val="003E1F3F"/>
    <w:rsid w:val="003E23CC"/>
    <w:rsid w:val="003E24A3"/>
    <w:rsid w:val="003E2BB7"/>
    <w:rsid w:val="003E3181"/>
    <w:rsid w:val="003E3A0C"/>
    <w:rsid w:val="003E3DF0"/>
    <w:rsid w:val="003E58CB"/>
    <w:rsid w:val="003E5F90"/>
    <w:rsid w:val="003E61EB"/>
    <w:rsid w:val="003E66F2"/>
    <w:rsid w:val="003E6E8C"/>
    <w:rsid w:val="003F0DC3"/>
    <w:rsid w:val="003F0F7F"/>
    <w:rsid w:val="003F11D0"/>
    <w:rsid w:val="003F170D"/>
    <w:rsid w:val="003F2889"/>
    <w:rsid w:val="003F2BD6"/>
    <w:rsid w:val="003F3870"/>
    <w:rsid w:val="003F4236"/>
    <w:rsid w:val="003F4ADC"/>
    <w:rsid w:val="003F4E5D"/>
    <w:rsid w:val="003F58D0"/>
    <w:rsid w:val="003F5E82"/>
    <w:rsid w:val="003F61C1"/>
    <w:rsid w:val="003F6E99"/>
    <w:rsid w:val="003F73BE"/>
    <w:rsid w:val="003F781B"/>
    <w:rsid w:val="003F7E84"/>
    <w:rsid w:val="0040051C"/>
    <w:rsid w:val="004005CF"/>
    <w:rsid w:val="00400C28"/>
    <w:rsid w:val="00400C4A"/>
    <w:rsid w:val="00400ED2"/>
    <w:rsid w:val="00401151"/>
    <w:rsid w:val="00401522"/>
    <w:rsid w:val="00401611"/>
    <w:rsid w:val="00401A50"/>
    <w:rsid w:val="004024D9"/>
    <w:rsid w:val="00402C45"/>
    <w:rsid w:val="00403353"/>
    <w:rsid w:val="00403442"/>
    <w:rsid w:val="004035A3"/>
    <w:rsid w:val="00403A17"/>
    <w:rsid w:val="0040400E"/>
    <w:rsid w:val="00404680"/>
    <w:rsid w:val="00404F39"/>
    <w:rsid w:val="0040568B"/>
    <w:rsid w:val="00405693"/>
    <w:rsid w:val="004060CC"/>
    <w:rsid w:val="00406A48"/>
    <w:rsid w:val="00406CAF"/>
    <w:rsid w:val="00407215"/>
    <w:rsid w:val="00407AD4"/>
    <w:rsid w:val="00407F68"/>
    <w:rsid w:val="00410509"/>
    <w:rsid w:val="00410814"/>
    <w:rsid w:val="00411973"/>
    <w:rsid w:val="0041197B"/>
    <w:rsid w:val="004119DC"/>
    <w:rsid w:val="00411D3A"/>
    <w:rsid w:val="00412220"/>
    <w:rsid w:val="004122CB"/>
    <w:rsid w:val="00412C18"/>
    <w:rsid w:val="00412DCF"/>
    <w:rsid w:val="00412E79"/>
    <w:rsid w:val="004132B5"/>
    <w:rsid w:val="00413FF9"/>
    <w:rsid w:val="00414160"/>
    <w:rsid w:val="00414411"/>
    <w:rsid w:val="004147C2"/>
    <w:rsid w:val="00414A29"/>
    <w:rsid w:val="00414D3F"/>
    <w:rsid w:val="00414D71"/>
    <w:rsid w:val="004160D1"/>
    <w:rsid w:val="004162E0"/>
    <w:rsid w:val="00416516"/>
    <w:rsid w:val="004167E1"/>
    <w:rsid w:val="00416E57"/>
    <w:rsid w:val="004171BD"/>
    <w:rsid w:val="00417266"/>
    <w:rsid w:val="004172F4"/>
    <w:rsid w:val="00417520"/>
    <w:rsid w:val="00417A4D"/>
    <w:rsid w:val="0042022D"/>
    <w:rsid w:val="004204C6"/>
    <w:rsid w:val="00420A23"/>
    <w:rsid w:val="004222AE"/>
    <w:rsid w:val="004222DB"/>
    <w:rsid w:val="004225D2"/>
    <w:rsid w:val="00422819"/>
    <w:rsid w:val="00422E33"/>
    <w:rsid w:val="0042341E"/>
    <w:rsid w:val="00423D88"/>
    <w:rsid w:val="004251BD"/>
    <w:rsid w:val="00426B54"/>
    <w:rsid w:val="00427ABF"/>
    <w:rsid w:val="0043086D"/>
    <w:rsid w:val="00430A8C"/>
    <w:rsid w:val="004317A9"/>
    <w:rsid w:val="00432C52"/>
    <w:rsid w:val="00432EC8"/>
    <w:rsid w:val="004334F8"/>
    <w:rsid w:val="00433DBB"/>
    <w:rsid w:val="00433DE2"/>
    <w:rsid w:val="00433DF5"/>
    <w:rsid w:val="00433E79"/>
    <w:rsid w:val="004341B1"/>
    <w:rsid w:val="0043439D"/>
    <w:rsid w:val="00434498"/>
    <w:rsid w:val="004347A0"/>
    <w:rsid w:val="00434B73"/>
    <w:rsid w:val="0043518D"/>
    <w:rsid w:val="004351DD"/>
    <w:rsid w:val="004361C5"/>
    <w:rsid w:val="00436401"/>
    <w:rsid w:val="004368C1"/>
    <w:rsid w:val="00436EFF"/>
    <w:rsid w:val="0043777C"/>
    <w:rsid w:val="00437D8D"/>
    <w:rsid w:val="00440B7C"/>
    <w:rsid w:val="00440DA0"/>
    <w:rsid w:val="00441608"/>
    <w:rsid w:val="0044189C"/>
    <w:rsid w:val="004419B3"/>
    <w:rsid w:val="004419BD"/>
    <w:rsid w:val="00441BBB"/>
    <w:rsid w:val="00441C30"/>
    <w:rsid w:val="00441CD5"/>
    <w:rsid w:val="00441EAF"/>
    <w:rsid w:val="004421E5"/>
    <w:rsid w:val="00442259"/>
    <w:rsid w:val="00442FE5"/>
    <w:rsid w:val="00443003"/>
    <w:rsid w:val="00443A00"/>
    <w:rsid w:val="00443A09"/>
    <w:rsid w:val="00443C74"/>
    <w:rsid w:val="00443D00"/>
    <w:rsid w:val="00443D30"/>
    <w:rsid w:val="004441DC"/>
    <w:rsid w:val="0044436A"/>
    <w:rsid w:val="004447FE"/>
    <w:rsid w:val="00444AB9"/>
    <w:rsid w:val="00445AE1"/>
    <w:rsid w:val="004464FE"/>
    <w:rsid w:val="004465ED"/>
    <w:rsid w:val="00447018"/>
    <w:rsid w:val="00450030"/>
    <w:rsid w:val="00450E8B"/>
    <w:rsid w:val="00450FF1"/>
    <w:rsid w:val="00451474"/>
    <w:rsid w:val="004518C4"/>
    <w:rsid w:val="00451A9E"/>
    <w:rsid w:val="00451EED"/>
    <w:rsid w:val="004526B4"/>
    <w:rsid w:val="004529B0"/>
    <w:rsid w:val="00454841"/>
    <w:rsid w:val="00454D7F"/>
    <w:rsid w:val="00455164"/>
    <w:rsid w:val="004552EF"/>
    <w:rsid w:val="00455938"/>
    <w:rsid w:val="00455BBB"/>
    <w:rsid w:val="00455E61"/>
    <w:rsid w:val="00455EAD"/>
    <w:rsid w:val="00456A1A"/>
    <w:rsid w:val="0045711B"/>
    <w:rsid w:val="0045772C"/>
    <w:rsid w:val="00457881"/>
    <w:rsid w:val="004579C2"/>
    <w:rsid w:val="00457BC6"/>
    <w:rsid w:val="00460676"/>
    <w:rsid w:val="00460CDB"/>
    <w:rsid w:val="004617AA"/>
    <w:rsid w:val="004617C7"/>
    <w:rsid w:val="00461ED4"/>
    <w:rsid w:val="00461FDF"/>
    <w:rsid w:val="004633A1"/>
    <w:rsid w:val="0046344D"/>
    <w:rsid w:val="00463655"/>
    <w:rsid w:val="004638FA"/>
    <w:rsid w:val="0046398D"/>
    <w:rsid w:val="00463ACF"/>
    <w:rsid w:val="00463FD2"/>
    <w:rsid w:val="004644BB"/>
    <w:rsid w:val="004645EE"/>
    <w:rsid w:val="004648AD"/>
    <w:rsid w:val="00464E54"/>
    <w:rsid w:val="0046570A"/>
    <w:rsid w:val="00465B00"/>
    <w:rsid w:val="00465E81"/>
    <w:rsid w:val="0046674C"/>
    <w:rsid w:val="00466F82"/>
    <w:rsid w:val="004672B6"/>
    <w:rsid w:val="00467444"/>
    <w:rsid w:val="00470AB8"/>
    <w:rsid w:val="00471519"/>
    <w:rsid w:val="004715E8"/>
    <w:rsid w:val="00471E8E"/>
    <w:rsid w:val="004725E0"/>
    <w:rsid w:val="00472CD4"/>
    <w:rsid w:val="00473C1F"/>
    <w:rsid w:val="00473C8F"/>
    <w:rsid w:val="00474014"/>
    <w:rsid w:val="00474688"/>
    <w:rsid w:val="0047472F"/>
    <w:rsid w:val="004747D6"/>
    <w:rsid w:val="00474ECF"/>
    <w:rsid w:val="004757A6"/>
    <w:rsid w:val="004760C0"/>
    <w:rsid w:val="00476A0F"/>
    <w:rsid w:val="00476BB9"/>
    <w:rsid w:val="00476F22"/>
    <w:rsid w:val="004776A2"/>
    <w:rsid w:val="004778EB"/>
    <w:rsid w:val="00477F35"/>
    <w:rsid w:val="004802A2"/>
    <w:rsid w:val="0048045D"/>
    <w:rsid w:val="00480532"/>
    <w:rsid w:val="00480B86"/>
    <w:rsid w:val="004815F7"/>
    <w:rsid w:val="0048194B"/>
    <w:rsid w:val="00482728"/>
    <w:rsid w:val="00482A4D"/>
    <w:rsid w:val="00482F79"/>
    <w:rsid w:val="00483071"/>
    <w:rsid w:val="00483209"/>
    <w:rsid w:val="0048376D"/>
    <w:rsid w:val="00483BCC"/>
    <w:rsid w:val="00483E05"/>
    <w:rsid w:val="00484756"/>
    <w:rsid w:val="0048490C"/>
    <w:rsid w:val="00484CFC"/>
    <w:rsid w:val="0048656C"/>
    <w:rsid w:val="0048664E"/>
    <w:rsid w:val="004866C8"/>
    <w:rsid w:val="004866E0"/>
    <w:rsid w:val="00486E2E"/>
    <w:rsid w:val="00487A17"/>
    <w:rsid w:val="00487C74"/>
    <w:rsid w:val="004900BC"/>
    <w:rsid w:val="004901B7"/>
    <w:rsid w:val="004903F9"/>
    <w:rsid w:val="004905EE"/>
    <w:rsid w:val="00490697"/>
    <w:rsid w:val="004908DF"/>
    <w:rsid w:val="00490E83"/>
    <w:rsid w:val="00491039"/>
    <w:rsid w:val="00491095"/>
    <w:rsid w:val="00491971"/>
    <w:rsid w:val="00491A65"/>
    <w:rsid w:val="00491B8C"/>
    <w:rsid w:val="00491DE6"/>
    <w:rsid w:val="00491E43"/>
    <w:rsid w:val="00491EF6"/>
    <w:rsid w:val="00491F89"/>
    <w:rsid w:val="004920E7"/>
    <w:rsid w:val="00492231"/>
    <w:rsid w:val="004922C7"/>
    <w:rsid w:val="0049234F"/>
    <w:rsid w:val="00492711"/>
    <w:rsid w:val="004929B0"/>
    <w:rsid w:val="00492C38"/>
    <w:rsid w:val="00492EF8"/>
    <w:rsid w:val="0049347F"/>
    <w:rsid w:val="00493566"/>
    <w:rsid w:val="004947C1"/>
    <w:rsid w:val="00494A82"/>
    <w:rsid w:val="00495497"/>
    <w:rsid w:val="00495B90"/>
    <w:rsid w:val="004966C3"/>
    <w:rsid w:val="0049680D"/>
    <w:rsid w:val="00496BF0"/>
    <w:rsid w:val="00496E8D"/>
    <w:rsid w:val="004A02C9"/>
    <w:rsid w:val="004A0AFC"/>
    <w:rsid w:val="004A0D0C"/>
    <w:rsid w:val="004A0FD3"/>
    <w:rsid w:val="004A1154"/>
    <w:rsid w:val="004A18F0"/>
    <w:rsid w:val="004A3892"/>
    <w:rsid w:val="004A3D51"/>
    <w:rsid w:val="004A3E45"/>
    <w:rsid w:val="004A4D9F"/>
    <w:rsid w:val="004A4F57"/>
    <w:rsid w:val="004A5155"/>
    <w:rsid w:val="004A53B9"/>
    <w:rsid w:val="004A565E"/>
    <w:rsid w:val="004A5AF1"/>
    <w:rsid w:val="004A7059"/>
    <w:rsid w:val="004A71C0"/>
    <w:rsid w:val="004A7200"/>
    <w:rsid w:val="004A7A6A"/>
    <w:rsid w:val="004B1C0F"/>
    <w:rsid w:val="004B1E9A"/>
    <w:rsid w:val="004B1F86"/>
    <w:rsid w:val="004B2A23"/>
    <w:rsid w:val="004B2BB8"/>
    <w:rsid w:val="004B36AF"/>
    <w:rsid w:val="004B372E"/>
    <w:rsid w:val="004B3934"/>
    <w:rsid w:val="004B3AD4"/>
    <w:rsid w:val="004B4773"/>
    <w:rsid w:val="004B47EC"/>
    <w:rsid w:val="004B4D27"/>
    <w:rsid w:val="004B6005"/>
    <w:rsid w:val="004B612D"/>
    <w:rsid w:val="004B6484"/>
    <w:rsid w:val="004B65C0"/>
    <w:rsid w:val="004B6727"/>
    <w:rsid w:val="004B70C3"/>
    <w:rsid w:val="004B7149"/>
    <w:rsid w:val="004B72F5"/>
    <w:rsid w:val="004B7392"/>
    <w:rsid w:val="004B74F4"/>
    <w:rsid w:val="004C0256"/>
    <w:rsid w:val="004C0853"/>
    <w:rsid w:val="004C0BBE"/>
    <w:rsid w:val="004C0E97"/>
    <w:rsid w:val="004C25EE"/>
    <w:rsid w:val="004C2669"/>
    <w:rsid w:val="004C2F3C"/>
    <w:rsid w:val="004C3305"/>
    <w:rsid w:val="004C333B"/>
    <w:rsid w:val="004C3837"/>
    <w:rsid w:val="004C454D"/>
    <w:rsid w:val="004C4556"/>
    <w:rsid w:val="004C4638"/>
    <w:rsid w:val="004C4C83"/>
    <w:rsid w:val="004C4DDB"/>
    <w:rsid w:val="004C4F6E"/>
    <w:rsid w:val="004C5051"/>
    <w:rsid w:val="004C54C4"/>
    <w:rsid w:val="004C57EB"/>
    <w:rsid w:val="004C5B1E"/>
    <w:rsid w:val="004C5DA1"/>
    <w:rsid w:val="004C5DD7"/>
    <w:rsid w:val="004C5E24"/>
    <w:rsid w:val="004C684A"/>
    <w:rsid w:val="004C6BE5"/>
    <w:rsid w:val="004C7045"/>
    <w:rsid w:val="004C7D83"/>
    <w:rsid w:val="004C7E6A"/>
    <w:rsid w:val="004C7EF5"/>
    <w:rsid w:val="004D01A9"/>
    <w:rsid w:val="004D0F4E"/>
    <w:rsid w:val="004D11CA"/>
    <w:rsid w:val="004D19A9"/>
    <w:rsid w:val="004D1EF5"/>
    <w:rsid w:val="004D27D4"/>
    <w:rsid w:val="004D2A1D"/>
    <w:rsid w:val="004D2CD1"/>
    <w:rsid w:val="004D30ED"/>
    <w:rsid w:val="004D3861"/>
    <w:rsid w:val="004D3D8B"/>
    <w:rsid w:val="004D445F"/>
    <w:rsid w:val="004D489C"/>
    <w:rsid w:val="004D48DB"/>
    <w:rsid w:val="004D50AE"/>
    <w:rsid w:val="004D54B4"/>
    <w:rsid w:val="004D54B9"/>
    <w:rsid w:val="004D57F4"/>
    <w:rsid w:val="004D5DD6"/>
    <w:rsid w:val="004D64AF"/>
    <w:rsid w:val="004D6747"/>
    <w:rsid w:val="004D6856"/>
    <w:rsid w:val="004D6F82"/>
    <w:rsid w:val="004D737C"/>
    <w:rsid w:val="004D7A99"/>
    <w:rsid w:val="004D7AA3"/>
    <w:rsid w:val="004D7ED0"/>
    <w:rsid w:val="004E00E1"/>
    <w:rsid w:val="004E0128"/>
    <w:rsid w:val="004E01A1"/>
    <w:rsid w:val="004E0500"/>
    <w:rsid w:val="004E0F12"/>
    <w:rsid w:val="004E143B"/>
    <w:rsid w:val="004E14D7"/>
    <w:rsid w:val="004E1636"/>
    <w:rsid w:val="004E166E"/>
    <w:rsid w:val="004E1AA1"/>
    <w:rsid w:val="004E2007"/>
    <w:rsid w:val="004E203D"/>
    <w:rsid w:val="004E2B49"/>
    <w:rsid w:val="004E3955"/>
    <w:rsid w:val="004E3C86"/>
    <w:rsid w:val="004E4AE9"/>
    <w:rsid w:val="004E4B58"/>
    <w:rsid w:val="004E4B76"/>
    <w:rsid w:val="004E4BF4"/>
    <w:rsid w:val="004E549B"/>
    <w:rsid w:val="004E5702"/>
    <w:rsid w:val="004E5771"/>
    <w:rsid w:val="004E5823"/>
    <w:rsid w:val="004E6DAD"/>
    <w:rsid w:val="004E7C6F"/>
    <w:rsid w:val="004F002B"/>
    <w:rsid w:val="004F0BF5"/>
    <w:rsid w:val="004F0EF2"/>
    <w:rsid w:val="004F108B"/>
    <w:rsid w:val="004F118D"/>
    <w:rsid w:val="004F1439"/>
    <w:rsid w:val="004F19A7"/>
    <w:rsid w:val="004F1DF5"/>
    <w:rsid w:val="004F1E0D"/>
    <w:rsid w:val="004F1F07"/>
    <w:rsid w:val="004F2693"/>
    <w:rsid w:val="004F2C03"/>
    <w:rsid w:val="004F2E83"/>
    <w:rsid w:val="004F4181"/>
    <w:rsid w:val="004F43AB"/>
    <w:rsid w:val="004F47BA"/>
    <w:rsid w:val="004F4831"/>
    <w:rsid w:val="004F51D9"/>
    <w:rsid w:val="004F5734"/>
    <w:rsid w:val="004F5A51"/>
    <w:rsid w:val="004F5D46"/>
    <w:rsid w:val="004F6574"/>
    <w:rsid w:val="004F6B50"/>
    <w:rsid w:val="004F6F20"/>
    <w:rsid w:val="004F7440"/>
    <w:rsid w:val="004F754B"/>
    <w:rsid w:val="004F7624"/>
    <w:rsid w:val="004F76EE"/>
    <w:rsid w:val="004F77EB"/>
    <w:rsid w:val="004F79D6"/>
    <w:rsid w:val="004F7A91"/>
    <w:rsid w:val="004F7DE3"/>
    <w:rsid w:val="004F7F1E"/>
    <w:rsid w:val="0050010C"/>
    <w:rsid w:val="005009D4"/>
    <w:rsid w:val="00500C73"/>
    <w:rsid w:val="00500F57"/>
    <w:rsid w:val="00501175"/>
    <w:rsid w:val="0050124A"/>
    <w:rsid w:val="00501287"/>
    <w:rsid w:val="00501CE5"/>
    <w:rsid w:val="00501E3E"/>
    <w:rsid w:val="0050242D"/>
    <w:rsid w:val="00502747"/>
    <w:rsid w:val="00502ABC"/>
    <w:rsid w:val="00502AF9"/>
    <w:rsid w:val="00503074"/>
    <w:rsid w:val="00503BBC"/>
    <w:rsid w:val="00503DE0"/>
    <w:rsid w:val="00503EBF"/>
    <w:rsid w:val="005041E0"/>
    <w:rsid w:val="00505319"/>
    <w:rsid w:val="005054E5"/>
    <w:rsid w:val="00505E3D"/>
    <w:rsid w:val="00505FD5"/>
    <w:rsid w:val="00506268"/>
    <w:rsid w:val="00506339"/>
    <w:rsid w:val="00506381"/>
    <w:rsid w:val="00506F02"/>
    <w:rsid w:val="00506F96"/>
    <w:rsid w:val="005076FC"/>
    <w:rsid w:val="00507A6E"/>
    <w:rsid w:val="0051037D"/>
    <w:rsid w:val="00511205"/>
    <w:rsid w:val="00511591"/>
    <w:rsid w:val="00512453"/>
    <w:rsid w:val="00512B5F"/>
    <w:rsid w:val="00512BF9"/>
    <w:rsid w:val="00512F91"/>
    <w:rsid w:val="00513128"/>
    <w:rsid w:val="0051318B"/>
    <w:rsid w:val="005131BA"/>
    <w:rsid w:val="00513BAE"/>
    <w:rsid w:val="00514232"/>
    <w:rsid w:val="00514413"/>
    <w:rsid w:val="00514A2A"/>
    <w:rsid w:val="00515345"/>
    <w:rsid w:val="00515645"/>
    <w:rsid w:val="0051584D"/>
    <w:rsid w:val="00515F07"/>
    <w:rsid w:val="005160B7"/>
    <w:rsid w:val="005165B7"/>
    <w:rsid w:val="00516904"/>
    <w:rsid w:val="00516E50"/>
    <w:rsid w:val="00520006"/>
    <w:rsid w:val="0052029E"/>
    <w:rsid w:val="00520479"/>
    <w:rsid w:val="005208FE"/>
    <w:rsid w:val="00520A72"/>
    <w:rsid w:val="0052191B"/>
    <w:rsid w:val="0052259B"/>
    <w:rsid w:val="005226D8"/>
    <w:rsid w:val="00522A00"/>
    <w:rsid w:val="00522B04"/>
    <w:rsid w:val="00523543"/>
    <w:rsid w:val="00523E34"/>
    <w:rsid w:val="00524300"/>
    <w:rsid w:val="00524487"/>
    <w:rsid w:val="005247E1"/>
    <w:rsid w:val="00524805"/>
    <w:rsid w:val="00524CD3"/>
    <w:rsid w:val="0052649D"/>
    <w:rsid w:val="005265A4"/>
    <w:rsid w:val="00527763"/>
    <w:rsid w:val="00527F91"/>
    <w:rsid w:val="00530326"/>
    <w:rsid w:val="005306E0"/>
    <w:rsid w:val="00530752"/>
    <w:rsid w:val="00530917"/>
    <w:rsid w:val="00531B3C"/>
    <w:rsid w:val="00531C6F"/>
    <w:rsid w:val="0053213B"/>
    <w:rsid w:val="00532DB6"/>
    <w:rsid w:val="00533212"/>
    <w:rsid w:val="0053356D"/>
    <w:rsid w:val="0053380D"/>
    <w:rsid w:val="005358BA"/>
    <w:rsid w:val="00535C08"/>
    <w:rsid w:val="00535C91"/>
    <w:rsid w:val="00536264"/>
    <w:rsid w:val="005365F1"/>
    <w:rsid w:val="00536660"/>
    <w:rsid w:val="0053680D"/>
    <w:rsid w:val="00536933"/>
    <w:rsid w:val="00536A01"/>
    <w:rsid w:val="0053724F"/>
    <w:rsid w:val="005374CB"/>
    <w:rsid w:val="00537601"/>
    <w:rsid w:val="00537843"/>
    <w:rsid w:val="005378D8"/>
    <w:rsid w:val="005379A4"/>
    <w:rsid w:val="00537E4A"/>
    <w:rsid w:val="00537EA1"/>
    <w:rsid w:val="005402A5"/>
    <w:rsid w:val="005405BB"/>
    <w:rsid w:val="005407B1"/>
    <w:rsid w:val="00540991"/>
    <w:rsid w:val="00540A5B"/>
    <w:rsid w:val="0054133B"/>
    <w:rsid w:val="0054134B"/>
    <w:rsid w:val="00541379"/>
    <w:rsid w:val="0054172B"/>
    <w:rsid w:val="00541813"/>
    <w:rsid w:val="0054183A"/>
    <w:rsid w:val="00542A58"/>
    <w:rsid w:val="00542B35"/>
    <w:rsid w:val="00543AA5"/>
    <w:rsid w:val="0054436F"/>
    <w:rsid w:val="005451F9"/>
    <w:rsid w:val="00545296"/>
    <w:rsid w:val="00545563"/>
    <w:rsid w:val="00545992"/>
    <w:rsid w:val="00545B8F"/>
    <w:rsid w:val="00545BE1"/>
    <w:rsid w:val="00546256"/>
    <w:rsid w:val="00546816"/>
    <w:rsid w:val="00546D4E"/>
    <w:rsid w:val="00546F75"/>
    <w:rsid w:val="00547333"/>
    <w:rsid w:val="005476A9"/>
    <w:rsid w:val="00547FAF"/>
    <w:rsid w:val="005501DC"/>
    <w:rsid w:val="00550585"/>
    <w:rsid w:val="005508FE"/>
    <w:rsid w:val="00550B69"/>
    <w:rsid w:val="00550EF6"/>
    <w:rsid w:val="005517CD"/>
    <w:rsid w:val="00551D08"/>
    <w:rsid w:val="00551D48"/>
    <w:rsid w:val="00552CF0"/>
    <w:rsid w:val="00553680"/>
    <w:rsid w:val="00553C69"/>
    <w:rsid w:val="00553EE9"/>
    <w:rsid w:val="00554281"/>
    <w:rsid w:val="005544A6"/>
    <w:rsid w:val="00554956"/>
    <w:rsid w:val="005550AD"/>
    <w:rsid w:val="005554E2"/>
    <w:rsid w:val="00555E6A"/>
    <w:rsid w:val="00556DE6"/>
    <w:rsid w:val="0055716E"/>
    <w:rsid w:val="00557243"/>
    <w:rsid w:val="00557E6F"/>
    <w:rsid w:val="00557F1F"/>
    <w:rsid w:val="005600F5"/>
    <w:rsid w:val="005608AD"/>
    <w:rsid w:val="00561250"/>
    <w:rsid w:val="0056179C"/>
    <w:rsid w:val="00561CE7"/>
    <w:rsid w:val="00561DA3"/>
    <w:rsid w:val="00561EAA"/>
    <w:rsid w:val="005621B7"/>
    <w:rsid w:val="00562AAA"/>
    <w:rsid w:val="00562EB6"/>
    <w:rsid w:val="00563D5F"/>
    <w:rsid w:val="00564A9A"/>
    <w:rsid w:val="005653CC"/>
    <w:rsid w:val="0056581C"/>
    <w:rsid w:val="00565BCB"/>
    <w:rsid w:val="00566053"/>
    <w:rsid w:val="00566316"/>
    <w:rsid w:val="0056658F"/>
    <w:rsid w:val="00566B9D"/>
    <w:rsid w:val="005675DB"/>
    <w:rsid w:val="00567767"/>
    <w:rsid w:val="00567F8D"/>
    <w:rsid w:val="005705C4"/>
    <w:rsid w:val="005707E9"/>
    <w:rsid w:val="00570AE7"/>
    <w:rsid w:val="0057168A"/>
    <w:rsid w:val="005718B9"/>
    <w:rsid w:val="00572251"/>
    <w:rsid w:val="005722D1"/>
    <w:rsid w:val="005723B1"/>
    <w:rsid w:val="005729A8"/>
    <w:rsid w:val="00573EE8"/>
    <w:rsid w:val="00575342"/>
    <w:rsid w:val="0057548B"/>
    <w:rsid w:val="005754F2"/>
    <w:rsid w:val="00575676"/>
    <w:rsid w:val="00575820"/>
    <w:rsid w:val="00575A27"/>
    <w:rsid w:val="00575EDB"/>
    <w:rsid w:val="005766BB"/>
    <w:rsid w:val="00576739"/>
    <w:rsid w:val="00576B39"/>
    <w:rsid w:val="0057722E"/>
    <w:rsid w:val="0057723C"/>
    <w:rsid w:val="005772EA"/>
    <w:rsid w:val="00577ECE"/>
    <w:rsid w:val="00580092"/>
    <w:rsid w:val="00580142"/>
    <w:rsid w:val="005805E6"/>
    <w:rsid w:val="00580FD8"/>
    <w:rsid w:val="00581278"/>
    <w:rsid w:val="00581856"/>
    <w:rsid w:val="00581923"/>
    <w:rsid w:val="00581A57"/>
    <w:rsid w:val="00581CA7"/>
    <w:rsid w:val="0058256F"/>
    <w:rsid w:val="005825A5"/>
    <w:rsid w:val="00582F64"/>
    <w:rsid w:val="0058331E"/>
    <w:rsid w:val="00583C15"/>
    <w:rsid w:val="00583FE6"/>
    <w:rsid w:val="00584970"/>
    <w:rsid w:val="00585219"/>
    <w:rsid w:val="005854B4"/>
    <w:rsid w:val="005855A7"/>
    <w:rsid w:val="00585AA0"/>
    <w:rsid w:val="00585D9F"/>
    <w:rsid w:val="00586C99"/>
    <w:rsid w:val="00586CA7"/>
    <w:rsid w:val="00586F2C"/>
    <w:rsid w:val="00587066"/>
    <w:rsid w:val="005871CB"/>
    <w:rsid w:val="00587386"/>
    <w:rsid w:val="005874B2"/>
    <w:rsid w:val="00587C4E"/>
    <w:rsid w:val="00590FF4"/>
    <w:rsid w:val="00591221"/>
    <w:rsid w:val="005916BF"/>
    <w:rsid w:val="00591C8B"/>
    <w:rsid w:val="00591D78"/>
    <w:rsid w:val="00591F0C"/>
    <w:rsid w:val="00592083"/>
    <w:rsid w:val="0059240C"/>
    <w:rsid w:val="005927CB"/>
    <w:rsid w:val="00592D58"/>
    <w:rsid w:val="0059337A"/>
    <w:rsid w:val="00593642"/>
    <w:rsid w:val="00593901"/>
    <w:rsid w:val="00593D81"/>
    <w:rsid w:val="00594053"/>
    <w:rsid w:val="00595520"/>
    <w:rsid w:val="005959F5"/>
    <w:rsid w:val="00595CF6"/>
    <w:rsid w:val="00595F2E"/>
    <w:rsid w:val="005960AB"/>
    <w:rsid w:val="00596CEC"/>
    <w:rsid w:val="00597577"/>
    <w:rsid w:val="00597602"/>
    <w:rsid w:val="00597661"/>
    <w:rsid w:val="00597E15"/>
    <w:rsid w:val="005A03C3"/>
    <w:rsid w:val="005A1216"/>
    <w:rsid w:val="005A1913"/>
    <w:rsid w:val="005A1CEC"/>
    <w:rsid w:val="005A234F"/>
    <w:rsid w:val="005A2665"/>
    <w:rsid w:val="005A3598"/>
    <w:rsid w:val="005A3889"/>
    <w:rsid w:val="005A38B0"/>
    <w:rsid w:val="005A3FF0"/>
    <w:rsid w:val="005A40C4"/>
    <w:rsid w:val="005A4B14"/>
    <w:rsid w:val="005A4B7E"/>
    <w:rsid w:val="005A53D2"/>
    <w:rsid w:val="005A5F42"/>
    <w:rsid w:val="005A6505"/>
    <w:rsid w:val="005A6C4A"/>
    <w:rsid w:val="005A6C59"/>
    <w:rsid w:val="005A6D26"/>
    <w:rsid w:val="005A6DBB"/>
    <w:rsid w:val="005A6EA7"/>
    <w:rsid w:val="005A7511"/>
    <w:rsid w:val="005A7671"/>
    <w:rsid w:val="005A771B"/>
    <w:rsid w:val="005A7C8B"/>
    <w:rsid w:val="005A7F76"/>
    <w:rsid w:val="005B01D1"/>
    <w:rsid w:val="005B0613"/>
    <w:rsid w:val="005B123F"/>
    <w:rsid w:val="005B158E"/>
    <w:rsid w:val="005B16BD"/>
    <w:rsid w:val="005B1E34"/>
    <w:rsid w:val="005B339F"/>
    <w:rsid w:val="005B368C"/>
    <w:rsid w:val="005B38AC"/>
    <w:rsid w:val="005B3D54"/>
    <w:rsid w:val="005B4300"/>
    <w:rsid w:val="005B4652"/>
    <w:rsid w:val="005B5222"/>
    <w:rsid w:val="005B559F"/>
    <w:rsid w:val="005B642E"/>
    <w:rsid w:val="005B6BF1"/>
    <w:rsid w:val="005B6DA2"/>
    <w:rsid w:val="005B6DFA"/>
    <w:rsid w:val="005B6E42"/>
    <w:rsid w:val="005B6E7E"/>
    <w:rsid w:val="005C02E6"/>
    <w:rsid w:val="005C0C32"/>
    <w:rsid w:val="005C196B"/>
    <w:rsid w:val="005C222E"/>
    <w:rsid w:val="005C253B"/>
    <w:rsid w:val="005C2D59"/>
    <w:rsid w:val="005C303A"/>
    <w:rsid w:val="005C348C"/>
    <w:rsid w:val="005C3768"/>
    <w:rsid w:val="005C37EE"/>
    <w:rsid w:val="005C3A56"/>
    <w:rsid w:val="005C4022"/>
    <w:rsid w:val="005C47D5"/>
    <w:rsid w:val="005C499C"/>
    <w:rsid w:val="005C4CF9"/>
    <w:rsid w:val="005C5201"/>
    <w:rsid w:val="005C53EE"/>
    <w:rsid w:val="005C53FD"/>
    <w:rsid w:val="005C543D"/>
    <w:rsid w:val="005C5459"/>
    <w:rsid w:val="005C5556"/>
    <w:rsid w:val="005C60F1"/>
    <w:rsid w:val="005C6418"/>
    <w:rsid w:val="005C6E32"/>
    <w:rsid w:val="005C6F8F"/>
    <w:rsid w:val="005C70F2"/>
    <w:rsid w:val="005C77CB"/>
    <w:rsid w:val="005C7C46"/>
    <w:rsid w:val="005C7EB0"/>
    <w:rsid w:val="005D02C1"/>
    <w:rsid w:val="005D0777"/>
    <w:rsid w:val="005D0A98"/>
    <w:rsid w:val="005D0B84"/>
    <w:rsid w:val="005D1175"/>
    <w:rsid w:val="005D11EF"/>
    <w:rsid w:val="005D19FB"/>
    <w:rsid w:val="005D1FF8"/>
    <w:rsid w:val="005D2531"/>
    <w:rsid w:val="005D257E"/>
    <w:rsid w:val="005D293F"/>
    <w:rsid w:val="005D2A96"/>
    <w:rsid w:val="005D396F"/>
    <w:rsid w:val="005D3A3A"/>
    <w:rsid w:val="005D4214"/>
    <w:rsid w:val="005D5D86"/>
    <w:rsid w:val="005D5E78"/>
    <w:rsid w:val="005D6B16"/>
    <w:rsid w:val="005D6B87"/>
    <w:rsid w:val="005D72EF"/>
    <w:rsid w:val="005D765D"/>
    <w:rsid w:val="005D79F5"/>
    <w:rsid w:val="005D7D73"/>
    <w:rsid w:val="005E0009"/>
    <w:rsid w:val="005E053E"/>
    <w:rsid w:val="005E073B"/>
    <w:rsid w:val="005E0E59"/>
    <w:rsid w:val="005E1523"/>
    <w:rsid w:val="005E15FB"/>
    <w:rsid w:val="005E178A"/>
    <w:rsid w:val="005E1887"/>
    <w:rsid w:val="005E1D16"/>
    <w:rsid w:val="005E1E95"/>
    <w:rsid w:val="005E1FA2"/>
    <w:rsid w:val="005E232F"/>
    <w:rsid w:val="005E2386"/>
    <w:rsid w:val="005E26EF"/>
    <w:rsid w:val="005E2B79"/>
    <w:rsid w:val="005E2D1F"/>
    <w:rsid w:val="005E3085"/>
    <w:rsid w:val="005E328A"/>
    <w:rsid w:val="005E331D"/>
    <w:rsid w:val="005E3796"/>
    <w:rsid w:val="005E3AB8"/>
    <w:rsid w:val="005E456D"/>
    <w:rsid w:val="005E4D2E"/>
    <w:rsid w:val="005E54F4"/>
    <w:rsid w:val="005E5AC6"/>
    <w:rsid w:val="005E5BA6"/>
    <w:rsid w:val="005E66F5"/>
    <w:rsid w:val="005E6E55"/>
    <w:rsid w:val="005E70CA"/>
    <w:rsid w:val="005E7501"/>
    <w:rsid w:val="005E7A5E"/>
    <w:rsid w:val="005E7DF7"/>
    <w:rsid w:val="005E7F76"/>
    <w:rsid w:val="005F0141"/>
    <w:rsid w:val="005F0274"/>
    <w:rsid w:val="005F03C4"/>
    <w:rsid w:val="005F076B"/>
    <w:rsid w:val="005F0D48"/>
    <w:rsid w:val="005F0E0F"/>
    <w:rsid w:val="005F17EE"/>
    <w:rsid w:val="005F1E6C"/>
    <w:rsid w:val="005F2577"/>
    <w:rsid w:val="005F296B"/>
    <w:rsid w:val="005F2AB4"/>
    <w:rsid w:val="005F3172"/>
    <w:rsid w:val="005F354C"/>
    <w:rsid w:val="005F3720"/>
    <w:rsid w:val="005F3B03"/>
    <w:rsid w:val="005F484E"/>
    <w:rsid w:val="005F5089"/>
    <w:rsid w:val="005F5C4B"/>
    <w:rsid w:val="005F6465"/>
    <w:rsid w:val="005F6833"/>
    <w:rsid w:val="005F71AE"/>
    <w:rsid w:val="005F7E6D"/>
    <w:rsid w:val="005F7F11"/>
    <w:rsid w:val="006000F9"/>
    <w:rsid w:val="006006B9"/>
    <w:rsid w:val="00601702"/>
    <w:rsid w:val="00601B54"/>
    <w:rsid w:val="00601D1B"/>
    <w:rsid w:val="00601E57"/>
    <w:rsid w:val="0060252D"/>
    <w:rsid w:val="006028E3"/>
    <w:rsid w:val="006029F5"/>
    <w:rsid w:val="006031C8"/>
    <w:rsid w:val="0060324F"/>
    <w:rsid w:val="006042E4"/>
    <w:rsid w:val="00605253"/>
    <w:rsid w:val="00605AAB"/>
    <w:rsid w:val="00605FA8"/>
    <w:rsid w:val="006064C3"/>
    <w:rsid w:val="00606935"/>
    <w:rsid w:val="00606FAA"/>
    <w:rsid w:val="0060748D"/>
    <w:rsid w:val="0060791C"/>
    <w:rsid w:val="00610017"/>
    <w:rsid w:val="00610538"/>
    <w:rsid w:val="00610686"/>
    <w:rsid w:val="006108A9"/>
    <w:rsid w:val="006113C5"/>
    <w:rsid w:val="006118FE"/>
    <w:rsid w:val="00611E33"/>
    <w:rsid w:val="006124DB"/>
    <w:rsid w:val="006124E6"/>
    <w:rsid w:val="00612C3E"/>
    <w:rsid w:val="0061308A"/>
    <w:rsid w:val="0061351C"/>
    <w:rsid w:val="0061424C"/>
    <w:rsid w:val="00614963"/>
    <w:rsid w:val="00614A94"/>
    <w:rsid w:val="00614AFD"/>
    <w:rsid w:val="006152E1"/>
    <w:rsid w:val="006156B7"/>
    <w:rsid w:val="00615906"/>
    <w:rsid w:val="00616184"/>
    <w:rsid w:val="00616918"/>
    <w:rsid w:val="0061713D"/>
    <w:rsid w:val="0062012C"/>
    <w:rsid w:val="00620251"/>
    <w:rsid w:val="00620F2E"/>
    <w:rsid w:val="00621767"/>
    <w:rsid w:val="00621AD9"/>
    <w:rsid w:val="00621C82"/>
    <w:rsid w:val="006223E7"/>
    <w:rsid w:val="00622491"/>
    <w:rsid w:val="00622B9D"/>
    <w:rsid w:val="0062347C"/>
    <w:rsid w:val="00623DC9"/>
    <w:rsid w:val="006243FD"/>
    <w:rsid w:val="0062443F"/>
    <w:rsid w:val="006244A9"/>
    <w:rsid w:val="006248BE"/>
    <w:rsid w:val="0062496A"/>
    <w:rsid w:val="006254DD"/>
    <w:rsid w:val="006256EC"/>
    <w:rsid w:val="00625BA7"/>
    <w:rsid w:val="00626368"/>
    <w:rsid w:val="0062685D"/>
    <w:rsid w:val="00627519"/>
    <w:rsid w:val="00627D39"/>
    <w:rsid w:val="0063046F"/>
    <w:rsid w:val="00630583"/>
    <w:rsid w:val="00631623"/>
    <w:rsid w:val="00631B60"/>
    <w:rsid w:val="00632313"/>
    <w:rsid w:val="00632502"/>
    <w:rsid w:val="00632D2F"/>
    <w:rsid w:val="00632D87"/>
    <w:rsid w:val="00632E5F"/>
    <w:rsid w:val="00632E8F"/>
    <w:rsid w:val="0063353D"/>
    <w:rsid w:val="00633B4B"/>
    <w:rsid w:val="00633D77"/>
    <w:rsid w:val="006341C9"/>
    <w:rsid w:val="00634C5A"/>
    <w:rsid w:val="0063536F"/>
    <w:rsid w:val="0063578C"/>
    <w:rsid w:val="006357A8"/>
    <w:rsid w:val="0063596F"/>
    <w:rsid w:val="00636423"/>
    <w:rsid w:val="0063694C"/>
    <w:rsid w:val="00636ABD"/>
    <w:rsid w:val="0063734D"/>
    <w:rsid w:val="00637378"/>
    <w:rsid w:val="0063760C"/>
    <w:rsid w:val="006402BD"/>
    <w:rsid w:val="00640437"/>
    <w:rsid w:val="0064096D"/>
    <w:rsid w:val="0064172C"/>
    <w:rsid w:val="00641B3C"/>
    <w:rsid w:val="00641BD1"/>
    <w:rsid w:val="00641C2C"/>
    <w:rsid w:val="00641EF0"/>
    <w:rsid w:val="006424AD"/>
    <w:rsid w:val="006428AB"/>
    <w:rsid w:val="00642C1F"/>
    <w:rsid w:val="00642F19"/>
    <w:rsid w:val="00642FE4"/>
    <w:rsid w:val="00643BB8"/>
    <w:rsid w:val="00643DE3"/>
    <w:rsid w:val="006448BB"/>
    <w:rsid w:val="00644A7D"/>
    <w:rsid w:val="00644ECE"/>
    <w:rsid w:val="00644F32"/>
    <w:rsid w:val="006456C2"/>
    <w:rsid w:val="006460D1"/>
    <w:rsid w:val="006465DD"/>
    <w:rsid w:val="00646A4A"/>
    <w:rsid w:val="00646C9A"/>
    <w:rsid w:val="00646CB7"/>
    <w:rsid w:val="00646E14"/>
    <w:rsid w:val="00647585"/>
    <w:rsid w:val="00647713"/>
    <w:rsid w:val="00647838"/>
    <w:rsid w:val="0064784E"/>
    <w:rsid w:val="00647CB9"/>
    <w:rsid w:val="00647F75"/>
    <w:rsid w:val="006501D7"/>
    <w:rsid w:val="006505CE"/>
    <w:rsid w:val="006506A1"/>
    <w:rsid w:val="00650B59"/>
    <w:rsid w:val="00651686"/>
    <w:rsid w:val="00651B49"/>
    <w:rsid w:val="00651FD3"/>
    <w:rsid w:val="0065256F"/>
    <w:rsid w:val="00652679"/>
    <w:rsid w:val="006526E4"/>
    <w:rsid w:val="00652C97"/>
    <w:rsid w:val="006530F5"/>
    <w:rsid w:val="006535DD"/>
    <w:rsid w:val="00653659"/>
    <w:rsid w:val="00653955"/>
    <w:rsid w:val="00653D19"/>
    <w:rsid w:val="006540E0"/>
    <w:rsid w:val="006548E9"/>
    <w:rsid w:val="006557D4"/>
    <w:rsid w:val="006557DB"/>
    <w:rsid w:val="00655BDB"/>
    <w:rsid w:val="00655DD8"/>
    <w:rsid w:val="0065676F"/>
    <w:rsid w:val="00657283"/>
    <w:rsid w:val="00657EC3"/>
    <w:rsid w:val="00657ED9"/>
    <w:rsid w:val="00660258"/>
    <w:rsid w:val="006602E1"/>
    <w:rsid w:val="006606CC"/>
    <w:rsid w:val="00660D90"/>
    <w:rsid w:val="00661683"/>
    <w:rsid w:val="00661E8A"/>
    <w:rsid w:val="00662479"/>
    <w:rsid w:val="006629C4"/>
    <w:rsid w:val="00663B26"/>
    <w:rsid w:val="00663D5A"/>
    <w:rsid w:val="00663E46"/>
    <w:rsid w:val="0066412C"/>
    <w:rsid w:val="006642E0"/>
    <w:rsid w:val="00664415"/>
    <w:rsid w:val="006657D6"/>
    <w:rsid w:val="00665D05"/>
    <w:rsid w:val="00665FAB"/>
    <w:rsid w:val="006665D5"/>
    <w:rsid w:val="00666D31"/>
    <w:rsid w:val="00667698"/>
    <w:rsid w:val="00667CFC"/>
    <w:rsid w:val="00670303"/>
    <w:rsid w:val="0067037E"/>
    <w:rsid w:val="006704E1"/>
    <w:rsid w:val="00670678"/>
    <w:rsid w:val="00671264"/>
    <w:rsid w:val="006715C4"/>
    <w:rsid w:val="00671966"/>
    <w:rsid w:val="00671D9A"/>
    <w:rsid w:val="00671F13"/>
    <w:rsid w:val="0067262F"/>
    <w:rsid w:val="00672838"/>
    <w:rsid w:val="006735A3"/>
    <w:rsid w:val="006735EA"/>
    <w:rsid w:val="00673D2E"/>
    <w:rsid w:val="006754E7"/>
    <w:rsid w:val="00676169"/>
    <w:rsid w:val="00676B21"/>
    <w:rsid w:val="00676C84"/>
    <w:rsid w:val="00676F7A"/>
    <w:rsid w:val="00677031"/>
    <w:rsid w:val="006772EA"/>
    <w:rsid w:val="00677426"/>
    <w:rsid w:val="00677D55"/>
    <w:rsid w:val="00677FAC"/>
    <w:rsid w:val="006809DA"/>
    <w:rsid w:val="0068101D"/>
    <w:rsid w:val="006812AB"/>
    <w:rsid w:val="0068141B"/>
    <w:rsid w:val="00681A5C"/>
    <w:rsid w:val="00681E2D"/>
    <w:rsid w:val="00682584"/>
    <w:rsid w:val="006826E3"/>
    <w:rsid w:val="0068293F"/>
    <w:rsid w:val="00683537"/>
    <w:rsid w:val="00683BC9"/>
    <w:rsid w:val="00684BB6"/>
    <w:rsid w:val="0068521D"/>
    <w:rsid w:val="0068526D"/>
    <w:rsid w:val="00685CF5"/>
    <w:rsid w:val="0068668F"/>
    <w:rsid w:val="00686965"/>
    <w:rsid w:val="00687221"/>
    <w:rsid w:val="006878F1"/>
    <w:rsid w:val="00687A1B"/>
    <w:rsid w:val="00687B42"/>
    <w:rsid w:val="00687D8A"/>
    <w:rsid w:val="00687DEA"/>
    <w:rsid w:val="006903BD"/>
    <w:rsid w:val="00690E84"/>
    <w:rsid w:val="0069107B"/>
    <w:rsid w:val="006911C4"/>
    <w:rsid w:val="00691628"/>
    <w:rsid w:val="00691670"/>
    <w:rsid w:val="0069186C"/>
    <w:rsid w:val="006919D7"/>
    <w:rsid w:val="00691BE4"/>
    <w:rsid w:val="00692048"/>
    <w:rsid w:val="00692770"/>
    <w:rsid w:val="00692784"/>
    <w:rsid w:val="006929F2"/>
    <w:rsid w:val="00692A02"/>
    <w:rsid w:val="006936D0"/>
    <w:rsid w:val="0069378F"/>
    <w:rsid w:val="00693BF1"/>
    <w:rsid w:val="00693CE9"/>
    <w:rsid w:val="00693DE7"/>
    <w:rsid w:val="00693EAB"/>
    <w:rsid w:val="006942CD"/>
    <w:rsid w:val="00694487"/>
    <w:rsid w:val="00694E8F"/>
    <w:rsid w:val="006952E6"/>
    <w:rsid w:val="00695956"/>
    <w:rsid w:val="00696650"/>
    <w:rsid w:val="00696CB9"/>
    <w:rsid w:val="00696E43"/>
    <w:rsid w:val="00697A27"/>
    <w:rsid w:val="00697ADA"/>
    <w:rsid w:val="00697BF8"/>
    <w:rsid w:val="006A00BF"/>
    <w:rsid w:val="006A07CB"/>
    <w:rsid w:val="006A0809"/>
    <w:rsid w:val="006A1263"/>
    <w:rsid w:val="006A13BB"/>
    <w:rsid w:val="006A149E"/>
    <w:rsid w:val="006A185F"/>
    <w:rsid w:val="006A1AF7"/>
    <w:rsid w:val="006A365F"/>
    <w:rsid w:val="006A3CC4"/>
    <w:rsid w:val="006A4155"/>
    <w:rsid w:val="006A4BBA"/>
    <w:rsid w:val="006A6455"/>
    <w:rsid w:val="006A6460"/>
    <w:rsid w:val="006A69CE"/>
    <w:rsid w:val="006A6A31"/>
    <w:rsid w:val="006A7A11"/>
    <w:rsid w:val="006A7DA2"/>
    <w:rsid w:val="006B01C7"/>
    <w:rsid w:val="006B1211"/>
    <w:rsid w:val="006B1637"/>
    <w:rsid w:val="006B1E09"/>
    <w:rsid w:val="006B1E3B"/>
    <w:rsid w:val="006B1FF0"/>
    <w:rsid w:val="006B281E"/>
    <w:rsid w:val="006B2911"/>
    <w:rsid w:val="006B2B35"/>
    <w:rsid w:val="006B2C79"/>
    <w:rsid w:val="006B2E0B"/>
    <w:rsid w:val="006B404C"/>
    <w:rsid w:val="006B424C"/>
    <w:rsid w:val="006B43A9"/>
    <w:rsid w:val="006B4B05"/>
    <w:rsid w:val="006B562A"/>
    <w:rsid w:val="006B56B1"/>
    <w:rsid w:val="006B58E0"/>
    <w:rsid w:val="006B5F55"/>
    <w:rsid w:val="006B6799"/>
    <w:rsid w:val="006B756B"/>
    <w:rsid w:val="006B7A42"/>
    <w:rsid w:val="006B7AEC"/>
    <w:rsid w:val="006C00D2"/>
    <w:rsid w:val="006C0458"/>
    <w:rsid w:val="006C08F5"/>
    <w:rsid w:val="006C0E2C"/>
    <w:rsid w:val="006C1127"/>
    <w:rsid w:val="006C154A"/>
    <w:rsid w:val="006C1685"/>
    <w:rsid w:val="006C18F0"/>
    <w:rsid w:val="006C23E0"/>
    <w:rsid w:val="006C2DC3"/>
    <w:rsid w:val="006C2F44"/>
    <w:rsid w:val="006C369D"/>
    <w:rsid w:val="006C3A7A"/>
    <w:rsid w:val="006C3C9A"/>
    <w:rsid w:val="006C3DC9"/>
    <w:rsid w:val="006C44F7"/>
    <w:rsid w:val="006C4E99"/>
    <w:rsid w:val="006C5169"/>
    <w:rsid w:val="006C51AD"/>
    <w:rsid w:val="006C5A1A"/>
    <w:rsid w:val="006C698C"/>
    <w:rsid w:val="006C7345"/>
    <w:rsid w:val="006C7528"/>
    <w:rsid w:val="006C79B4"/>
    <w:rsid w:val="006C7BB6"/>
    <w:rsid w:val="006C7E37"/>
    <w:rsid w:val="006D0231"/>
    <w:rsid w:val="006D06F8"/>
    <w:rsid w:val="006D0BFE"/>
    <w:rsid w:val="006D0DCC"/>
    <w:rsid w:val="006D1312"/>
    <w:rsid w:val="006D244F"/>
    <w:rsid w:val="006D26CB"/>
    <w:rsid w:val="006D2B03"/>
    <w:rsid w:val="006D2BE0"/>
    <w:rsid w:val="006D2DB2"/>
    <w:rsid w:val="006D34A8"/>
    <w:rsid w:val="006D370B"/>
    <w:rsid w:val="006D3DB9"/>
    <w:rsid w:val="006D47CC"/>
    <w:rsid w:val="006D52BE"/>
    <w:rsid w:val="006D5E9C"/>
    <w:rsid w:val="006D6576"/>
    <w:rsid w:val="006D65C0"/>
    <w:rsid w:val="006D67D9"/>
    <w:rsid w:val="006D68D3"/>
    <w:rsid w:val="006D6EFA"/>
    <w:rsid w:val="006D7275"/>
    <w:rsid w:val="006D77D8"/>
    <w:rsid w:val="006D79BC"/>
    <w:rsid w:val="006D7D6B"/>
    <w:rsid w:val="006E0D87"/>
    <w:rsid w:val="006E0DEB"/>
    <w:rsid w:val="006E1210"/>
    <w:rsid w:val="006E12AA"/>
    <w:rsid w:val="006E14A2"/>
    <w:rsid w:val="006E1A29"/>
    <w:rsid w:val="006E1D73"/>
    <w:rsid w:val="006E253C"/>
    <w:rsid w:val="006E297D"/>
    <w:rsid w:val="006E2F9E"/>
    <w:rsid w:val="006E3005"/>
    <w:rsid w:val="006E3100"/>
    <w:rsid w:val="006E371D"/>
    <w:rsid w:val="006E3C51"/>
    <w:rsid w:val="006E41EE"/>
    <w:rsid w:val="006E4594"/>
    <w:rsid w:val="006E4633"/>
    <w:rsid w:val="006E469E"/>
    <w:rsid w:val="006E4DF9"/>
    <w:rsid w:val="006E5205"/>
    <w:rsid w:val="006E5DD1"/>
    <w:rsid w:val="006E63CC"/>
    <w:rsid w:val="006E69C8"/>
    <w:rsid w:val="006E6D0A"/>
    <w:rsid w:val="006E7ADA"/>
    <w:rsid w:val="006E7F8E"/>
    <w:rsid w:val="006F0184"/>
    <w:rsid w:val="006F05D6"/>
    <w:rsid w:val="006F123C"/>
    <w:rsid w:val="006F148D"/>
    <w:rsid w:val="006F18A2"/>
    <w:rsid w:val="006F18AD"/>
    <w:rsid w:val="006F1A7A"/>
    <w:rsid w:val="006F1D38"/>
    <w:rsid w:val="006F22CF"/>
    <w:rsid w:val="006F2769"/>
    <w:rsid w:val="006F33E4"/>
    <w:rsid w:val="006F49AA"/>
    <w:rsid w:val="006F49E9"/>
    <w:rsid w:val="006F4C3D"/>
    <w:rsid w:val="006F5032"/>
    <w:rsid w:val="006F5629"/>
    <w:rsid w:val="006F5D00"/>
    <w:rsid w:val="006F64E6"/>
    <w:rsid w:val="006F6576"/>
    <w:rsid w:val="006F6740"/>
    <w:rsid w:val="006F6B88"/>
    <w:rsid w:val="006F710A"/>
    <w:rsid w:val="006F772B"/>
    <w:rsid w:val="006F7A52"/>
    <w:rsid w:val="006F7E4E"/>
    <w:rsid w:val="0070078B"/>
    <w:rsid w:val="00700920"/>
    <w:rsid w:val="00700A60"/>
    <w:rsid w:val="00700B1F"/>
    <w:rsid w:val="00700EF5"/>
    <w:rsid w:val="0070135C"/>
    <w:rsid w:val="0070234D"/>
    <w:rsid w:val="00703442"/>
    <w:rsid w:val="007036DB"/>
    <w:rsid w:val="00703F9B"/>
    <w:rsid w:val="007040CB"/>
    <w:rsid w:val="00704D53"/>
    <w:rsid w:val="00705397"/>
    <w:rsid w:val="00705513"/>
    <w:rsid w:val="0070561E"/>
    <w:rsid w:val="00705F23"/>
    <w:rsid w:val="0070675E"/>
    <w:rsid w:val="00706B8E"/>
    <w:rsid w:val="0070701B"/>
    <w:rsid w:val="007103AE"/>
    <w:rsid w:val="00710DC5"/>
    <w:rsid w:val="00710ECD"/>
    <w:rsid w:val="00711834"/>
    <w:rsid w:val="00712C6C"/>
    <w:rsid w:val="00712D2C"/>
    <w:rsid w:val="00712E77"/>
    <w:rsid w:val="0071302F"/>
    <w:rsid w:val="007132A2"/>
    <w:rsid w:val="007134E7"/>
    <w:rsid w:val="00714289"/>
    <w:rsid w:val="007146B0"/>
    <w:rsid w:val="00714C70"/>
    <w:rsid w:val="00715B09"/>
    <w:rsid w:val="00715E10"/>
    <w:rsid w:val="00716525"/>
    <w:rsid w:val="0071676F"/>
    <w:rsid w:val="00716AF7"/>
    <w:rsid w:val="00716E33"/>
    <w:rsid w:val="00717025"/>
    <w:rsid w:val="00717A6D"/>
    <w:rsid w:val="00717DD3"/>
    <w:rsid w:val="007201B0"/>
    <w:rsid w:val="007210D7"/>
    <w:rsid w:val="007210DE"/>
    <w:rsid w:val="0072197E"/>
    <w:rsid w:val="00721A4E"/>
    <w:rsid w:val="00721E8F"/>
    <w:rsid w:val="007226AF"/>
    <w:rsid w:val="00722A92"/>
    <w:rsid w:val="0072327B"/>
    <w:rsid w:val="007238BF"/>
    <w:rsid w:val="00723B6B"/>
    <w:rsid w:val="00723F8B"/>
    <w:rsid w:val="007246C9"/>
    <w:rsid w:val="00724898"/>
    <w:rsid w:val="00724DF9"/>
    <w:rsid w:val="00725299"/>
    <w:rsid w:val="0072547E"/>
    <w:rsid w:val="00725607"/>
    <w:rsid w:val="007256C3"/>
    <w:rsid w:val="007257EB"/>
    <w:rsid w:val="007262D1"/>
    <w:rsid w:val="00726913"/>
    <w:rsid w:val="007269ED"/>
    <w:rsid w:val="00726BEA"/>
    <w:rsid w:val="007313BA"/>
    <w:rsid w:val="007318DF"/>
    <w:rsid w:val="007323AB"/>
    <w:rsid w:val="0073273E"/>
    <w:rsid w:val="007327D6"/>
    <w:rsid w:val="0073299D"/>
    <w:rsid w:val="00732C78"/>
    <w:rsid w:val="007335E6"/>
    <w:rsid w:val="007337FD"/>
    <w:rsid w:val="00734807"/>
    <w:rsid w:val="00734965"/>
    <w:rsid w:val="00734BF2"/>
    <w:rsid w:val="00734FF4"/>
    <w:rsid w:val="00735E1E"/>
    <w:rsid w:val="00735EEA"/>
    <w:rsid w:val="00735F3D"/>
    <w:rsid w:val="007363DE"/>
    <w:rsid w:val="007365A5"/>
    <w:rsid w:val="00736C42"/>
    <w:rsid w:val="00736F4A"/>
    <w:rsid w:val="0073747A"/>
    <w:rsid w:val="007374E7"/>
    <w:rsid w:val="007378FA"/>
    <w:rsid w:val="0074047C"/>
    <w:rsid w:val="0074052D"/>
    <w:rsid w:val="0074100E"/>
    <w:rsid w:val="00741546"/>
    <w:rsid w:val="0074284D"/>
    <w:rsid w:val="00742ED1"/>
    <w:rsid w:val="00743308"/>
    <w:rsid w:val="00743882"/>
    <w:rsid w:val="007438A8"/>
    <w:rsid w:val="00744564"/>
    <w:rsid w:val="00744623"/>
    <w:rsid w:val="00745BDF"/>
    <w:rsid w:val="00745D91"/>
    <w:rsid w:val="00747CD1"/>
    <w:rsid w:val="00747EEE"/>
    <w:rsid w:val="007505B6"/>
    <w:rsid w:val="007510A4"/>
    <w:rsid w:val="0075140B"/>
    <w:rsid w:val="00751C19"/>
    <w:rsid w:val="0075294E"/>
    <w:rsid w:val="00752F3A"/>
    <w:rsid w:val="007531A5"/>
    <w:rsid w:val="007533EB"/>
    <w:rsid w:val="00753568"/>
    <w:rsid w:val="00753B53"/>
    <w:rsid w:val="00753F9D"/>
    <w:rsid w:val="00754F77"/>
    <w:rsid w:val="007552CC"/>
    <w:rsid w:val="00755603"/>
    <w:rsid w:val="00755E08"/>
    <w:rsid w:val="0075714F"/>
    <w:rsid w:val="00757297"/>
    <w:rsid w:val="00757519"/>
    <w:rsid w:val="0075755A"/>
    <w:rsid w:val="00757DD0"/>
    <w:rsid w:val="00757FAF"/>
    <w:rsid w:val="007604EC"/>
    <w:rsid w:val="00760726"/>
    <w:rsid w:val="00761C64"/>
    <w:rsid w:val="00763148"/>
    <w:rsid w:val="00763610"/>
    <w:rsid w:val="007637D1"/>
    <w:rsid w:val="007642FB"/>
    <w:rsid w:val="007648F7"/>
    <w:rsid w:val="00765D48"/>
    <w:rsid w:val="0076658F"/>
    <w:rsid w:val="007666FD"/>
    <w:rsid w:val="00766796"/>
    <w:rsid w:val="007669F8"/>
    <w:rsid w:val="00766BDC"/>
    <w:rsid w:val="00766BE0"/>
    <w:rsid w:val="00767E4C"/>
    <w:rsid w:val="00767FCA"/>
    <w:rsid w:val="00770616"/>
    <w:rsid w:val="00770D2E"/>
    <w:rsid w:val="00771A49"/>
    <w:rsid w:val="00771EF6"/>
    <w:rsid w:val="007724A7"/>
    <w:rsid w:val="00772567"/>
    <w:rsid w:val="007726AF"/>
    <w:rsid w:val="007727F4"/>
    <w:rsid w:val="00773F95"/>
    <w:rsid w:val="0077415E"/>
    <w:rsid w:val="007753D5"/>
    <w:rsid w:val="007754A4"/>
    <w:rsid w:val="007754DD"/>
    <w:rsid w:val="0077578D"/>
    <w:rsid w:val="00776084"/>
    <w:rsid w:val="00776741"/>
    <w:rsid w:val="007767B3"/>
    <w:rsid w:val="00776EA9"/>
    <w:rsid w:val="0077761B"/>
    <w:rsid w:val="00777A73"/>
    <w:rsid w:val="00777BFA"/>
    <w:rsid w:val="00777C43"/>
    <w:rsid w:val="00777DE4"/>
    <w:rsid w:val="00777F1D"/>
    <w:rsid w:val="00780274"/>
    <w:rsid w:val="0078094E"/>
    <w:rsid w:val="00780DAF"/>
    <w:rsid w:val="007818C3"/>
    <w:rsid w:val="00781A95"/>
    <w:rsid w:val="00782167"/>
    <w:rsid w:val="00782B6F"/>
    <w:rsid w:val="00783037"/>
    <w:rsid w:val="00783140"/>
    <w:rsid w:val="007831AB"/>
    <w:rsid w:val="007833BF"/>
    <w:rsid w:val="007834A2"/>
    <w:rsid w:val="00783611"/>
    <w:rsid w:val="0078521D"/>
    <w:rsid w:val="007853C2"/>
    <w:rsid w:val="00785422"/>
    <w:rsid w:val="00786136"/>
    <w:rsid w:val="0078676B"/>
    <w:rsid w:val="007869F5"/>
    <w:rsid w:val="00786B94"/>
    <w:rsid w:val="00786EBE"/>
    <w:rsid w:val="007873EC"/>
    <w:rsid w:val="007876D7"/>
    <w:rsid w:val="00787751"/>
    <w:rsid w:val="007879C6"/>
    <w:rsid w:val="00787D1A"/>
    <w:rsid w:val="007904ED"/>
    <w:rsid w:val="00790D19"/>
    <w:rsid w:val="007912A4"/>
    <w:rsid w:val="007913E6"/>
    <w:rsid w:val="00791E18"/>
    <w:rsid w:val="00791F84"/>
    <w:rsid w:val="007920BA"/>
    <w:rsid w:val="007927A0"/>
    <w:rsid w:val="00792E19"/>
    <w:rsid w:val="00792E9E"/>
    <w:rsid w:val="00793704"/>
    <w:rsid w:val="0079428B"/>
    <w:rsid w:val="007948DE"/>
    <w:rsid w:val="00794B40"/>
    <w:rsid w:val="00794D6F"/>
    <w:rsid w:val="007958F4"/>
    <w:rsid w:val="00795C15"/>
    <w:rsid w:val="00796015"/>
    <w:rsid w:val="00796C1C"/>
    <w:rsid w:val="00796E33"/>
    <w:rsid w:val="0079747D"/>
    <w:rsid w:val="00797EBF"/>
    <w:rsid w:val="007A01C5"/>
    <w:rsid w:val="007A08FB"/>
    <w:rsid w:val="007A0B54"/>
    <w:rsid w:val="007A0F17"/>
    <w:rsid w:val="007A11D4"/>
    <w:rsid w:val="007A25D7"/>
    <w:rsid w:val="007A2679"/>
    <w:rsid w:val="007A29CF"/>
    <w:rsid w:val="007A2BC6"/>
    <w:rsid w:val="007A30FA"/>
    <w:rsid w:val="007A3134"/>
    <w:rsid w:val="007A31B4"/>
    <w:rsid w:val="007A4B01"/>
    <w:rsid w:val="007A5007"/>
    <w:rsid w:val="007A53B2"/>
    <w:rsid w:val="007A5A9E"/>
    <w:rsid w:val="007A6353"/>
    <w:rsid w:val="007A66A9"/>
    <w:rsid w:val="007A6F7E"/>
    <w:rsid w:val="007A717D"/>
    <w:rsid w:val="007B0002"/>
    <w:rsid w:val="007B042B"/>
    <w:rsid w:val="007B0633"/>
    <w:rsid w:val="007B0A31"/>
    <w:rsid w:val="007B0B1C"/>
    <w:rsid w:val="007B0F52"/>
    <w:rsid w:val="007B1273"/>
    <w:rsid w:val="007B12C3"/>
    <w:rsid w:val="007B19D5"/>
    <w:rsid w:val="007B1C4F"/>
    <w:rsid w:val="007B1CF0"/>
    <w:rsid w:val="007B21D1"/>
    <w:rsid w:val="007B2A82"/>
    <w:rsid w:val="007B2D20"/>
    <w:rsid w:val="007B326F"/>
    <w:rsid w:val="007B36BA"/>
    <w:rsid w:val="007B3B2E"/>
    <w:rsid w:val="007B4789"/>
    <w:rsid w:val="007B496D"/>
    <w:rsid w:val="007B51B7"/>
    <w:rsid w:val="007B5618"/>
    <w:rsid w:val="007B59E6"/>
    <w:rsid w:val="007B5CBF"/>
    <w:rsid w:val="007B5DFB"/>
    <w:rsid w:val="007B6340"/>
    <w:rsid w:val="007B6B5C"/>
    <w:rsid w:val="007B73BE"/>
    <w:rsid w:val="007B7878"/>
    <w:rsid w:val="007B7930"/>
    <w:rsid w:val="007B7BA7"/>
    <w:rsid w:val="007B7F41"/>
    <w:rsid w:val="007C0C35"/>
    <w:rsid w:val="007C0D04"/>
    <w:rsid w:val="007C2308"/>
    <w:rsid w:val="007C2976"/>
    <w:rsid w:val="007C2F3B"/>
    <w:rsid w:val="007C37F6"/>
    <w:rsid w:val="007C3FB5"/>
    <w:rsid w:val="007C40C7"/>
    <w:rsid w:val="007C488B"/>
    <w:rsid w:val="007C561F"/>
    <w:rsid w:val="007C5912"/>
    <w:rsid w:val="007C59FC"/>
    <w:rsid w:val="007C5A2C"/>
    <w:rsid w:val="007C5B62"/>
    <w:rsid w:val="007C611F"/>
    <w:rsid w:val="007C6F04"/>
    <w:rsid w:val="007C7C29"/>
    <w:rsid w:val="007C7D8B"/>
    <w:rsid w:val="007D005E"/>
    <w:rsid w:val="007D052E"/>
    <w:rsid w:val="007D07D5"/>
    <w:rsid w:val="007D0960"/>
    <w:rsid w:val="007D12E6"/>
    <w:rsid w:val="007D16FE"/>
    <w:rsid w:val="007D1CA6"/>
    <w:rsid w:val="007D1DCE"/>
    <w:rsid w:val="007D27EE"/>
    <w:rsid w:val="007D28CD"/>
    <w:rsid w:val="007D3152"/>
    <w:rsid w:val="007D362F"/>
    <w:rsid w:val="007D3632"/>
    <w:rsid w:val="007D3B3C"/>
    <w:rsid w:val="007D4793"/>
    <w:rsid w:val="007D4B2C"/>
    <w:rsid w:val="007D529B"/>
    <w:rsid w:val="007D544C"/>
    <w:rsid w:val="007D56E9"/>
    <w:rsid w:val="007D5C10"/>
    <w:rsid w:val="007D5DC1"/>
    <w:rsid w:val="007D633C"/>
    <w:rsid w:val="007D6B57"/>
    <w:rsid w:val="007D6E0D"/>
    <w:rsid w:val="007D750D"/>
    <w:rsid w:val="007D7558"/>
    <w:rsid w:val="007D7580"/>
    <w:rsid w:val="007D7B4F"/>
    <w:rsid w:val="007E0044"/>
    <w:rsid w:val="007E0468"/>
    <w:rsid w:val="007E0BBF"/>
    <w:rsid w:val="007E0CCF"/>
    <w:rsid w:val="007E16EC"/>
    <w:rsid w:val="007E18D5"/>
    <w:rsid w:val="007E1C88"/>
    <w:rsid w:val="007E2097"/>
    <w:rsid w:val="007E20C8"/>
    <w:rsid w:val="007E2846"/>
    <w:rsid w:val="007E2A4F"/>
    <w:rsid w:val="007E2C81"/>
    <w:rsid w:val="007E2CE8"/>
    <w:rsid w:val="007E309C"/>
    <w:rsid w:val="007E32AE"/>
    <w:rsid w:val="007E3C47"/>
    <w:rsid w:val="007E4284"/>
    <w:rsid w:val="007E444B"/>
    <w:rsid w:val="007E4880"/>
    <w:rsid w:val="007E4B20"/>
    <w:rsid w:val="007E4CAE"/>
    <w:rsid w:val="007E4FF5"/>
    <w:rsid w:val="007E502B"/>
    <w:rsid w:val="007E507F"/>
    <w:rsid w:val="007E52EA"/>
    <w:rsid w:val="007E530F"/>
    <w:rsid w:val="007E5B73"/>
    <w:rsid w:val="007E5CA5"/>
    <w:rsid w:val="007E5FE6"/>
    <w:rsid w:val="007E639D"/>
    <w:rsid w:val="007E6BC3"/>
    <w:rsid w:val="007E760A"/>
    <w:rsid w:val="007E776B"/>
    <w:rsid w:val="007F0A48"/>
    <w:rsid w:val="007F154E"/>
    <w:rsid w:val="007F1AC5"/>
    <w:rsid w:val="007F26E2"/>
    <w:rsid w:val="007F2E21"/>
    <w:rsid w:val="007F2F23"/>
    <w:rsid w:val="007F3004"/>
    <w:rsid w:val="007F3841"/>
    <w:rsid w:val="007F399F"/>
    <w:rsid w:val="007F46C6"/>
    <w:rsid w:val="007F541F"/>
    <w:rsid w:val="007F56A8"/>
    <w:rsid w:val="007F58F2"/>
    <w:rsid w:val="007F5A9A"/>
    <w:rsid w:val="007F68E5"/>
    <w:rsid w:val="007F7088"/>
    <w:rsid w:val="007F7217"/>
    <w:rsid w:val="007F7F7A"/>
    <w:rsid w:val="00801A79"/>
    <w:rsid w:val="00801CBB"/>
    <w:rsid w:val="00801DF3"/>
    <w:rsid w:val="00801E0B"/>
    <w:rsid w:val="00802053"/>
    <w:rsid w:val="008022DF"/>
    <w:rsid w:val="00802479"/>
    <w:rsid w:val="008027D0"/>
    <w:rsid w:val="00802F2F"/>
    <w:rsid w:val="00802FAE"/>
    <w:rsid w:val="00803444"/>
    <w:rsid w:val="00803A8B"/>
    <w:rsid w:val="00803B96"/>
    <w:rsid w:val="008042D6"/>
    <w:rsid w:val="0080445D"/>
    <w:rsid w:val="0080543C"/>
    <w:rsid w:val="00806918"/>
    <w:rsid w:val="00806A7E"/>
    <w:rsid w:val="00807251"/>
    <w:rsid w:val="00807721"/>
    <w:rsid w:val="00810711"/>
    <w:rsid w:val="00810949"/>
    <w:rsid w:val="00810EF7"/>
    <w:rsid w:val="00810F70"/>
    <w:rsid w:val="008116D0"/>
    <w:rsid w:val="00811E3E"/>
    <w:rsid w:val="0081203B"/>
    <w:rsid w:val="00812652"/>
    <w:rsid w:val="00812CE7"/>
    <w:rsid w:val="00812EA2"/>
    <w:rsid w:val="008130CA"/>
    <w:rsid w:val="008133A2"/>
    <w:rsid w:val="00813D4C"/>
    <w:rsid w:val="00814F93"/>
    <w:rsid w:val="00815064"/>
    <w:rsid w:val="00815985"/>
    <w:rsid w:val="008160FC"/>
    <w:rsid w:val="00816641"/>
    <w:rsid w:val="00816F47"/>
    <w:rsid w:val="008172CF"/>
    <w:rsid w:val="0081746E"/>
    <w:rsid w:val="00817564"/>
    <w:rsid w:val="00817DB9"/>
    <w:rsid w:val="0082006D"/>
    <w:rsid w:val="00820084"/>
    <w:rsid w:val="008208EE"/>
    <w:rsid w:val="00820940"/>
    <w:rsid w:val="0082108B"/>
    <w:rsid w:val="00821A0A"/>
    <w:rsid w:val="00821D43"/>
    <w:rsid w:val="00821FB7"/>
    <w:rsid w:val="00822038"/>
    <w:rsid w:val="0082255F"/>
    <w:rsid w:val="00822C2F"/>
    <w:rsid w:val="0082326D"/>
    <w:rsid w:val="008233C0"/>
    <w:rsid w:val="0082340E"/>
    <w:rsid w:val="0082343D"/>
    <w:rsid w:val="008242D1"/>
    <w:rsid w:val="00824AC6"/>
    <w:rsid w:val="00824B88"/>
    <w:rsid w:val="00824E51"/>
    <w:rsid w:val="00825027"/>
    <w:rsid w:val="00825F69"/>
    <w:rsid w:val="008261F3"/>
    <w:rsid w:val="008270AF"/>
    <w:rsid w:val="008273C4"/>
    <w:rsid w:val="008273E2"/>
    <w:rsid w:val="00827593"/>
    <w:rsid w:val="0082790D"/>
    <w:rsid w:val="00830B9B"/>
    <w:rsid w:val="008310F1"/>
    <w:rsid w:val="00831430"/>
    <w:rsid w:val="008328C7"/>
    <w:rsid w:val="00832905"/>
    <w:rsid w:val="008331C4"/>
    <w:rsid w:val="008345F1"/>
    <w:rsid w:val="00834BCD"/>
    <w:rsid w:val="008356EA"/>
    <w:rsid w:val="00835F50"/>
    <w:rsid w:val="0083621B"/>
    <w:rsid w:val="008362CD"/>
    <w:rsid w:val="00836568"/>
    <w:rsid w:val="008365B5"/>
    <w:rsid w:val="00836892"/>
    <w:rsid w:val="00837073"/>
    <w:rsid w:val="008377D0"/>
    <w:rsid w:val="00837933"/>
    <w:rsid w:val="00837D7F"/>
    <w:rsid w:val="00840117"/>
    <w:rsid w:val="00840A01"/>
    <w:rsid w:val="008412EB"/>
    <w:rsid w:val="0084158C"/>
    <w:rsid w:val="0084160F"/>
    <w:rsid w:val="00841C12"/>
    <w:rsid w:val="0084239D"/>
    <w:rsid w:val="00842D5A"/>
    <w:rsid w:val="00843122"/>
    <w:rsid w:val="00843B25"/>
    <w:rsid w:val="00843ED4"/>
    <w:rsid w:val="00844207"/>
    <w:rsid w:val="00845629"/>
    <w:rsid w:val="008458A8"/>
    <w:rsid w:val="0084593D"/>
    <w:rsid w:val="00846D36"/>
    <w:rsid w:val="00847E59"/>
    <w:rsid w:val="00847EF7"/>
    <w:rsid w:val="00847FC2"/>
    <w:rsid w:val="0085085A"/>
    <w:rsid w:val="00850BF3"/>
    <w:rsid w:val="00850DBD"/>
    <w:rsid w:val="008514DC"/>
    <w:rsid w:val="00851C14"/>
    <w:rsid w:val="00852AD3"/>
    <w:rsid w:val="00852CBD"/>
    <w:rsid w:val="00852FC1"/>
    <w:rsid w:val="00853BC4"/>
    <w:rsid w:val="00853FEE"/>
    <w:rsid w:val="0085412B"/>
    <w:rsid w:val="00854A0F"/>
    <w:rsid w:val="00854ABC"/>
    <w:rsid w:val="00854B16"/>
    <w:rsid w:val="00854EC1"/>
    <w:rsid w:val="008550C0"/>
    <w:rsid w:val="008553AC"/>
    <w:rsid w:val="008557CF"/>
    <w:rsid w:val="008558A2"/>
    <w:rsid w:val="00855BE4"/>
    <w:rsid w:val="00855C1B"/>
    <w:rsid w:val="00855C93"/>
    <w:rsid w:val="00856065"/>
    <w:rsid w:val="0085652B"/>
    <w:rsid w:val="008567A7"/>
    <w:rsid w:val="0085685F"/>
    <w:rsid w:val="0085713F"/>
    <w:rsid w:val="008575D8"/>
    <w:rsid w:val="00857792"/>
    <w:rsid w:val="00857F71"/>
    <w:rsid w:val="00860051"/>
    <w:rsid w:val="008602B9"/>
    <w:rsid w:val="00860A67"/>
    <w:rsid w:val="00860B2A"/>
    <w:rsid w:val="00860F37"/>
    <w:rsid w:val="00861395"/>
    <w:rsid w:val="00861C47"/>
    <w:rsid w:val="00862453"/>
    <w:rsid w:val="00862F97"/>
    <w:rsid w:val="00863405"/>
    <w:rsid w:val="0086356C"/>
    <w:rsid w:val="00863B49"/>
    <w:rsid w:val="00864044"/>
    <w:rsid w:val="008648EF"/>
    <w:rsid w:val="00864BA8"/>
    <w:rsid w:val="00865108"/>
    <w:rsid w:val="00865E85"/>
    <w:rsid w:val="008661C3"/>
    <w:rsid w:val="00866A32"/>
    <w:rsid w:val="00867C6E"/>
    <w:rsid w:val="00870104"/>
    <w:rsid w:val="00870130"/>
    <w:rsid w:val="008701CF"/>
    <w:rsid w:val="0087091B"/>
    <w:rsid w:val="00870CC3"/>
    <w:rsid w:val="00872807"/>
    <w:rsid w:val="008734A8"/>
    <w:rsid w:val="00873B22"/>
    <w:rsid w:val="00873C92"/>
    <w:rsid w:val="0087420D"/>
    <w:rsid w:val="00874701"/>
    <w:rsid w:val="00874729"/>
    <w:rsid w:val="00874779"/>
    <w:rsid w:val="00874DA6"/>
    <w:rsid w:val="0087518A"/>
    <w:rsid w:val="00875367"/>
    <w:rsid w:val="00875834"/>
    <w:rsid w:val="00875EC5"/>
    <w:rsid w:val="0087664F"/>
    <w:rsid w:val="00877536"/>
    <w:rsid w:val="0087759D"/>
    <w:rsid w:val="00877617"/>
    <w:rsid w:val="0087783A"/>
    <w:rsid w:val="00877867"/>
    <w:rsid w:val="00880798"/>
    <w:rsid w:val="00880881"/>
    <w:rsid w:val="00880C41"/>
    <w:rsid w:val="00881363"/>
    <w:rsid w:val="00881BDD"/>
    <w:rsid w:val="00881C9A"/>
    <w:rsid w:val="00881CA0"/>
    <w:rsid w:val="0088214F"/>
    <w:rsid w:val="00882373"/>
    <w:rsid w:val="0088259B"/>
    <w:rsid w:val="008828B4"/>
    <w:rsid w:val="00882C43"/>
    <w:rsid w:val="00883D2B"/>
    <w:rsid w:val="008840D6"/>
    <w:rsid w:val="0088414C"/>
    <w:rsid w:val="00884B7D"/>
    <w:rsid w:val="00885629"/>
    <w:rsid w:val="0088563F"/>
    <w:rsid w:val="00885A1A"/>
    <w:rsid w:val="00886126"/>
    <w:rsid w:val="00886909"/>
    <w:rsid w:val="00886DEC"/>
    <w:rsid w:val="008878CC"/>
    <w:rsid w:val="008879BF"/>
    <w:rsid w:val="00890491"/>
    <w:rsid w:val="00890CD3"/>
    <w:rsid w:val="008919B7"/>
    <w:rsid w:val="00891A28"/>
    <w:rsid w:val="00891A55"/>
    <w:rsid w:val="00891F3C"/>
    <w:rsid w:val="008920B8"/>
    <w:rsid w:val="0089212A"/>
    <w:rsid w:val="0089282B"/>
    <w:rsid w:val="00892C6A"/>
    <w:rsid w:val="0089337F"/>
    <w:rsid w:val="00893DD0"/>
    <w:rsid w:val="00894838"/>
    <w:rsid w:val="0089545D"/>
    <w:rsid w:val="00895E65"/>
    <w:rsid w:val="008960CB"/>
    <w:rsid w:val="00896427"/>
    <w:rsid w:val="008968E7"/>
    <w:rsid w:val="00896E0A"/>
    <w:rsid w:val="00897349"/>
    <w:rsid w:val="00897628"/>
    <w:rsid w:val="0089781C"/>
    <w:rsid w:val="008979D1"/>
    <w:rsid w:val="00897BB6"/>
    <w:rsid w:val="008A000A"/>
    <w:rsid w:val="008A029C"/>
    <w:rsid w:val="008A054F"/>
    <w:rsid w:val="008A0623"/>
    <w:rsid w:val="008A080A"/>
    <w:rsid w:val="008A090A"/>
    <w:rsid w:val="008A0A5D"/>
    <w:rsid w:val="008A0E82"/>
    <w:rsid w:val="008A193B"/>
    <w:rsid w:val="008A1FE2"/>
    <w:rsid w:val="008A209F"/>
    <w:rsid w:val="008A21B9"/>
    <w:rsid w:val="008A25BE"/>
    <w:rsid w:val="008A2CFC"/>
    <w:rsid w:val="008A2D95"/>
    <w:rsid w:val="008A341B"/>
    <w:rsid w:val="008A36C2"/>
    <w:rsid w:val="008A4023"/>
    <w:rsid w:val="008A41CF"/>
    <w:rsid w:val="008A41D9"/>
    <w:rsid w:val="008A466D"/>
    <w:rsid w:val="008A4F4E"/>
    <w:rsid w:val="008A5A05"/>
    <w:rsid w:val="008A5E7A"/>
    <w:rsid w:val="008A60D1"/>
    <w:rsid w:val="008A60F8"/>
    <w:rsid w:val="008A6655"/>
    <w:rsid w:val="008A6C12"/>
    <w:rsid w:val="008B034B"/>
    <w:rsid w:val="008B03DF"/>
    <w:rsid w:val="008B0444"/>
    <w:rsid w:val="008B04C0"/>
    <w:rsid w:val="008B089A"/>
    <w:rsid w:val="008B1160"/>
    <w:rsid w:val="008B11DB"/>
    <w:rsid w:val="008B178D"/>
    <w:rsid w:val="008B1A4A"/>
    <w:rsid w:val="008B1B36"/>
    <w:rsid w:val="008B1B97"/>
    <w:rsid w:val="008B235A"/>
    <w:rsid w:val="008B2AD0"/>
    <w:rsid w:val="008B2ED1"/>
    <w:rsid w:val="008B3176"/>
    <w:rsid w:val="008B3548"/>
    <w:rsid w:val="008B379F"/>
    <w:rsid w:val="008B3C6A"/>
    <w:rsid w:val="008B3E59"/>
    <w:rsid w:val="008B60C1"/>
    <w:rsid w:val="008B6949"/>
    <w:rsid w:val="008B6964"/>
    <w:rsid w:val="008B6DA0"/>
    <w:rsid w:val="008B727F"/>
    <w:rsid w:val="008B72D1"/>
    <w:rsid w:val="008B7381"/>
    <w:rsid w:val="008B7587"/>
    <w:rsid w:val="008B7F88"/>
    <w:rsid w:val="008C03F9"/>
    <w:rsid w:val="008C087D"/>
    <w:rsid w:val="008C0A1D"/>
    <w:rsid w:val="008C0AD9"/>
    <w:rsid w:val="008C166E"/>
    <w:rsid w:val="008C199A"/>
    <w:rsid w:val="008C1B0A"/>
    <w:rsid w:val="008C1E80"/>
    <w:rsid w:val="008C2086"/>
    <w:rsid w:val="008C22BD"/>
    <w:rsid w:val="008C22EE"/>
    <w:rsid w:val="008C239D"/>
    <w:rsid w:val="008C3344"/>
    <w:rsid w:val="008C339C"/>
    <w:rsid w:val="008C393C"/>
    <w:rsid w:val="008C39A5"/>
    <w:rsid w:val="008C4195"/>
    <w:rsid w:val="008C45C5"/>
    <w:rsid w:val="008C4C9F"/>
    <w:rsid w:val="008C4CCE"/>
    <w:rsid w:val="008C50CD"/>
    <w:rsid w:val="008C51F2"/>
    <w:rsid w:val="008C543C"/>
    <w:rsid w:val="008C5C3F"/>
    <w:rsid w:val="008C5F1F"/>
    <w:rsid w:val="008C63AB"/>
    <w:rsid w:val="008C63FE"/>
    <w:rsid w:val="008C693C"/>
    <w:rsid w:val="008C69A8"/>
    <w:rsid w:val="008C6AE7"/>
    <w:rsid w:val="008C6F87"/>
    <w:rsid w:val="008C7380"/>
    <w:rsid w:val="008C73A1"/>
    <w:rsid w:val="008D03D3"/>
    <w:rsid w:val="008D0B44"/>
    <w:rsid w:val="008D0CE8"/>
    <w:rsid w:val="008D0D36"/>
    <w:rsid w:val="008D27DC"/>
    <w:rsid w:val="008D3484"/>
    <w:rsid w:val="008D3602"/>
    <w:rsid w:val="008D3A7E"/>
    <w:rsid w:val="008D3C02"/>
    <w:rsid w:val="008D3D9E"/>
    <w:rsid w:val="008D3F54"/>
    <w:rsid w:val="008D428B"/>
    <w:rsid w:val="008D4486"/>
    <w:rsid w:val="008D4C2D"/>
    <w:rsid w:val="008D4D81"/>
    <w:rsid w:val="008D4F10"/>
    <w:rsid w:val="008D5335"/>
    <w:rsid w:val="008D600A"/>
    <w:rsid w:val="008D601D"/>
    <w:rsid w:val="008D618F"/>
    <w:rsid w:val="008D6302"/>
    <w:rsid w:val="008D640C"/>
    <w:rsid w:val="008D6567"/>
    <w:rsid w:val="008D743E"/>
    <w:rsid w:val="008E02EC"/>
    <w:rsid w:val="008E0DE3"/>
    <w:rsid w:val="008E0FFA"/>
    <w:rsid w:val="008E1101"/>
    <w:rsid w:val="008E1226"/>
    <w:rsid w:val="008E1D3D"/>
    <w:rsid w:val="008E2C25"/>
    <w:rsid w:val="008E3270"/>
    <w:rsid w:val="008E327E"/>
    <w:rsid w:val="008E3573"/>
    <w:rsid w:val="008E3732"/>
    <w:rsid w:val="008E3C06"/>
    <w:rsid w:val="008E3D00"/>
    <w:rsid w:val="008E45B3"/>
    <w:rsid w:val="008E4C0B"/>
    <w:rsid w:val="008E5079"/>
    <w:rsid w:val="008E5444"/>
    <w:rsid w:val="008E576B"/>
    <w:rsid w:val="008E57DC"/>
    <w:rsid w:val="008E5846"/>
    <w:rsid w:val="008E5901"/>
    <w:rsid w:val="008E5AB5"/>
    <w:rsid w:val="008E6113"/>
    <w:rsid w:val="008E70CE"/>
    <w:rsid w:val="008E733B"/>
    <w:rsid w:val="008E7622"/>
    <w:rsid w:val="008E76B7"/>
    <w:rsid w:val="008E79B9"/>
    <w:rsid w:val="008E7AA9"/>
    <w:rsid w:val="008E7F84"/>
    <w:rsid w:val="008F040A"/>
    <w:rsid w:val="008F040E"/>
    <w:rsid w:val="008F0485"/>
    <w:rsid w:val="008F0631"/>
    <w:rsid w:val="008F0BE6"/>
    <w:rsid w:val="008F1744"/>
    <w:rsid w:val="008F2254"/>
    <w:rsid w:val="008F268D"/>
    <w:rsid w:val="008F2A3F"/>
    <w:rsid w:val="008F2AD6"/>
    <w:rsid w:val="008F2C7D"/>
    <w:rsid w:val="008F2E2F"/>
    <w:rsid w:val="008F300F"/>
    <w:rsid w:val="008F32D2"/>
    <w:rsid w:val="008F352F"/>
    <w:rsid w:val="008F3AFF"/>
    <w:rsid w:val="008F43B9"/>
    <w:rsid w:val="008F4B78"/>
    <w:rsid w:val="008F4FE8"/>
    <w:rsid w:val="008F5C3B"/>
    <w:rsid w:val="008F5CEB"/>
    <w:rsid w:val="008F671E"/>
    <w:rsid w:val="008F6A26"/>
    <w:rsid w:val="008F6ECC"/>
    <w:rsid w:val="008F6F4B"/>
    <w:rsid w:val="008F70AB"/>
    <w:rsid w:val="008F728C"/>
    <w:rsid w:val="008F7611"/>
    <w:rsid w:val="008F7A69"/>
    <w:rsid w:val="008F7AF9"/>
    <w:rsid w:val="008F7CD4"/>
    <w:rsid w:val="0090018B"/>
    <w:rsid w:val="00900492"/>
    <w:rsid w:val="0090057D"/>
    <w:rsid w:val="00900604"/>
    <w:rsid w:val="00900B91"/>
    <w:rsid w:val="00900DF1"/>
    <w:rsid w:val="00901A8B"/>
    <w:rsid w:val="00902C90"/>
    <w:rsid w:val="00903BE7"/>
    <w:rsid w:val="00903D4A"/>
    <w:rsid w:val="00903E18"/>
    <w:rsid w:val="009043CD"/>
    <w:rsid w:val="009045CA"/>
    <w:rsid w:val="00904606"/>
    <w:rsid w:val="009046A7"/>
    <w:rsid w:val="0090480F"/>
    <w:rsid w:val="00904974"/>
    <w:rsid w:val="009049D1"/>
    <w:rsid w:val="00904A69"/>
    <w:rsid w:val="00904F4D"/>
    <w:rsid w:val="00904FA0"/>
    <w:rsid w:val="00905A04"/>
    <w:rsid w:val="00905CA9"/>
    <w:rsid w:val="00906148"/>
    <w:rsid w:val="0090631B"/>
    <w:rsid w:val="00906454"/>
    <w:rsid w:val="0090659C"/>
    <w:rsid w:val="00906730"/>
    <w:rsid w:val="00906A4C"/>
    <w:rsid w:val="00907017"/>
    <w:rsid w:val="00907286"/>
    <w:rsid w:val="00907572"/>
    <w:rsid w:val="009079AB"/>
    <w:rsid w:val="00907B3F"/>
    <w:rsid w:val="00907C89"/>
    <w:rsid w:val="00910027"/>
    <w:rsid w:val="00910972"/>
    <w:rsid w:val="00910991"/>
    <w:rsid w:val="00910B76"/>
    <w:rsid w:val="00910B8E"/>
    <w:rsid w:val="00910DA5"/>
    <w:rsid w:val="0091194F"/>
    <w:rsid w:val="00911AB7"/>
    <w:rsid w:val="00911D74"/>
    <w:rsid w:val="00912247"/>
    <w:rsid w:val="00912924"/>
    <w:rsid w:val="00912927"/>
    <w:rsid w:val="0091429F"/>
    <w:rsid w:val="00914849"/>
    <w:rsid w:val="00914ABE"/>
    <w:rsid w:val="00914BC0"/>
    <w:rsid w:val="009157E3"/>
    <w:rsid w:val="00916C3B"/>
    <w:rsid w:val="0091721D"/>
    <w:rsid w:val="0092027E"/>
    <w:rsid w:val="009204A2"/>
    <w:rsid w:val="0092082A"/>
    <w:rsid w:val="00920CC4"/>
    <w:rsid w:val="00921375"/>
    <w:rsid w:val="0092140D"/>
    <w:rsid w:val="00921664"/>
    <w:rsid w:val="00921B4E"/>
    <w:rsid w:val="00921FBE"/>
    <w:rsid w:val="009220AD"/>
    <w:rsid w:val="00922AEF"/>
    <w:rsid w:val="00922BCB"/>
    <w:rsid w:val="00922C38"/>
    <w:rsid w:val="0092325C"/>
    <w:rsid w:val="00923B06"/>
    <w:rsid w:val="00923EDF"/>
    <w:rsid w:val="009243FA"/>
    <w:rsid w:val="00924462"/>
    <w:rsid w:val="00924D42"/>
    <w:rsid w:val="00924EE2"/>
    <w:rsid w:val="009251D6"/>
    <w:rsid w:val="009256C2"/>
    <w:rsid w:val="00925B50"/>
    <w:rsid w:val="00925BCE"/>
    <w:rsid w:val="00925ECC"/>
    <w:rsid w:val="00925F93"/>
    <w:rsid w:val="00926668"/>
    <w:rsid w:val="009276EF"/>
    <w:rsid w:val="00927705"/>
    <w:rsid w:val="00927C35"/>
    <w:rsid w:val="00927DC4"/>
    <w:rsid w:val="00930183"/>
    <w:rsid w:val="009307A2"/>
    <w:rsid w:val="00930C11"/>
    <w:rsid w:val="009311B7"/>
    <w:rsid w:val="009319BD"/>
    <w:rsid w:val="00931B99"/>
    <w:rsid w:val="0093208B"/>
    <w:rsid w:val="0093243A"/>
    <w:rsid w:val="0093348C"/>
    <w:rsid w:val="0093358A"/>
    <w:rsid w:val="00933907"/>
    <w:rsid w:val="0093423F"/>
    <w:rsid w:val="00934A15"/>
    <w:rsid w:val="00940A7C"/>
    <w:rsid w:val="00940C20"/>
    <w:rsid w:val="00940CF4"/>
    <w:rsid w:val="00940EA4"/>
    <w:rsid w:val="0094117B"/>
    <w:rsid w:val="00941952"/>
    <w:rsid w:val="00941A61"/>
    <w:rsid w:val="00942BCB"/>
    <w:rsid w:val="00943270"/>
    <w:rsid w:val="00943645"/>
    <w:rsid w:val="00943E06"/>
    <w:rsid w:val="009441EE"/>
    <w:rsid w:val="00944323"/>
    <w:rsid w:val="00944331"/>
    <w:rsid w:val="00944944"/>
    <w:rsid w:val="00945377"/>
    <w:rsid w:val="00945728"/>
    <w:rsid w:val="00945831"/>
    <w:rsid w:val="009458CF"/>
    <w:rsid w:val="00945943"/>
    <w:rsid w:val="009462FB"/>
    <w:rsid w:val="00946617"/>
    <w:rsid w:val="00946F10"/>
    <w:rsid w:val="009472BB"/>
    <w:rsid w:val="00947844"/>
    <w:rsid w:val="00947C98"/>
    <w:rsid w:val="009501B3"/>
    <w:rsid w:val="009506DF"/>
    <w:rsid w:val="0095071B"/>
    <w:rsid w:val="00950A79"/>
    <w:rsid w:val="0095121C"/>
    <w:rsid w:val="009513E5"/>
    <w:rsid w:val="0095232D"/>
    <w:rsid w:val="00952A8C"/>
    <w:rsid w:val="00952BE7"/>
    <w:rsid w:val="00952C27"/>
    <w:rsid w:val="00952FB3"/>
    <w:rsid w:val="00953743"/>
    <w:rsid w:val="009537AC"/>
    <w:rsid w:val="00953A92"/>
    <w:rsid w:val="00953B06"/>
    <w:rsid w:val="00953C42"/>
    <w:rsid w:val="00953CAF"/>
    <w:rsid w:val="0095498E"/>
    <w:rsid w:val="00955005"/>
    <w:rsid w:val="00955AE8"/>
    <w:rsid w:val="00955E04"/>
    <w:rsid w:val="009563BA"/>
    <w:rsid w:val="00956A6C"/>
    <w:rsid w:val="00956E65"/>
    <w:rsid w:val="00957BDF"/>
    <w:rsid w:val="0096130A"/>
    <w:rsid w:val="009616D2"/>
    <w:rsid w:val="00961F1D"/>
    <w:rsid w:val="009622B0"/>
    <w:rsid w:val="009623D7"/>
    <w:rsid w:val="009626C9"/>
    <w:rsid w:val="0096271B"/>
    <w:rsid w:val="00962820"/>
    <w:rsid w:val="00962907"/>
    <w:rsid w:val="00962DBE"/>
    <w:rsid w:val="00963408"/>
    <w:rsid w:val="0096387F"/>
    <w:rsid w:val="00963C56"/>
    <w:rsid w:val="00963FE0"/>
    <w:rsid w:val="00963FFC"/>
    <w:rsid w:val="00964080"/>
    <w:rsid w:val="00964126"/>
    <w:rsid w:val="00964131"/>
    <w:rsid w:val="0096423A"/>
    <w:rsid w:val="009642BE"/>
    <w:rsid w:val="009643B9"/>
    <w:rsid w:val="0096493F"/>
    <w:rsid w:val="009652A3"/>
    <w:rsid w:val="009654A8"/>
    <w:rsid w:val="00965CC8"/>
    <w:rsid w:val="00966594"/>
    <w:rsid w:val="00966A90"/>
    <w:rsid w:val="009671C8"/>
    <w:rsid w:val="00967D10"/>
    <w:rsid w:val="00970268"/>
    <w:rsid w:val="009706C6"/>
    <w:rsid w:val="009708EB"/>
    <w:rsid w:val="00970DAA"/>
    <w:rsid w:val="00971155"/>
    <w:rsid w:val="009718DC"/>
    <w:rsid w:val="009719CF"/>
    <w:rsid w:val="00971D04"/>
    <w:rsid w:val="009721C2"/>
    <w:rsid w:val="009725C8"/>
    <w:rsid w:val="00972E8D"/>
    <w:rsid w:val="00972F7D"/>
    <w:rsid w:val="00973CE0"/>
    <w:rsid w:val="00974AE2"/>
    <w:rsid w:val="0097640C"/>
    <w:rsid w:val="0097692B"/>
    <w:rsid w:val="00976C16"/>
    <w:rsid w:val="00976EFD"/>
    <w:rsid w:val="00976F0F"/>
    <w:rsid w:val="0097769E"/>
    <w:rsid w:val="00977877"/>
    <w:rsid w:val="0097792C"/>
    <w:rsid w:val="00980251"/>
    <w:rsid w:val="009809C1"/>
    <w:rsid w:val="00981517"/>
    <w:rsid w:val="00981988"/>
    <w:rsid w:val="00981DD1"/>
    <w:rsid w:val="00982662"/>
    <w:rsid w:val="009834F0"/>
    <w:rsid w:val="00983649"/>
    <w:rsid w:val="0098480E"/>
    <w:rsid w:val="00984C97"/>
    <w:rsid w:val="0098589F"/>
    <w:rsid w:val="00985B82"/>
    <w:rsid w:val="00985B9C"/>
    <w:rsid w:val="00985C02"/>
    <w:rsid w:val="0098638A"/>
    <w:rsid w:val="00986AC9"/>
    <w:rsid w:val="009873BB"/>
    <w:rsid w:val="009879EA"/>
    <w:rsid w:val="00987A3E"/>
    <w:rsid w:val="00987A72"/>
    <w:rsid w:val="00987A83"/>
    <w:rsid w:val="00987D4B"/>
    <w:rsid w:val="009901F9"/>
    <w:rsid w:val="0099112E"/>
    <w:rsid w:val="00991772"/>
    <w:rsid w:val="00991D97"/>
    <w:rsid w:val="00991E3D"/>
    <w:rsid w:val="00991E83"/>
    <w:rsid w:val="00991FAD"/>
    <w:rsid w:val="009920BB"/>
    <w:rsid w:val="009922A4"/>
    <w:rsid w:val="00992838"/>
    <w:rsid w:val="0099294E"/>
    <w:rsid w:val="00992AE1"/>
    <w:rsid w:val="0099351C"/>
    <w:rsid w:val="00993899"/>
    <w:rsid w:val="00993C38"/>
    <w:rsid w:val="00993D11"/>
    <w:rsid w:val="00994699"/>
    <w:rsid w:val="009947A1"/>
    <w:rsid w:val="00995787"/>
    <w:rsid w:val="00995EC7"/>
    <w:rsid w:val="00996FAF"/>
    <w:rsid w:val="00997435"/>
    <w:rsid w:val="009977E0"/>
    <w:rsid w:val="009A0121"/>
    <w:rsid w:val="009A0DBD"/>
    <w:rsid w:val="009A0F00"/>
    <w:rsid w:val="009A1105"/>
    <w:rsid w:val="009A113F"/>
    <w:rsid w:val="009A1AD2"/>
    <w:rsid w:val="009A1F43"/>
    <w:rsid w:val="009A1F50"/>
    <w:rsid w:val="009A21B1"/>
    <w:rsid w:val="009A21FA"/>
    <w:rsid w:val="009A2240"/>
    <w:rsid w:val="009A2410"/>
    <w:rsid w:val="009A2FBE"/>
    <w:rsid w:val="009A3942"/>
    <w:rsid w:val="009A3A92"/>
    <w:rsid w:val="009A3C18"/>
    <w:rsid w:val="009A3D2A"/>
    <w:rsid w:val="009A461F"/>
    <w:rsid w:val="009A48E5"/>
    <w:rsid w:val="009A4FC3"/>
    <w:rsid w:val="009A525D"/>
    <w:rsid w:val="009A5401"/>
    <w:rsid w:val="009A5660"/>
    <w:rsid w:val="009A5DF3"/>
    <w:rsid w:val="009A5DFC"/>
    <w:rsid w:val="009A6721"/>
    <w:rsid w:val="009A6D45"/>
    <w:rsid w:val="009A730A"/>
    <w:rsid w:val="009B033D"/>
    <w:rsid w:val="009B06B4"/>
    <w:rsid w:val="009B0A48"/>
    <w:rsid w:val="009B0A6B"/>
    <w:rsid w:val="009B0AC0"/>
    <w:rsid w:val="009B0B23"/>
    <w:rsid w:val="009B0EB6"/>
    <w:rsid w:val="009B107E"/>
    <w:rsid w:val="009B15BE"/>
    <w:rsid w:val="009B405F"/>
    <w:rsid w:val="009B4699"/>
    <w:rsid w:val="009B4818"/>
    <w:rsid w:val="009B4C71"/>
    <w:rsid w:val="009B504D"/>
    <w:rsid w:val="009B561E"/>
    <w:rsid w:val="009B610B"/>
    <w:rsid w:val="009B6121"/>
    <w:rsid w:val="009B6189"/>
    <w:rsid w:val="009B634B"/>
    <w:rsid w:val="009B6B73"/>
    <w:rsid w:val="009B7854"/>
    <w:rsid w:val="009C047B"/>
    <w:rsid w:val="009C069F"/>
    <w:rsid w:val="009C0712"/>
    <w:rsid w:val="009C0B71"/>
    <w:rsid w:val="009C0BF9"/>
    <w:rsid w:val="009C0CD3"/>
    <w:rsid w:val="009C0FE1"/>
    <w:rsid w:val="009C127C"/>
    <w:rsid w:val="009C2200"/>
    <w:rsid w:val="009C2239"/>
    <w:rsid w:val="009C24B0"/>
    <w:rsid w:val="009C269A"/>
    <w:rsid w:val="009C3620"/>
    <w:rsid w:val="009C38EC"/>
    <w:rsid w:val="009C3D99"/>
    <w:rsid w:val="009C3E3F"/>
    <w:rsid w:val="009C50DC"/>
    <w:rsid w:val="009C569F"/>
    <w:rsid w:val="009C6BBB"/>
    <w:rsid w:val="009C6D74"/>
    <w:rsid w:val="009C70CA"/>
    <w:rsid w:val="009C7D27"/>
    <w:rsid w:val="009C7E8D"/>
    <w:rsid w:val="009D00D1"/>
    <w:rsid w:val="009D13B4"/>
    <w:rsid w:val="009D1862"/>
    <w:rsid w:val="009D21E3"/>
    <w:rsid w:val="009D2BD2"/>
    <w:rsid w:val="009D3033"/>
    <w:rsid w:val="009D33FC"/>
    <w:rsid w:val="009D3970"/>
    <w:rsid w:val="009D40A3"/>
    <w:rsid w:val="009D4244"/>
    <w:rsid w:val="009D451F"/>
    <w:rsid w:val="009D4562"/>
    <w:rsid w:val="009D46A2"/>
    <w:rsid w:val="009D4E9B"/>
    <w:rsid w:val="009D4EE7"/>
    <w:rsid w:val="009D53B5"/>
    <w:rsid w:val="009D5580"/>
    <w:rsid w:val="009D5CAA"/>
    <w:rsid w:val="009D6599"/>
    <w:rsid w:val="009D664A"/>
    <w:rsid w:val="009D69C5"/>
    <w:rsid w:val="009D6B93"/>
    <w:rsid w:val="009D6E57"/>
    <w:rsid w:val="009D78C1"/>
    <w:rsid w:val="009D7C6F"/>
    <w:rsid w:val="009D7F00"/>
    <w:rsid w:val="009E0190"/>
    <w:rsid w:val="009E060B"/>
    <w:rsid w:val="009E07CA"/>
    <w:rsid w:val="009E0B0E"/>
    <w:rsid w:val="009E1302"/>
    <w:rsid w:val="009E14C6"/>
    <w:rsid w:val="009E1CFB"/>
    <w:rsid w:val="009E2064"/>
    <w:rsid w:val="009E219F"/>
    <w:rsid w:val="009E21FA"/>
    <w:rsid w:val="009E2541"/>
    <w:rsid w:val="009E288F"/>
    <w:rsid w:val="009E2982"/>
    <w:rsid w:val="009E2A0F"/>
    <w:rsid w:val="009E3172"/>
    <w:rsid w:val="009E31DC"/>
    <w:rsid w:val="009E3245"/>
    <w:rsid w:val="009E3516"/>
    <w:rsid w:val="009E42B1"/>
    <w:rsid w:val="009E44BF"/>
    <w:rsid w:val="009E48C3"/>
    <w:rsid w:val="009E49BA"/>
    <w:rsid w:val="009E4D6A"/>
    <w:rsid w:val="009E4DB5"/>
    <w:rsid w:val="009E5828"/>
    <w:rsid w:val="009E5B24"/>
    <w:rsid w:val="009E655E"/>
    <w:rsid w:val="009E6812"/>
    <w:rsid w:val="009E6CA7"/>
    <w:rsid w:val="009E7039"/>
    <w:rsid w:val="009E7392"/>
    <w:rsid w:val="009E78C3"/>
    <w:rsid w:val="009F01AC"/>
    <w:rsid w:val="009F01D0"/>
    <w:rsid w:val="009F092C"/>
    <w:rsid w:val="009F111E"/>
    <w:rsid w:val="009F18C8"/>
    <w:rsid w:val="009F1C68"/>
    <w:rsid w:val="009F1DEE"/>
    <w:rsid w:val="009F1E32"/>
    <w:rsid w:val="009F2348"/>
    <w:rsid w:val="009F2AE9"/>
    <w:rsid w:val="009F2D2F"/>
    <w:rsid w:val="009F2EB2"/>
    <w:rsid w:val="009F399F"/>
    <w:rsid w:val="009F3CFD"/>
    <w:rsid w:val="009F43F5"/>
    <w:rsid w:val="009F5618"/>
    <w:rsid w:val="009F5711"/>
    <w:rsid w:val="009F5A53"/>
    <w:rsid w:val="009F5AC6"/>
    <w:rsid w:val="009F6945"/>
    <w:rsid w:val="009F6C44"/>
    <w:rsid w:val="009F7068"/>
    <w:rsid w:val="009F7294"/>
    <w:rsid w:val="009F76A1"/>
    <w:rsid w:val="009F7B30"/>
    <w:rsid w:val="00A003B8"/>
    <w:rsid w:val="00A00616"/>
    <w:rsid w:val="00A01992"/>
    <w:rsid w:val="00A019EF"/>
    <w:rsid w:val="00A01C45"/>
    <w:rsid w:val="00A02321"/>
    <w:rsid w:val="00A025C4"/>
    <w:rsid w:val="00A0282D"/>
    <w:rsid w:val="00A0289C"/>
    <w:rsid w:val="00A02B6D"/>
    <w:rsid w:val="00A02D51"/>
    <w:rsid w:val="00A03076"/>
    <w:rsid w:val="00A03591"/>
    <w:rsid w:val="00A03FFA"/>
    <w:rsid w:val="00A0412A"/>
    <w:rsid w:val="00A0422D"/>
    <w:rsid w:val="00A04485"/>
    <w:rsid w:val="00A04C95"/>
    <w:rsid w:val="00A0506E"/>
    <w:rsid w:val="00A05543"/>
    <w:rsid w:val="00A05E75"/>
    <w:rsid w:val="00A0652B"/>
    <w:rsid w:val="00A0674E"/>
    <w:rsid w:val="00A06B79"/>
    <w:rsid w:val="00A06BA2"/>
    <w:rsid w:val="00A07090"/>
    <w:rsid w:val="00A07156"/>
    <w:rsid w:val="00A0792A"/>
    <w:rsid w:val="00A1042D"/>
    <w:rsid w:val="00A105C7"/>
    <w:rsid w:val="00A10660"/>
    <w:rsid w:val="00A10B26"/>
    <w:rsid w:val="00A10BB4"/>
    <w:rsid w:val="00A110BC"/>
    <w:rsid w:val="00A116C7"/>
    <w:rsid w:val="00A123CA"/>
    <w:rsid w:val="00A124AB"/>
    <w:rsid w:val="00A126AA"/>
    <w:rsid w:val="00A12758"/>
    <w:rsid w:val="00A12840"/>
    <w:rsid w:val="00A12D04"/>
    <w:rsid w:val="00A12E5B"/>
    <w:rsid w:val="00A131ED"/>
    <w:rsid w:val="00A13A9C"/>
    <w:rsid w:val="00A146C0"/>
    <w:rsid w:val="00A14C22"/>
    <w:rsid w:val="00A14E18"/>
    <w:rsid w:val="00A15149"/>
    <w:rsid w:val="00A1536C"/>
    <w:rsid w:val="00A15C5C"/>
    <w:rsid w:val="00A15C78"/>
    <w:rsid w:val="00A15E38"/>
    <w:rsid w:val="00A15E48"/>
    <w:rsid w:val="00A15FC6"/>
    <w:rsid w:val="00A17051"/>
    <w:rsid w:val="00A17442"/>
    <w:rsid w:val="00A17B9A"/>
    <w:rsid w:val="00A17D7E"/>
    <w:rsid w:val="00A17E4D"/>
    <w:rsid w:val="00A2017B"/>
    <w:rsid w:val="00A20A70"/>
    <w:rsid w:val="00A20AEC"/>
    <w:rsid w:val="00A20EA4"/>
    <w:rsid w:val="00A238D6"/>
    <w:rsid w:val="00A23967"/>
    <w:rsid w:val="00A24009"/>
    <w:rsid w:val="00A244A8"/>
    <w:rsid w:val="00A24ADB"/>
    <w:rsid w:val="00A24F4F"/>
    <w:rsid w:val="00A254D5"/>
    <w:rsid w:val="00A263F5"/>
    <w:rsid w:val="00A26757"/>
    <w:rsid w:val="00A2678E"/>
    <w:rsid w:val="00A268DE"/>
    <w:rsid w:val="00A26AC3"/>
    <w:rsid w:val="00A27023"/>
    <w:rsid w:val="00A27164"/>
    <w:rsid w:val="00A27278"/>
    <w:rsid w:val="00A273C6"/>
    <w:rsid w:val="00A277F2"/>
    <w:rsid w:val="00A27848"/>
    <w:rsid w:val="00A27934"/>
    <w:rsid w:val="00A30035"/>
    <w:rsid w:val="00A30258"/>
    <w:rsid w:val="00A305AA"/>
    <w:rsid w:val="00A30672"/>
    <w:rsid w:val="00A30793"/>
    <w:rsid w:val="00A3110F"/>
    <w:rsid w:val="00A31870"/>
    <w:rsid w:val="00A3197F"/>
    <w:rsid w:val="00A31C68"/>
    <w:rsid w:val="00A32175"/>
    <w:rsid w:val="00A327E9"/>
    <w:rsid w:val="00A32A0B"/>
    <w:rsid w:val="00A32B10"/>
    <w:rsid w:val="00A32D87"/>
    <w:rsid w:val="00A32DA1"/>
    <w:rsid w:val="00A32FBB"/>
    <w:rsid w:val="00A333AE"/>
    <w:rsid w:val="00A349FE"/>
    <w:rsid w:val="00A34E77"/>
    <w:rsid w:val="00A34FBA"/>
    <w:rsid w:val="00A3507D"/>
    <w:rsid w:val="00A3550F"/>
    <w:rsid w:val="00A357E4"/>
    <w:rsid w:val="00A35F32"/>
    <w:rsid w:val="00A3615E"/>
    <w:rsid w:val="00A361BF"/>
    <w:rsid w:val="00A362C6"/>
    <w:rsid w:val="00A36459"/>
    <w:rsid w:val="00A367FC"/>
    <w:rsid w:val="00A36E25"/>
    <w:rsid w:val="00A36E98"/>
    <w:rsid w:val="00A37136"/>
    <w:rsid w:val="00A373FC"/>
    <w:rsid w:val="00A37E2B"/>
    <w:rsid w:val="00A401BC"/>
    <w:rsid w:val="00A406A9"/>
    <w:rsid w:val="00A406F7"/>
    <w:rsid w:val="00A407A0"/>
    <w:rsid w:val="00A40935"/>
    <w:rsid w:val="00A40940"/>
    <w:rsid w:val="00A40F45"/>
    <w:rsid w:val="00A41414"/>
    <w:rsid w:val="00A41643"/>
    <w:rsid w:val="00A41D88"/>
    <w:rsid w:val="00A42DA5"/>
    <w:rsid w:val="00A435FD"/>
    <w:rsid w:val="00A44EAC"/>
    <w:rsid w:val="00A452E9"/>
    <w:rsid w:val="00A45627"/>
    <w:rsid w:val="00A456B5"/>
    <w:rsid w:val="00A458BF"/>
    <w:rsid w:val="00A45F12"/>
    <w:rsid w:val="00A45FDA"/>
    <w:rsid w:val="00A4663C"/>
    <w:rsid w:val="00A469C4"/>
    <w:rsid w:val="00A46BB5"/>
    <w:rsid w:val="00A46E67"/>
    <w:rsid w:val="00A471A8"/>
    <w:rsid w:val="00A47AE2"/>
    <w:rsid w:val="00A47EE3"/>
    <w:rsid w:val="00A47F39"/>
    <w:rsid w:val="00A50397"/>
    <w:rsid w:val="00A503EF"/>
    <w:rsid w:val="00A50928"/>
    <w:rsid w:val="00A50DDF"/>
    <w:rsid w:val="00A510CA"/>
    <w:rsid w:val="00A51201"/>
    <w:rsid w:val="00A512B7"/>
    <w:rsid w:val="00A5163A"/>
    <w:rsid w:val="00A516F2"/>
    <w:rsid w:val="00A52537"/>
    <w:rsid w:val="00A52639"/>
    <w:rsid w:val="00A532A9"/>
    <w:rsid w:val="00A53E01"/>
    <w:rsid w:val="00A5423C"/>
    <w:rsid w:val="00A54424"/>
    <w:rsid w:val="00A54A94"/>
    <w:rsid w:val="00A55623"/>
    <w:rsid w:val="00A5590B"/>
    <w:rsid w:val="00A5590D"/>
    <w:rsid w:val="00A559F6"/>
    <w:rsid w:val="00A55BD1"/>
    <w:rsid w:val="00A55BFA"/>
    <w:rsid w:val="00A55F41"/>
    <w:rsid w:val="00A55FA7"/>
    <w:rsid w:val="00A56491"/>
    <w:rsid w:val="00A564E4"/>
    <w:rsid w:val="00A572A9"/>
    <w:rsid w:val="00A60435"/>
    <w:rsid w:val="00A605FE"/>
    <w:rsid w:val="00A60A89"/>
    <w:rsid w:val="00A60D0A"/>
    <w:rsid w:val="00A6154C"/>
    <w:rsid w:val="00A61F3E"/>
    <w:rsid w:val="00A61F7A"/>
    <w:rsid w:val="00A6259E"/>
    <w:rsid w:val="00A62D71"/>
    <w:rsid w:val="00A63112"/>
    <w:rsid w:val="00A6323C"/>
    <w:rsid w:val="00A63265"/>
    <w:rsid w:val="00A6387F"/>
    <w:rsid w:val="00A63910"/>
    <w:rsid w:val="00A642F5"/>
    <w:rsid w:val="00A6432E"/>
    <w:rsid w:val="00A64BE2"/>
    <w:rsid w:val="00A656AA"/>
    <w:rsid w:val="00A664E4"/>
    <w:rsid w:val="00A66842"/>
    <w:rsid w:val="00A67231"/>
    <w:rsid w:val="00A67399"/>
    <w:rsid w:val="00A67468"/>
    <w:rsid w:val="00A67B4B"/>
    <w:rsid w:val="00A706B1"/>
    <w:rsid w:val="00A70704"/>
    <w:rsid w:val="00A70B13"/>
    <w:rsid w:val="00A72077"/>
    <w:rsid w:val="00A72100"/>
    <w:rsid w:val="00A72968"/>
    <w:rsid w:val="00A75D74"/>
    <w:rsid w:val="00A760F4"/>
    <w:rsid w:val="00A76294"/>
    <w:rsid w:val="00A76FCB"/>
    <w:rsid w:val="00A7780E"/>
    <w:rsid w:val="00A77DD3"/>
    <w:rsid w:val="00A77E55"/>
    <w:rsid w:val="00A8020B"/>
    <w:rsid w:val="00A80450"/>
    <w:rsid w:val="00A805E6"/>
    <w:rsid w:val="00A807DF"/>
    <w:rsid w:val="00A81ADD"/>
    <w:rsid w:val="00A81F88"/>
    <w:rsid w:val="00A829F9"/>
    <w:rsid w:val="00A83034"/>
    <w:rsid w:val="00A83514"/>
    <w:rsid w:val="00A8362A"/>
    <w:rsid w:val="00A83C8F"/>
    <w:rsid w:val="00A83DB4"/>
    <w:rsid w:val="00A83ECE"/>
    <w:rsid w:val="00A8498F"/>
    <w:rsid w:val="00A84AC9"/>
    <w:rsid w:val="00A84ADE"/>
    <w:rsid w:val="00A84CE6"/>
    <w:rsid w:val="00A84D8F"/>
    <w:rsid w:val="00A84E3A"/>
    <w:rsid w:val="00A8526B"/>
    <w:rsid w:val="00A85A69"/>
    <w:rsid w:val="00A85A91"/>
    <w:rsid w:val="00A85E1C"/>
    <w:rsid w:val="00A860C8"/>
    <w:rsid w:val="00A8638C"/>
    <w:rsid w:val="00A864A2"/>
    <w:rsid w:val="00A86565"/>
    <w:rsid w:val="00A865D1"/>
    <w:rsid w:val="00A8665D"/>
    <w:rsid w:val="00A8675C"/>
    <w:rsid w:val="00A867CA"/>
    <w:rsid w:val="00A87581"/>
    <w:rsid w:val="00A87836"/>
    <w:rsid w:val="00A878F5"/>
    <w:rsid w:val="00A8795B"/>
    <w:rsid w:val="00A87D08"/>
    <w:rsid w:val="00A90360"/>
    <w:rsid w:val="00A90382"/>
    <w:rsid w:val="00A903A2"/>
    <w:rsid w:val="00A90AF5"/>
    <w:rsid w:val="00A90BCC"/>
    <w:rsid w:val="00A90BE0"/>
    <w:rsid w:val="00A90D16"/>
    <w:rsid w:val="00A910BB"/>
    <w:rsid w:val="00A9141F"/>
    <w:rsid w:val="00A9145F"/>
    <w:rsid w:val="00A9193C"/>
    <w:rsid w:val="00A922B9"/>
    <w:rsid w:val="00A924C5"/>
    <w:rsid w:val="00A92E5F"/>
    <w:rsid w:val="00A93833"/>
    <w:rsid w:val="00A943EC"/>
    <w:rsid w:val="00A945EA"/>
    <w:rsid w:val="00A94881"/>
    <w:rsid w:val="00A94B84"/>
    <w:rsid w:val="00A94BE6"/>
    <w:rsid w:val="00A94C41"/>
    <w:rsid w:val="00A95197"/>
    <w:rsid w:val="00A95588"/>
    <w:rsid w:val="00A95AF4"/>
    <w:rsid w:val="00A95E10"/>
    <w:rsid w:val="00A96E54"/>
    <w:rsid w:val="00A96EC9"/>
    <w:rsid w:val="00A97031"/>
    <w:rsid w:val="00A9710D"/>
    <w:rsid w:val="00A9781B"/>
    <w:rsid w:val="00A97A95"/>
    <w:rsid w:val="00AA022E"/>
    <w:rsid w:val="00AA038C"/>
    <w:rsid w:val="00AA090E"/>
    <w:rsid w:val="00AA0AAC"/>
    <w:rsid w:val="00AA0BBF"/>
    <w:rsid w:val="00AA0BF7"/>
    <w:rsid w:val="00AA1443"/>
    <w:rsid w:val="00AA1AFB"/>
    <w:rsid w:val="00AA1EB4"/>
    <w:rsid w:val="00AA2B07"/>
    <w:rsid w:val="00AA3282"/>
    <w:rsid w:val="00AA3C83"/>
    <w:rsid w:val="00AA4128"/>
    <w:rsid w:val="00AA4C78"/>
    <w:rsid w:val="00AA4FCE"/>
    <w:rsid w:val="00AA5610"/>
    <w:rsid w:val="00AA576B"/>
    <w:rsid w:val="00AA63A1"/>
    <w:rsid w:val="00AA673F"/>
    <w:rsid w:val="00AA6A24"/>
    <w:rsid w:val="00AA703C"/>
    <w:rsid w:val="00AA7302"/>
    <w:rsid w:val="00AA7F7A"/>
    <w:rsid w:val="00AB014E"/>
    <w:rsid w:val="00AB0F67"/>
    <w:rsid w:val="00AB0FFD"/>
    <w:rsid w:val="00AB1481"/>
    <w:rsid w:val="00AB1621"/>
    <w:rsid w:val="00AB1944"/>
    <w:rsid w:val="00AB230F"/>
    <w:rsid w:val="00AB2512"/>
    <w:rsid w:val="00AB3116"/>
    <w:rsid w:val="00AB3252"/>
    <w:rsid w:val="00AB374C"/>
    <w:rsid w:val="00AB3E48"/>
    <w:rsid w:val="00AB4150"/>
    <w:rsid w:val="00AB4420"/>
    <w:rsid w:val="00AB5B9C"/>
    <w:rsid w:val="00AB6B9D"/>
    <w:rsid w:val="00AB6EC2"/>
    <w:rsid w:val="00AB701B"/>
    <w:rsid w:val="00AB74C2"/>
    <w:rsid w:val="00AB7ECD"/>
    <w:rsid w:val="00AC00E3"/>
    <w:rsid w:val="00AC061A"/>
    <w:rsid w:val="00AC07EB"/>
    <w:rsid w:val="00AC11FF"/>
    <w:rsid w:val="00AC1ACD"/>
    <w:rsid w:val="00AC1D8D"/>
    <w:rsid w:val="00AC1F1A"/>
    <w:rsid w:val="00AC24D9"/>
    <w:rsid w:val="00AC2EC3"/>
    <w:rsid w:val="00AC3F2D"/>
    <w:rsid w:val="00AC41AF"/>
    <w:rsid w:val="00AC44BD"/>
    <w:rsid w:val="00AC4716"/>
    <w:rsid w:val="00AC476F"/>
    <w:rsid w:val="00AC4CE7"/>
    <w:rsid w:val="00AC517D"/>
    <w:rsid w:val="00AC54B6"/>
    <w:rsid w:val="00AC55B7"/>
    <w:rsid w:val="00AC5F3A"/>
    <w:rsid w:val="00AC5F46"/>
    <w:rsid w:val="00AC5FB9"/>
    <w:rsid w:val="00AC6148"/>
    <w:rsid w:val="00AC6740"/>
    <w:rsid w:val="00AC684A"/>
    <w:rsid w:val="00AC716E"/>
    <w:rsid w:val="00AC7523"/>
    <w:rsid w:val="00AC785A"/>
    <w:rsid w:val="00AD0456"/>
    <w:rsid w:val="00AD047B"/>
    <w:rsid w:val="00AD09EC"/>
    <w:rsid w:val="00AD0A07"/>
    <w:rsid w:val="00AD0A24"/>
    <w:rsid w:val="00AD0E93"/>
    <w:rsid w:val="00AD117D"/>
    <w:rsid w:val="00AD1255"/>
    <w:rsid w:val="00AD1659"/>
    <w:rsid w:val="00AD1829"/>
    <w:rsid w:val="00AD18E1"/>
    <w:rsid w:val="00AD1D7A"/>
    <w:rsid w:val="00AD1FDB"/>
    <w:rsid w:val="00AD1FFB"/>
    <w:rsid w:val="00AD2265"/>
    <w:rsid w:val="00AD2B34"/>
    <w:rsid w:val="00AD317F"/>
    <w:rsid w:val="00AD418A"/>
    <w:rsid w:val="00AD4315"/>
    <w:rsid w:val="00AD43B5"/>
    <w:rsid w:val="00AD43BA"/>
    <w:rsid w:val="00AD5163"/>
    <w:rsid w:val="00AD51C6"/>
    <w:rsid w:val="00AD526E"/>
    <w:rsid w:val="00AD5481"/>
    <w:rsid w:val="00AD650C"/>
    <w:rsid w:val="00AD6595"/>
    <w:rsid w:val="00AD68E2"/>
    <w:rsid w:val="00AD6AC2"/>
    <w:rsid w:val="00AD6CF9"/>
    <w:rsid w:val="00AD79F2"/>
    <w:rsid w:val="00AD7CD3"/>
    <w:rsid w:val="00AD7D5F"/>
    <w:rsid w:val="00AD7E99"/>
    <w:rsid w:val="00AE0017"/>
    <w:rsid w:val="00AE04FC"/>
    <w:rsid w:val="00AE0A56"/>
    <w:rsid w:val="00AE0F5D"/>
    <w:rsid w:val="00AE14EF"/>
    <w:rsid w:val="00AE153D"/>
    <w:rsid w:val="00AE192D"/>
    <w:rsid w:val="00AE19E4"/>
    <w:rsid w:val="00AE1A81"/>
    <w:rsid w:val="00AE1DF3"/>
    <w:rsid w:val="00AE22C6"/>
    <w:rsid w:val="00AE280C"/>
    <w:rsid w:val="00AE2872"/>
    <w:rsid w:val="00AE2A25"/>
    <w:rsid w:val="00AE3522"/>
    <w:rsid w:val="00AE366E"/>
    <w:rsid w:val="00AE4073"/>
    <w:rsid w:val="00AE4260"/>
    <w:rsid w:val="00AE44A8"/>
    <w:rsid w:val="00AE4B6E"/>
    <w:rsid w:val="00AE525D"/>
    <w:rsid w:val="00AE5E79"/>
    <w:rsid w:val="00AE6586"/>
    <w:rsid w:val="00AE6D3D"/>
    <w:rsid w:val="00AE701F"/>
    <w:rsid w:val="00AF0420"/>
    <w:rsid w:val="00AF07A6"/>
    <w:rsid w:val="00AF113D"/>
    <w:rsid w:val="00AF1F0C"/>
    <w:rsid w:val="00AF2213"/>
    <w:rsid w:val="00AF26A2"/>
    <w:rsid w:val="00AF2722"/>
    <w:rsid w:val="00AF2C19"/>
    <w:rsid w:val="00AF2E0F"/>
    <w:rsid w:val="00AF2E9E"/>
    <w:rsid w:val="00AF3261"/>
    <w:rsid w:val="00AF349D"/>
    <w:rsid w:val="00AF3E74"/>
    <w:rsid w:val="00AF4437"/>
    <w:rsid w:val="00AF4A28"/>
    <w:rsid w:val="00AF5282"/>
    <w:rsid w:val="00AF581D"/>
    <w:rsid w:val="00AF6740"/>
    <w:rsid w:val="00AF67FE"/>
    <w:rsid w:val="00AF6A90"/>
    <w:rsid w:val="00AF7A24"/>
    <w:rsid w:val="00AF7A84"/>
    <w:rsid w:val="00B005D4"/>
    <w:rsid w:val="00B00F12"/>
    <w:rsid w:val="00B00FE3"/>
    <w:rsid w:val="00B01253"/>
    <w:rsid w:val="00B0196A"/>
    <w:rsid w:val="00B01F9F"/>
    <w:rsid w:val="00B025E1"/>
    <w:rsid w:val="00B026E8"/>
    <w:rsid w:val="00B02CC0"/>
    <w:rsid w:val="00B03249"/>
    <w:rsid w:val="00B03688"/>
    <w:rsid w:val="00B03999"/>
    <w:rsid w:val="00B03D13"/>
    <w:rsid w:val="00B04045"/>
    <w:rsid w:val="00B041B6"/>
    <w:rsid w:val="00B044B0"/>
    <w:rsid w:val="00B0503D"/>
    <w:rsid w:val="00B05DB4"/>
    <w:rsid w:val="00B05DE6"/>
    <w:rsid w:val="00B05FDA"/>
    <w:rsid w:val="00B06027"/>
    <w:rsid w:val="00B06358"/>
    <w:rsid w:val="00B074D6"/>
    <w:rsid w:val="00B07C5C"/>
    <w:rsid w:val="00B07D37"/>
    <w:rsid w:val="00B103AB"/>
    <w:rsid w:val="00B105DA"/>
    <w:rsid w:val="00B10D4D"/>
    <w:rsid w:val="00B1101A"/>
    <w:rsid w:val="00B1115B"/>
    <w:rsid w:val="00B1161A"/>
    <w:rsid w:val="00B11A23"/>
    <w:rsid w:val="00B11B0B"/>
    <w:rsid w:val="00B1225B"/>
    <w:rsid w:val="00B12634"/>
    <w:rsid w:val="00B128F6"/>
    <w:rsid w:val="00B1300B"/>
    <w:rsid w:val="00B132D2"/>
    <w:rsid w:val="00B148FA"/>
    <w:rsid w:val="00B149BC"/>
    <w:rsid w:val="00B15172"/>
    <w:rsid w:val="00B15A70"/>
    <w:rsid w:val="00B15E64"/>
    <w:rsid w:val="00B1626D"/>
    <w:rsid w:val="00B16370"/>
    <w:rsid w:val="00B1699A"/>
    <w:rsid w:val="00B16E51"/>
    <w:rsid w:val="00B173C0"/>
    <w:rsid w:val="00B1784B"/>
    <w:rsid w:val="00B20F13"/>
    <w:rsid w:val="00B2108C"/>
    <w:rsid w:val="00B22994"/>
    <w:rsid w:val="00B2316C"/>
    <w:rsid w:val="00B23CA9"/>
    <w:rsid w:val="00B23D62"/>
    <w:rsid w:val="00B24580"/>
    <w:rsid w:val="00B24B14"/>
    <w:rsid w:val="00B2522D"/>
    <w:rsid w:val="00B25404"/>
    <w:rsid w:val="00B25697"/>
    <w:rsid w:val="00B264E7"/>
    <w:rsid w:val="00B275AF"/>
    <w:rsid w:val="00B30115"/>
    <w:rsid w:val="00B30521"/>
    <w:rsid w:val="00B31928"/>
    <w:rsid w:val="00B3229D"/>
    <w:rsid w:val="00B3263A"/>
    <w:rsid w:val="00B3264E"/>
    <w:rsid w:val="00B33315"/>
    <w:rsid w:val="00B33690"/>
    <w:rsid w:val="00B33AF1"/>
    <w:rsid w:val="00B33D75"/>
    <w:rsid w:val="00B33F1B"/>
    <w:rsid w:val="00B33FC1"/>
    <w:rsid w:val="00B346A8"/>
    <w:rsid w:val="00B34707"/>
    <w:rsid w:val="00B35104"/>
    <w:rsid w:val="00B35207"/>
    <w:rsid w:val="00B362F2"/>
    <w:rsid w:val="00B36520"/>
    <w:rsid w:val="00B36775"/>
    <w:rsid w:val="00B36BEE"/>
    <w:rsid w:val="00B36D37"/>
    <w:rsid w:val="00B36DD9"/>
    <w:rsid w:val="00B37CFE"/>
    <w:rsid w:val="00B40015"/>
    <w:rsid w:val="00B40674"/>
    <w:rsid w:val="00B40917"/>
    <w:rsid w:val="00B4091D"/>
    <w:rsid w:val="00B4100F"/>
    <w:rsid w:val="00B4127B"/>
    <w:rsid w:val="00B41288"/>
    <w:rsid w:val="00B413A5"/>
    <w:rsid w:val="00B413C1"/>
    <w:rsid w:val="00B4152A"/>
    <w:rsid w:val="00B420BA"/>
    <w:rsid w:val="00B425E3"/>
    <w:rsid w:val="00B42E94"/>
    <w:rsid w:val="00B43A84"/>
    <w:rsid w:val="00B4489F"/>
    <w:rsid w:val="00B44C55"/>
    <w:rsid w:val="00B451E4"/>
    <w:rsid w:val="00B458B6"/>
    <w:rsid w:val="00B45D06"/>
    <w:rsid w:val="00B46086"/>
    <w:rsid w:val="00B46595"/>
    <w:rsid w:val="00B4702C"/>
    <w:rsid w:val="00B471C4"/>
    <w:rsid w:val="00B47852"/>
    <w:rsid w:val="00B47FBF"/>
    <w:rsid w:val="00B504F3"/>
    <w:rsid w:val="00B505D4"/>
    <w:rsid w:val="00B512DB"/>
    <w:rsid w:val="00B5134B"/>
    <w:rsid w:val="00B5139F"/>
    <w:rsid w:val="00B5161A"/>
    <w:rsid w:val="00B51722"/>
    <w:rsid w:val="00B517D1"/>
    <w:rsid w:val="00B52766"/>
    <w:rsid w:val="00B528D9"/>
    <w:rsid w:val="00B52B11"/>
    <w:rsid w:val="00B52C61"/>
    <w:rsid w:val="00B53ACE"/>
    <w:rsid w:val="00B53C23"/>
    <w:rsid w:val="00B53D19"/>
    <w:rsid w:val="00B545D5"/>
    <w:rsid w:val="00B546B5"/>
    <w:rsid w:val="00B54D48"/>
    <w:rsid w:val="00B54F5A"/>
    <w:rsid w:val="00B5507D"/>
    <w:rsid w:val="00B55722"/>
    <w:rsid w:val="00B55ECA"/>
    <w:rsid w:val="00B560C4"/>
    <w:rsid w:val="00B566C9"/>
    <w:rsid w:val="00B56A81"/>
    <w:rsid w:val="00B56BA0"/>
    <w:rsid w:val="00B57765"/>
    <w:rsid w:val="00B57A45"/>
    <w:rsid w:val="00B57B02"/>
    <w:rsid w:val="00B57E78"/>
    <w:rsid w:val="00B60AF9"/>
    <w:rsid w:val="00B61458"/>
    <w:rsid w:val="00B61A65"/>
    <w:rsid w:val="00B61B25"/>
    <w:rsid w:val="00B621CC"/>
    <w:rsid w:val="00B622A1"/>
    <w:rsid w:val="00B6242B"/>
    <w:rsid w:val="00B62804"/>
    <w:rsid w:val="00B6285A"/>
    <w:rsid w:val="00B62FDC"/>
    <w:rsid w:val="00B634CC"/>
    <w:rsid w:val="00B6359C"/>
    <w:rsid w:val="00B63F82"/>
    <w:rsid w:val="00B64325"/>
    <w:rsid w:val="00B6485A"/>
    <w:rsid w:val="00B6497C"/>
    <w:rsid w:val="00B65437"/>
    <w:rsid w:val="00B66067"/>
    <w:rsid w:val="00B6634E"/>
    <w:rsid w:val="00B667BA"/>
    <w:rsid w:val="00B67E47"/>
    <w:rsid w:val="00B67ED1"/>
    <w:rsid w:val="00B70027"/>
    <w:rsid w:val="00B7030F"/>
    <w:rsid w:val="00B706F3"/>
    <w:rsid w:val="00B70791"/>
    <w:rsid w:val="00B70B10"/>
    <w:rsid w:val="00B70B5A"/>
    <w:rsid w:val="00B70D0B"/>
    <w:rsid w:val="00B71C1C"/>
    <w:rsid w:val="00B71F56"/>
    <w:rsid w:val="00B72542"/>
    <w:rsid w:val="00B72837"/>
    <w:rsid w:val="00B72D01"/>
    <w:rsid w:val="00B7333B"/>
    <w:rsid w:val="00B7337D"/>
    <w:rsid w:val="00B73565"/>
    <w:rsid w:val="00B74177"/>
    <w:rsid w:val="00B74278"/>
    <w:rsid w:val="00B74CEB"/>
    <w:rsid w:val="00B75B0C"/>
    <w:rsid w:val="00B75F27"/>
    <w:rsid w:val="00B760D1"/>
    <w:rsid w:val="00B76558"/>
    <w:rsid w:val="00B7679E"/>
    <w:rsid w:val="00B77311"/>
    <w:rsid w:val="00B77AE9"/>
    <w:rsid w:val="00B77EAB"/>
    <w:rsid w:val="00B77F3E"/>
    <w:rsid w:val="00B80076"/>
    <w:rsid w:val="00B80DD6"/>
    <w:rsid w:val="00B81025"/>
    <w:rsid w:val="00B818BB"/>
    <w:rsid w:val="00B81E69"/>
    <w:rsid w:val="00B82249"/>
    <w:rsid w:val="00B826B0"/>
    <w:rsid w:val="00B828C8"/>
    <w:rsid w:val="00B82D9B"/>
    <w:rsid w:val="00B8321F"/>
    <w:rsid w:val="00B83724"/>
    <w:rsid w:val="00B83BFA"/>
    <w:rsid w:val="00B841DD"/>
    <w:rsid w:val="00B849D7"/>
    <w:rsid w:val="00B84F2D"/>
    <w:rsid w:val="00B853F2"/>
    <w:rsid w:val="00B85708"/>
    <w:rsid w:val="00B85E02"/>
    <w:rsid w:val="00B85F76"/>
    <w:rsid w:val="00B86D2A"/>
    <w:rsid w:val="00B87007"/>
    <w:rsid w:val="00B90755"/>
    <w:rsid w:val="00B90D0F"/>
    <w:rsid w:val="00B911C1"/>
    <w:rsid w:val="00B9130C"/>
    <w:rsid w:val="00B91D71"/>
    <w:rsid w:val="00B91DA9"/>
    <w:rsid w:val="00B91FB7"/>
    <w:rsid w:val="00B920F6"/>
    <w:rsid w:val="00B9318B"/>
    <w:rsid w:val="00B93508"/>
    <w:rsid w:val="00B9386E"/>
    <w:rsid w:val="00B94106"/>
    <w:rsid w:val="00B943E6"/>
    <w:rsid w:val="00B9473F"/>
    <w:rsid w:val="00B948BD"/>
    <w:rsid w:val="00B94A73"/>
    <w:rsid w:val="00B94AB3"/>
    <w:rsid w:val="00B94F37"/>
    <w:rsid w:val="00B95023"/>
    <w:rsid w:val="00B9530F"/>
    <w:rsid w:val="00B9546A"/>
    <w:rsid w:val="00B957BE"/>
    <w:rsid w:val="00B977B7"/>
    <w:rsid w:val="00B97DDA"/>
    <w:rsid w:val="00BA06C5"/>
    <w:rsid w:val="00BA0ECD"/>
    <w:rsid w:val="00BA1823"/>
    <w:rsid w:val="00BA1F87"/>
    <w:rsid w:val="00BA2090"/>
    <w:rsid w:val="00BA245F"/>
    <w:rsid w:val="00BA2533"/>
    <w:rsid w:val="00BA29D1"/>
    <w:rsid w:val="00BA2E2F"/>
    <w:rsid w:val="00BA2F5E"/>
    <w:rsid w:val="00BA33AC"/>
    <w:rsid w:val="00BA3C02"/>
    <w:rsid w:val="00BA47D1"/>
    <w:rsid w:val="00BA4DD5"/>
    <w:rsid w:val="00BA52C3"/>
    <w:rsid w:val="00BA5AEE"/>
    <w:rsid w:val="00BA5D25"/>
    <w:rsid w:val="00BA60A8"/>
    <w:rsid w:val="00BA6141"/>
    <w:rsid w:val="00BA695A"/>
    <w:rsid w:val="00BA700E"/>
    <w:rsid w:val="00BA713A"/>
    <w:rsid w:val="00BA72A5"/>
    <w:rsid w:val="00BA734E"/>
    <w:rsid w:val="00BB0139"/>
    <w:rsid w:val="00BB01A9"/>
    <w:rsid w:val="00BB0200"/>
    <w:rsid w:val="00BB0206"/>
    <w:rsid w:val="00BB0639"/>
    <w:rsid w:val="00BB0C93"/>
    <w:rsid w:val="00BB10E9"/>
    <w:rsid w:val="00BB1B96"/>
    <w:rsid w:val="00BB2812"/>
    <w:rsid w:val="00BB2A0A"/>
    <w:rsid w:val="00BB3D1E"/>
    <w:rsid w:val="00BB3D4F"/>
    <w:rsid w:val="00BB410E"/>
    <w:rsid w:val="00BB4372"/>
    <w:rsid w:val="00BB437B"/>
    <w:rsid w:val="00BB44CA"/>
    <w:rsid w:val="00BB45E5"/>
    <w:rsid w:val="00BB4780"/>
    <w:rsid w:val="00BB4868"/>
    <w:rsid w:val="00BB52A6"/>
    <w:rsid w:val="00BB664B"/>
    <w:rsid w:val="00BB68FC"/>
    <w:rsid w:val="00BB73DB"/>
    <w:rsid w:val="00BB7C8F"/>
    <w:rsid w:val="00BB7CB0"/>
    <w:rsid w:val="00BB7E92"/>
    <w:rsid w:val="00BB7F6C"/>
    <w:rsid w:val="00BC2DA5"/>
    <w:rsid w:val="00BC32EC"/>
    <w:rsid w:val="00BC38E1"/>
    <w:rsid w:val="00BC39EB"/>
    <w:rsid w:val="00BC3C05"/>
    <w:rsid w:val="00BC3EFA"/>
    <w:rsid w:val="00BC43C3"/>
    <w:rsid w:val="00BC48F9"/>
    <w:rsid w:val="00BC4B65"/>
    <w:rsid w:val="00BC4D0E"/>
    <w:rsid w:val="00BC5351"/>
    <w:rsid w:val="00BC5C35"/>
    <w:rsid w:val="00BC5DE2"/>
    <w:rsid w:val="00BC6031"/>
    <w:rsid w:val="00BC6D85"/>
    <w:rsid w:val="00BC6F7E"/>
    <w:rsid w:val="00BC7A9D"/>
    <w:rsid w:val="00BC7B04"/>
    <w:rsid w:val="00BD011F"/>
    <w:rsid w:val="00BD0366"/>
    <w:rsid w:val="00BD077F"/>
    <w:rsid w:val="00BD09D3"/>
    <w:rsid w:val="00BD1366"/>
    <w:rsid w:val="00BD1FD4"/>
    <w:rsid w:val="00BD2DD5"/>
    <w:rsid w:val="00BD2FDD"/>
    <w:rsid w:val="00BD3384"/>
    <w:rsid w:val="00BD3F40"/>
    <w:rsid w:val="00BD42B2"/>
    <w:rsid w:val="00BD4353"/>
    <w:rsid w:val="00BD52DE"/>
    <w:rsid w:val="00BD575A"/>
    <w:rsid w:val="00BD584E"/>
    <w:rsid w:val="00BD5BED"/>
    <w:rsid w:val="00BD61CB"/>
    <w:rsid w:val="00BD6799"/>
    <w:rsid w:val="00BD7996"/>
    <w:rsid w:val="00BD7C65"/>
    <w:rsid w:val="00BE04B5"/>
    <w:rsid w:val="00BE052D"/>
    <w:rsid w:val="00BE0802"/>
    <w:rsid w:val="00BE14C1"/>
    <w:rsid w:val="00BE186B"/>
    <w:rsid w:val="00BE2988"/>
    <w:rsid w:val="00BE2A7B"/>
    <w:rsid w:val="00BE2B77"/>
    <w:rsid w:val="00BE2D83"/>
    <w:rsid w:val="00BE3540"/>
    <w:rsid w:val="00BE395E"/>
    <w:rsid w:val="00BE3A46"/>
    <w:rsid w:val="00BE3B28"/>
    <w:rsid w:val="00BE4317"/>
    <w:rsid w:val="00BE45FB"/>
    <w:rsid w:val="00BE4749"/>
    <w:rsid w:val="00BE4B03"/>
    <w:rsid w:val="00BE4F97"/>
    <w:rsid w:val="00BE4FF6"/>
    <w:rsid w:val="00BE6048"/>
    <w:rsid w:val="00BE62CC"/>
    <w:rsid w:val="00BE62D2"/>
    <w:rsid w:val="00BE65BE"/>
    <w:rsid w:val="00BE6E6D"/>
    <w:rsid w:val="00BE6FBB"/>
    <w:rsid w:val="00BE72B0"/>
    <w:rsid w:val="00BE784A"/>
    <w:rsid w:val="00BF0534"/>
    <w:rsid w:val="00BF0C63"/>
    <w:rsid w:val="00BF0E51"/>
    <w:rsid w:val="00BF15E5"/>
    <w:rsid w:val="00BF2BC1"/>
    <w:rsid w:val="00BF2CEB"/>
    <w:rsid w:val="00BF2DCB"/>
    <w:rsid w:val="00BF3AAB"/>
    <w:rsid w:val="00BF4587"/>
    <w:rsid w:val="00BF4695"/>
    <w:rsid w:val="00BF50E2"/>
    <w:rsid w:val="00BF52A6"/>
    <w:rsid w:val="00BF53E8"/>
    <w:rsid w:val="00BF568C"/>
    <w:rsid w:val="00BF58EE"/>
    <w:rsid w:val="00BF647B"/>
    <w:rsid w:val="00BF6539"/>
    <w:rsid w:val="00BF6854"/>
    <w:rsid w:val="00BF6902"/>
    <w:rsid w:val="00BF6BAF"/>
    <w:rsid w:val="00BF75B2"/>
    <w:rsid w:val="00BF7C76"/>
    <w:rsid w:val="00BF7F85"/>
    <w:rsid w:val="00C00033"/>
    <w:rsid w:val="00C00B41"/>
    <w:rsid w:val="00C00DD6"/>
    <w:rsid w:val="00C014CD"/>
    <w:rsid w:val="00C019E9"/>
    <w:rsid w:val="00C01D91"/>
    <w:rsid w:val="00C02435"/>
    <w:rsid w:val="00C0387E"/>
    <w:rsid w:val="00C039D1"/>
    <w:rsid w:val="00C04DC7"/>
    <w:rsid w:val="00C05D1C"/>
    <w:rsid w:val="00C05D8F"/>
    <w:rsid w:val="00C061F9"/>
    <w:rsid w:val="00C07AEE"/>
    <w:rsid w:val="00C07CA0"/>
    <w:rsid w:val="00C07E7C"/>
    <w:rsid w:val="00C1032D"/>
    <w:rsid w:val="00C1052C"/>
    <w:rsid w:val="00C105DB"/>
    <w:rsid w:val="00C107C1"/>
    <w:rsid w:val="00C10ED1"/>
    <w:rsid w:val="00C1173B"/>
    <w:rsid w:val="00C11C2A"/>
    <w:rsid w:val="00C124A8"/>
    <w:rsid w:val="00C126EE"/>
    <w:rsid w:val="00C12795"/>
    <w:rsid w:val="00C12B3E"/>
    <w:rsid w:val="00C12B79"/>
    <w:rsid w:val="00C13E0A"/>
    <w:rsid w:val="00C13F5A"/>
    <w:rsid w:val="00C141E0"/>
    <w:rsid w:val="00C141FF"/>
    <w:rsid w:val="00C14540"/>
    <w:rsid w:val="00C147A9"/>
    <w:rsid w:val="00C149D5"/>
    <w:rsid w:val="00C15B11"/>
    <w:rsid w:val="00C15C85"/>
    <w:rsid w:val="00C15E94"/>
    <w:rsid w:val="00C16239"/>
    <w:rsid w:val="00C164E2"/>
    <w:rsid w:val="00C169D0"/>
    <w:rsid w:val="00C17D45"/>
    <w:rsid w:val="00C17DAF"/>
    <w:rsid w:val="00C17FE7"/>
    <w:rsid w:val="00C20B41"/>
    <w:rsid w:val="00C20B4E"/>
    <w:rsid w:val="00C20BF2"/>
    <w:rsid w:val="00C20C45"/>
    <w:rsid w:val="00C21305"/>
    <w:rsid w:val="00C2152E"/>
    <w:rsid w:val="00C2184C"/>
    <w:rsid w:val="00C21B4D"/>
    <w:rsid w:val="00C21FCE"/>
    <w:rsid w:val="00C2225C"/>
    <w:rsid w:val="00C23206"/>
    <w:rsid w:val="00C23656"/>
    <w:rsid w:val="00C23AAA"/>
    <w:rsid w:val="00C24BDE"/>
    <w:rsid w:val="00C25B3C"/>
    <w:rsid w:val="00C25C29"/>
    <w:rsid w:val="00C25DE2"/>
    <w:rsid w:val="00C25EE6"/>
    <w:rsid w:val="00C2619B"/>
    <w:rsid w:val="00C26308"/>
    <w:rsid w:val="00C26437"/>
    <w:rsid w:val="00C267AC"/>
    <w:rsid w:val="00C26CF1"/>
    <w:rsid w:val="00C27498"/>
    <w:rsid w:val="00C274DF"/>
    <w:rsid w:val="00C2770B"/>
    <w:rsid w:val="00C27C34"/>
    <w:rsid w:val="00C27DB5"/>
    <w:rsid w:val="00C31000"/>
    <w:rsid w:val="00C318D7"/>
    <w:rsid w:val="00C31A2C"/>
    <w:rsid w:val="00C31B5C"/>
    <w:rsid w:val="00C3282E"/>
    <w:rsid w:val="00C32C99"/>
    <w:rsid w:val="00C334FF"/>
    <w:rsid w:val="00C335E0"/>
    <w:rsid w:val="00C33969"/>
    <w:rsid w:val="00C33EC7"/>
    <w:rsid w:val="00C341D1"/>
    <w:rsid w:val="00C34696"/>
    <w:rsid w:val="00C34863"/>
    <w:rsid w:val="00C34B90"/>
    <w:rsid w:val="00C34CFF"/>
    <w:rsid w:val="00C34EF6"/>
    <w:rsid w:val="00C3502A"/>
    <w:rsid w:val="00C351C6"/>
    <w:rsid w:val="00C3532A"/>
    <w:rsid w:val="00C35642"/>
    <w:rsid w:val="00C35895"/>
    <w:rsid w:val="00C35988"/>
    <w:rsid w:val="00C35DD2"/>
    <w:rsid w:val="00C36338"/>
    <w:rsid w:val="00C3638C"/>
    <w:rsid w:val="00C36489"/>
    <w:rsid w:val="00C367E7"/>
    <w:rsid w:val="00C36A3F"/>
    <w:rsid w:val="00C37152"/>
    <w:rsid w:val="00C379EA"/>
    <w:rsid w:val="00C37C03"/>
    <w:rsid w:val="00C37E07"/>
    <w:rsid w:val="00C37F0D"/>
    <w:rsid w:val="00C40736"/>
    <w:rsid w:val="00C40B4E"/>
    <w:rsid w:val="00C41955"/>
    <w:rsid w:val="00C41FFC"/>
    <w:rsid w:val="00C4280E"/>
    <w:rsid w:val="00C42EA3"/>
    <w:rsid w:val="00C43251"/>
    <w:rsid w:val="00C43FE3"/>
    <w:rsid w:val="00C44337"/>
    <w:rsid w:val="00C44C6E"/>
    <w:rsid w:val="00C44FEB"/>
    <w:rsid w:val="00C4573A"/>
    <w:rsid w:val="00C45DA2"/>
    <w:rsid w:val="00C45E77"/>
    <w:rsid w:val="00C46211"/>
    <w:rsid w:val="00C46E49"/>
    <w:rsid w:val="00C46F65"/>
    <w:rsid w:val="00C47692"/>
    <w:rsid w:val="00C4778E"/>
    <w:rsid w:val="00C502DC"/>
    <w:rsid w:val="00C5071E"/>
    <w:rsid w:val="00C523B2"/>
    <w:rsid w:val="00C52BF5"/>
    <w:rsid w:val="00C52D79"/>
    <w:rsid w:val="00C53742"/>
    <w:rsid w:val="00C5399C"/>
    <w:rsid w:val="00C53E74"/>
    <w:rsid w:val="00C545DE"/>
    <w:rsid w:val="00C546DC"/>
    <w:rsid w:val="00C54A10"/>
    <w:rsid w:val="00C54A22"/>
    <w:rsid w:val="00C54BD7"/>
    <w:rsid w:val="00C54DC7"/>
    <w:rsid w:val="00C5570E"/>
    <w:rsid w:val="00C55851"/>
    <w:rsid w:val="00C56031"/>
    <w:rsid w:val="00C56709"/>
    <w:rsid w:val="00C5691F"/>
    <w:rsid w:val="00C57199"/>
    <w:rsid w:val="00C57363"/>
    <w:rsid w:val="00C57A7E"/>
    <w:rsid w:val="00C57B13"/>
    <w:rsid w:val="00C60019"/>
    <w:rsid w:val="00C603B4"/>
    <w:rsid w:val="00C6041D"/>
    <w:rsid w:val="00C606DF"/>
    <w:rsid w:val="00C61670"/>
    <w:rsid w:val="00C61958"/>
    <w:rsid w:val="00C619E5"/>
    <w:rsid w:val="00C61B44"/>
    <w:rsid w:val="00C61D6A"/>
    <w:rsid w:val="00C61DC5"/>
    <w:rsid w:val="00C62423"/>
    <w:rsid w:val="00C62586"/>
    <w:rsid w:val="00C62610"/>
    <w:rsid w:val="00C62ADE"/>
    <w:rsid w:val="00C630CB"/>
    <w:rsid w:val="00C63196"/>
    <w:rsid w:val="00C63367"/>
    <w:rsid w:val="00C635BD"/>
    <w:rsid w:val="00C6387F"/>
    <w:rsid w:val="00C63939"/>
    <w:rsid w:val="00C63D2F"/>
    <w:rsid w:val="00C63E7C"/>
    <w:rsid w:val="00C64088"/>
    <w:rsid w:val="00C640C8"/>
    <w:rsid w:val="00C65489"/>
    <w:rsid w:val="00C6563F"/>
    <w:rsid w:val="00C65DD7"/>
    <w:rsid w:val="00C65DDF"/>
    <w:rsid w:val="00C663B5"/>
    <w:rsid w:val="00C66741"/>
    <w:rsid w:val="00C667E4"/>
    <w:rsid w:val="00C6701D"/>
    <w:rsid w:val="00C6750A"/>
    <w:rsid w:val="00C67D8E"/>
    <w:rsid w:val="00C7055D"/>
    <w:rsid w:val="00C70D54"/>
    <w:rsid w:val="00C71399"/>
    <w:rsid w:val="00C713D6"/>
    <w:rsid w:val="00C71646"/>
    <w:rsid w:val="00C718CA"/>
    <w:rsid w:val="00C71C4F"/>
    <w:rsid w:val="00C721BF"/>
    <w:rsid w:val="00C72C7A"/>
    <w:rsid w:val="00C72D05"/>
    <w:rsid w:val="00C730DA"/>
    <w:rsid w:val="00C7392A"/>
    <w:rsid w:val="00C73BE1"/>
    <w:rsid w:val="00C73C85"/>
    <w:rsid w:val="00C73D19"/>
    <w:rsid w:val="00C73E16"/>
    <w:rsid w:val="00C7412B"/>
    <w:rsid w:val="00C745B9"/>
    <w:rsid w:val="00C74852"/>
    <w:rsid w:val="00C750FB"/>
    <w:rsid w:val="00C755B4"/>
    <w:rsid w:val="00C763B4"/>
    <w:rsid w:val="00C766B0"/>
    <w:rsid w:val="00C766FE"/>
    <w:rsid w:val="00C76BDF"/>
    <w:rsid w:val="00C76CC8"/>
    <w:rsid w:val="00C76E1F"/>
    <w:rsid w:val="00C77611"/>
    <w:rsid w:val="00C7763B"/>
    <w:rsid w:val="00C776E9"/>
    <w:rsid w:val="00C8069A"/>
    <w:rsid w:val="00C808BF"/>
    <w:rsid w:val="00C814A1"/>
    <w:rsid w:val="00C81FA1"/>
    <w:rsid w:val="00C82E48"/>
    <w:rsid w:val="00C82ED3"/>
    <w:rsid w:val="00C83152"/>
    <w:rsid w:val="00C83398"/>
    <w:rsid w:val="00C835EF"/>
    <w:rsid w:val="00C838F5"/>
    <w:rsid w:val="00C84746"/>
    <w:rsid w:val="00C848C1"/>
    <w:rsid w:val="00C85462"/>
    <w:rsid w:val="00C856A5"/>
    <w:rsid w:val="00C856F4"/>
    <w:rsid w:val="00C857EE"/>
    <w:rsid w:val="00C85EC9"/>
    <w:rsid w:val="00C85FC9"/>
    <w:rsid w:val="00C8642E"/>
    <w:rsid w:val="00C8664E"/>
    <w:rsid w:val="00C87217"/>
    <w:rsid w:val="00C87C44"/>
    <w:rsid w:val="00C90818"/>
    <w:rsid w:val="00C90FC3"/>
    <w:rsid w:val="00C9109C"/>
    <w:rsid w:val="00C91214"/>
    <w:rsid w:val="00C91794"/>
    <w:rsid w:val="00C917EF"/>
    <w:rsid w:val="00C91919"/>
    <w:rsid w:val="00C919AD"/>
    <w:rsid w:val="00C91E70"/>
    <w:rsid w:val="00C937A7"/>
    <w:rsid w:val="00C938C6"/>
    <w:rsid w:val="00C93960"/>
    <w:rsid w:val="00C93966"/>
    <w:rsid w:val="00C9411D"/>
    <w:rsid w:val="00C94BEC"/>
    <w:rsid w:val="00C95EBB"/>
    <w:rsid w:val="00C96066"/>
    <w:rsid w:val="00C962B4"/>
    <w:rsid w:val="00C966E2"/>
    <w:rsid w:val="00C967B9"/>
    <w:rsid w:val="00C9688D"/>
    <w:rsid w:val="00C96B37"/>
    <w:rsid w:val="00C9747D"/>
    <w:rsid w:val="00C97D79"/>
    <w:rsid w:val="00C97E03"/>
    <w:rsid w:val="00CA11C0"/>
    <w:rsid w:val="00CA20BC"/>
    <w:rsid w:val="00CA223F"/>
    <w:rsid w:val="00CA22F7"/>
    <w:rsid w:val="00CA26F9"/>
    <w:rsid w:val="00CA27CD"/>
    <w:rsid w:val="00CA2B24"/>
    <w:rsid w:val="00CA33BE"/>
    <w:rsid w:val="00CA35A4"/>
    <w:rsid w:val="00CA38E9"/>
    <w:rsid w:val="00CA3BC1"/>
    <w:rsid w:val="00CA3F23"/>
    <w:rsid w:val="00CA42F8"/>
    <w:rsid w:val="00CA4356"/>
    <w:rsid w:val="00CA440C"/>
    <w:rsid w:val="00CA4826"/>
    <w:rsid w:val="00CA50A9"/>
    <w:rsid w:val="00CA5C59"/>
    <w:rsid w:val="00CA5C6F"/>
    <w:rsid w:val="00CA5F2C"/>
    <w:rsid w:val="00CA62B5"/>
    <w:rsid w:val="00CA6C63"/>
    <w:rsid w:val="00CA6E77"/>
    <w:rsid w:val="00CA7AC9"/>
    <w:rsid w:val="00CB0369"/>
    <w:rsid w:val="00CB060A"/>
    <w:rsid w:val="00CB14D9"/>
    <w:rsid w:val="00CB18C7"/>
    <w:rsid w:val="00CB1E9D"/>
    <w:rsid w:val="00CB223F"/>
    <w:rsid w:val="00CB33BA"/>
    <w:rsid w:val="00CB4A72"/>
    <w:rsid w:val="00CB573C"/>
    <w:rsid w:val="00CB5A96"/>
    <w:rsid w:val="00CB5CF6"/>
    <w:rsid w:val="00CB60AE"/>
    <w:rsid w:val="00CB60CB"/>
    <w:rsid w:val="00CB60FF"/>
    <w:rsid w:val="00CB641E"/>
    <w:rsid w:val="00CB6A26"/>
    <w:rsid w:val="00CB6D24"/>
    <w:rsid w:val="00CB7476"/>
    <w:rsid w:val="00CC01FF"/>
    <w:rsid w:val="00CC0479"/>
    <w:rsid w:val="00CC07E5"/>
    <w:rsid w:val="00CC08FE"/>
    <w:rsid w:val="00CC09BF"/>
    <w:rsid w:val="00CC0F46"/>
    <w:rsid w:val="00CC1876"/>
    <w:rsid w:val="00CC1926"/>
    <w:rsid w:val="00CC25CD"/>
    <w:rsid w:val="00CC2E46"/>
    <w:rsid w:val="00CC31DF"/>
    <w:rsid w:val="00CC3369"/>
    <w:rsid w:val="00CC3442"/>
    <w:rsid w:val="00CC3600"/>
    <w:rsid w:val="00CC38FD"/>
    <w:rsid w:val="00CC396C"/>
    <w:rsid w:val="00CC3E25"/>
    <w:rsid w:val="00CC3E28"/>
    <w:rsid w:val="00CC4380"/>
    <w:rsid w:val="00CC5520"/>
    <w:rsid w:val="00CC580E"/>
    <w:rsid w:val="00CC6375"/>
    <w:rsid w:val="00CC63EE"/>
    <w:rsid w:val="00CC667D"/>
    <w:rsid w:val="00CC6C9C"/>
    <w:rsid w:val="00CC6F39"/>
    <w:rsid w:val="00CC6F92"/>
    <w:rsid w:val="00CC70E3"/>
    <w:rsid w:val="00CC7B6C"/>
    <w:rsid w:val="00CD07FE"/>
    <w:rsid w:val="00CD20E2"/>
    <w:rsid w:val="00CD22A8"/>
    <w:rsid w:val="00CD3512"/>
    <w:rsid w:val="00CD48FD"/>
    <w:rsid w:val="00CD4B55"/>
    <w:rsid w:val="00CD4C28"/>
    <w:rsid w:val="00CD5C38"/>
    <w:rsid w:val="00CD6149"/>
    <w:rsid w:val="00CD6177"/>
    <w:rsid w:val="00CD64F3"/>
    <w:rsid w:val="00CD654E"/>
    <w:rsid w:val="00CD68FC"/>
    <w:rsid w:val="00CD69B4"/>
    <w:rsid w:val="00CD6CF5"/>
    <w:rsid w:val="00CD71C4"/>
    <w:rsid w:val="00CD73E1"/>
    <w:rsid w:val="00CD7419"/>
    <w:rsid w:val="00CD741E"/>
    <w:rsid w:val="00CD7CE6"/>
    <w:rsid w:val="00CD7DC2"/>
    <w:rsid w:val="00CD7F58"/>
    <w:rsid w:val="00CE0254"/>
    <w:rsid w:val="00CE06A6"/>
    <w:rsid w:val="00CE0854"/>
    <w:rsid w:val="00CE08A4"/>
    <w:rsid w:val="00CE0DCE"/>
    <w:rsid w:val="00CE1BDD"/>
    <w:rsid w:val="00CE2A00"/>
    <w:rsid w:val="00CE2A20"/>
    <w:rsid w:val="00CE2EFE"/>
    <w:rsid w:val="00CE3208"/>
    <w:rsid w:val="00CE37F8"/>
    <w:rsid w:val="00CE3B37"/>
    <w:rsid w:val="00CE3C17"/>
    <w:rsid w:val="00CE42FA"/>
    <w:rsid w:val="00CE4840"/>
    <w:rsid w:val="00CE49E8"/>
    <w:rsid w:val="00CE4CF4"/>
    <w:rsid w:val="00CE5BCF"/>
    <w:rsid w:val="00CE5D22"/>
    <w:rsid w:val="00CE6237"/>
    <w:rsid w:val="00CE67F0"/>
    <w:rsid w:val="00CE6914"/>
    <w:rsid w:val="00CE6A7E"/>
    <w:rsid w:val="00CE6C3C"/>
    <w:rsid w:val="00CE6DF0"/>
    <w:rsid w:val="00CE6F11"/>
    <w:rsid w:val="00CE703A"/>
    <w:rsid w:val="00CF00EF"/>
    <w:rsid w:val="00CF08BF"/>
    <w:rsid w:val="00CF09C5"/>
    <w:rsid w:val="00CF134D"/>
    <w:rsid w:val="00CF18F9"/>
    <w:rsid w:val="00CF1A47"/>
    <w:rsid w:val="00CF1A50"/>
    <w:rsid w:val="00CF1ACF"/>
    <w:rsid w:val="00CF246A"/>
    <w:rsid w:val="00CF33C1"/>
    <w:rsid w:val="00CF36C9"/>
    <w:rsid w:val="00CF37EE"/>
    <w:rsid w:val="00CF3ADF"/>
    <w:rsid w:val="00CF44A3"/>
    <w:rsid w:val="00CF4EF0"/>
    <w:rsid w:val="00CF560A"/>
    <w:rsid w:val="00CF5895"/>
    <w:rsid w:val="00CF5B5F"/>
    <w:rsid w:val="00CF5C9C"/>
    <w:rsid w:val="00CF63E6"/>
    <w:rsid w:val="00CF63FC"/>
    <w:rsid w:val="00CF6C39"/>
    <w:rsid w:val="00CF72AD"/>
    <w:rsid w:val="00CF73C1"/>
    <w:rsid w:val="00CF748B"/>
    <w:rsid w:val="00CF7F7E"/>
    <w:rsid w:val="00D0000A"/>
    <w:rsid w:val="00D007E1"/>
    <w:rsid w:val="00D010E9"/>
    <w:rsid w:val="00D01465"/>
    <w:rsid w:val="00D0171A"/>
    <w:rsid w:val="00D02090"/>
    <w:rsid w:val="00D02105"/>
    <w:rsid w:val="00D02BC9"/>
    <w:rsid w:val="00D02DB1"/>
    <w:rsid w:val="00D03156"/>
    <w:rsid w:val="00D03525"/>
    <w:rsid w:val="00D035EC"/>
    <w:rsid w:val="00D037B0"/>
    <w:rsid w:val="00D039DB"/>
    <w:rsid w:val="00D04300"/>
    <w:rsid w:val="00D04923"/>
    <w:rsid w:val="00D04D24"/>
    <w:rsid w:val="00D04DBB"/>
    <w:rsid w:val="00D05B87"/>
    <w:rsid w:val="00D05CD9"/>
    <w:rsid w:val="00D05F7D"/>
    <w:rsid w:val="00D060B7"/>
    <w:rsid w:val="00D063B7"/>
    <w:rsid w:val="00D06450"/>
    <w:rsid w:val="00D06A32"/>
    <w:rsid w:val="00D06DC9"/>
    <w:rsid w:val="00D07798"/>
    <w:rsid w:val="00D107BC"/>
    <w:rsid w:val="00D1116E"/>
    <w:rsid w:val="00D11629"/>
    <w:rsid w:val="00D116F5"/>
    <w:rsid w:val="00D11832"/>
    <w:rsid w:val="00D1194F"/>
    <w:rsid w:val="00D122EC"/>
    <w:rsid w:val="00D126F6"/>
    <w:rsid w:val="00D12E6F"/>
    <w:rsid w:val="00D13491"/>
    <w:rsid w:val="00D135DB"/>
    <w:rsid w:val="00D137A4"/>
    <w:rsid w:val="00D13B03"/>
    <w:rsid w:val="00D13D67"/>
    <w:rsid w:val="00D1474A"/>
    <w:rsid w:val="00D14AED"/>
    <w:rsid w:val="00D14FD8"/>
    <w:rsid w:val="00D1562A"/>
    <w:rsid w:val="00D15D6A"/>
    <w:rsid w:val="00D1630F"/>
    <w:rsid w:val="00D1633C"/>
    <w:rsid w:val="00D20115"/>
    <w:rsid w:val="00D20BD2"/>
    <w:rsid w:val="00D21A07"/>
    <w:rsid w:val="00D21E1F"/>
    <w:rsid w:val="00D223F3"/>
    <w:rsid w:val="00D2273E"/>
    <w:rsid w:val="00D23BC4"/>
    <w:rsid w:val="00D23EE5"/>
    <w:rsid w:val="00D23F64"/>
    <w:rsid w:val="00D2438A"/>
    <w:rsid w:val="00D24AAC"/>
    <w:rsid w:val="00D24D02"/>
    <w:rsid w:val="00D2505B"/>
    <w:rsid w:val="00D2531E"/>
    <w:rsid w:val="00D256FF"/>
    <w:rsid w:val="00D25756"/>
    <w:rsid w:val="00D25B24"/>
    <w:rsid w:val="00D25BD3"/>
    <w:rsid w:val="00D278E3"/>
    <w:rsid w:val="00D300ED"/>
    <w:rsid w:val="00D30655"/>
    <w:rsid w:val="00D31336"/>
    <w:rsid w:val="00D3133C"/>
    <w:rsid w:val="00D31441"/>
    <w:rsid w:val="00D31F96"/>
    <w:rsid w:val="00D323B2"/>
    <w:rsid w:val="00D3290F"/>
    <w:rsid w:val="00D334B3"/>
    <w:rsid w:val="00D33D07"/>
    <w:rsid w:val="00D345C7"/>
    <w:rsid w:val="00D34B34"/>
    <w:rsid w:val="00D34C9E"/>
    <w:rsid w:val="00D354E5"/>
    <w:rsid w:val="00D35586"/>
    <w:rsid w:val="00D356C2"/>
    <w:rsid w:val="00D35D1E"/>
    <w:rsid w:val="00D36ED5"/>
    <w:rsid w:val="00D3757D"/>
    <w:rsid w:val="00D400F5"/>
    <w:rsid w:val="00D400F8"/>
    <w:rsid w:val="00D40160"/>
    <w:rsid w:val="00D408C3"/>
    <w:rsid w:val="00D40956"/>
    <w:rsid w:val="00D419CE"/>
    <w:rsid w:val="00D42EBA"/>
    <w:rsid w:val="00D43494"/>
    <w:rsid w:val="00D434BC"/>
    <w:rsid w:val="00D43F2B"/>
    <w:rsid w:val="00D441C1"/>
    <w:rsid w:val="00D4503A"/>
    <w:rsid w:val="00D45E32"/>
    <w:rsid w:val="00D45EB4"/>
    <w:rsid w:val="00D4614C"/>
    <w:rsid w:val="00D46939"/>
    <w:rsid w:val="00D46F57"/>
    <w:rsid w:val="00D471ED"/>
    <w:rsid w:val="00D47299"/>
    <w:rsid w:val="00D47FC6"/>
    <w:rsid w:val="00D50408"/>
    <w:rsid w:val="00D506CC"/>
    <w:rsid w:val="00D50EF8"/>
    <w:rsid w:val="00D51043"/>
    <w:rsid w:val="00D5178D"/>
    <w:rsid w:val="00D5335E"/>
    <w:rsid w:val="00D53D30"/>
    <w:rsid w:val="00D54023"/>
    <w:rsid w:val="00D54A04"/>
    <w:rsid w:val="00D54A95"/>
    <w:rsid w:val="00D54BDB"/>
    <w:rsid w:val="00D54FCD"/>
    <w:rsid w:val="00D5523F"/>
    <w:rsid w:val="00D55301"/>
    <w:rsid w:val="00D557BF"/>
    <w:rsid w:val="00D55D45"/>
    <w:rsid w:val="00D569CC"/>
    <w:rsid w:val="00D56EED"/>
    <w:rsid w:val="00D57015"/>
    <w:rsid w:val="00D576FE"/>
    <w:rsid w:val="00D578EC"/>
    <w:rsid w:val="00D57FD3"/>
    <w:rsid w:val="00D600DA"/>
    <w:rsid w:val="00D603BC"/>
    <w:rsid w:val="00D6045E"/>
    <w:rsid w:val="00D60A14"/>
    <w:rsid w:val="00D60AD4"/>
    <w:rsid w:val="00D60B98"/>
    <w:rsid w:val="00D61198"/>
    <w:rsid w:val="00D613FB"/>
    <w:rsid w:val="00D61515"/>
    <w:rsid w:val="00D61F16"/>
    <w:rsid w:val="00D622AB"/>
    <w:rsid w:val="00D6265C"/>
    <w:rsid w:val="00D6283D"/>
    <w:rsid w:val="00D6298A"/>
    <w:rsid w:val="00D62A44"/>
    <w:rsid w:val="00D63435"/>
    <w:rsid w:val="00D63503"/>
    <w:rsid w:val="00D64062"/>
    <w:rsid w:val="00D652BD"/>
    <w:rsid w:val="00D654C2"/>
    <w:rsid w:val="00D654C6"/>
    <w:rsid w:val="00D65658"/>
    <w:rsid w:val="00D6579F"/>
    <w:rsid w:val="00D65826"/>
    <w:rsid w:val="00D65FD5"/>
    <w:rsid w:val="00D66165"/>
    <w:rsid w:val="00D6632F"/>
    <w:rsid w:val="00D663B3"/>
    <w:rsid w:val="00D6658D"/>
    <w:rsid w:val="00D66BDB"/>
    <w:rsid w:val="00D67780"/>
    <w:rsid w:val="00D67CB8"/>
    <w:rsid w:val="00D7003E"/>
    <w:rsid w:val="00D70353"/>
    <w:rsid w:val="00D70542"/>
    <w:rsid w:val="00D709B1"/>
    <w:rsid w:val="00D70D43"/>
    <w:rsid w:val="00D7104A"/>
    <w:rsid w:val="00D713C3"/>
    <w:rsid w:val="00D713FB"/>
    <w:rsid w:val="00D715ED"/>
    <w:rsid w:val="00D71743"/>
    <w:rsid w:val="00D71D66"/>
    <w:rsid w:val="00D71DB4"/>
    <w:rsid w:val="00D71DFF"/>
    <w:rsid w:val="00D71E5E"/>
    <w:rsid w:val="00D724FE"/>
    <w:rsid w:val="00D72DD1"/>
    <w:rsid w:val="00D72EE0"/>
    <w:rsid w:val="00D73495"/>
    <w:rsid w:val="00D73F52"/>
    <w:rsid w:val="00D74047"/>
    <w:rsid w:val="00D74091"/>
    <w:rsid w:val="00D74712"/>
    <w:rsid w:val="00D7557D"/>
    <w:rsid w:val="00D76080"/>
    <w:rsid w:val="00D76279"/>
    <w:rsid w:val="00D775FA"/>
    <w:rsid w:val="00D77796"/>
    <w:rsid w:val="00D8003C"/>
    <w:rsid w:val="00D80A4D"/>
    <w:rsid w:val="00D81C28"/>
    <w:rsid w:val="00D821E5"/>
    <w:rsid w:val="00D82362"/>
    <w:rsid w:val="00D82E7B"/>
    <w:rsid w:val="00D82F93"/>
    <w:rsid w:val="00D8360C"/>
    <w:rsid w:val="00D83DBD"/>
    <w:rsid w:val="00D84253"/>
    <w:rsid w:val="00D849E4"/>
    <w:rsid w:val="00D84D16"/>
    <w:rsid w:val="00D85241"/>
    <w:rsid w:val="00D85863"/>
    <w:rsid w:val="00D85938"/>
    <w:rsid w:val="00D85BCA"/>
    <w:rsid w:val="00D86030"/>
    <w:rsid w:val="00D86770"/>
    <w:rsid w:val="00D8706F"/>
    <w:rsid w:val="00D87138"/>
    <w:rsid w:val="00D87295"/>
    <w:rsid w:val="00D8729C"/>
    <w:rsid w:val="00D873D5"/>
    <w:rsid w:val="00D874E3"/>
    <w:rsid w:val="00D902F9"/>
    <w:rsid w:val="00D90795"/>
    <w:rsid w:val="00D90892"/>
    <w:rsid w:val="00D90FAE"/>
    <w:rsid w:val="00D91374"/>
    <w:rsid w:val="00D9142E"/>
    <w:rsid w:val="00D919E8"/>
    <w:rsid w:val="00D91A2F"/>
    <w:rsid w:val="00D91D0B"/>
    <w:rsid w:val="00D91D51"/>
    <w:rsid w:val="00D92397"/>
    <w:rsid w:val="00D92684"/>
    <w:rsid w:val="00D9299D"/>
    <w:rsid w:val="00D93252"/>
    <w:rsid w:val="00D9370F"/>
    <w:rsid w:val="00D94E9B"/>
    <w:rsid w:val="00D9551C"/>
    <w:rsid w:val="00D95880"/>
    <w:rsid w:val="00D95944"/>
    <w:rsid w:val="00D95B3D"/>
    <w:rsid w:val="00D95D91"/>
    <w:rsid w:val="00D95E53"/>
    <w:rsid w:val="00D95F4A"/>
    <w:rsid w:val="00D96C7B"/>
    <w:rsid w:val="00D96ECA"/>
    <w:rsid w:val="00D970FE"/>
    <w:rsid w:val="00D972DC"/>
    <w:rsid w:val="00D97710"/>
    <w:rsid w:val="00D9776C"/>
    <w:rsid w:val="00D97CEC"/>
    <w:rsid w:val="00DA0AA1"/>
    <w:rsid w:val="00DA1B23"/>
    <w:rsid w:val="00DA1C53"/>
    <w:rsid w:val="00DA1D46"/>
    <w:rsid w:val="00DA3B17"/>
    <w:rsid w:val="00DA3F11"/>
    <w:rsid w:val="00DA44A3"/>
    <w:rsid w:val="00DA4B4C"/>
    <w:rsid w:val="00DA4C69"/>
    <w:rsid w:val="00DA51EA"/>
    <w:rsid w:val="00DA53E2"/>
    <w:rsid w:val="00DA5728"/>
    <w:rsid w:val="00DA5A2E"/>
    <w:rsid w:val="00DA5C61"/>
    <w:rsid w:val="00DA5FE1"/>
    <w:rsid w:val="00DA6304"/>
    <w:rsid w:val="00DA63B6"/>
    <w:rsid w:val="00DA679D"/>
    <w:rsid w:val="00DA7030"/>
    <w:rsid w:val="00DA71FA"/>
    <w:rsid w:val="00DA7B8B"/>
    <w:rsid w:val="00DA7C2E"/>
    <w:rsid w:val="00DB00F0"/>
    <w:rsid w:val="00DB01E4"/>
    <w:rsid w:val="00DB0527"/>
    <w:rsid w:val="00DB0FEE"/>
    <w:rsid w:val="00DB11D1"/>
    <w:rsid w:val="00DB16ED"/>
    <w:rsid w:val="00DB1943"/>
    <w:rsid w:val="00DB2021"/>
    <w:rsid w:val="00DB2396"/>
    <w:rsid w:val="00DB241B"/>
    <w:rsid w:val="00DB28C5"/>
    <w:rsid w:val="00DB2DD4"/>
    <w:rsid w:val="00DB2FAA"/>
    <w:rsid w:val="00DB3023"/>
    <w:rsid w:val="00DB3A7D"/>
    <w:rsid w:val="00DB3AB3"/>
    <w:rsid w:val="00DB3D3C"/>
    <w:rsid w:val="00DB42BC"/>
    <w:rsid w:val="00DB44AC"/>
    <w:rsid w:val="00DB47B2"/>
    <w:rsid w:val="00DB5371"/>
    <w:rsid w:val="00DB5DF0"/>
    <w:rsid w:val="00DB6EA8"/>
    <w:rsid w:val="00DB6FA3"/>
    <w:rsid w:val="00DB70A5"/>
    <w:rsid w:val="00DB7400"/>
    <w:rsid w:val="00DB7684"/>
    <w:rsid w:val="00DC1260"/>
    <w:rsid w:val="00DC12F6"/>
    <w:rsid w:val="00DC178F"/>
    <w:rsid w:val="00DC1C6B"/>
    <w:rsid w:val="00DC2A46"/>
    <w:rsid w:val="00DC2B64"/>
    <w:rsid w:val="00DC31D5"/>
    <w:rsid w:val="00DC348C"/>
    <w:rsid w:val="00DC393C"/>
    <w:rsid w:val="00DC3C08"/>
    <w:rsid w:val="00DC438F"/>
    <w:rsid w:val="00DC4570"/>
    <w:rsid w:val="00DC481A"/>
    <w:rsid w:val="00DC4DFC"/>
    <w:rsid w:val="00DC504D"/>
    <w:rsid w:val="00DC51DC"/>
    <w:rsid w:val="00DC67C3"/>
    <w:rsid w:val="00DC6935"/>
    <w:rsid w:val="00DC6C3C"/>
    <w:rsid w:val="00DC6C86"/>
    <w:rsid w:val="00DC7472"/>
    <w:rsid w:val="00DC75B3"/>
    <w:rsid w:val="00DD023C"/>
    <w:rsid w:val="00DD0931"/>
    <w:rsid w:val="00DD0B86"/>
    <w:rsid w:val="00DD0C12"/>
    <w:rsid w:val="00DD0F66"/>
    <w:rsid w:val="00DD1606"/>
    <w:rsid w:val="00DD1B86"/>
    <w:rsid w:val="00DD1BAD"/>
    <w:rsid w:val="00DD2BF0"/>
    <w:rsid w:val="00DD301E"/>
    <w:rsid w:val="00DD3329"/>
    <w:rsid w:val="00DD3DAF"/>
    <w:rsid w:val="00DD3F6E"/>
    <w:rsid w:val="00DD46D2"/>
    <w:rsid w:val="00DD4A74"/>
    <w:rsid w:val="00DD4ACC"/>
    <w:rsid w:val="00DD58DB"/>
    <w:rsid w:val="00DD6ED1"/>
    <w:rsid w:val="00DD6F1E"/>
    <w:rsid w:val="00DD7664"/>
    <w:rsid w:val="00DD79FA"/>
    <w:rsid w:val="00DD7D1F"/>
    <w:rsid w:val="00DD7ECF"/>
    <w:rsid w:val="00DE024D"/>
    <w:rsid w:val="00DE0B11"/>
    <w:rsid w:val="00DE0D67"/>
    <w:rsid w:val="00DE101D"/>
    <w:rsid w:val="00DE11A6"/>
    <w:rsid w:val="00DE181B"/>
    <w:rsid w:val="00DE1A2A"/>
    <w:rsid w:val="00DE1AAB"/>
    <w:rsid w:val="00DE1CA5"/>
    <w:rsid w:val="00DE2322"/>
    <w:rsid w:val="00DE35B6"/>
    <w:rsid w:val="00DE3F88"/>
    <w:rsid w:val="00DE54D8"/>
    <w:rsid w:val="00DE5A3F"/>
    <w:rsid w:val="00DE5A43"/>
    <w:rsid w:val="00DE64F0"/>
    <w:rsid w:val="00DE66B6"/>
    <w:rsid w:val="00DE6C13"/>
    <w:rsid w:val="00DE6F91"/>
    <w:rsid w:val="00DE748F"/>
    <w:rsid w:val="00DE7625"/>
    <w:rsid w:val="00DE7E79"/>
    <w:rsid w:val="00DF0642"/>
    <w:rsid w:val="00DF0968"/>
    <w:rsid w:val="00DF0A9F"/>
    <w:rsid w:val="00DF0F10"/>
    <w:rsid w:val="00DF10F5"/>
    <w:rsid w:val="00DF18C6"/>
    <w:rsid w:val="00DF18E7"/>
    <w:rsid w:val="00DF1EF3"/>
    <w:rsid w:val="00DF1F28"/>
    <w:rsid w:val="00DF2504"/>
    <w:rsid w:val="00DF2C72"/>
    <w:rsid w:val="00DF2CB9"/>
    <w:rsid w:val="00DF2E27"/>
    <w:rsid w:val="00DF2F22"/>
    <w:rsid w:val="00DF320F"/>
    <w:rsid w:val="00DF3280"/>
    <w:rsid w:val="00DF3665"/>
    <w:rsid w:val="00DF39C3"/>
    <w:rsid w:val="00DF4299"/>
    <w:rsid w:val="00DF462D"/>
    <w:rsid w:val="00DF58F1"/>
    <w:rsid w:val="00DF5EAE"/>
    <w:rsid w:val="00DF64B5"/>
    <w:rsid w:val="00DF660F"/>
    <w:rsid w:val="00DF6AF6"/>
    <w:rsid w:val="00DF748D"/>
    <w:rsid w:val="00DF7717"/>
    <w:rsid w:val="00DF7BAB"/>
    <w:rsid w:val="00E0086D"/>
    <w:rsid w:val="00E010C5"/>
    <w:rsid w:val="00E01300"/>
    <w:rsid w:val="00E0132A"/>
    <w:rsid w:val="00E01CD7"/>
    <w:rsid w:val="00E01F45"/>
    <w:rsid w:val="00E020E9"/>
    <w:rsid w:val="00E02847"/>
    <w:rsid w:val="00E029A5"/>
    <w:rsid w:val="00E02D57"/>
    <w:rsid w:val="00E033DB"/>
    <w:rsid w:val="00E03959"/>
    <w:rsid w:val="00E040F8"/>
    <w:rsid w:val="00E042C7"/>
    <w:rsid w:val="00E04324"/>
    <w:rsid w:val="00E0473C"/>
    <w:rsid w:val="00E04743"/>
    <w:rsid w:val="00E04C14"/>
    <w:rsid w:val="00E04C5E"/>
    <w:rsid w:val="00E04CE8"/>
    <w:rsid w:val="00E054F6"/>
    <w:rsid w:val="00E05C98"/>
    <w:rsid w:val="00E05E45"/>
    <w:rsid w:val="00E06DBA"/>
    <w:rsid w:val="00E076E9"/>
    <w:rsid w:val="00E07F8B"/>
    <w:rsid w:val="00E10E3B"/>
    <w:rsid w:val="00E11466"/>
    <w:rsid w:val="00E1155A"/>
    <w:rsid w:val="00E11E9E"/>
    <w:rsid w:val="00E12084"/>
    <w:rsid w:val="00E12586"/>
    <w:rsid w:val="00E12624"/>
    <w:rsid w:val="00E13189"/>
    <w:rsid w:val="00E13268"/>
    <w:rsid w:val="00E141E5"/>
    <w:rsid w:val="00E14697"/>
    <w:rsid w:val="00E14783"/>
    <w:rsid w:val="00E15754"/>
    <w:rsid w:val="00E1624D"/>
    <w:rsid w:val="00E166C0"/>
    <w:rsid w:val="00E16AC7"/>
    <w:rsid w:val="00E16DEA"/>
    <w:rsid w:val="00E16FA3"/>
    <w:rsid w:val="00E1738A"/>
    <w:rsid w:val="00E17B54"/>
    <w:rsid w:val="00E17DCF"/>
    <w:rsid w:val="00E200A7"/>
    <w:rsid w:val="00E20B4C"/>
    <w:rsid w:val="00E21532"/>
    <w:rsid w:val="00E21806"/>
    <w:rsid w:val="00E2219A"/>
    <w:rsid w:val="00E225DA"/>
    <w:rsid w:val="00E22C86"/>
    <w:rsid w:val="00E230B3"/>
    <w:rsid w:val="00E23885"/>
    <w:rsid w:val="00E23B06"/>
    <w:rsid w:val="00E23B1A"/>
    <w:rsid w:val="00E24615"/>
    <w:rsid w:val="00E2495B"/>
    <w:rsid w:val="00E259A6"/>
    <w:rsid w:val="00E25D4D"/>
    <w:rsid w:val="00E264D9"/>
    <w:rsid w:val="00E26612"/>
    <w:rsid w:val="00E26C15"/>
    <w:rsid w:val="00E2749B"/>
    <w:rsid w:val="00E27A37"/>
    <w:rsid w:val="00E27B1F"/>
    <w:rsid w:val="00E3003C"/>
    <w:rsid w:val="00E30A46"/>
    <w:rsid w:val="00E30D27"/>
    <w:rsid w:val="00E30E4A"/>
    <w:rsid w:val="00E316F3"/>
    <w:rsid w:val="00E31D5C"/>
    <w:rsid w:val="00E3237F"/>
    <w:rsid w:val="00E326F2"/>
    <w:rsid w:val="00E33809"/>
    <w:rsid w:val="00E33A4E"/>
    <w:rsid w:val="00E33DDA"/>
    <w:rsid w:val="00E35018"/>
    <w:rsid w:val="00E35588"/>
    <w:rsid w:val="00E356DE"/>
    <w:rsid w:val="00E35C16"/>
    <w:rsid w:val="00E35C1D"/>
    <w:rsid w:val="00E35DA8"/>
    <w:rsid w:val="00E362A7"/>
    <w:rsid w:val="00E36A61"/>
    <w:rsid w:val="00E36F08"/>
    <w:rsid w:val="00E3726F"/>
    <w:rsid w:val="00E40DE3"/>
    <w:rsid w:val="00E40E77"/>
    <w:rsid w:val="00E40F5C"/>
    <w:rsid w:val="00E41BA5"/>
    <w:rsid w:val="00E4256F"/>
    <w:rsid w:val="00E42B3C"/>
    <w:rsid w:val="00E43546"/>
    <w:rsid w:val="00E43819"/>
    <w:rsid w:val="00E43B12"/>
    <w:rsid w:val="00E43BA8"/>
    <w:rsid w:val="00E43EB7"/>
    <w:rsid w:val="00E4439D"/>
    <w:rsid w:val="00E4465F"/>
    <w:rsid w:val="00E44CCD"/>
    <w:rsid w:val="00E44D9B"/>
    <w:rsid w:val="00E4520E"/>
    <w:rsid w:val="00E45C17"/>
    <w:rsid w:val="00E45E3C"/>
    <w:rsid w:val="00E4626F"/>
    <w:rsid w:val="00E47357"/>
    <w:rsid w:val="00E4777D"/>
    <w:rsid w:val="00E50047"/>
    <w:rsid w:val="00E50732"/>
    <w:rsid w:val="00E50A7E"/>
    <w:rsid w:val="00E50B87"/>
    <w:rsid w:val="00E50F98"/>
    <w:rsid w:val="00E5133F"/>
    <w:rsid w:val="00E516C0"/>
    <w:rsid w:val="00E51912"/>
    <w:rsid w:val="00E51A69"/>
    <w:rsid w:val="00E51AFC"/>
    <w:rsid w:val="00E528CD"/>
    <w:rsid w:val="00E52BBB"/>
    <w:rsid w:val="00E52D9E"/>
    <w:rsid w:val="00E53A22"/>
    <w:rsid w:val="00E53D90"/>
    <w:rsid w:val="00E53EE0"/>
    <w:rsid w:val="00E53FA1"/>
    <w:rsid w:val="00E547DD"/>
    <w:rsid w:val="00E5503D"/>
    <w:rsid w:val="00E56B7C"/>
    <w:rsid w:val="00E570E0"/>
    <w:rsid w:val="00E5710A"/>
    <w:rsid w:val="00E5778A"/>
    <w:rsid w:val="00E57C4A"/>
    <w:rsid w:val="00E57D5F"/>
    <w:rsid w:val="00E57D9C"/>
    <w:rsid w:val="00E57E4D"/>
    <w:rsid w:val="00E60067"/>
    <w:rsid w:val="00E612AD"/>
    <w:rsid w:val="00E61693"/>
    <w:rsid w:val="00E61805"/>
    <w:rsid w:val="00E6210F"/>
    <w:rsid w:val="00E6270D"/>
    <w:rsid w:val="00E62755"/>
    <w:rsid w:val="00E62BF1"/>
    <w:rsid w:val="00E62D93"/>
    <w:rsid w:val="00E63CEB"/>
    <w:rsid w:val="00E64037"/>
    <w:rsid w:val="00E6417E"/>
    <w:rsid w:val="00E64299"/>
    <w:rsid w:val="00E648C1"/>
    <w:rsid w:val="00E65DCB"/>
    <w:rsid w:val="00E664A6"/>
    <w:rsid w:val="00E665EF"/>
    <w:rsid w:val="00E66615"/>
    <w:rsid w:val="00E66784"/>
    <w:rsid w:val="00E66940"/>
    <w:rsid w:val="00E66B9A"/>
    <w:rsid w:val="00E66DF5"/>
    <w:rsid w:val="00E67CBB"/>
    <w:rsid w:val="00E70AEB"/>
    <w:rsid w:val="00E70C72"/>
    <w:rsid w:val="00E71C8B"/>
    <w:rsid w:val="00E71E08"/>
    <w:rsid w:val="00E71EB1"/>
    <w:rsid w:val="00E7263D"/>
    <w:rsid w:val="00E72B8C"/>
    <w:rsid w:val="00E72D06"/>
    <w:rsid w:val="00E72DCB"/>
    <w:rsid w:val="00E72F97"/>
    <w:rsid w:val="00E7317F"/>
    <w:rsid w:val="00E73526"/>
    <w:rsid w:val="00E735FA"/>
    <w:rsid w:val="00E73BD0"/>
    <w:rsid w:val="00E73BE3"/>
    <w:rsid w:val="00E742C1"/>
    <w:rsid w:val="00E74CA5"/>
    <w:rsid w:val="00E74D56"/>
    <w:rsid w:val="00E756E4"/>
    <w:rsid w:val="00E75A9F"/>
    <w:rsid w:val="00E77651"/>
    <w:rsid w:val="00E77F9A"/>
    <w:rsid w:val="00E802A7"/>
    <w:rsid w:val="00E803A2"/>
    <w:rsid w:val="00E806CB"/>
    <w:rsid w:val="00E809FD"/>
    <w:rsid w:val="00E80EA1"/>
    <w:rsid w:val="00E8108B"/>
    <w:rsid w:val="00E81495"/>
    <w:rsid w:val="00E81926"/>
    <w:rsid w:val="00E81FFF"/>
    <w:rsid w:val="00E820B6"/>
    <w:rsid w:val="00E820F8"/>
    <w:rsid w:val="00E82206"/>
    <w:rsid w:val="00E82385"/>
    <w:rsid w:val="00E827A7"/>
    <w:rsid w:val="00E82934"/>
    <w:rsid w:val="00E829CF"/>
    <w:rsid w:val="00E83209"/>
    <w:rsid w:val="00E8331A"/>
    <w:rsid w:val="00E84126"/>
    <w:rsid w:val="00E84507"/>
    <w:rsid w:val="00E84555"/>
    <w:rsid w:val="00E848F5"/>
    <w:rsid w:val="00E84B0D"/>
    <w:rsid w:val="00E852B2"/>
    <w:rsid w:val="00E85520"/>
    <w:rsid w:val="00E8622C"/>
    <w:rsid w:val="00E86317"/>
    <w:rsid w:val="00E868CC"/>
    <w:rsid w:val="00E86E3F"/>
    <w:rsid w:val="00E86FF2"/>
    <w:rsid w:val="00E87160"/>
    <w:rsid w:val="00E87845"/>
    <w:rsid w:val="00E87CF4"/>
    <w:rsid w:val="00E90205"/>
    <w:rsid w:val="00E909F6"/>
    <w:rsid w:val="00E912FB"/>
    <w:rsid w:val="00E9136E"/>
    <w:rsid w:val="00E913A5"/>
    <w:rsid w:val="00E9189A"/>
    <w:rsid w:val="00E920E3"/>
    <w:rsid w:val="00E92585"/>
    <w:rsid w:val="00E931EC"/>
    <w:rsid w:val="00E93861"/>
    <w:rsid w:val="00E93BC8"/>
    <w:rsid w:val="00E93C99"/>
    <w:rsid w:val="00E93E69"/>
    <w:rsid w:val="00E94923"/>
    <w:rsid w:val="00E94DAC"/>
    <w:rsid w:val="00E957A5"/>
    <w:rsid w:val="00E95C42"/>
    <w:rsid w:val="00E97451"/>
    <w:rsid w:val="00E97933"/>
    <w:rsid w:val="00EA0242"/>
    <w:rsid w:val="00EA068C"/>
    <w:rsid w:val="00EA09A6"/>
    <w:rsid w:val="00EA0F3C"/>
    <w:rsid w:val="00EA142D"/>
    <w:rsid w:val="00EA1461"/>
    <w:rsid w:val="00EA174E"/>
    <w:rsid w:val="00EA1DA0"/>
    <w:rsid w:val="00EA1DFC"/>
    <w:rsid w:val="00EA2854"/>
    <w:rsid w:val="00EA307F"/>
    <w:rsid w:val="00EA31BF"/>
    <w:rsid w:val="00EA3B1A"/>
    <w:rsid w:val="00EA3D07"/>
    <w:rsid w:val="00EA4696"/>
    <w:rsid w:val="00EA4BCB"/>
    <w:rsid w:val="00EA50A8"/>
    <w:rsid w:val="00EA521A"/>
    <w:rsid w:val="00EA52FD"/>
    <w:rsid w:val="00EA5E1A"/>
    <w:rsid w:val="00EA670B"/>
    <w:rsid w:val="00EA69C1"/>
    <w:rsid w:val="00EA6EEB"/>
    <w:rsid w:val="00EA769E"/>
    <w:rsid w:val="00EB00A0"/>
    <w:rsid w:val="00EB033E"/>
    <w:rsid w:val="00EB0CC5"/>
    <w:rsid w:val="00EB1050"/>
    <w:rsid w:val="00EB107E"/>
    <w:rsid w:val="00EB1E71"/>
    <w:rsid w:val="00EB20F4"/>
    <w:rsid w:val="00EB338A"/>
    <w:rsid w:val="00EB33BA"/>
    <w:rsid w:val="00EB33D4"/>
    <w:rsid w:val="00EB3765"/>
    <w:rsid w:val="00EB41C0"/>
    <w:rsid w:val="00EB4ABC"/>
    <w:rsid w:val="00EB4BEF"/>
    <w:rsid w:val="00EB4F5F"/>
    <w:rsid w:val="00EB543C"/>
    <w:rsid w:val="00EB559B"/>
    <w:rsid w:val="00EB5F7F"/>
    <w:rsid w:val="00EB6264"/>
    <w:rsid w:val="00EB67CB"/>
    <w:rsid w:val="00EB68E3"/>
    <w:rsid w:val="00EB6A9A"/>
    <w:rsid w:val="00EB6B27"/>
    <w:rsid w:val="00EB7169"/>
    <w:rsid w:val="00EB71E7"/>
    <w:rsid w:val="00EB788D"/>
    <w:rsid w:val="00EB7BCB"/>
    <w:rsid w:val="00EC031C"/>
    <w:rsid w:val="00EC03BA"/>
    <w:rsid w:val="00EC040E"/>
    <w:rsid w:val="00EC10B0"/>
    <w:rsid w:val="00EC1256"/>
    <w:rsid w:val="00EC15AF"/>
    <w:rsid w:val="00EC1E40"/>
    <w:rsid w:val="00EC2132"/>
    <w:rsid w:val="00EC27F8"/>
    <w:rsid w:val="00EC2C71"/>
    <w:rsid w:val="00EC2F02"/>
    <w:rsid w:val="00EC31B4"/>
    <w:rsid w:val="00EC35C0"/>
    <w:rsid w:val="00EC40CD"/>
    <w:rsid w:val="00EC4938"/>
    <w:rsid w:val="00EC49CA"/>
    <w:rsid w:val="00EC5788"/>
    <w:rsid w:val="00EC5953"/>
    <w:rsid w:val="00EC5A70"/>
    <w:rsid w:val="00EC5D1D"/>
    <w:rsid w:val="00EC71FA"/>
    <w:rsid w:val="00EC74F9"/>
    <w:rsid w:val="00EC7A95"/>
    <w:rsid w:val="00EC7AF2"/>
    <w:rsid w:val="00EC7B19"/>
    <w:rsid w:val="00EC7F4B"/>
    <w:rsid w:val="00EC7FF0"/>
    <w:rsid w:val="00ED0736"/>
    <w:rsid w:val="00ED07AB"/>
    <w:rsid w:val="00ED08BC"/>
    <w:rsid w:val="00ED102A"/>
    <w:rsid w:val="00ED19E8"/>
    <w:rsid w:val="00ED1F65"/>
    <w:rsid w:val="00ED2769"/>
    <w:rsid w:val="00ED27B9"/>
    <w:rsid w:val="00ED294C"/>
    <w:rsid w:val="00ED2B4F"/>
    <w:rsid w:val="00ED32E4"/>
    <w:rsid w:val="00ED34E2"/>
    <w:rsid w:val="00ED3A8D"/>
    <w:rsid w:val="00ED3F9D"/>
    <w:rsid w:val="00ED4399"/>
    <w:rsid w:val="00ED4952"/>
    <w:rsid w:val="00ED5581"/>
    <w:rsid w:val="00ED598C"/>
    <w:rsid w:val="00ED5F6A"/>
    <w:rsid w:val="00ED651A"/>
    <w:rsid w:val="00ED6B24"/>
    <w:rsid w:val="00ED6EC9"/>
    <w:rsid w:val="00ED7631"/>
    <w:rsid w:val="00ED77C5"/>
    <w:rsid w:val="00ED77FC"/>
    <w:rsid w:val="00ED7809"/>
    <w:rsid w:val="00ED79BB"/>
    <w:rsid w:val="00ED7B30"/>
    <w:rsid w:val="00ED7FC4"/>
    <w:rsid w:val="00EE0683"/>
    <w:rsid w:val="00EE0873"/>
    <w:rsid w:val="00EE11E7"/>
    <w:rsid w:val="00EE160F"/>
    <w:rsid w:val="00EE25FE"/>
    <w:rsid w:val="00EE2C44"/>
    <w:rsid w:val="00EE327C"/>
    <w:rsid w:val="00EE3568"/>
    <w:rsid w:val="00EE420C"/>
    <w:rsid w:val="00EE43BC"/>
    <w:rsid w:val="00EE4FDD"/>
    <w:rsid w:val="00EE54E1"/>
    <w:rsid w:val="00EE5563"/>
    <w:rsid w:val="00EE565A"/>
    <w:rsid w:val="00EE5A88"/>
    <w:rsid w:val="00EE5FD2"/>
    <w:rsid w:val="00EE6880"/>
    <w:rsid w:val="00EE6CDD"/>
    <w:rsid w:val="00EE769F"/>
    <w:rsid w:val="00EE795F"/>
    <w:rsid w:val="00EE7B1C"/>
    <w:rsid w:val="00EE7BE8"/>
    <w:rsid w:val="00EE7FF3"/>
    <w:rsid w:val="00EF0CF2"/>
    <w:rsid w:val="00EF12E6"/>
    <w:rsid w:val="00EF1721"/>
    <w:rsid w:val="00EF1C7C"/>
    <w:rsid w:val="00EF1D7C"/>
    <w:rsid w:val="00EF2D6F"/>
    <w:rsid w:val="00EF3459"/>
    <w:rsid w:val="00EF386F"/>
    <w:rsid w:val="00EF3A63"/>
    <w:rsid w:val="00EF4B9A"/>
    <w:rsid w:val="00EF55BA"/>
    <w:rsid w:val="00EF593A"/>
    <w:rsid w:val="00EF59CD"/>
    <w:rsid w:val="00EF5BD1"/>
    <w:rsid w:val="00EF5ECA"/>
    <w:rsid w:val="00EF642B"/>
    <w:rsid w:val="00F00025"/>
    <w:rsid w:val="00F002E7"/>
    <w:rsid w:val="00F00305"/>
    <w:rsid w:val="00F00746"/>
    <w:rsid w:val="00F009C0"/>
    <w:rsid w:val="00F00A55"/>
    <w:rsid w:val="00F00CFC"/>
    <w:rsid w:val="00F01371"/>
    <w:rsid w:val="00F01649"/>
    <w:rsid w:val="00F0172A"/>
    <w:rsid w:val="00F01C18"/>
    <w:rsid w:val="00F0225F"/>
    <w:rsid w:val="00F02B01"/>
    <w:rsid w:val="00F03616"/>
    <w:rsid w:val="00F037C1"/>
    <w:rsid w:val="00F0389F"/>
    <w:rsid w:val="00F03B0A"/>
    <w:rsid w:val="00F0415C"/>
    <w:rsid w:val="00F04472"/>
    <w:rsid w:val="00F04577"/>
    <w:rsid w:val="00F0458E"/>
    <w:rsid w:val="00F04A5D"/>
    <w:rsid w:val="00F04E2C"/>
    <w:rsid w:val="00F051DA"/>
    <w:rsid w:val="00F05383"/>
    <w:rsid w:val="00F054AB"/>
    <w:rsid w:val="00F06012"/>
    <w:rsid w:val="00F060F3"/>
    <w:rsid w:val="00F06282"/>
    <w:rsid w:val="00F06F47"/>
    <w:rsid w:val="00F0752B"/>
    <w:rsid w:val="00F0772F"/>
    <w:rsid w:val="00F07A9B"/>
    <w:rsid w:val="00F10BFE"/>
    <w:rsid w:val="00F1114D"/>
    <w:rsid w:val="00F11F0B"/>
    <w:rsid w:val="00F125D4"/>
    <w:rsid w:val="00F1277B"/>
    <w:rsid w:val="00F1321F"/>
    <w:rsid w:val="00F132FF"/>
    <w:rsid w:val="00F137BA"/>
    <w:rsid w:val="00F1401E"/>
    <w:rsid w:val="00F1449C"/>
    <w:rsid w:val="00F147C9"/>
    <w:rsid w:val="00F14816"/>
    <w:rsid w:val="00F14AAF"/>
    <w:rsid w:val="00F15C94"/>
    <w:rsid w:val="00F15E8C"/>
    <w:rsid w:val="00F16292"/>
    <w:rsid w:val="00F16697"/>
    <w:rsid w:val="00F1683E"/>
    <w:rsid w:val="00F16BA8"/>
    <w:rsid w:val="00F16EF6"/>
    <w:rsid w:val="00F1720B"/>
    <w:rsid w:val="00F176EC"/>
    <w:rsid w:val="00F17811"/>
    <w:rsid w:val="00F17AAC"/>
    <w:rsid w:val="00F17B23"/>
    <w:rsid w:val="00F17BB3"/>
    <w:rsid w:val="00F17BE6"/>
    <w:rsid w:val="00F17C68"/>
    <w:rsid w:val="00F20459"/>
    <w:rsid w:val="00F2045F"/>
    <w:rsid w:val="00F2050B"/>
    <w:rsid w:val="00F2086D"/>
    <w:rsid w:val="00F20BA9"/>
    <w:rsid w:val="00F21CA0"/>
    <w:rsid w:val="00F21D05"/>
    <w:rsid w:val="00F22133"/>
    <w:rsid w:val="00F221D6"/>
    <w:rsid w:val="00F22238"/>
    <w:rsid w:val="00F22BD7"/>
    <w:rsid w:val="00F239B6"/>
    <w:rsid w:val="00F24F46"/>
    <w:rsid w:val="00F25082"/>
    <w:rsid w:val="00F2535F"/>
    <w:rsid w:val="00F254F6"/>
    <w:rsid w:val="00F25C5E"/>
    <w:rsid w:val="00F265B6"/>
    <w:rsid w:val="00F265F0"/>
    <w:rsid w:val="00F267A7"/>
    <w:rsid w:val="00F26C10"/>
    <w:rsid w:val="00F26D85"/>
    <w:rsid w:val="00F273BB"/>
    <w:rsid w:val="00F278F7"/>
    <w:rsid w:val="00F30CF4"/>
    <w:rsid w:val="00F3170B"/>
    <w:rsid w:val="00F31FA3"/>
    <w:rsid w:val="00F32D8F"/>
    <w:rsid w:val="00F32E25"/>
    <w:rsid w:val="00F33789"/>
    <w:rsid w:val="00F33D97"/>
    <w:rsid w:val="00F33EA4"/>
    <w:rsid w:val="00F34027"/>
    <w:rsid w:val="00F341B8"/>
    <w:rsid w:val="00F34248"/>
    <w:rsid w:val="00F34494"/>
    <w:rsid w:val="00F348A7"/>
    <w:rsid w:val="00F34F03"/>
    <w:rsid w:val="00F350A9"/>
    <w:rsid w:val="00F35453"/>
    <w:rsid w:val="00F35AD3"/>
    <w:rsid w:val="00F35CEE"/>
    <w:rsid w:val="00F35D0E"/>
    <w:rsid w:val="00F35EA3"/>
    <w:rsid w:val="00F365F1"/>
    <w:rsid w:val="00F365F7"/>
    <w:rsid w:val="00F368EF"/>
    <w:rsid w:val="00F414FE"/>
    <w:rsid w:val="00F41A9B"/>
    <w:rsid w:val="00F4244F"/>
    <w:rsid w:val="00F42535"/>
    <w:rsid w:val="00F429EA"/>
    <w:rsid w:val="00F42E07"/>
    <w:rsid w:val="00F42E5A"/>
    <w:rsid w:val="00F432E9"/>
    <w:rsid w:val="00F434C2"/>
    <w:rsid w:val="00F43641"/>
    <w:rsid w:val="00F44598"/>
    <w:rsid w:val="00F4465C"/>
    <w:rsid w:val="00F44C96"/>
    <w:rsid w:val="00F45E5A"/>
    <w:rsid w:val="00F46745"/>
    <w:rsid w:val="00F4695A"/>
    <w:rsid w:val="00F46D56"/>
    <w:rsid w:val="00F50532"/>
    <w:rsid w:val="00F50A00"/>
    <w:rsid w:val="00F50F39"/>
    <w:rsid w:val="00F512F2"/>
    <w:rsid w:val="00F51592"/>
    <w:rsid w:val="00F516ED"/>
    <w:rsid w:val="00F519E1"/>
    <w:rsid w:val="00F51EB4"/>
    <w:rsid w:val="00F52141"/>
    <w:rsid w:val="00F52D18"/>
    <w:rsid w:val="00F537A4"/>
    <w:rsid w:val="00F537D6"/>
    <w:rsid w:val="00F53AC9"/>
    <w:rsid w:val="00F53B99"/>
    <w:rsid w:val="00F53F24"/>
    <w:rsid w:val="00F54707"/>
    <w:rsid w:val="00F55276"/>
    <w:rsid w:val="00F5558D"/>
    <w:rsid w:val="00F5566B"/>
    <w:rsid w:val="00F5585E"/>
    <w:rsid w:val="00F5652A"/>
    <w:rsid w:val="00F565D9"/>
    <w:rsid w:val="00F56A51"/>
    <w:rsid w:val="00F56D64"/>
    <w:rsid w:val="00F56FDE"/>
    <w:rsid w:val="00F57212"/>
    <w:rsid w:val="00F5796E"/>
    <w:rsid w:val="00F60161"/>
    <w:rsid w:val="00F60CA3"/>
    <w:rsid w:val="00F60CFE"/>
    <w:rsid w:val="00F60D8B"/>
    <w:rsid w:val="00F60DF8"/>
    <w:rsid w:val="00F60E19"/>
    <w:rsid w:val="00F61733"/>
    <w:rsid w:val="00F617F1"/>
    <w:rsid w:val="00F6182C"/>
    <w:rsid w:val="00F62133"/>
    <w:rsid w:val="00F62204"/>
    <w:rsid w:val="00F62DBC"/>
    <w:rsid w:val="00F62DFD"/>
    <w:rsid w:val="00F6310C"/>
    <w:rsid w:val="00F63720"/>
    <w:rsid w:val="00F639AB"/>
    <w:rsid w:val="00F63B70"/>
    <w:rsid w:val="00F6421E"/>
    <w:rsid w:val="00F64771"/>
    <w:rsid w:val="00F64D8F"/>
    <w:rsid w:val="00F654A6"/>
    <w:rsid w:val="00F6620B"/>
    <w:rsid w:val="00F66BA7"/>
    <w:rsid w:val="00F66FBA"/>
    <w:rsid w:val="00F6752F"/>
    <w:rsid w:val="00F67833"/>
    <w:rsid w:val="00F67845"/>
    <w:rsid w:val="00F7017F"/>
    <w:rsid w:val="00F7044E"/>
    <w:rsid w:val="00F70EB1"/>
    <w:rsid w:val="00F72378"/>
    <w:rsid w:val="00F7274D"/>
    <w:rsid w:val="00F73166"/>
    <w:rsid w:val="00F738A6"/>
    <w:rsid w:val="00F74816"/>
    <w:rsid w:val="00F74ED7"/>
    <w:rsid w:val="00F75316"/>
    <w:rsid w:val="00F7561C"/>
    <w:rsid w:val="00F75850"/>
    <w:rsid w:val="00F75AF6"/>
    <w:rsid w:val="00F75D25"/>
    <w:rsid w:val="00F764ED"/>
    <w:rsid w:val="00F76822"/>
    <w:rsid w:val="00F76E09"/>
    <w:rsid w:val="00F76E10"/>
    <w:rsid w:val="00F7779A"/>
    <w:rsid w:val="00F77DCB"/>
    <w:rsid w:val="00F80504"/>
    <w:rsid w:val="00F80569"/>
    <w:rsid w:val="00F80660"/>
    <w:rsid w:val="00F8089D"/>
    <w:rsid w:val="00F80A03"/>
    <w:rsid w:val="00F80AFF"/>
    <w:rsid w:val="00F80C77"/>
    <w:rsid w:val="00F80E4B"/>
    <w:rsid w:val="00F82049"/>
    <w:rsid w:val="00F8232F"/>
    <w:rsid w:val="00F8268A"/>
    <w:rsid w:val="00F8269D"/>
    <w:rsid w:val="00F830DB"/>
    <w:rsid w:val="00F8348F"/>
    <w:rsid w:val="00F83695"/>
    <w:rsid w:val="00F839ED"/>
    <w:rsid w:val="00F83C3D"/>
    <w:rsid w:val="00F8437E"/>
    <w:rsid w:val="00F84518"/>
    <w:rsid w:val="00F8504B"/>
    <w:rsid w:val="00F85089"/>
    <w:rsid w:val="00F853D8"/>
    <w:rsid w:val="00F8672B"/>
    <w:rsid w:val="00F86771"/>
    <w:rsid w:val="00F8692D"/>
    <w:rsid w:val="00F9095D"/>
    <w:rsid w:val="00F9188B"/>
    <w:rsid w:val="00F91FD2"/>
    <w:rsid w:val="00F925A0"/>
    <w:rsid w:val="00F925AA"/>
    <w:rsid w:val="00F92D3F"/>
    <w:rsid w:val="00F931BC"/>
    <w:rsid w:val="00F93ADB"/>
    <w:rsid w:val="00F93F62"/>
    <w:rsid w:val="00F9402D"/>
    <w:rsid w:val="00F94244"/>
    <w:rsid w:val="00F94274"/>
    <w:rsid w:val="00F94878"/>
    <w:rsid w:val="00F94F85"/>
    <w:rsid w:val="00F9544E"/>
    <w:rsid w:val="00F955FC"/>
    <w:rsid w:val="00F95791"/>
    <w:rsid w:val="00F95941"/>
    <w:rsid w:val="00F9597C"/>
    <w:rsid w:val="00F95AA7"/>
    <w:rsid w:val="00F95BA1"/>
    <w:rsid w:val="00F966E1"/>
    <w:rsid w:val="00F976C9"/>
    <w:rsid w:val="00F97A05"/>
    <w:rsid w:val="00FA02AB"/>
    <w:rsid w:val="00FA15A1"/>
    <w:rsid w:val="00FA1FD0"/>
    <w:rsid w:val="00FA201A"/>
    <w:rsid w:val="00FA2B77"/>
    <w:rsid w:val="00FA2CDA"/>
    <w:rsid w:val="00FA2E4C"/>
    <w:rsid w:val="00FA2FB4"/>
    <w:rsid w:val="00FA3222"/>
    <w:rsid w:val="00FA37B1"/>
    <w:rsid w:val="00FA37D1"/>
    <w:rsid w:val="00FA3B85"/>
    <w:rsid w:val="00FA4857"/>
    <w:rsid w:val="00FA4C0A"/>
    <w:rsid w:val="00FA4EC2"/>
    <w:rsid w:val="00FA4F42"/>
    <w:rsid w:val="00FA51C8"/>
    <w:rsid w:val="00FA5C54"/>
    <w:rsid w:val="00FA5CC8"/>
    <w:rsid w:val="00FA5DB9"/>
    <w:rsid w:val="00FA5F87"/>
    <w:rsid w:val="00FA62DA"/>
    <w:rsid w:val="00FA67F4"/>
    <w:rsid w:val="00FA6A33"/>
    <w:rsid w:val="00FA6B62"/>
    <w:rsid w:val="00FA6C8C"/>
    <w:rsid w:val="00FA715F"/>
    <w:rsid w:val="00FA7584"/>
    <w:rsid w:val="00FA789E"/>
    <w:rsid w:val="00FA7931"/>
    <w:rsid w:val="00FA7A3D"/>
    <w:rsid w:val="00FB0257"/>
    <w:rsid w:val="00FB073C"/>
    <w:rsid w:val="00FB0DD4"/>
    <w:rsid w:val="00FB0EAA"/>
    <w:rsid w:val="00FB1AA8"/>
    <w:rsid w:val="00FB1C4B"/>
    <w:rsid w:val="00FB2104"/>
    <w:rsid w:val="00FB21BA"/>
    <w:rsid w:val="00FB2244"/>
    <w:rsid w:val="00FB29EB"/>
    <w:rsid w:val="00FB2F19"/>
    <w:rsid w:val="00FB300E"/>
    <w:rsid w:val="00FB328F"/>
    <w:rsid w:val="00FB3BA3"/>
    <w:rsid w:val="00FB3D49"/>
    <w:rsid w:val="00FB3FF7"/>
    <w:rsid w:val="00FB4313"/>
    <w:rsid w:val="00FB4509"/>
    <w:rsid w:val="00FB4BE0"/>
    <w:rsid w:val="00FB52F1"/>
    <w:rsid w:val="00FB57C0"/>
    <w:rsid w:val="00FB59F8"/>
    <w:rsid w:val="00FB5E46"/>
    <w:rsid w:val="00FB5FE8"/>
    <w:rsid w:val="00FB61DC"/>
    <w:rsid w:val="00FB6251"/>
    <w:rsid w:val="00FB62D8"/>
    <w:rsid w:val="00FB7798"/>
    <w:rsid w:val="00FC0116"/>
    <w:rsid w:val="00FC0347"/>
    <w:rsid w:val="00FC0DD7"/>
    <w:rsid w:val="00FC13F8"/>
    <w:rsid w:val="00FC198C"/>
    <w:rsid w:val="00FC19F2"/>
    <w:rsid w:val="00FC1BA2"/>
    <w:rsid w:val="00FC1BB2"/>
    <w:rsid w:val="00FC1C6E"/>
    <w:rsid w:val="00FC20DA"/>
    <w:rsid w:val="00FC2515"/>
    <w:rsid w:val="00FC25FB"/>
    <w:rsid w:val="00FC29E9"/>
    <w:rsid w:val="00FC2DB3"/>
    <w:rsid w:val="00FC2E55"/>
    <w:rsid w:val="00FC2F8C"/>
    <w:rsid w:val="00FC3D45"/>
    <w:rsid w:val="00FC4431"/>
    <w:rsid w:val="00FC4A38"/>
    <w:rsid w:val="00FC4BD2"/>
    <w:rsid w:val="00FC4E0D"/>
    <w:rsid w:val="00FC573E"/>
    <w:rsid w:val="00FC5BA0"/>
    <w:rsid w:val="00FC5D33"/>
    <w:rsid w:val="00FC67E7"/>
    <w:rsid w:val="00FC6EF6"/>
    <w:rsid w:val="00FC6F7E"/>
    <w:rsid w:val="00FC7D51"/>
    <w:rsid w:val="00FC7DAE"/>
    <w:rsid w:val="00FD012A"/>
    <w:rsid w:val="00FD0516"/>
    <w:rsid w:val="00FD0544"/>
    <w:rsid w:val="00FD0565"/>
    <w:rsid w:val="00FD0E25"/>
    <w:rsid w:val="00FD1200"/>
    <w:rsid w:val="00FD13F0"/>
    <w:rsid w:val="00FD1924"/>
    <w:rsid w:val="00FD1A4F"/>
    <w:rsid w:val="00FD1A5E"/>
    <w:rsid w:val="00FD1C1D"/>
    <w:rsid w:val="00FD1F8C"/>
    <w:rsid w:val="00FD2412"/>
    <w:rsid w:val="00FD2A82"/>
    <w:rsid w:val="00FD2C68"/>
    <w:rsid w:val="00FD3094"/>
    <w:rsid w:val="00FD33A4"/>
    <w:rsid w:val="00FD39F6"/>
    <w:rsid w:val="00FD3D4C"/>
    <w:rsid w:val="00FD574F"/>
    <w:rsid w:val="00FD58D3"/>
    <w:rsid w:val="00FD59DB"/>
    <w:rsid w:val="00FD6FE2"/>
    <w:rsid w:val="00FD703F"/>
    <w:rsid w:val="00FD739A"/>
    <w:rsid w:val="00FD73DA"/>
    <w:rsid w:val="00FD767A"/>
    <w:rsid w:val="00FD7722"/>
    <w:rsid w:val="00FE05A2"/>
    <w:rsid w:val="00FE08EE"/>
    <w:rsid w:val="00FE0FD6"/>
    <w:rsid w:val="00FE10E2"/>
    <w:rsid w:val="00FE1763"/>
    <w:rsid w:val="00FE1D88"/>
    <w:rsid w:val="00FE277F"/>
    <w:rsid w:val="00FE2F97"/>
    <w:rsid w:val="00FE3240"/>
    <w:rsid w:val="00FE32E3"/>
    <w:rsid w:val="00FE3546"/>
    <w:rsid w:val="00FE4240"/>
    <w:rsid w:val="00FE4834"/>
    <w:rsid w:val="00FE483C"/>
    <w:rsid w:val="00FE4ED6"/>
    <w:rsid w:val="00FE5BA8"/>
    <w:rsid w:val="00FE6FC1"/>
    <w:rsid w:val="00FE76F1"/>
    <w:rsid w:val="00FE7716"/>
    <w:rsid w:val="00FE7AA7"/>
    <w:rsid w:val="00FE7B18"/>
    <w:rsid w:val="00FF0263"/>
    <w:rsid w:val="00FF04C8"/>
    <w:rsid w:val="00FF183A"/>
    <w:rsid w:val="00FF1E7B"/>
    <w:rsid w:val="00FF3F43"/>
    <w:rsid w:val="00FF4570"/>
    <w:rsid w:val="00FF4788"/>
    <w:rsid w:val="00FF48F4"/>
    <w:rsid w:val="00FF4C78"/>
    <w:rsid w:val="00FF50D1"/>
    <w:rsid w:val="00FF659B"/>
    <w:rsid w:val="00FF6657"/>
    <w:rsid w:val="00FF6684"/>
    <w:rsid w:val="00FF6A00"/>
    <w:rsid w:val="00FF6E9F"/>
    <w:rsid w:val="00FF70BA"/>
    <w:rsid w:val="00FF7B99"/>
    <w:rsid w:val="00FF7E7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86DD1"/>
  <w15:docId w15:val="{801DFE70-53D1-4859-A938-7187AC3A7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206"/>
    <w:pPr>
      <w:overflowPunct w:val="0"/>
      <w:autoSpaceDE w:val="0"/>
      <w:autoSpaceDN w:val="0"/>
      <w:adjustRightInd w:val="0"/>
      <w:textAlignment w:val="baseline"/>
    </w:pPr>
  </w:style>
  <w:style w:type="paragraph" w:styleId="Ttulo1">
    <w:name w:val="heading 1"/>
    <w:basedOn w:val="Normal"/>
    <w:next w:val="Normal"/>
    <w:link w:val="Ttulo1Car"/>
    <w:qFormat/>
    <w:rsid w:val="00524805"/>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23206"/>
    <w:pPr>
      <w:keepNext/>
      <w:overflowPunct/>
      <w:autoSpaceDE/>
      <w:autoSpaceDN/>
      <w:adjustRightInd/>
      <w:spacing w:line="360" w:lineRule="auto"/>
      <w:jc w:val="center"/>
      <w:textAlignment w:val="auto"/>
      <w:outlineLvl w:val="1"/>
    </w:pPr>
    <w:rPr>
      <w:rFonts w:ascii="Arial" w:hAnsi="Arial"/>
      <w:b/>
      <w:sz w:val="28"/>
      <w:u w:val="single"/>
    </w:rPr>
  </w:style>
  <w:style w:type="paragraph" w:styleId="Ttulo3">
    <w:name w:val="heading 3"/>
    <w:basedOn w:val="Normal"/>
    <w:next w:val="Normal"/>
    <w:qFormat/>
    <w:rsid w:val="00524805"/>
    <w:pPr>
      <w:keepNext/>
      <w:spacing w:before="240" w:after="60"/>
      <w:outlineLvl w:val="2"/>
    </w:pPr>
    <w:rPr>
      <w:rFonts w:ascii="Arial" w:hAnsi="Arial" w:cs="Arial"/>
      <w:b/>
      <w:bCs/>
      <w:sz w:val="26"/>
      <w:szCs w:val="26"/>
    </w:rPr>
  </w:style>
  <w:style w:type="paragraph" w:styleId="Ttulo6">
    <w:name w:val="heading 6"/>
    <w:basedOn w:val="Normal"/>
    <w:next w:val="Normal"/>
    <w:qFormat/>
    <w:rsid w:val="00AB701B"/>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23206"/>
    <w:pPr>
      <w:tabs>
        <w:tab w:val="center" w:pos="4252"/>
        <w:tab w:val="right" w:pos="8504"/>
      </w:tabs>
    </w:pPr>
  </w:style>
  <w:style w:type="paragraph" w:styleId="Piedepgina">
    <w:name w:val="footer"/>
    <w:basedOn w:val="Normal"/>
    <w:link w:val="PiedepginaCar"/>
    <w:uiPriority w:val="99"/>
    <w:rsid w:val="00C23206"/>
    <w:pPr>
      <w:tabs>
        <w:tab w:val="center" w:pos="4252"/>
        <w:tab w:val="right" w:pos="8504"/>
      </w:tabs>
    </w:pPr>
  </w:style>
  <w:style w:type="paragraph" w:styleId="Descripcin">
    <w:name w:val="caption"/>
    <w:basedOn w:val="Normal"/>
    <w:next w:val="Normal"/>
    <w:qFormat/>
    <w:rsid w:val="00C23206"/>
    <w:pPr>
      <w:overflowPunct/>
      <w:autoSpaceDE/>
      <w:autoSpaceDN/>
      <w:adjustRightInd/>
      <w:jc w:val="center"/>
      <w:textAlignment w:val="auto"/>
    </w:pPr>
    <w:rPr>
      <w:rFonts w:ascii="ShelleyVolante BT" w:hAnsi="ShelleyVolante BT"/>
      <w:b/>
      <w:sz w:val="28"/>
      <w:lang w:val="es-ES"/>
    </w:rPr>
  </w:style>
  <w:style w:type="character" w:styleId="Nmerodepgina">
    <w:name w:val="page number"/>
    <w:basedOn w:val="Fuentedeprrafopredeter"/>
    <w:rsid w:val="00C23206"/>
  </w:style>
  <w:style w:type="paragraph" w:styleId="Textoindependiente">
    <w:name w:val="Body Text"/>
    <w:basedOn w:val="Normal"/>
    <w:link w:val="TextoindependienteCar"/>
    <w:rsid w:val="00CC3600"/>
    <w:pPr>
      <w:overflowPunct/>
      <w:autoSpaceDE/>
      <w:autoSpaceDN/>
      <w:adjustRightInd/>
      <w:spacing w:after="120"/>
      <w:textAlignment w:val="auto"/>
    </w:pPr>
    <w:rPr>
      <w:sz w:val="24"/>
      <w:szCs w:val="24"/>
      <w:lang w:val="es-ES"/>
    </w:rPr>
  </w:style>
  <w:style w:type="paragraph" w:customStyle="1" w:styleId="Textoindependiente21">
    <w:name w:val="Texto independiente 21"/>
    <w:basedOn w:val="Normal"/>
    <w:rsid w:val="00CC3600"/>
    <w:pPr>
      <w:widowControl w:val="0"/>
      <w:tabs>
        <w:tab w:val="left" w:pos="-720"/>
      </w:tabs>
      <w:suppressAutoHyphens/>
      <w:overflowPunct/>
      <w:autoSpaceDE/>
      <w:autoSpaceDN/>
      <w:adjustRightInd/>
      <w:spacing w:line="360" w:lineRule="auto"/>
      <w:ind w:firstLine="2127"/>
      <w:jc w:val="both"/>
      <w:textAlignment w:val="auto"/>
    </w:pPr>
    <w:rPr>
      <w:rFonts w:ascii="Arial" w:hAnsi="Arial"/>
      <w:spacing w:val="-3"/>
      <w:sz w:val="28"/>
    </w:rPr>
  </w:style>
  <w:style w:type="character" w:customStyle="1" w:styleId="Ttulo2Car">
    <w:name w:val="Título 2 Car"/>
    <w:link w:val="Ttulo2"/>
    <w:rsid w:val="00CC3600"/>
    <w:rPr>
      <w:rFonts w:ascii="Arial" w:hAnsi="Arial"/>
      <w:b/>
      <w:sz w:val="28"/>
      <w:u w:val="single"/>
      <w:lang w:val="es-ES_tradnl" w:eastAsia="es-ES" w:bidi="ar-SA"/>
    </w:rPr>
  </w:style>
  <w:style w:type="paragraph" w:styleId="Textoindependiente3">
    <w:name w:val="Body Text 3"/>
    <w:basedOn w:val="Normal"/>
    <w:rsid w:val="004B6005"/>
    <w:pPr>
      <w:overflowPunct/>
      <w:autoSpaceDE/>
      <w:autoSpaceDN/>
      <w:adjustRightInd/>
      <w:spacing w:after="120"/>
      <w:textAlignment w:val="auto"/>
    </w:pPr>
    <w:rPr>
      <w:sz w:val="16"/>
      <w:szCs w:val="16"/>
      <w:lang w:val="es-ES"/>
    </w:rPr>
  </w:style>
  <w:style w:type="paragraph" w:styleId="Lista">
    <w:name w:val="List"/>
    <w:basedOn w:val="Normal"/>
    <w:rsid w:val="00524805"/>
    <w:pPr>
      <w:ind w:left="283" w:hanging="283"/>
    </w:pPr>
  </w:style>
  <w:style w:type="paragraph" w:styleId="Lista2">
    <w:name w:val="List 2"/>
    <w:basedOn w:val="Normal"/>
    <w:rsid w:val="00524805"/>
    <w:pPr>
      <w:ind w:left="566" w:hanging="283"/>
    </w:pPr>
  </w:style>
  <w:style w:type="paragraph" w:styleId="Puesto">
    <w:name w:val="Title"/>
    <w:basedOn w:val="Normal"/>
    <w:link w:val="PuestoCar"/>
    <w:qFormat/>
    <w:rsid w:val="00524805"/>
    <w:pPr>
      <w:spacing w:before="240" w:after="60"/>
      <w:jc w:val="center"/>
      <w:outlineLvl w:val="0"/>
    </w:pPr>
    <w:rPr>
      <w:rFonts w:ascii="Arial" w:hAnsi="Arial" w:cs="Arial"/>
      <w:b/>
      <w:bCs/>
      <w:kern w:val="28"/>
      <w:sz w:val="32"/>
      <w:szCs w:val="32"/>
    </w:rPr>
  </w:style>
  <w:style w:type="paragraph" w:styleId="Subttulo">
    <w:name w:val="Subtitle"/>
    <w:basedOn w:val="Normal"/>
    <w:qFormat/>
    <w:rsid w:val="00524805"/>
    <w:pPr>
      <w:spacing w:after="60"/>
      <w:jc w:val="center"/>
      <w:outlineLvl w:val="1"/>
    </w:pPr>
    <w:rPr>
      <w:rFonts w:ascii="Arial" w:hAnsi="Arial" w:cs="Arial"/>
      <w:sz w:val="24"/>
      <w:szCs w:val="24"/>
    </w:rPr>
  </w:style>
  <w:style w:type="paragraph" w:styleId="Textoindependienteprimerasangra">
    <w:name w:val="Body Text First Indent"/>
    <w:basedOn w:val="Textoindependiente"/>
    <w:rsid w:val="00524805"/>
    <w:pPr>
      <w:overflowPunct w:val="0"/>
      <w:autoSpaceDE w:val="0"/>
      <w:autoSpaceDN w:val="0"/>
      <w:adjustRightInd w:val="0"/>
      <w:ind w:firstLine="210"/>
      <w:textAlignment w:val="baseline"/>
    </w:pPr>
    <w:rPr>
      <w:sz w:val="20"/>
      <w:szCs w:val="20"/>
      <w:lang w:val="es-ES_tradnl"/>
    </w:rPr>
  </w:style>
  <w:style w:type="paragraph" w:styleId="Sangradetextonormal">
    <w:name w:val="Body Text Indent"/>
    <w:basedOn w:val="Normal"/>
    <w:rsid w:val="00524805"/>
    <w:pPr>
      <w:spacing w:after="120"/>
      <w:ind w:left="283"/>
    </w:pPr>
  </w:style>
  <w:style w:type="paragraph" w:styleId="Textoindependienteprimerasangra2">
    <w:name w:val="Body Text First Indent 2"/>
    <w:basedOn w:val="Sangradetextonormal"/>
    <w:rsid w:val="00524805"/>
    <w:pPr>
      <w:ind w:firstLine="210"/>
    </w:pPr>
  </w:style>
  <w:style w:type="character" w:customStyle="1" w:styleId="textonavy">
    <w:name w:val="texto_navy"/>
    <w:basedOn w:val="Fuentedeprrafopredeter"/>
    <w:rsid w:val="000933BA"/>
  </w:style>
  <w:style w:type="character" w:styleId="Hipervnculo">
    <w:name w:val="Hyperlink"/>
    <w:uiPriority w:val="99"/>
    <w:rsid w:val="000933BA"/>
    <w:rPr>
      <w:color w:val="0000FF"/>
      <w:u w:val="single"/>
    </w:rPr>
  </w:style>
  <w:style w:type="paragraph" w:styleId="Textonotapie">
    <w:name w:val="footnote text"/>
    <w:aliases w:val="Texto nota pie Car,Footnote Text Char Char Char Char Char,Footnote Text Char Char Char Char,Footnote reference,FA Fu,Footnote Text Cha,Footnote Text Char Char Char,FA Fußnotentext,FA Fuﬂnotentext,Footnote Text Char Char,texto de nota al p"/>
    <w:basedOn w:val="Normal"/>
    <w:link w:val="TextonotapieCar1"/>
    <w:rsid w:val="000E741F"/>
    <w:rPr>
      <w:sz w:val="24"/>
      <w:szCs w:val="24"/>
    </w:rPr>
  </w:style>
  <w:style w:type="character" w:customStyle="1" w:styleId="TextonotapieCar1">
    <w:name w:val="Texto nota pie Car1"/>
    <w:aliases w:val="Texto nota pie Car Car1,Footnote Text Char Char Char Char Char Car1,Footnote Text Char Char Char Char Car1,Footnote reference Car1,FA Fu Car1,Footnote Text Cha Car1,Footnote Text Char Char Char Car1,FA Fußnotentext Car1"/>
    <w:link w:val="Textonotapie"/>
    <w:rsid w:val="000E741F"/>
    <w:rPr>
      <w:sz w:val="24"/>
      <w:szCs w:val="24"/>
    </w:rPr>
  </w:style>
  <w:style w:type="character" w:styleId="Refdenotaalpie">
    <w:name w:val="footnote reference"/>
    <w:aliases w:val="Texto de nota al pie"/>
    <w:rsid w:val="000E741F"/>
    <w:rPr>
      <w:vertAlign w:val="superscript"/>
    </w:rPr>
  </w:style>
  <w:style w:type="character" w:styleId="Textoennegrita">
    <w:name w:val="Strong"/>
    <w:uiPriority w:val="22"/>
    <w:qFormat/>
    <w:rsid w:val="00004CF9"/>
    <w:rPr>
      <w:b/>
      <w:bCs/>
    </w:rPr>
  </w:style>
  <w:style w:type="paragraph" w:styleId="NormalWeb">
    <w:name w:val="Normal (Web)"/>
    <w:basedOn w:val="Normal"/>
    <w:uiPriority w:val="99"/>
    <w:unhideWhenUsed/>
    <w:rsid w:val="00307EDA"/>
    <w:pPr>
      <w:overflowPunct/>
      <w:autoSpaceDE/>
      <w:autoSpaceDN/>
      <w:adjustRightInd/>
      <w:spacing w:before="100" w:beforeAutospacing="1" w:after="100" w:afterAutospacing="1"/>
      <w:textAlignment w:val="auto"/>
    </w:pPr>
    <w:rPr>
      <w:sz w:val="24"/>
      <w:szCs w:val="24"/>
      <w:lang w:val="es-CO" w:eastAsia="es-CO"/>
    </w:rPr>
  </w:style>
  <w:style w:type="paragraph" w:styleId="Textosinformato">
    <w:name w:val="Plain Text"/>
    <w:basedOn w:val="Normal"/>
    <w:next w:val="Normal"/>
    <w:link w:val="TextosinformatoCar"/>
    <w:rsid w:val="00D11629"/>
    <w:pPr>
      <w:overflowPunct/>
      <w:textAlignment w:val="auto"/>
    </w:pPr>
    <w:rPr>
      <w:rFonts w:ascii="Arial" w:hAnsi="Arial"/>
      <w:sz w:val="24"/>
      <w:szCs w:val="24"/>
      <w:lang w:val="es-ES"/>
    </w:rPr>
  </w:style>
  <w:style w:type="paragraph" w:customStyle="1" w:styleId="Default">
    <w:name w:val="Default"/>
    <w:rsid w:val="00C57B13"/>
    <w:pPr>
      <w:autoSpaceDE w:val="0"/>
      <w:autoSpaceDN w:val="0"/>
      <w:adjustRightInd w:val="0"/>
    </w:pPr>
    <w:rPr>
      <w:rFonts w:ascii="Arial" w:hAnsi="Arial" w:cs="Arial"/>
      <w:color w:val="000000"/>
      <w:sz w:val="24"/>
      <w:szCs w:val="24"/>
      <w:lang w:val="es-ES"/>
    </w:rPr>
  </w:style>
  <w:style w:type="paragraph" w:customStyle="1" w:styleId="Textoindependiente22">
    <w:name w:val="Texto independiente 22"/>
    <w:basedOn w:val="Normal"/>
    <w:rsid w:val="006C44F7"/>
    <w:pPr>
      <w:spacing w:after="220" w:line="360" w:lineRule="auto"/>
      <w:ind w:firstLine="709"/>
      <w:jc w:val="both"/>
    </w:pPr>
    <w:rPr>
      <w:rFonts w:ascii="Century Gothic" w:hAnsi="Century Gothic"/>
      <w:sz w:val="22"/>
      <w:lang w:val="es-ES"/>
    </w:rPr>
  </w:style>
  <w:style w:type="paragraph" w:customStyle="1" w:styleId="Car">
    <w:name w:val="Car"/>
    <w:basedOn w:val="Normal"/>
    <w:rsid w:val="00561EAA"/>
    <w:pPr>
      <w:overflowPunct/>
      <w:autoSpaceDE/>
      <w:autoSpaceDN/>
      <w:adjustRightInd/>
      <w:spacing w:after="160" w:line="240" w:lineRule="atLeast"/>
      <w:textAlignment w:val="auto"/>
    </w:pPr>
    <w:rPr>
      <w:color w:val="000000"/>
      <w:lang w:val="es-ES"/>
    </w:rPr>
  </w:style>
  <w:style w:type="paragraph" w:styleId="Textoindependiente2">
    <w:name w:val="Body Text 2"/>
    <w:basedOn w:val="Normal"/>
    <w:rsid w:val="00AC11FF"/>
    <w:pPr>
      <w:spacing w:after="120" w:line="480" w:lineRule="auto"/>
    </w:pPr>
  </w:style>
  <w:style w:type="paragraph" w:styleId="HTMLconformatoprevio">
    <w:name w:val="HTML Preformatted"/>
    <w:basedOn w:val="Normal"/>
    <w:rsid w:val="00F62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s-ES"/>
    </w:rPr>
  </w:style>
  <w:style w:type="character" w:customStyle="1" w:styleId="CarCar2">
    <w:name w:val="Car Car2"/>
    <w:semiHidden/>
    <w:rsid w:val="00840A01"/>
    <w:rPr>
      <w:rFonts w:ascii="Times New Roman" w:eastAsia="Times New Roman" w:hAnsi="Times New Roman"/>
      <w:lang w:val="es-ES_tradnl" w:eastAsia="es-ES"/>
    </w:rPr>
  </w:style>
  <w:style w:type="character" w:customStyle="1" w:styleId="baj1">
    <w:name w:val="b_aj1"/>
    <w:rsid w:val="00202C78"/>
    <w:rPr>
      <w:b/>
      <w:bCs/>
      <w:color w:val="000000"/>
    </w:rPr>
  </w:style>
  <w:style w:type="paragraph" w:styleId="Prrafodelista">
    <w:name w:val="List Paragraph"/>
    <w:basedOn w:val="Normal"/>
    <w:uiPriority w:val="34"/>
    <w:qFormat/>
    <w:rsid w:val="00F83695"/>
    <w:pPr>
      <w:overflowPunct/>
      <w:autoSpaceDE/>
      <w:autoSpaceDN/>
      <w:adjustRightInd/>
      <w:ind w:left="708"/>
      <w:textAlignment w:val="auto"/>
    </w:pPr>
    <w:rPr>
      <w:rFonts w:ascii="Verdana" w:hAnsi="Verdana"/>
      <w:sz w:val="28"/>
      <w:lang w:val="es-ES"/>
    </w:rPr>
  </w:style>
  <w:style w:type="paragraph" w:styleId="Sangra2detindependiente">
    <w:name w:val="Body Text Indent 2"/>
    <w:basedOn w:val="Normal"/>
    <w:link w:val="Sangra2detindependienteCar"/>
    <w:rsid w:val="00646C9A"/>
    <w:pPr>
      <w:spacing w:after="120" w:line="480" w:lineRule="auto"/>
      <w:ind w:left="283"/>
    </w:pPr>
  </w:style>
  <w:style w:type="character" w:customStyle="1" w:styleId="Sangra2detindependienteCar">
    <w:name w:val="Sangría 2 de t. independiente Car"/>
    <w:link w:val="Sangra2detindependiente"/>
    <w:rsid w:val="00646C9A"/>
    <w:rPr>
      <w:lang w:val="es-ES_tradnl" w:eastAsia="es-ES"/>
    </w:rPr>
  </w:style>
  <w:style w:type="character" w:customStyle="1" w:styleId="apple-converted-space">
    <w:name w:val="apple-converted-space"/>
    <w:rsid w:val="009458CF"/>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nota pie Car Car"/>
    <w:semiHidden/>
    <w:rsid w:val="00347B60"/>
    <w:rPr>
      <w:rFonts w:ascii="Arial" w:hAnsi="Arial"/>
      <w:lang w:val="es-ES" w:eastAsia="es-ES"/>
    </w:rPr>
  </w:style>
  <w:style w:type="paragraph" w:styleId="Textodeglobo">
    <w:name w:val="Balloon Text"/>
    <w:basedOn w:val="Normal"/>
    <w:link w:val="TextodegloboCar"/>
    <w:rsid w:val="00295A84"/>
    <w:rPr>
      <w:rFonts w:ascii="Segoe UI" w:hAnsi="Segoe UI" w:cs="Segoe UI"/>
      <w:sz w:val="18"/>
      <w:szCs w:val="18"/>
    </w:rPr>
  </w:style>
  <w:style w:type="character" w:customStyle="1" w:styleId="TextodegloboCar">
    <w:name w:val="Texto de globo Car"/>
    <w:link w:val="Textodeglobo"/>
    <w:rsid w:val="00295A84"/>
    <w:rPr>
      <w:rFonts w:ascii="Segoe UI" w:hAnsi="Segoe UI" w:cs="Segoe UI"/>
      <w:sz w:val="18"/>
      <w:szCs w:val="18"/>
      <w:lang w:val="es-ES_tradnl"/>
    </w:rPr>
  </w:style>
  <w:style w:type="numbering" w:customStyle="1" w:styleId="Sinlista1">
    <w:name w:val="Sin lista1"/>
    <w:next w:val="Sinlista"/>
    <w:semiHidden/>
    <w:unhideWhenUsed/>
    <w:rsid w:val="001478C5"/>
  </w:style>
  <w:style w:type="character" w:customStyle="1" w:styleId="Ttulo1Car">
    <w:name w:val="Título 1 Car"/>
    <w:link w:val="Ttulo1"/>
    <w:rsid w:val="001478C5"/>
    <w:rPr>
      <w:rFonts w:ascii="Arial" w:hAnsi="Arial" w:cs="Arial"/>
      <w:b/>
      <w:bCs/>
      <w:kern w:val="32"/>
      <w:sz w:val="32"/>
      <w:szCs w:val="32"/>
    </w:rPr>
  </w:style>
  <w:style w:type="character" w:customStyle="1" w:styleId="EncabezadoCar">
    <w:name w:val="Encabezado Car"/>
    <w:link w:val="Encabezado"/>
    <w:rsid w:val="001478C5"/>
  </w:style>
  <w:style w:type="character" w:customStyle="1" w:styleId="PiedepginaCar">
    <w:name w:val="Pie de página Car"/>
    <w:link w:val="Piedepgina"/>
    <w:uiPriority w:val="99"/>
    <w:rsid w:val="001478C5"/>
  </w:style>
  <w:style w:type="paragraph" w:customStyle="1" w:styleId="Textoindependiente23">
    <w:name w:val="Texto independiente 23"/>
    <w:basedOn w:val="Normal"/>
    <w:rsid w:val="001478C5"/>
    <w:pPr>
      <w:spacing w:line="360" w:lineRule="auto"/>
      <w:ind w:firstLine="709"/>
      <w:jc w:val="both"/>
    </w:pPr>
    <w:rPr>
      <w:rFonts w:ascii="Arial" w:hAnsi="Arial"/>
      <w:spacing w:val="-3"/>
      <w:sz w:val="28"/>
    </w:rPr>
  </w:style>
  <w:style w:type="table" w:styleId="Tablaconcuadrcula">
    <w:name w:val="Table Grid"/>
    <w:basedOn w:val="Tablanormal"/>
    <w:rsid w:val="001478C5"/>
    <w:rPr>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independienteCar">
    <w:name w:val="Texto independiente Car"/>
    <w:link w:val="Textoindependiente"/>
    <w:rsid w:val="001478C5"/>
    <w:rPr>
      <w:sz w:val="24"/>
      <w:szCs w:val="24"/>
      <w:lang w:val="es-ES"/>
    </w:rPr>
  </w:style>
  <w:style w:type="paragraph" w:styleId="Continuarlista">
    <w:name w:val="List Continue"/>
    <w:basedOn w:val="Normal"/>
    <w:rsid w:val="001478C5"/>
    <w:pPr>
      <w:overflowPunct/>
      <w:autoSpaceDE/>
      <w:autoSpaceDN/>
      <w:adjustRightInd/>
      <w:spacing w:after="120"/>
      <w:ind w:left="283"/>
      <w:textAlignment w:val="auto"/>
    </w:pPr>
    <w:rPr>
      <w:lang w:val="es-CO"/>
    </w:rPr>
  </w:style>
  <w:style w:type="character" w:customStyle="1" w:styleId="TextosinformatoCar">
    <w:name w:val="Texto sin formato Car"/>
    <w:link w:val="Textosinformato"/>
    <w:rsid w:val="001478C5"/>
    <w:rPr>
      <w:rFonts w:ascii="Arial" w:hAnsi="Arial"/>
      <w:sz w:val="24"/>
      <w:szCs w:val="24"/>
      <w:lang w:val="es-ES"/>
    </w:rPr>
  </w:style>
  <w:style w:type="character" w:customStyle="1" w:styleId="PuestoCar">
    <w:name w:val="Puesto Car"/>
    <w:link w:val="Puesto"/>
    <w:rsid w:val="001478C5"/>
    <w:rPr>
      <w:rFonts w:ascii="Arial" w:hAnsi="Arial" w:cs="Arial"/>
      <w:b/>
      <w:bCs/>
      <w:kern w:val="28"/>
      <w:sz w:val="32"/>
      <w:szCs w:val="32"/>
    </w:rPr>
  </w:style>
  <w:style w:type="character" w:styleId="nfasis">
    <w:name w:val="Emphasis"/>
    <w:uiPriority w:val="20"/>
    <w:qFormat/>
    <w:rsid w:val="001478C5"/>
    <w:rPr>
      <w:i/>
      <w:iCs/>
    </w:rPr>
  </w:style>
  <w:style w:type="paragraph" w:styleId="Listaconvietas">
    <w:name w:val="List Bullet"/>
    <w:basedOn w:val="Normal"/>
    <w:rsid w:val="001478C5"/>
    <w:pPr>
      <w:numPr>
        <w:numId w:val="1"/>
      </w:numPr>
      <w:overflowPunct/>
      <w:autoSpaceDE/>
      <w:autoSpaceDN/>
      <w:adjustRightInd/>
      <w:contextualSpacing/>
      <w:textAlignment w:val="auto"/>
    </w:pPr>
    <w:rPr>
      <w:rFonts w:ascii="Arial" w:hAnsi="Arial"/>
      <w:sz w:val="28"/>
      <w:szCs w:val="28"/>
      <w:lang w:val="es-ES"/>
    </w:rPr>
  </w:style>
  <w:style w:type="numbering" w:customStyle="1" w:styleId="Sinlista2">
    <w:name w:val="Sin lista2"/>
    <w:next w:val="Sinlista"/>
    <w:semiHidden/>
    <w:rsid w:val="00A458BF"/>
  </w:style>
  <w:style w:type="paragraph" w:customStyle="1" w:styleId="Textoindependiente24">
    <w:name w:val="Texto independiente 24"/>
    <w:basedOn w:val="Normal"/>
    <w:rsid w:val="00A458BF"/>
    <w:pPr>
      <w:spacing w:line="360" w:lineRule="auto"/>
      <w:ind w:firstLine="709"/>
      <w:jc w:val="both"/>
    </w:pPr>
    <w:rPr>
      <w:rFonts w:ascii="Arial" w:hAnsi="Arial"/>
      <w:spacing w:val="-3"/>
      <w:sz w:val="28"/>
    </w:rPr>
  </w:style>
  <w:style w:type="paragraph" w:customStyle="1" w:styleId="Car4">
    <w:name w:val="Car4"/>
    <w:basedOn w:val="Normal"/>
    <w:rsid w:val="00C3502A"/>
    <w:pPr>
      <w:overflowPunct/>
      <w:autoSpaceDE/>
      <w:autoSpaceDN/>
      <w:adjustRightInd/>
      <w:spacing w:after="160" w:line="240" w:lineRule="exact"/>
      <w:jc w:val="both"/>
      <w:textAlignment w:val="auto"/>
    </w:pPr>
    <w:rPr>
      <w:rFonts w:ascii="Tahoma" w:hAnsi="Tahoma"/>
      <w:lang w:val="en-US" w:eastAsia="en-US"/>
    </w:rPr>
  </w:style>
  <w:style w:type="paragraph" w:styleId="Textonotaalfinal">
    <w:name w:val="endnote text"/>
    <w:basedOn w:val="Normal"/>
    <w:link w:val="TextonotaalfinalCar"/>
    <w:semiHidden/>
    <w:unhideWhenUsed/>
    <w:rsid w:val="00235830"/>
  </w:style>
  <w:style w:type="character" w:customStyle="1" w:styleId="TextonotaalfinalCar">
    <w:name w:val="Texto nota al final Car"/>
    <w:basedOn w:val="Fuentedeprrafopredeter"/>
    <w:link w:val="Textonotaalfinal"/>
    <w:semiHidden/>
    <w:rsid w:val="00235830"/>
  </w:style>
  <w:style w:type="character" w:styleId="Refdenotaalfinal">
    <w:name w:val="endnote reference"/>
    <w:basedOn w:val="Fuentedeprrafopredeter"/>
    <w:semiHidden/>
    <w:unhideWhenUsed/>
    <w:rsid w:val="00235830"/>
    <w:rPr>
      <w:vertAlign w:val="superscript"/>
    </w:rPr>
  </w:style>
  <w:style w:type="paragraph" w:customStyle="1" w:styleId="Textosinformato3">
    <w:name w:val="Texto sin formato3"/>
    <w:basedOn w:val="Normal"/>
    <w:rsid w:val="006B7AEC"/>
    <w:pPr>
      <w:overflowPunct/>
      <w:autoSpaceDE/>
      <w:autoSpaceDN/>
      <w:adjustRightInd/>
      <w:textAlignment w:val="auto"/>
    </w:pPr>
    <w:rPr>
      <w:rFonts w:ascii="Courier New" w:hAnsi="Courier Ne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60088">
      <w:bodyDiv w:val="1"/>
      <w:marLeft w:val="0"/>
      <w:marRight w:val="0"/>
      <w:marTop w:val="0"/>
      <w:marBottom w:val="0"/>
      <w:divBdr>
        <w:top w:val="none" w:sz="0" w:space="0" w:color="auto"/>
        <w:left w:val="none" w:sz="0" w:space="0" w:color="auto"/>
        <w:bottom w:val="none" w:sz="0" w:space="0" w:color="auto"/>
        <w:right w:val="none" w:sz="0" w:space="0" w:color="auto"/>
      </w:divBdr>
      <w:divsChild>
        <w:div w:id="565340990">
          <w:marLeft w:val="0"/>
          <w:marRight w:val="0"/>
          <w:marTop w:val="0"/>
          <w:marBottom w:val="0"/>
          <w:divBdr>
            <w:top w:val="none" w:sz="0" w:space="0" w:color="auto"/>
            <w:left w:val="none" w:sz="0" w:space="0" w:color="auto"/>
            <w:bottom w:val="none" w:sz="0" w:space="0" w:color="auto"/>
            <w:right w:val="none" w:sz="0" w:space="0" w:color="auto"/>
          </w:divBdr>
        </w:div>
        <w:div w:id="1436830222">
          <w:marLeft w:val="0"/>
          <w:marRight w:val="0"/>
          <w:marTop w:val="0"/>
          <w:marBottom w:val="0"/>
          <w:divBdr>
            <w:top w:val="none" w:sz="0" w:space="0" w:color="auto"/>
            <w:left w:val="none" w:sz="0" w:space="0" w:color="auto"/>
            <w:bottom w:val="none" w:sz="0" w:space="0" w:color="auto"/>
            <w:right w:val="none" w:sz="0" w:space="0" w:color="auto"/>
          </w:divBdr>
        </w:div>
        <w:div w:id="1749225456">
          <w:marLeft w:val="0"/>
          <w:marRight w:val="0"/>
          <w:marTop w:val="0"/>
          <w:marBottom w:val="0"/>
          <w:divBdr>
            <w:top w:val="none" w:sz="0" w:space="0" w:color="auto"/>
            <w:left w:val="none" w:sz="0" w:space="0" w:color="auto"/>
            <w:bottom w:val="none" w:sz="0" w:space="0" w:color="auto"/>
            <w:right w:val="none" w:sz="0" w:space="0" w:color="auto"/>
          </w:divBdr>
        </w:div>
        <w:div w:id="1866287082">
          <w:marLeft w:val="0"/>
          <w:marRight w:val="0"/>
          <w:marTop w:val="0"/>
          <w:marBottom w:val="0"/>
          <w:divBdr>
            <w:top w:val="none" w:sz="0" w:space="0" w:color="auto"/>
            <w:left w:val="none" w:sz="0" w:space="0" w:color="auto"/>
            <w:bottom w:val="none" w:sz="0" w:space="0" w:color="auto"/>
            <w:right w:val="none" w:sz="0" w:space="0" w:color="auto"/>
          </w:divBdr>
        </w:div>
        <w:div w:id="2079326442">
          <w:marLeft w:val="0"/>
          <w:marRight w:val="0"/>
          <w:marTop w:val="0"/>
          <w:marBottom w:val="0"/>
          <w:divBdr>
            <w:top w:val="none" w:sz="0" w:space="0" w:color="auto"/>
            <w:left w:val="none" w:sz="0" w:space="0" w:color="auto"/>
            <w:bottom w:val="none" w:sz="0" w:space="0" w:color="auto"/>
            <w:right w:val="none" w:sz="0" w:space="0" w:color="auto"/>
          </w:divBdr>
        </w:div>
      </w:divsChild>
    </w:div>
    <w:div w:id="636568050">
      <w:bodyDiv w:val="1"/>
      <w:marLeft w:val="0"/>
      <w:marRight w:val="0"/>
      <w:marTop w:val="0"/>
      <w:marBottom w:val="0"/>
      <w:divBdr>
        <w:top w:val="none" w:sz="0" w:space="0" w:color="auto"/>
        <w:left w:val="none" w:sz="0" w:space="0" w:color="auto"/>
        <w:bottom w:val="none" w:sz="0" w:space="0" w:color="auto"/>
        <w:right w:val="none" w:sz="0" w:space="0" w:color="auto"/>
      </w:divBdr>
      <w:divsChild>
        <w:div w:id="7100747">
          <w:marLeft w:val="0"/>
          <w:marRight w:val="0"/>
          <w:marTop w:val="0"/>
          <w:marBottom w:val="0"/>
          <w:divBdr>
            <w:top w:val="none" w:sz="0" w:space="0" w:color="auto"/>
            <w:left w:val="none" w:sz="0" w:space="0" w:color="auto"/>
            <w:bottom w:val="none" w:sz="0" w:space="0" w:color="auto"/>
            <w:right w:val="none" w:sz="0" w:space="0" w:color="auto"/>
          </w:divBdr>
          <w:divsChild>
            <w:div w:id="175964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4164">
      <w:bodyDiv w:val="1"/>
      <w:marLeft w:val="0"/>
      <w:marRight w:val="0"/>
      <w:marTop w:val="0"/>
      <w:marBottom w:val="0"/>
      <w:divBdr>
        <w:top w:val="none" w:sz="0" w:space="0" w:color="auto"/>
        <w:left w:val="none" w:sz="0" w:space="0" w:color="auto"/>
        <w:bottom w:val="none" w:sz="0" w:space="0" w:color="auto"/>
        <w:right w:val="none" w:sz="0" w:space="0" w:color="auto"/>
      </w:divBdr>
      <w:divsChild>
        <w:div w:id="1302614963">
          <w:marLeft w:val="0"/>
          <w:marRight w:val="0"/>
          <w:marTop w:val="0"/>
          <w:marBottom w:val="0"/>
          <w:divBdr>
            <w:top w:val="none" w:sz="0" w:space="0" w:color="auto"/>
            <w:left w:val="none" w:sz="0" w:space="0" w:color="auto"/>
            <w:bottom w:val="none" w:sz="0" w:space="0" w:color="auto"/>
            <w:right w:val="none" w:sz="0" w:space="0" w:color="auto"/>
          </w:divBdr>
          <w:divsChild>
            <w:div w:id="202100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034180">
      <w:bodyDiv w:val="1"/>
      <w:marLeft w:val="0"/>
      <w:marRight w:val="0"/>
      <w:marTop w:val="0"/>
      <w:marBottom w:val="0"/>
      <w:divBdr>
        <w:top w:val="none" w:sz="0" w:space="0" w:color="auto"/>
        <w:left w:val="none" w:sz="0" w:space="0" w:color="auto"/>
        <w:bottom w:val="none" w:sz="0" w:space="0" w:color="auto"/>
        <w:right w:val="none" w:sz="0" w:space="0" w:color="auto"/>
      </w:divBdr>
      <w:divsChild>
        <w:div w:id="262806586">
          <w:marLeft w:val="0"/>
          <w:marRight w:val="0"/>
          <w:marTop w:val="0"/>
          <w:marBottom w:val="0"/>
          <w:divBdr>
            <w:top w:val="none" w:sz="0" w:space="0" w:color="auto"/>
            <w:left w:val="none" w:sz="0" w:space="0" w:color="auto"/>
            <w:bottom w:val="none" w:sz="0" w:space="0" w:color="auto"/>
            <w:right w:val="none" w:sz="0" w:space="0" w:color="auto"/>
          </w:divBdr>
        </w:div>
        <w:div w:id="1751809001">
          <w:marLeft w:val="0"/>
          <w:marRight w:val="0"/>
          <w:marTop w:val="0"/>
          <w:marBottom w:val="0"/>
          <w:divBdr>
            <w:top w:val="none" w:sz="0" w:space="0" w:color="auto"/>
            <w:left w:val="none" w:sz="0" w:space="0" w:color="auto"/>
            <w:bottom w:val="none" w:sz="0" w:space="0" w:color="auto"/>
            <w:right w:val="none" w:sz="0" w:space="0" w:color="auto"/>
          </w:divBdr>
        </w:div>
      </w:divsChild>
    </w:div>
    <w:div w:id="1205023281">
      <w:bodyDiv w:val="1"/>
      <w:marLeft w:val="0"/>
      <w:marRight w:val="0"/>
      <w:marTop w:val="0"/>
      <w:marBottom w:val="0"/>
      <w:divBdr>
        <w:top w:val="none" w:sz="0" w:space="0" w:color="auto"/>
        <w:left w:val="none" w:sz="0" w:space="0" w:color="auto"/>
        <w:bottom w:val="none" w:sz="0" w:space="0" w:color="auto"/>
        <w:right w:val="none" w:sz="0" w:space="0" w:color="auto"/>
      </w:divBdr>
      <w:divsChild>
        <w:div w:id="110326160">
          <w:marLeft w:val="0"/>
          <w:marRight w:val="0"/>
          <w:marTop w:val="0"/>
          <w:marBottom w:val="0"/>
          <w:divBdr>
            <w:top w:val="none" w:sz="0" w:space="0" w:color="auto"/>
            <w:left w:val="none" w:sz="0" w:space="0" w:color="auto"/>
            <w:bottom w:val="none" w:sz="0" w:space="0" w:color="auto"/>
            <w:right w:val="none" w:sz="0" w:space="0" w:color="auto"/>
          </w:divBdr>
        </w:div>
      </w:divsChild>
    </w:div>
    <w:div w:id="1264417871">
      <w:bodyDiv w:val="1"/>
      <w:marLeft w:val="0"/>
      <w:marRight w:val="0"/>
      <w:marTop w:val="0"/>
      <w:marBottom w:val="0"/>
      <w:divBdr>
        <w:top w:val="none" w:sz="0" w:space="0" w:color="auto"/>
        <w:left w:val="none" w:sz="0" w:space="0" w:color="auto"/>
        <w:bottom w:val="none" w:sz="0" w:space="0" w:color="auto"/>
        <w:right w:val="none" w:sz="0" w:space="0" w:color="auto"/>
      </w:divBdr>
      <w:divsChild>
        <w:div w:id="355623011">
          <w:marLeft w:val="0"/>
          <w:marRight w:val="0"/>
          <w:marTop w:val="0"/>
          <w:marBottom w:val="0"/>
          <w:divBdr>
            <w:top w:val="none" w:sz="0" w:space="0" w:color="auto"/>
            <w:left w:val="none" w:sz="0" w:space="0" w:color="auto"/>
            <w:bottom w:val="none" w:sz="0" w:space="0" w:color="auto"/>
            <w:right w:val="none" w:sz="0" w:space="0" w:color="auto"/>
          </w:divBdr>
          <w:divsChild>
            <w:div w:id="646206367">
              <w:marLeft w:val="0"/>
              <w:marRight w:val="0"/>
              <w:marTop w:val="0"/>
              <w:marBottom w:val="0"/>
              <w:divBdr>
                <w:top w:val="none" w:sz="0" w:space="0" w:color="auto"/>
                <w:left w:val="none" w:sz="0" w:space="0" w:color="auto"/>
                <w:bottom w:val="none" w:sz="0" w:space="0" w:color="auto"/>
                <w:right w:val="none" w:sz="0" w:space="0" w:color="auto"/>
              </w:divBdr>
              <w:divsChild>
                <w:div w:id="1306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242928">
      <w:bodyDiv w:val="1"/>
      <w:marLeft w:val="0"/>
      <w:marRight w:val="0"/>
      <w:marTop w:val="0"/>
      <w:marBottom w:val="0"/>
      <w:divBdr>
        <w:top w:val="none" w:sz="0" w:space="0" w:color="auto"/>
        <w:left w:val="none" w:sz="0" w:space="0" w:color="auto"/>
        <w:bottom w:val="none" w:sz="0" w:space="0" w:color="auto"/>
        <w:right w:val="none" w:sz="0" w:space="0" w:color="auto"/>
      </w:divBdr>
      <w:divsChild>
        <w:div w:id="493372266">
          <w:marLeft w:val="0"/>
          <w:marRight w:val="0"/>
          <w:marTop w:val="0"/>
          <w:marBottom w:val="0"/>
          <w:divBdr>
            <w:top w:val="none" w:sz="0" w:space="0" w:color="auto"/>
            <w:left w:val="none" w:sz="0" w:space="0" w:color="auto"/>
            <w:bottom w:val="none" w:sz="0" w:space="0" w:color="auto"/>
            <w:right w:val="none" w:sz="0" w:space="0" w:color="auto"/>
          </w:divBdr>
          <w:divsChild>
            <w:div w:id="11967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83930">
      <w:bodyDiv w:val="1"/>
      <w:marLeft w:val="0"/>
      <w:marRight w:val="0"/>
      <w:marTop w:val="0"/>
      <w:marBottom w:val="0"/>
      <w:divBdr>
        <w:top w:val="none" w:sz="0" w:space="0" w:color="auto"/>
        <w:left w:val="none" w:sz="0" w:space="0" w:color="auto"/>
        <w:bottom w:val="none" w:sz="0" w:space="0" w:color="auto"/>
        <w:right w:val="none" w:sz="0" w:space="0" w:color="auto"/>
      </w:divBdr>
      <w:divsChild>
        <w:div w:id="67849854">
          <w:marLeft w:val="0"/>
          <w:marRight w:val="0"/>
          <w:marTop w:val="0"/>
          <w:marBottom w:val="0"/>
          <w:divBdr>
            <w:top w:val="none" w:sz="0" w:space="0" w:color="auto"/>
            <w:left w:val="none" w:sz="0" w:space="0" w:color="auto"/>
            <w:bottom w:val="none" w:sz="0" w:space="0" w:color="auto"/>
            <w:right w:val="none" w:sz="0" w:space="0" w:color="auto"/>
          </w:divBdr>
          <w:divsChild>
            <w:div w:id="8909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79536">
      <w:bodyDiv w:val="1"/>
      <w:marLeft w:val="0"/>
      <w:marRight w:val="0"/>
      <w:marTop w:val="0"/>
      <w:marBottom w:val="0"/>
      <w:divBdr>
        <w:top w:val="none" w:sz="0" w:space="0" w:color="auto"/>
        <w:left w:val="none" w:sz="0" w:space="0" w:color="auto"/>
        <w:bottom w:val="none" w:sz="0" w:space="0" w:color="auto"/>
        <w:right w:val="none" w:sz="0" w:space="0" w:color="auto"/>
      </w:divBdr>
      <w:divsChild>
        <w:div w:id="70733614">
          <w:marLeft w:val="0"/>
          <w:marRight w:val="0"/>
          <w:marTop w:val="0"/>
          <w:marBottom w:val="0"/>
          <w:divBdr>
            <w:top w:val="none" w:sz="0" w:space="0" w:color="auto"/>
            <w:left w:val="none" w:sz="0" w:space="0" w:color="auto"/>
            <w:bottom w:val="none" w:sz="0" w:space="0" w:color="auto"/>
            <w:right w:val="none" w:sz="0" w:space="0" w:color="auto"/>
          </w:divBdr>
        </w:div>
        <w:div w:id="662705543">
          <w:marLeft w:val="0"/>
          <w:marRight w:val="0"/>
          <w:marTop w:val="0"/>
          <w:marBottom w:val="0"/>
          <w:divBdr>
            <w:top w:val="none" w:sz="0" w:space="0" w:color="auto"/>
            <w:left w:val="none" w:sz="0" w:space="0" w:color="auto"/>
            <w:bottom w:val="none" w:sz="0" w:space="0" w:color="auto"/>
            <w:right w:val="none" w:sz="0" w:space="0" w:color="auto"/>
          </w:divBdr>
        </w:div>
        <w:div w:id="687636166">
          <w:marLeft w:val="0"/>
          <w:marRight w:val="0"/>
          <w:marTop w:val="0"/>
          <w:marBottom w:val="0"/>
          <w:divBdr>
            <w:top w:val="none" w:sz="0" w:space="0" w:color="auto"/>
            <w:left w:val="none" w:sz="0" w:space="0" w:color="auto"/>
            <w:bottom w:val="none" w:sz="0" w:space="0" w:color="auto"/>
            <w:right w:val="none" w:sz="0" w:space="0" w:color="auto"/>
          </w:divBdr>
        </w:div>
        <w:div w:id="1913195920">
          <w:marLeft w:val="0"/>
          <w:marRight w:val="0"/>
          <w:marTop w:val="0"/>
          <w:marBottom w:val="0"/>
          <w:divBdr>
            <w:top w:val="none" w:sz="0" w:space="0" w:color="auto"/>
            <w:left w:val="none" w:sz="0" w:space="0" w:color="auto"/>
            <w:bottom w:val="none" w:sz="0" w:space="0" w:color="auto"/>
            <w:right w:val="none" w:sz="0" w:space="0" w:color="auto"/>
          </w:divBdr>
        </w:div>
        <w:div w:id="2060594182">
          <w:marLeft w:val="0"/>
          <w:marRight w:val="0"/>
          <w:marTop w:val="0"/>
          <w:marBottom w:val="0"/>
          <w:divBdr>
            <w:top w:val="none" w:sz="0" w:space="0" w:color="auto"/>
            <w:left w:val="none" w:sz="0" w:space="0" w:color="auto"/>
            <w:bottom w:val="none" w:sz="0" w:space="0" w:color="auto"/>
            <w:right w:val="none" w:sz="0" w:space="0" w:color="auto"/>
          </w:divBdr>
        </w:div>
      </w:divsChild>
    </w:div>
    <w:div w:id="1626237023">
      <w:bodyDiv w:val="1"/>
      <w:marLeft w:val="0"/>
      <w:marRight w:val="0"/>
      <w:marTop w:val="0"/>
      <w:marBottom w:val="0"/>
      <w:divBdr>
        <w:top w:val="none" w:sz="0" w:space="0" w:color="auto"/>
        <w:left w:val="none" w:sz="0" w:space="0" w:color="auto"/>
        <w:bottom w:val="none" w:sz="0" w:space="0" w:color="auto"/>
        <w:right w:val="none" w:sz="0" w:space="0" w:color="auto"/>
      </w:divBdr>
    </w:div>
    <w:div w:id="1942835787">
      <w:bodyDiv w:val="1"/>
      <w:marLeft w:val="0"/>
      <w:marRight w:val="0"/>
      <w:marTop w:val="0"/>
      <w:marBottom w:val="0"/>
      <w:divBdr>
        <w:top w:val="none" w:sz="0" w:space="0" w:color="auto"/>
        <w:left w:val="none" w:sz="0" w:space="0" w:color="auto"/>
        <w:bottom w:val="none" w:sz="0" w:space="0" w:color="auto"/>
        <w:right w:val="none" w:sz="0" w:space="0" w:color="auto"/>
      </w:divBdr>
      <w:divsChild>
        <w:div w:id="1126653795">
          <w:marLeft w:val="0"/>
          <w:marRight w:val="0"/>
          <w:marTop w:val="0"/>
          <w:marBottom w:val="0"/>
          <w:divBdr>
            <w:top w:val="none" w:sz="0" w:space="0" w:color="auto"/>
            <w:left w:val="none" w:sz="0" w:space="0" w:color="auto"/>
            <w:bottom w:val="none" w:sz="0" w:space="0" w:color="auto"/>
            <w:right w:val="none" w:sz="0" w:space="0" w:color="auto"/>
          </w:divBdr>
        </w:div>
      </w:divsChild>
    </w:div>
    <w:div w:id="1999264263">
      <w:bodyDiv w:val="1"/>
      <w:marLeft w:val="0"/>
      <w:marRight w:val="0"/>
      <w:marTop w:val="0"/>
      <w:marBottom w:val="0"/>
      <w:divBdr>
        <w:top w:val="none" w:sz="0" w:space="0" w:color="auto"/>
        <w:left w:val="none" w:sz="0" w:space="0" w:color="auto"/>
        <w:bottom w:val="none" w:sz="0" w:space="0" w:color="auto"/>
        <w:right w:val="none" w:sz="0" w:space="0" w:color="auto"/>
      </w:divBdr>
      <w:divsChild>
        <w:div w:id="1590115045">
          <w:marLeft w:val="0"/>
          <w:marRight w:val="0"/>
          <w:marTop w:val="0"/>
          <w:marBottom w:val="0"/>
          <w:divBdr>
            <w:top w:val="none" w:sz="0" w:space="0" w:color="auto"/>
            <w:left w:val="none" w:sz="0" w:space="0" w:color="auto"/>
            <w:bottom w:val="none" w:sz="0" w:space="0" w:color="auto"/>
            <w:right w:val="none" w:sz="0" w:space="0" w:color="auto"/>
          </w:divBdr>
          <w:divsChild>
            <w:div w:id="164241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062330">
      <w:bodyDiv w:val="1"/>
      <w:marLeft w:val="0"/>
      <w:marRight w:val="0"/>
      <w:marTop w:val="0"/>
      <w:marBottom w:val="0"/>
      <w:divBdr>
        <w:top w:val="none" w:sz="0" w:space="0" w:color="auto"/>
        <w:left w:val="none" w:sz="0" w:space="0" w:color="auto"/>
        <w:bottom w:val="none" w:sz="0" w:space="0" w:color="auto"/>
        <w:right w:val="none" w:sz="0" w:space="0" w:color="auto"/>
      </w:divBdr>
      <w:divsChild>
        <w:div w:id="2015105422">
          <w:marLeft w:val="0"/>
          <w:marRight w:val="0"/>
          <w:marTop w:val="0"/>
          <w:marBottom w:val="0"/>
          <w:divBdr>
            <w:top w:val="none" w:sz="0" w:space="0" w:color="auto"/>
            <w:left w:val="none" w:sz="0" w:space="0" w:color="auto"/>
            <w:bottom w:val="none" w:sz="0" w:space="0" w:color="auto"/>
            <w:right w:val="none" w:sz="0" w:space="0" w:color="auto"/>
          </w:divBdr>
          <w:divsChild>
            <w:div w:id="10851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73392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7175712">
          <w:marLeft w:val="0"/>
          <w:marRight w:val="0"/>
          <w:marTop w:val="0"/>
          <w:marBottom w:val="0"/>
          <w:divBdr>
            <w:top w:val="none" w:sz="0" w:space="0" w:color="auto"/>
            <w:left w:val="none" w:sz="0" w:space="0" w:color="auto"/>
            <w:bottom w:val="none" w:sz="0" w:space="0" w:color="auto"/>
            <w:right w:val="none" w:sz="0" w:space="0" w:color="auto"/>
          </w:divBdr>
          <w:divsChild>
            <w:div w:id="940990612">
              <w:marLeft w:val="0"/>
              <w:marRight w:val="0"/>
              <w:marTop w:val="0"/>
              <w:marBottom w:val="0"/>
              <w:divBdr>
                <w:top w:val="none" w:sz="0" w:space="0" w:color="auto"/>
                <w:left w:val="none" w:sz="0" w:space="0" w:color="auto"/>
                <w:bottom w:val="none" w:sz="0" w:space="0" w:color="auto"/>
                <w:right w:val="none" w:sz="0" w:space="0" w:color="auto"/>
              </w:divBdr>
              <w:divsChild>
                <w:div w:id="19719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B1EB0-E000-47EF-B60D-65B380DE3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23</Pages>
  <Words>4350</Words>
  <Characters>23929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CORTE SUPREMA DE JUSTICIA</vt:lpstr>
    </vt:vector>
  </TitlesOfParts>
  <Company>CONSEJO SUPERIOR DE LA JUDIC</Company>
  <LinksUpToDate>false</LinksUpToDate>
  <CharactersWithSpaces>28223</CharactersWithSpaces>
  <SharedDoc>false</SharedDoc>
  <HLinks>
    <vt:vector size="12" baseType="variant">
      <vt:variant>
        <vt:i4>3342460</vt:i4>
      </vt:variant>
      <vt:variant>
        <vt:i4>2936</vt:i4>
      </vt:variant>
      <vt:variant>
        <vt:i4>1025</vt:i4>
      </vt:variant>
      <vt:variant>
        <vt:i4>1</vt:i4>
      </vt:variant>
      <vt:variant>
        <vt:lpwstr>EscudosVerticales3</vt:lpwstr>
      </vt:variant>
      <vt:variant>
        <vt:lpwstr/>
      </vt:variant>
      <vt:variant>
        <vt:i4>7274586</vt:i4>
      </vt:variant>
      <vt:variant>
        <vt:i4>-1</vt:i4>
      </vt:variant>
      <vt:variant>
        <vt:i4>2051</vt:i4>
      </vt:variant>
      <vt:variant>
        <vt:i4>1</vt:i4>
      </vt:variant>
      <vt:variant>
        <vt:lpwstr>Logo Horizontal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CORTE SUPREMA DE JUSTICIA</dc:title>
  <dc:creator>Your User Name</dc:creator>
  <cp:lastModifiedBy>Hector Pablo Sanchez Bueno</cp:lastModifiedBy>
  <cp:revision>12</cp:revision>
  <cp:lastPrinted>2017-03-15T17:39:00Z</cp:lastPrinted>
  <dcterms:created xsi:type="dcterms:W3CDTF">2017-03-06T16:54:00Z</dcterms:created>
  <dcterms:modified xsi:type="dcterms:W3CDTF">2017-03-15T17:41:00Z</dcterms:modified>
</cp:coreProperties>
</file>