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2CF" w:rsidRPr="000802CF" w:rsidRDefault="000802CF" w:rsidP="000802CF">
      <w:pPr>
        <w:tabs>
          <w:tab w:val="left" w:pos="3090"/>
          <w:tab w:val="left" w:pos="3197"/>
        </w:tabs>
        <w:jc w:val="both"/>
        <w:rPr>
          <w:rFonts w:ascii="Georgia" w:hAnsi="Georgia"/>
        </w:rPr>
      </w:pPr>
      <w:r w:rsidRPr="000802CF">
        <w:rPr>
          <w:rFonts w:ascii="Georgia" w:hAnsi="Georgia"/>
          <w:b/>
        </w:rPr>
        <w:t>CONTRATO DE CORRETAJE</w:t>
      </w:r>
      <w:r w:rsidRPr="000802CF">
        <w:rPr>
          <w:rFonts w:ascii="Georgia" w:hAnsi="Georgia"/>
          <w:i/>
        </w:rPr>
        <w:t xml:space="preserve"> </w:t>
      </w:r>
      <w:r w:rsidRPr="000802CF">
        <w:rPr>
          <w:rFonts w:ascii="Georgia" w:hAnsi="Georgia"/>
          <w:b/>
        </w:rPr>
        <w:t>INMOBILIARIO</w:t>
      </w:r>
      <w:r w:rsidRPr="000802CF">
        <w:rPr>
          <w:rFonts w:ascii="Georgia" w:hAnsi="Georgia"/>
          <w:i/>
        </w:rPr>
        <w:t>–</w:t>
      </w:r>
      <w:r w:rsidRPr="000802CF">
        <w:rPr>
          <w:rFonts w:ascii="Georgia" w:hAnsi="Georgia"/>
        </w:rPr>
        <w:t xml:space="preserve">Celebrado entre la demandante y las sociedades demandadas para gestionar la venta de un terreno de propiedad de una de ellas para la otra. Definición, naturaleza, elementos, perfeccionamiento, obligaciones de los contratantes. Reiteración de las sentencias de 3 de mayo de 2005, 9 de febrero de 2011, 14 de septiembre de 2011 y 12 de diciembre de 2014. (SC11815-2016; 06/09/2016) </w:t>
      </w:r>
      <w:r w:rsidRPr="000802CF">
        <w:rPr>
          <w:rFonts w:ascii="Georgia" w:hAnsi="Georgia"/>
        </w:rPr>
        <w:fldChar w:fldCharType="begin"/>
      </w:r>
      <w:r w:rsidRPr="000802CF">
        <w:rPr>
          <w:rFonts w:ascii="Georgia" w:hAnsi="Georgia"/>
        </w:rPr>
        <w:instrText xml:space="preserve"> XE "</w:instrText>
      </w:r>
      <w:r w:rsidRPr="000802CF">
        <w:rPr>
          <w:rFonts w:ascii="Georgia" w:hAnsi="Georgia"/>
          <w:b/>
        </w:rPr>
        <w:instrText>CONTRATO DE CORRETAJE</w:instrText>
      </w:r>
      <w:r w:rsidRPr="000802CF">
        <w:rPr>
          <w:rFonts w:ascii="Georgia" w:hAnsi="Georgia"/>
          <w:i/>
        </w:rPr>
        <w:instrText xml:space="preserve"> </w:instrText>
      </w:r>
      <w:r w:rsidRPr="000802CF">
        <w:rPr>
          <w:rFonts w:ascii="Georgia" w:hAnsi="Georgia"/>
          <w:b/>
        </w:rPr>
        <w:instrText>INMOBILIARIO</w:instrText>
      </w:r>
      <w:r w:rsidRPr="000802CF">
        <w:rPr>
          <w:rFonts w:ascii="Georgia" w:hAnsi="Georgia"/>
          <w:i/>
        </w:rPr>
        <w:instrText>–</w:instrText>
      </w:r>
      <w:r w:rsidRPr="000802CF">
        <w:rPr>
          <w:rFonts w:ascii="Georgia" w:hAnsi="Georgia"/>
        </w:rPr>
        <w:instrText xml:space="preserve">Celebrado entre la demandante y las sociedades demandadas para gestionar la venta de un terreno de propiedad de una de ellas para la otra. Definición, naturaleza, elementos, perfeccionamiento, obligaciones de los contratantes. Reiteración de las sentencias de 3 de mayo de 2005, 9 de febrero de 2011, 14 de septiembre de 2011 y 12 de diciembre de 2014. (SC11815-2016\; 06/09/2016)" </w:instrText>
      </w:r>
      <w:r w:rsidRPr="000802CF">
        <w:rPr>
          <w:rFonts w:ascii="Georgia" w:hAnsi="Georgia"/>
        </w:rPr>
        <w:fldChar w:fldCharType="end"/>
      </w:r>
    </w:p>
    <w:p w:rsidR="000802CF" w:rsidRPr="000802CF" w:rsidRDefault="000802CF" w:rsidP="000802CF">
      <w:pPr>
        <w:tabs>
          <w:tab w:val="left" w:pos="3090"/>
          <w:tab w:val="left" w:pos="3197"/>
        </w:tabs>
        <w:jc w:val="both"/>
        <w:rPr>
          <w:rFonts w:ascii="Georgia" w:hAnsi="Georgia"/>
          <w:i/>
        </w:rPr>
      </w:pPr>
      <w:r w:rsidRPr="000802CF">
        <w:rPr>
          <w:rFonts w:ascii="Georgia" w:hAnsi="Georgia"/>
          <w:i/>
        </w:rPr>
        <w:t xml:space="preserve"> </w:t>
      </w:r>
    </w:p>
    <w:p w:rsidR="000802CF" w:rsidRPr="000802CF" w:rsidRDefault="000802CF" w:rsidP="000802CF">
      <w:pPr>
        <w:tabs>
          <w:tab w:val="left" w:pos="3090"/>
          <w:tab w:val="left" w:pos="3197"/>
        </w:tabs>
        <w:jc w:val="both"/>
        <w:rPr>
          <w:rFonts w:ascii="Georgia" w:hAnsi="Georgia"/>
          <w:b/>
        </w:rPr>
      </w:pPr>
      <w:r w:rsidRPr="000802CF">
        <w:rPr>
          <w:rFonts w:ascii="Georgia" w:hAnsi="Georgia"/>
          <w:b/>
        </w:rPr>
        <w:t>Fuente Formal:</w:t>
      </w:r>
    </w:p>
    <w:p w:rsidR="000802CF" w:rsidRPr="000802CF" w:rsidRDefault="000802CF" w:rsidP="000802CF">
      <w:pPr>
        <w:tabs>
          <w:tab w:val="left" w:pos="3090"/>
          <w:tab w:val="left" w:pos="3197"/>
        </w:tabs>
        <w:jc w:val="both"/>
        <w:rPr>
          <w:rFonts w:ascii="Georgia" w:hAnsi="Georgia"/>
        </w:rPr>
      </w:pPr>
      <w:r w:rsidRPr="000802CF">
        <w:rPr>
          <w:rFonts w:ascii="Georgia" w:hAnsi="Georgia"/>
        </w:rPr>
        <w:t>Artículos 1494 y 1502 del Código Civil.</w:t>
      </w:r>
    </w:p>
    <w:p w:rsidR="000802CF" w:rsidRPr="000802CF" w:rsidRDefault="000802CF" w:rsidP="000802CF">
      <w:pPr>
        <w:tabs>
          <w:tab w:val="left" w:pos="3090"/>
          <w:tab w:val="left" w:pos="3197"/>
        </w:tabs>
        <w:jc w:val="both"/>
        <w:rPr>
          <w:rFonts w:ascii="Georgia" w:hAnsi="Georgia"/>
        </w:rPr>
      </w:pPr>
      <w:r w:rsidRPr="000802CF">
        <w:rPr>
          <w:rFonts w:ascii="Georgia" w:hAnsi="Georgia"/>
        </w:rPr>
        <w:t>Artículos 845, 1340, 1341 y 1344 del Código de Comercio.</w:t>
      </w:r>
    </w:p>
    <w:p w:rsidR="000802CF" w:rsidRPr="000802CF" w:rsidRDefault="000802CF" w:rsidP="000802CF">
      <w:pPr>
        <w:tabs>
          <w:tab w:val="left" w:pos="3090"/>
          <w:tab w:val="left" w:pos="3197"/>
        </w:tabs>
        <w:jc w:val="both"/>
        <w:rPr>
          <w:rFonts w:ascii="Georgia" w:hAnsi="Georgia"/>
        </w:rPr>
      </w:pPr>
    </w:p>
    <w:p w:rsidR="000802CF" w:rsidRPr="000802CF" w:rsidRDefault="000802CF" w:rsidP="000802CF">
      <w:pPr>
        <w:tabs>
          <w:tab w:val="left" w:pos="3090"/>
          <w:tab w:val="left" w:pos="3197"/>
        </w:tabs>
        <w:jc w:val="both"/>
        <w:rPr>
          <w:rFonts w:ascii="Georgia" w:hAnsi="Georgia"/>
          <w:b/>
        </w:rPr>
      </w:pPr>
      <w:r w:rsidRPr="000802CF">
        <w:rPr>
          <w:rFonts w:ascii="Georgia" w:hAnsi="Georgia"/>
          <w:b/>
        </w:rPr>
        <w:t xml:space="preserve">Fuente Jurisprudencial: </w:t>
      </w:r>
    </w:p>
    <w:p w:rsidR="000802CF" w:rsidRPr="000802CF" w:rsidRDefault="000802CF" w:rsidP="000802CF">
      <w:pPr>
        <w:tabs>
          <w:tab w:val="left" w:pos="3090"/>
          <w:tab w:val="left" w:pos="3197"/>
        </w:tabs>
        <w:jc w:val="both"/>
        <w:rPr>
          <w:rFonts w:ascii="Georgia" w:hAnsi="Georgia"/>
        </w:rPr>
      </w:pPr>
      <w:r w:rsidRPr="000802CF">
        <w:rPr>
          <w:rFonts w:ascii="Georgia" w:hAnsi="Georgia"/>
        </w:rPr>
        <w:t>Sentencia de 3 de mayo de 2005, rad. 62812-01.</w:t>
      </w:r>
    </w:p>
    <w:p w:rsidR="000802CF" w:rsidRPr="000802CF" w:rsidRDefault="000802CF" w:rsidP="000802CF">
      <w:pPr>
        <w:tabs>
          <w:tab w:val="left" w:pos="3090"/>
          <w:tab w:val="left" w:pos="3197"/>
        </w:tabs>
        <w:jc w:val="both"/>
        <w:rPr>
          <w:rFonts w:ascii="Georgia" w:hAnsi="Georgia"/>
        </w:rPr>
      </w:pPr>
      <w:r w:rsidRPr="000802CF">
        <w:rPr>
          <w:rFonts w:ascii="Georgia" w:hAnsi="Georgia"/>
        </w:rPr>
        <w:t>Sentencia de 9 de febrero de 2011, rad. 11001-3103-013-2001-00900-01.</w:t>
      </w:r>
    </w:p>
    <w:p w:rsidR="000802CF" w:rsidRPr="000802CF" w:rsidRDefault="000802CF" w:rsidP="000802CF">
      <w:pPr>
        <w:tabs>
          <w:tab w:val="left" w:pos="3090"/>
          <w:tab w:val="left" w:pos="3197"/>
        </w:tabs>
        <w:jc w:val="both"/>
        <w:rPr>
          <w:rFonts w:ascii="Georgia" w:hAnsi="Georgia"/>
        </w:rPr>
      </w:pPr>
      <w:r w:rsidRPr="000802CF">
        <w:rPr>
          <w:rFonts w:ascii="Georgia" w:hAnsi="Georgia"/>
        </w:rPr>
        <w:t>Sentencia 14 de septiembre de 2011, rad. 05001-3103-012-2005-00366-01.</w:t>
      </w:r>
    </w:p>
    <w:p w:rsidR="000802CF" w:rsidRPr="000802CF" w:rsidRDefault="000802CF" w:rsidP="000802CF">
      <w:pPr>
        <w:tabs>
          <w:tab w:val="left" w:pos="3090"/>
          <w:tab w:val="left" w:pos="3197"/>
        </w:tabs>
        <w:jc w:val="both"/>
        <w:rPr>
          <w:rFonts w:ascii="Georgia" w:hAnsi="Georgia"/>
        </w:rPr>
      </w:pPr>
      <w:r w:rsidRPr="000802CF">
        <w:rPr>
          <w:rFonts w:ascii="Georgia" w:hAnsi="Georgia"/>
        </w:rPr>
        <w:t xml:space="preserve">Sentencia de 12 de diciembre de 2014, SC17005-2014, rad. 11001-31-03-034-2004-00193-01.  </w:t>
      </w:r>
    </w:p>
    <w:p w:rsidR="000802CF" w:rsidRPr="000802CF" w:rsidRDefault="000802CF" w:rsidP="000802CF">
      <w:pPr>
        <w:tabs>
          <w:tab w:val="left" w:pos="3090"/>
          <w:tab w:val="left" w:pos="3197"/>
        </w:tabs>
        <w:jc w:val="both"/>
        <w:rPr>
          <w:rFonts w:ascii="Georgia" w:hAnsi="Georgia"/>
        </w:rPr>
      </w:pPr>
    </w:p>
    <w:p w:rsidR="000802CF" w:rsidRPr="000802CF" w:rsidRDefault="000802CF" w:rsidP="000802CF">
      <w:pPr>
        <w:tabs>
          <w:tab w:val="left" w:pos="3090"/>
          <w:tab w:val="left" w:pos="3197"/>
        </w:tabs>
        <w:jc w:val="both"/>
        <w:rPr>
          <w:rFonts w:ascii="Georgia" w:hAnsi="Georgia"/>
        </w:rPr>
      </w:pPr>
      <w:r w:rsidRPr="000802CF">
        <w:rPr>
          <w:rFonts w:ascii="Georgia" w:hAnsi="Georgia"/>
          <w:b/>
        </w:rPr>
        <w:t>OFERTA MERCANTIL–</w:t>
      </w:r>
      <w:r w:rsidRPr="000802CF">
        <w:rPr>
          <w:rFonts w:ascii="Georgia" w:hAnsi="Georgia"/>
        </w:rPr>
        <w:t>Características y distinción con los simples actos preliminares. Reiteración de la sentencia de 8 de marzo de 1995.</w:t>
      </w:r>
      <w:r w:rsidRPr="000802CF">
        <w:rPr>
          <w:rFonts w:ascii="Georgia" w:hAnsi="Georgia"/>
        </w:rPr>
        <w:fldChar w:fldCharType="begin"/>
      </w:r>
      <w:r w:rsidRPr="000802CF">
        <w:rPr>
          <w:rFonts w:ascii="Georgia" w:hAnsi="Georgia"/>
        </w:rPr>
        <w:instrText xml:space="preserve"> XE "</w:instrText>
      </w:r>
      <w:r w:rsidRPr="000802CF">
        <w:rPr>
          <w:rFonts w:ascii="Georgia" w:hAnsi="Georgia"/>
          <w:b/>
        </w:rPr>
        <w:instrText>OFERTA MERCANTIL–</w:instrText>
      </w:r>
      <w:r w:rsidRPr="000802CF">
        <w:rPr>
          <w:rFonts w:ascii="Georgia" w:hAnsi="Georgia"/>
        </w:rPr>
        <w:instrText xml:space="preserve">Características y distinción con los simples actos preliminares. Reiteración de la sentencia de 8 de marzo de 1995." </w:instrText>
      </w:r>
      <w:r w:rsidRPr="000802CF">
        <w:rPr>
          <w:rFonts w:ascii="Georgia" w:hAnsi="Georgia"/>
        </w:rPr>
        <w:fldChar w:fldCharType="end"/>
      </w:r>
      <w:r w:rsidRPr="000802CF">
        <w:rPr>
          <w:rFonts w:ascii="Georgia" w:hAnsi="Georgia"/>
        </w:rPr>
        <w:t xml:space="preserve"> (SC11815-2016; 06/09/2016)</w:t>
      </w:r>
      <w:r w:rsidRPr="000802CF">
        <w:rPr>
          <w:rFonts w:ascii="Georgia" w:hAnsi="Georgia"/>
        </w:rPr>
        <w:fldChar w:fldCharType="begin"/>
      </w:r>
      <w:r w:rsidRPr="000802CF">
        <w:rPr>
          <w:rFonts w:ascii="Georgia" w:hAnsi="Georgia"/>
        </w:rPr>
        <w:instrText xml:space="preserve"> XE "</w:instrText>
      </w:r>
      <w:r w:rsidRPr="000802CF">
        <w:rPr>
          <w:rFonts w:ascii="Georgia" w:hAnsi="Georgia"/>
          <w:b/>
        </w:rPr>
        <w:instrText>OFERTA MERCANTIL–</w:instrText>
      </w:r>
      <w:r w:rsidRPr="000802CF">
        <w:rPr>
          <w:rFonts w:ascii="Georgia" w:hAnsi="Georgia"/>
        </w:rPr>
        <w:instrText xml:space="preserve">Características y distinción con los simples actos preliminares. Reiteración de la sentencia de 8 de marzo de 1995. (SC11815-2016\; 06/09/2016)" </w:instrText>
      </w:r>
      <w:r w:rsidRPr="000802CF">
        <w:rPr>
          <w:rFonts w:ascii="Georgia" w:hAnsi="Georgia"/>
        </w:rPr>
        <w:fldChar w:fldCharType="end"/>
      </w:r>
    </w:p>
    <w:p w:rsidR="000802CF" w:rsidRPr="000802CF" w:rsidRDefault="000802CF" w:rsidP="000802CF">
      <w:pPr>
        <w:tabs>
          <w:tab w:val="left" w:pos="3090"/>
          <w:tab w:val="left" w:pos="3197"/>
        </w:tabs>
        <w:jc w:val="both"/>
        <w:rPr>
          <w:rFonts w:ascii="Georgia" w:hAnsi="Georgia"/>
        </w:rPr>
      </w:pPr>
    </w:p>
    <w:p w:rsidR="000802CF" w:rsidRPr="000802CF" w:rsidRDefault="000802CF" w:rsidP="000802CF">
      <w:pPr>
        <w:tabs>
          <w:tab w:val="left" w:pos="3090"/>
          <w:tab w:val="left" w:pos="3197"/>
        </w:tabs>
        <w:jc w:val="both"/>
        <w:rPr>
          <w:rFonts w:ascii="Georgia" w:hAnsi="Georgia"/>
          <w:b/>
        </w:rPr>
      </w:pPr>
      <w:r w:rsidRPr="000802CF">
        <w:rPr>
          <w:rFonts w:ascii="Georgia" w:hAnsi="Georgia"/>
          <w:b/>
        </w:rPr>
        <w:t>ACEPTACIÓN TÁCITA</w:t>
      </w:r>
      <w:r w:rsidRPr="000802CF">
        <w:rPr>
          <w:rFonts w:ascii="Georgia" w:hAnsi="Georgia"/>
        </w:rPr>
        <w:t>–Formas de aceptación de la oferta. Actos que constituyen aceptación tácita de la oferta en contrato de corretaje inmobiliario. (SC11815-2016; 06/09/2016)</w:t>
      </w:r>
      <w:r w:rsidRPr="000802CF">
        <w:rPr>
          <w:rFonts w:ascii="Georgia" w:hAnsi="Georgia"/>
        </w:rPr>
        <w:fldChar w:fldCharType="begin"/>
      </w:r>
      <w:r w:rsidRPr="000802CF">
        <w:rPr>
          <w:rFonts w:ascii="Georgia" w:hAnsi="Georgia"/>
        </w:rPr>
        <w:instrText xml:space="preserve"> XE "</w:instrText>
      </w:r>
      <w:r w:rsidRPr="000802CF">
        <w:rPr>
          <w:rFonts w:ascii="Georgia" w:hAnsi="Georgia"/>
          <w:b/>
        </w:rPr>
        <w:instrText>ACEPTACIÓN TÁCITA</w:instrText>
      </w:r>
      <w:r w:rsidRPr="000802CF">
        <w:rPr>
          <w:rFonts w:ascii="Georgia" w:hAnsi="Georgia"/>
        </w:rPr>
        <w:instrText xml:space="preserve">–Formas de aceptación de la oferta. Actos que constituyen aceptación tácita de la oferta en contrato de corretaje inmobiliario. (SC11815-2016\; 06/09/2016)" </w:instrText>
      </w:r>
      <w:r w:rsidRPr="000802CF">
        <w:rPr>
          <w:rFonts w:ascii="Georgia" w:hAnsi="Georgia"/>
        </w:rPr>
        <w:fldChar w:fldCharType="end"/>
      </w:r>
    </w:p>
    <w:p w:rsidR="000802CF" w:rsidRPr="000802CF" w:rsidRDefault="000802CF" w:rsidP="000802CF">
      <w:pPr>
        <w:tabs>
          <w:tab w:val="left" w:pos="3090"/>
          <w:tab w:val="left" w:pos="3197"/>
        </w:tabs>
        <w:jc w:val="both"/>
        <w:rPr>
          <w:rFonts w:ascii="Georgia" w:hAnsi="Georgia"/>
          <w:i/>
        </w:rPr>
      </w:pPr>
    </w:p>
    <w:p w:rsidR="000802CF" w:rsidRPr="000802CF" w:rsidRDefault="000802CF" w:rsidP="000802CF">
      <w:pPr>
        <w:tabs>
          <w:tab w:val="left" w:pos="3090"/>
          <w:tab w:val="left" w:pos="3197"/>
        </w:tabs>
        <w:jc w:val="both"/>
        <w:rPr>
          <w:rFonts w:ascii="Georgia" w:hAnsi="Georgia"/>
          <w:b/>
        </w:rPr>
      </w:pPr>
      <w:r w:rsidRPr="000802CF">
        <w:rPr>
          <w:rFonts w:ascii="Georgia" w:hAnsi="Georgia"/>
          <w:b/>
        </w:rPr>
        <w:t>Fuente Formal:</w:t>
      </w:r>
    </w:p>
    <w:p w:rsidR="000802CF" w:rsidRPr="000802CF" w:rsidRDefault="000802CF" w:rsidP="000802CF">
      <w:pPr>
        <w:tabs>
          <w:tab w:val="left" w:pos="3090"/>
          <w:tab w:val="left" w:pos="3197"/>
        </w:tabs>
        <w:jc w:val="both"/>
        <w:rPr>
          <w:rFonts w:ascii="Georgia" w:hAnsi="Georgia"/>
        </w:rPr>
      </w:pPr>
      <w:r w:rsidRPr="000802CF">
        <w:rPr>
          <w:rFonts w:ascii="Georgia" w:hAnsi="Georgia"/>
        </w:rPr>
        <w:t>Artículo 2151 del Código Civil.</w:t>
      </w:r>
    </w:p>
    <w:p w:rsidR="000802CF" w:rsidRPr="000802CF" w:rsidRDefault="000802CF" w:rsidP="000802CF">
      <w:pPr>
        <w:tabs>
          <w:tab w:val="left" w:pos="3090"/>
          <w:tab w:val="left" w:pos="3197"/>
        </w:tabs>
        <w:jc w:val="both"/>
        <w:rPr>
          <w:rFonts w:ascii="Georgia" w:hAnsi="Georgia"/>
        </w:rPr>
      </w:pPr>
      <w:r w:rsidRPr="000802CF">
        <w:rPr>
          <w:rFonts w:ascii="Georgia" w:hAnsi="Georgia"/>
        </w:rPr>
        <w:t>Artículos 850, 851 y 854 del Código de Comercio.</w:t>
      </w:r>
    </w:p>
    <w:p w:rsidR="000802CF" w:rsidRPr="000802CF" w:rsidRDefault="000802CF" w:rsidP="000802CF">
      <w:pPr>
        <w:tabs>
          <w:tab w:val="left" w:pos="3090"/>
          <w:tab w:val="left" w:pos="3197"/>
        </w:tabs>
        <w:jc w:val="both"/>
        <w:rPr>
          <w:rFonts w:ascii="Georgia" w:hAnsi="Georgia"/>
        </w:rPr>
      </w:pPr>
      <w:r w:rsidRPr="000802CF">
        <w:rPr>
          <w:rFonts w:ascii="Georgia" w:hAnsi="Georgia"/>
        </w:rPr>
        <w:t>Artículo 29 de la Ley 1480 de 2011.</w:t>
      </w:r>
    </w:p>
    <w:p w:rsidR="000802CF" w:rsidRPr="000802CF" w:rsidRDefault="000802CF" w:rsidP="000802CF">
      <w:pPr>
        <w:tabs>
          <w:tab w:val="left" w:pos="3090"/>
          <w:tab w:val="left" w:pos="3197"/>
        </w:tabs>
        <w:jc w:val="both"/>
        <w:rPr>
          <w:rFonts w:ascii="Georgia" w:hAnsi="Georgia"/>
        </w:rPr>
      </w:pPr>
    </w:p>
    <w:p w:rsidR="000802CF" w:rsidRPr="000802CF" w:rsidRDefault="000802CF" w:rsidP="000802CF">
      <w:pPr>
        <w:tabs>
          <w:tab w:val="left" w:pos="3090"/>
          <w:tab w:val="left" w:pos="3197"/>
        </w:tabs>
        <w:jc w:val="both"/>
        <w:rPr>
          <w:rFonts w:ascii="Georgia" w:hAnsi="Georgia"/>
          <w:b/>
        </w:rPr>
      </w:pPr>
      <w:r w:rsidRPr="000802CF">
        <w:rPr>
          <w:rFonts w:ascii="Georgia" w:hAnsi="Georgia"/>
          <w:b/>
        </w:rPr>
        <w:t>Fuente jurisprudencial:</w:t>
      </w:r>
    </w:p>
    <w:p w:rsidR="000802CF" w:rsidRPr="000802CF" w:rsidRDefault="000802CF" w:rsidP="000802CF">
      <w:pPr>
        <w:tabs>
          <w:tab w:val="left" w:pos="3090"/>
          <w:tab w:val="left" w:pos="3197"/>
        </w:tabs>
        <w:jc w:val="both"/>
        <w:rPr>
          <w:rFonts w:ascii="Georgia" w:hAnsi="Georgia"/>
        </w:rPr>
      </w:pPr>
      <w:r w:rsidRPr="000802CF">
        <w:rPr>
          <w:rFonts w:ascii="Georgia" w:hAnsi="Georgia"/>
        </w:rPr>
        <w:t>Sentencia 029-1995 del 8 de marzo de 1995, rad.4473</w:t>
      </w:r>
    </w:p>
    <w:p w:rsidR="000802CF" w:rsidRPr="000802CF" w:rsidRDefault="000802CF" w:rsidP="000802CF">
      <w:pPr>
        <w:tabs>
          <w:tab w:val="left" w:pos="3090"/>
          <w:tab w:val="left" w:pos="3197"/>
        </w:tabs>
        <w:jc w:val="both"/>
        <w:rPr>
          <w:rFonts w:ascii="Georgia" w:hAnsi="Georgia"/>
          <w:i/>
        </w:rPr>
      </w:pPr>
    </w:p>
    <w:p w:rsidR="000802CF" w:rsidRPr="000802CF" w:rsidRDefault="000802CF" w:rsidP="000802CF">
      <w:pPr>
        <w:tabs>
          <w:tab w:val="left" w:pos="3090"/>
          <w:tab w:val="left" w:pos="3197"/>
        </w:tabs>
        <w:jc w:val="both"/>
        <w:rPr>
          <w:rFonts w:ascii="Georgia" w:hAnsi="Georgia"/>
        </w:rPr>
      </w:pPr>
      <w:r w:rsidRPr="000802CF">
        <w:rPr>
          <w:rFonts w:ascii="Georgia" w:hAnsi="Georgia"/>
          <w:b/>
        </w:rPr>
        <w:t>REPRESENTACIÓN LEGAL–</w:t>
      </w:r>
      <w:r w:rsidRPr="000802CF">
        <w:rPr>
          <w:rFonts w:ascii="Georgia" w:hAnsi="Georgia"/>
        </w:rPr>
        <w:t>De sociedades comerciales. Análisis de la figura en el contrato de preposición y sucursales. Facultades de representación de empleada de sucursal para obligar a la sociedad en contrato de corretaje inmobiliario. (SC11815-2016; 06/09/2016)</w:t>
      </w:r>
      <w:r w:rsidRPr="000802CF">
        <w:rPr>
          <w:rFonts w:ascii="Georgia" w:hAnsi="Georgia"/>
        </w:rPr>
        <w:fldChar w:fldCharType="begin"/>
      </w:r>
      <w:r w:rsidRPr="000802CF">
        <w:rPr>
          <w:rFonts w:ascii="Georgia" w:hAnsi="Georgia"/>
        </w:rPr>
        <w:instrText xml:space="preserve"> XE "</w:instrText>
      </w:r>
      <w:r w:rsidRPr="000802CF">
        <w:rPr>
          <w:rFonts w:ascii="Georgia" w:hAnsi="Georgia"/>
          <w:b/>
        </w:rPr>
        <w:instrText>REPRESENTACIÓN LEGAL–</w:instrText>
      </w:r>
      <w:r w:rsidRPr="000802CF">
        <w:rPr>
          <w:rFonts w:ascii="Georgia" w:hAnsi="Georgia"/>
        </w:rPr>
        <w:instrText xml:space="preserve">De sociedades comerciales. Análisis de la figura en el contrato de preposición y sucursales. Facultades de representación de empleada de sucursal para obligar a la sociedad en contrato de corretaje inmobiliario. (SC11815-2016\; 06/09/2016)" </w:instrText>
      </w:r>
      <w:r w:rsidRPr="000802CF">
        <w:rPr>
          <w:rFonts w:ascii="Georgia" w:hAnsi="Georgia"/>
        </w:rPr>
        <w:fldChar w:fldCharType="end"/>
      </w:r>
    </w:p>
    <w:p w:rsidR="000802CF" w:rsidRPr="000802CF" w:rsidRDefault="000802CF" w:rsidP="000802CF">
      <w:pPr>
        <w:tabs>
          <w:tab w:val="left" w:pos="3090"/>
          <w:tab w:val="left" w:pos="3197"/>
        </w:tabs>
        <w:jc w:val="both"/>
        <w:rPr>
          <w:rFonts w:ascii="Georgia" w:hAnsi="Georgia"/>
          <w:b/>
        </w:rPr>
      </w:pPr>
      <w:bookmarkStart w:id="0" w:name="_GoBack"/>
      <w:bookmarkEnd w:id="0"/>
    </w:p>
    <w:p w:rsidR="000802CF" w:rsidRPr="000802CF" w:rsidRDefault="000802CF" w:rsidP="000802CF">
      <w:pPr>
        <w:tabs>
          <w:tab w:val="left" w:pos="3090"/>
          <w:tab w:val="left" w:pos="3197"/>
        </w:tabs>
        <w:jc w:val="both"/>
        <w:rPr>
          <w:rFonts w:ascii="Georgia" w:hAnsi="Georgia"/>
          <w:b/>
        </w:rPr>
      </w:pPr>
      <w:r w:rsidRPr="000802CF">
        <w:rPr>
          <w:rFonts w:ascii="Georgia" w:hAnsi="Georgia"/>
          <w:b/>
        </w:rPr>
        <w:t>Fuente Formal:</w:t>
      </w:r>
    </w:p>
    <w:p w:rsidR="000802CF" w:rsidRPr="000802CF" w:rsidRDefault="000802CF" w:rsidP="000802CF">
      <w:pPr>
        <w:tabs>
          <w:tab w:val="left" w:pos="3090"/>
          <w:tab w:val="left" w:pos="3197"/>
        </w:tabs>
        <w:jc w:val="both"/>
        <w:rPr>
          <w:rFonts w:ascii="Georgia" w:hAnsi="Georgia"/>
        </w:rPr>
      </w:pPr>
      <w:r w:rsidRPr="000802CF">
        <w:rPr>
          <w:rFonts w:ascii="Georgia" w:hAnsi="Georgia"/>
        </w:rPr>
        <w:t>Artículos 28 numeral 5, 117, 263, 836, 837, 842, 844, 1332, 1336 y 1337 del Código de Comercio.</w:t>
      </w:r>
    </w:p>
    <w:p w:rsidR="000802CF" w:rsidRPr="000802CF" w:rsidRDefault="000802CF" w:rsidP="000802CF">
      <w:pPr>
        <w:tabs>
          <w:tab w:val="left" w:pos="3090"/>
          <w:tab w:val="left" w:pos="3197"/>
        </w:tabs>
        <w:jc w:val="both"/>
        <w:rPr>
          <w:rFonts w:ascii="Georgia" w:hAnsi="Georgia"/>
          <w:i/>
        </w:rPr>
      </w:pPr>
    </w:p>
    <w:p w:rsidR="000802CF" w:rsidRPr="000802CF" w:rsidRDefault="000802CF" w:rsidP="000802CF">
      <w:pPr>
        <w:tabs>
          <w:tab w:val="left" w:pos="3090"/>
          <w:tab w:val="left" w:pos="3197"/>
          <w:tab w:val="center" w:pos="4441"/>
        </w:tabs>
        <w:jc w:val="both"/>
        <w:rPr>
          <w:rFonts w:ascii="Georgia" w:hAnsi="Georgia"/>
        </w:rPr>
      </w:pPr>
      <w:r w:rsidRPr="000802CF">
        <w:rPr>
          <w:rFonts w:ascii="Georgia" w:hAnsi="Georgia"/>
          <w:b/>
        </w:rPr>
        <w:t>INEXISTENCIA DE CONTRATO-</w:t>
      </w:r>
      <w:r w:rsidRPr="000802CF">
        <w:rPr>
          <w:rFonts w:ascii="Georgia" w:hAnsi="Georgia"/>
        </w:rPr>
        <w:t>De corretaje inmobiliario pretendido por la demandante por gestionar compraventa de lote de terreno para el montaje de vitrina de exhibición de la marca de automóviles de una de las sociedades demandadas. (SC11815-2016; 06/09/2016)</w:t>
      </w:r>
      <w:r w:rsidRPr="000802CF">
        <w:rPr>
          <w:rFonts w:ascii="Georgia" w:hAnsi="Georgia"/>
        </w:rPr>
        <w:fldChar w:fldCharType="begin"/>
      </w:r>
      <w:r w:rsidRPr="000802CF">
        <w:rPr>
          <w:rFonts w:ascii="Georgia" w:hAnsi="Georgia"/>
        </w:rPr>
        <w:instrText xml:space="preserve"> XE "</w:instrText>
      </w:r>
      <w:r w:rsidRPr="000802CF">
        <w:rPr>
          <w:rFonts w:ascii="Georgia" w:hAnsi="Georgia"/>
          <w:b/>
        </w:rPr>
        <w:instrText>INEXISTENCIA DE CONTRATO-</w:instrText>
      </w:r>
      <w:r w:rsidRPr="000802CF">
        <w:rPr>
          <w:rFonts w:ascii="Georgia" w:hAnsi="Georgia"/>
        </w:rPr>
        <w:instrText xml:space="preserve">De corretaje inmobiliario pretendido por la demandante por gestionar compraventa de lote de terreno para el montaje de vitrina de exhibición de la marca de automóviles de una de las sociedades demandadas. (SC11815-2016\; 06/09/2016)" </w:instrText>
      </w:r>
      <w:r w:rsidRPr="000802CF">
        <w:rPr>
          <w:rFonts w:ascii="Georgia" w:hAnsi="Georgia"/>
        </w:rPr>
        <w:fldChar w:fldCharType="end"/>
      </w:r>
    </w:p>
    <w:p w:rsidR="000802CF" w:rsidRPr="000802CF" w:rsidRDefault="000802CF" w:rsidP="000802CF">
      <w:pPr>
        <w:tabs>
          <w:tab w:val="left" w:pos="3090"/>
          <w:tab w:val="left" w:pos="3197"/>
          <w:tab w:val="center" w:pos="4441"/>
        </w:tabs>
        <w:jc w:val="both"/>
        <w:rPr>
          <w:rFonts w:ascii="Georgia" w:hAnsi="Georgia"/>
          <w:b/>
        </w:rPr>
      </w:pPr>
    </w:p>
    <w:p w:rsidR="000802CF" w:rsidRPr="000802CF" w:rsidRDefault="000802CF" w:rsidP="000802CF">
      <w:pPr>
        <w:tabs>
          <w:tab w:val="left" w:pos="3090"/>
          <w:tab w:val="left" w:pos="3197"/>
        </w:tabs>
        <w:jc w:val="both"/>
        <w:rPr>
          <w:rFonts w:ascii="Georgia" w:hAnsi="Georgia"/>
        </w:rPr>
      </w:pPr>
      <w:r w:rsidRPr="000802CF">
        <w:rPr>
          <w:rFonts w:ascii="Georgia" w:hAnsi="Georgia"/>
          <w:b/>
        </w:rPr>
        <w:t>VIOLACIÓN DIRECTA DE LA NORMA SUSTANCIAL-</w:t>
      </w:r>
      <w:r w:rsidRPr="000802CF">
        <w:rPr>
          <w:rFonts w:ascii="Georgia" w:hAnsi="Georgia"/>
        </w:rPr>
        <w:t>Al interpretar de forma errónea las normas sobre los requisitos del contrato de corretaje y en consecuencia no aplicar la norma referente a la aceptación tácita de la oferta mercantil. (SC11815-2016; 06/09/2016)</w:t>
      </w:r>
      <w:r w:rsidRPr="000802CF">
        <w:rPr>
          <w:rFonts w:ascii="Georgia" w:hAnsi="Georgia"/>
        </w:rPr>
        <w:fldChar w:fldCharType="begin"/>
      </w:r>
      <w:r w:rsidRPr="000802CF">
        <w:rPr>
          <w:rFonts w:ascii="Georgia" w:hAnsi="Georgia"/>
        </w:rPr>
        <w:instrText xml:space="preserve"> XE "</w:instrText>
      </w:r>
      <w:r w:rsidRPr="000802CF">
        <w:rPr>
          <w:rFonts w:ascii="Georgia" w:hAnsi="Georgia"/>
          <w:b/>
        </w:rPr>
        <w:instrText>VIOLACIÓN DIRECTA DE LA NORMA SUSTANCIAL-</w:instrText>
      </w:r>
      <w:r w:rsidRPr="000802CF">
        <w:rPr>
          <w:rFonts w:ascii="Georgia" w:hAnsi="Georgia"/>
        </w:rPr>
        <w:instrText xml:space="preserve">Al interpretar de forma errónea las normas sobre los requisitos del contrato de corretaje y en consecuencia no aplicar la norma referente a la aceptación tácita de la oferta mercantil. (SC11815-2016\; 06/09/2016)" </w:instrText>
      </w:r>
      <w:r w:rsidRPr="000802CF">
        <w:rPr>
          <w:rFonts w:ascii="Georgia" w:hAnsi="Georgia"/>
        </w:rPr>
        <w:fldChar w:fldCharType="end"/>
      </w:r>
      <w:r w:rsidRPr="000802CF">
        <w:rPr>
          <w:rFonts w:ascii="Georgia" w:hAnsi="Georgia"/>
        </w:rPr>
        <w:t xml:space="preserve"> </w:t>
      </w:r>
    </w:p>
    <w:p w:rsidR="000802CF" w:rsidRPr="000802CF" w:rsidRDefault="000802CF" w:rsidP="000802CF">
      <w:pPr>
        <w:tabs>
          <w:tab w:val="left" w:pos="3090"/>
          <w:tab w:val="left" w:pos="3197"/>
        </w:tabs>
        <w:jc w:val="both"/>
        <w:rPr>
          <w:rFonts w:ascii="Georgia" w:hAnsi="Georgia"/>
          <w:i/>
        </w:rPr>
      </w:pPr>
    </w:p>
    <w:p w:rsidR="000802CF" w:rsidRPr="000802CF" w:rsidRDefault="000802CF" w:rsidP="000802CF">
      <w:pPr>
        <w:tabs>
          <w:tab w:val="left" w:pos="3090"/>
          <w:tab w:val="left" w:pos="3197"/>
        </w:tabs>
        <w:jc w:val="both"/>
        <w:rPr>
          <w:rFonts w:ascii="Georgia" w:hAnsi="Georgia"/>
          <w:b/>
        </w:rPr>
      </w:pPr>
      <w:r w:rsidRPr="000802CF">
        <w:rPr>
          <w:rFonts w:ascii="Georgia" w:hAnsi="Georgia"/>
          <w:b/>
        </w:rPr>
        <w:t>Fuente Formal:</w:t>
      </w:r>
    </w:p>
    <w:p w:rsidR="000802CF" w:rsidRPr="000802CF" w:rsidRDefault="000802CF" w:rsidP="000802CF">
      <w:pPr>
        <w:tabs>
          <w:tab w:val="left" w:pos="3090"/>
          <w:tab w:val="left" w:pos="3197"/>
        </w:tabs>
        <w:jc w:val="both"/>
        <w:rPr>
          <w:rFonts w:ascii="Georgia" w:hAnsi="Georgia"/>
        </w:rPr>
      </w:pPr>
      <w:r w:rsidRPr="000802CF">
        <w:rPr>
          <w:rFonts w:ascii="Georgia" w:hAnsi="Georgia"/>
        </w:rPr>
        <w:t>Artículos 854, 1341 y 1344 del Código de Comercio.</w:t>
      </w:r>
    </w:p>
    <w:p w:rsidR="000802CF" w:rsidRPr="000802CF" w:rsidRDefault="000802CF" w:rsidP="000802CF">
      <w:pPr>
        <w:tabs>
          <w:tab w:val="left" w:pos="3090"/>
          <w:tab w:val="left" w:pos="3197"/>
        </w:tabs>
        <w:jc w:val="both"/>
        <w:rPr>
          <w:rFonts w:ascii="Georgia" w:hAnsi="Georgia"/>
        </w:rPr>
      </w:pPr>
    </w:p>
    <w:p w:rsidR="000802CF" w:rsidRPr="000802CF" w:rsidRDefault="000802CF" w:rsidP="000802CF">
      <w:pPr>
        <w:tabs>
          <w:tab w:val="left" w:pos="3090"/>
          <w:tab w:val="left" w:pos="3197"/>
        </w:tabs>
        <w:jc w:val="both"/>
        <w:rPr>
          <w:rFonts w:ascii="Georgia" w:hAnsi="Georgia"/>
        </w:rPr>
      </w:pPr>
      <w:r w:rsidRPr="000802CF">
        <w:rPr>
          <w:rFonts w:ascii="Georgia" w:hAnsi="Georgia"/>
          <w:b/>
        </w:rPr>
        <w:t>ERROR DE HECHO</w:t>
      </w:r>
      <w:r w:rsidRPr="000802CF">
        <w:rPr>
          <w:rFonts w:ascii="Georgia" w:hAnsi="Georgia"/>
        </w:rPr>
        <w:t>–Al no tener como probado el hecho de la aceptación tácita de la oferta en contrato de corretaje inmobiliario. (SC11815-2016; 06/09/2016)</w:t>
      </w:r>
      <w:r w:rsidRPr="000802CF">
        <w:rPr>
          <w:rFonts w:ascii="Georgia" w:hAnsi="Georgia"/>
        </w:rPr>
        <w:fldChar w:fldCharType="begin"/>
      </w:r>
      <w:r w:rsidRPr="000802CF">
        <w:rPr>
          <w:rFonts w:ascii="Georgia" w:hAnsi="Georgia"/>
        </w:rPr>
        <w:instrText xml:space="preserve"> XE "</w:instrText>
      </w:r>
      <w:r w:rsidRPr="000802CF">
        <w:rPr>
          <w:rFonts w:ascii="Georgia" w:hAnsi="Georgia"/>
          <w:b/>
        </w:rPr>
        <w:instrText>ERROR DE HECHO</w:instrText>
      </w:r>
      <w:r w:rsidRPr="000802CF">
        <w:rPr>
          <w:rFonts w:ascii="Georgia" w:hAnsi="Georgia"/>
        </w:rPr>
        <w:instrText xml:space="preserve">–Al no tener como probado el hecho de la aceptación tácita de la oferta en contrato de corretaje inmobiliario. (SC11815-2016\; 06/09/2016)" </w:instrText>
      </w:r>
      <w:r w:rsidRPr="000802CF">
        <w:rPr>
          <w:rFonts w:ascii="Georgia" w:hAnsi="Georgia"/>
        </w:rPr>
        <w:fldChar w:fldCharType="end"/>
      </w:r>
    </w:p>
    <w:p w:rsidR="000802CF" w:rsidRPr="000802CF" w:rsidRDefault="000802CF" w:rsidP="000802CF">
      <w:pPr>
        <w:tabs>
          <w:tab w:val="left" w:pos="3090"/>
          <w:tab w:val="left" w:pos="3197"/>
        </w:tabs>
        <w:jc w:val="both"/>
        <w:rPr>
          <w:rFonts w:ascii="Georgia" w:hAnsi="Georgia"/>
          <w:i/>
        </w:rPr>
      </w:pPr>
    </w:p>
    <w:p w:rsidR="000802CF" w:rsidRPr="000802CF" w:rsidRDefault="000802CF" w:rsidP="000802CF">
      <w:pPr>
        <w:tabs>
          <w:tab w:val="left" w:pos="3090"/>
          <w:tab w:val="left" w:pos="3197"/>
        </w:tabs>
        <w:jc w:val="both"/>
        <w:rPr>
          <w:rFonts w:ascii="Georgia" w:hAnsi="Georgia"/>
          <w:b/>
        </w:rPr>
      </w:pPr>
      <w:r w:rsidRPr="000802CF">
        <w:rPr>
          <w:rFonts w:ascii="Georgia" w:hAnsi="Georgia"/>
          <w:b/>
        </w:rPr>
        <w:t>Fuente Formal:</w:t>
      </w:r>
    </w:p>
    <w:p w:rsidR="000802CF" w:rsidRPr="000802CF" w:rsidRDefault="000802CF" w:rsidP="000802CF">
      <w:pPr>
        <w:tabs>
          <w:tab w:val="left" w:pos="3090"/>
          <w:tab w:val="left" w:pos="3197"/>
        </w:tabs>
        <w:jc w:val="both"/>
        <w:rPr>
          <w:rFonts w:ascii="Georgia" w:hAnsi="Georgia"/>
        </w:rPr>
      </w:pPr>
      <w:r w:rsidRPr="000802CF">
        <w:rPr>
          <w:rFonts w:ascii="Georgia" w:hAnsi="Georgia"/>
        </w:rPr>
        <w:t>Artículo 854 del Código de Comercio.</w:t>
      </w:r>
    </w:p>
    <w:p w:rsidR="000802CF" w:rsidRPr="000802CF" w:rsidRDefault="000802CF" w:rsidP="000802CF">
      <w:pPr>
        <w:tabs>
          <w:tab w:val="left" w:pos="3090"/>
          <w:tab w:val="left" w:pos="3197"/>
        </w:tabs>
        <w:jc w:val="both"/>
        <w:rPr>
          <w:rFonts w:ascii="Georgia" w:hAnsi="Georgia"/>
          <w:i/>
        </w:rPr>
      </w:pPr>
    </w:p>
    <w:p w:rsidR="000802CF" w:rsidRPr="000802CF" w:rsidRDefault="000802CF" w:rsidP="000802CF">
      <w:pPr>
        <w:tabs>
          <w:tab w:val="left" w:pos="3090"/>
          <w:tab w:val="left" w:pos="3197"/>
        </w:tabs>
        <w:jc w:val="both"/>
        <w:rPr>
          <w:rFonts w:ascii="Georgia" w:hAnsi="Georgia"/>
          <w:b/>
        </w:rPr>
      </w:pPr>
      <w:r w:rsidRPr="000802CF">
        <w:rPr>
          <w:rFonts w:ascii="Georgia" w:hAnsi="Georgia"/>
          <w:b/>
        </w:rPr>
        <w:t>APRECIACIÓN PROBATORIA-</w:t>
      </w:r>
      <w:r w:rsidRPr="000802CF">
        <w:rPr>
          <w:rFonts w:ascii="Georgia" w:hAnsi="Georgia"/>
        </w:rPr>
        <w:t>De los testimonios tendientes a demostrar la aceptación tácita de la oferta de contrato de corretaje inmobiliario. (SC11815-2016; 06/09/2016)</w:t>
      </w:r>
      <w:r w:rsidRPr="000802CF">
        <w:rPr>
          <w:rFonts w:ascii="Georgia" w:hAnsi="Georgia"/>
        </w:rPr>
        <w:fldChar w:fldCharType="begin"/>
      </w:r>
      <w:r w:rsidRPr="000802CF">
        <w:rPr>
          <w:rFonts w:ascii="Georgia" w:hAnsi="Georgia"/>
        </w:rPr>
        <w:instrText xml:space="preserve"> XE "</w:instrText>
      </w:r>
      <w:r w:rsidRPr="000802CF">
        <w:rPr>
          <w:rFonts w:ascii="Georgia" w:hAnsi="Georgia"/>
          <w:b/>
        </w:rPr>
        <w:instrText>APRECIACIÓN PROBATORIA-</w:instrText>
      </w:r>
      <w:r w:rsidRPr="000802CF">
        <w:rPr>
          <w:rFonts w:ascii="Georgia" w:hAnsi="Georgia"/>
        </w:rPr>
        <w:instrText xml:space="preserve">De los testimonios tendientes a demostrar la aceptación tácita de la oferta de contrato de corretaje inmobiliario. (SC11815-2016\; 06/09/2016)" </w:instrText>
      </w:r>
      <w:r w:rsidRPr="000802CF">
        <w:rPr>
          <w:rFonts w:ascii="Georgia" w:hAnsi="Georgia"/>
        </w:rPr>
        <w:fldChar w:fldCharType="end"/>
      </w:r>
    </w:p>
    <w:p w:rsidR="000802CF" w:rsidRPr="000802CF" w:rsidRDefault="000802CF" w:rsidP="000802CF">
      <w:pPr>
        <w:tabs>
          <w:tab w:val="left" w:pos="3090"/>
          <w:tab w:val="left" w:pos="3197"/>
        </w:tabs>
        <w:jc w:val="both"/>
        <w:rPr>
          <w:rFonts w:ascii="Georgia" w:hAnsi="Georgia"/>
          <w:i/>
        </w:rPr>
      </w:pPr>
    </w:p>
    <w:p w:rsidR="000802CF" w:rsidRPr="000802CF" w:rsidRDefault="000802CF" w:rsidP="000802CF">
      <w:pPr>
        <w:tabs>
          <w:tab w:val="left" w:pos="3090"/>
          <w:tab w:val="left" w:pos="3197"/>
        </w:tabs>
        <w:jc w:val="both"/>
        <w:rPr>
          <w:rFonts w:ascii="Georgia" w:hAnsi="Georgia"/>
          <w:b/>
        </w:rPr>
      </w:pPr>
      <w:r w:rsidRPr="000802CF">
        <w:rPr>
          <w:rFonts w:ascii="Georgia" w:hAnsi="Georgia"/>
          <w:b/>
        </w:rPr>
        <w:t>Asunto:</w:t>
      </w:r>
    </w:p>
    <w:p w:rsidR="000802CF" w:rsidRPr="000802CF" w:rsidRDefault="000802CF" w:rsidP="000802CF">
      <w:pPr>
        <w:tabs>
          <w:tab w:val="left" w:pos="3090"/>
          <w:tab w:val="left" w:pos="3197"/>
        </w:tabs>
        <w:jc w:val="both"/>
        <w:rPr>
          <w:rFonts w:ascii="Georgia" w:hAnsi="Georgia"/>
        </w:rPr>
      </w:pPr>
      <w:r w:rsidRPr="000802CF">
        <w:rPr>
          <w:rFonts w:ascii="Georgia" w:hAnsi="Georgia"/>
        </w:rPr>
        <w:t>Pretende la demandante que se declare la existencia de contrato de corretaje inmobiliario celebrado entre ella y las dos sociedades demandadas, para encontrar y lograr la venta de un lote de terreno de propiedad de una de ellas para la otra, con el propósito de realizar  montaje de vitrina de exhibición de una marca de automóviles. Como consecuencia solicita que sean condenadas a pagar el 3% de valor de la compraventa gestionada, la comisión por sus servicios prestados y los intereses remuneratorios. El Juzgado de primera instancia concedió las pretensiones, decisión que fue revocada por el Tribunal al no tener por demostrado los requisitos para la  existencia del contrato reclamado. Contra ésta decisión la actora interpuso recurso de casación, proponiendo cuatro cargos con fundamento en la causal 1º, por violaciones directas y por errores de hecho en la apreciación de las pruebas. La Corte NO CASA la sentencia por no prosperar los ataques endilgados.</w:t>
      </w:r>
    </w:p>
    <w:p w:rsidR="00F42DDC" w:rsidRPr="00F42DDC" w:rsidRDefault="00F42DDC" w:rsidP="000802CF">
      <w:pPr>
        <w:jc w:val="center"/>
        <w:rPr>
          <w:lang w:val="es-ES"/>
        </w:rPr>
      </w:pPr>
    </w:p>
    <w:p w:rsidR="00F42DDC" w:rsidRDefault="00F42DDC" w:rsidP="00F21FB8">
      <w:pPr>
        <w:pStyle w:val="Ttulo10"/>
        <w:spacing w:line="240" w:lineRule="auto"/>
        <w:rPr>
          <w:rFonts w:ascii="Bookman Old Style" w:hAnsi="Bookman Old Style" w:cs="Arial"/>
          <w:szCs w:val="28"/>
        </w:rPr>
      </w:pPr>
    </w:p>
    <w:p w:rsidR="00F21FB8" w:rsidRDefault="00F21FB8" w:rsidP="008A60AA">
      <w:pPr>
        <w:rPr>
          <w:rFonts w:ascii="Bookman Old Style" w:hAnsi="Bookman Old Style"/>
          <w:b/>
          <w:bCs/>
          <w:sz w:val="28"/>
          <w:szCs w:val="28"/>
        </w:rPr>
      </w:pPr>
    </w:p>
    <w:p w:rsidR="00F21FB8" w:rsidRDefault="00F21FB8" w:rsidP="00B04A1B">
      <w:pPr>
        <w:rPr>
          <w:rFonts w:ascii="Bookman Old Style" w:hAnsi="Bookman Old Style"/>
          <w:b/>
          <w:bCs/>
          <w:sz w:val="28"/>
          <w:szCs w:val="28"/>
        </w:rPr>
      </w:pPr>
    </w:p>
    <w:p w:rsidR="00F42DDC" w:rsidRDefault="00F42DDC" w:rsidP="00403775">
      <w:pPr>
        <w:ind w:firstLine="709"/>
        <w:jc w:val="center"/>
        <w:rPr>
          <w:rFonts w:ascii="Bookman Old Style" w:hAnsi="Bookman Old Style"/>
          <w:b/>
          <w:bCs/>
          <w:sz w:val="28"/>
          <w:szCs w:val="28"/>
        </w:rPr>
      </w:pPr>
    </w:p>
    <w:p w:rsidR="00F21FB8" w:rsidRPr="00975FE2" w:rsidRDefault="00AA04DA" w:rsidP="00E07691">
      <w:pPr>
        <w:pStyle w:val="Ttulo1"/>
        <w:rPr>
          <w:rFonts w:ascii="Bookman Old Style" w:hAnsi="Bookman Old Style" w:cs="Arial"/>
          <w:szCs w:val="28"/>
        </w:rPr>
      </w:pPr>
      <w:r w:rsidRPr="00AA04DA">
        <w:rPr>
          <w:rFonts w:ascii="Bookman Old Style" w:hAnsi="Bookman Old Style" w:cs="Arial"/>
          <w:szCs w:val="28"/>
        </w:rPr>
        <w:t>MARGARITA CABELLO BLANCO</w:t>
      </w:r>
    </w:p>
    <w:p w:rsidR="00C530DD" w:rsidRPr="00975FE2" w:rsidRDefault="0037244D" w:rsidP="00E07691">
      <w:pPr>
        <w:spacing w:line="360" w:lineRule="auto"/>
        <w:jc w:val="center"/>
        <w:rPr>
          <w:rFonts w:ascii="Bookman Old Style" w:hAnsi="Bookman Old Style"/>
          <w:b/>
          <w:bCs/>
          <w:sz w:val="28"/>
          <w:szCs w:val="28"/>
        </w:rPr>
      </w:pPr>
      <w:r>
        <w:rPr>
          <w:rFonts w:ascii="Bookman Old Style" w:hAnsi="Bookman Old Style"/>
          <w:b/>
          <w:bCs/>
          <w:sz w:val="28"/>
          <w:szCs w:val="28"/>
        </w:rPr>
        <w:t>Magistrada</w:t>
      </w:r>
      <w:r w:rsidR="00C530DD" w:rsidRPr="00975FE2">
        <w:rPr>
          <w:rFonts w:ascii="Bookman Old Style" w:hAnsi="Bookman Old Style"/>
          <w:b/>
          <w:bCs/>
          <w:sz w:val="28"/>
          <w:szCs w:val="28"/>
        </w:rPr>
        <w:t xml:space="preserve"> Ponente</w:t>
      </w:r>
    </w:p>
    <w:p w:rsidR="00C530DD" w:rsidRDefault="00C530DD" w:rsidP="00E07691">
      <w:pPr>
        <w:rPr>
          <w:rFonts w:ascii="Bookman Old Style" w:hAnsi="Bookman Old Style"/>
          <w:b/>
          <w:bCs/>
          <w:sz w:val="28"/>
          <w:szCs w:val="28"/>
          <w:lang w:val="es-ES"/>
        </w:rPr>
      </w:pPr>
    </w:p>
    <w:p w:rsidR="00F42DDC" w:rsidRPr="00975FE2" w:rsidRDefault="00F42DDC" w:rsidP="00E07691">
      <w:pPr>
        <w:rPr>
          <w:rFonts w:ascii="Bookman Old Style" w:hAnsi="Bookman Old Style"/>
          <w:b/>
          <w:bCs/>
          <w:sz w:val="28"/>
          <w:szCs w:val="28"/>
          <w:lang w:val="es-ES"/>
        </w:rPr>
      </w:pPr>
    </w:p>
    <w:p w:rsidR="00F21FB8" w:rsidRDefault="00F21FB8" w:rsidP="00E07691">
      <w:pPr>
        <w:jc w:val="center"/>
        <w:rPr>
          <w:rFonts w:ascii="Bookman Old Style" w:hAnsi="Bookman Old Style"/>
          <w:b/>
          <w:bCs/>
          <w:sz w:val="22"/>
          <w:szCs w:val="22"/>
        </w:rPr>
      </w:pPr>
    </w:p>
    <w:p w:rsidR="00403775" w:rsidRPr="00403775" w:rsidRDefault="00AE7E70" w:rsidP="00E07691">
      <w:pPr>
        <w:pStyle w:val="Ttulo2"/>
        <w:jc w:val="center"/>
        <w:rPr>
          <w:rFonts w:ascii="Bookman Old Style" w:hAnsi="Bookman Old Style" w:cs="Arial"/>
          <w:bCs/>
          <w:szCs w:val="28"/>
          <w:lang w:val="es-ES_tradnl"/>
        </w:rPr>
      </w:pPr>
      <w:r w:rsidRPr="00AE7E70">
        <w:rPr>
          <w:rFonts w:ascii="Bookman Old Style" w:hAnsi="Bookman Old Style" w:cs="Arial"/>
          <w:bCs/>
          <w:szCs w:val="28"/>
          <w:lang w:val="es-ES_tradnl"/>
        </w:rPr>
        <w:t>SC11815-2016</w:t>
      </w:r>
    </w:p>
    <w:p w:rsidR="00C530DD" w:rsidRPr="00975FE2" w:rsidRDefault="00C530DD" w:rsidP="00E07691">
      <w:pPr>
        <w:pStyle w:val="Ttulo2"/>
        <w:jc w:val="center"/>
        <w:rPr>
          <w:rFonts w:ascii="Bookman Old Style" w:hAnsi="Bookman Old Style" w:cs="Arial"/>
          <w:szCs w:val="28"/>
        </w:rPr>
      </w:pPr>
      <w:r w:rsidRPr="00975FE2">
        <w:rPr>
          <w:rFonts w:ascii="Bookman Old Style" w:hAnsi="Bookman Old Style" w:cs="Arial"/>
          <w:szCs w:val="28"/>
        </w:rPr>
        <w:t>R</w:t>
      </w:r>
      <w:r w:rsidR="00F40141" w:rsidRPr="00975FE2">
        <w:rPr>
          <w:rFonts w:ascii="Bookman Old Style" w:hAnsi="Bookman Old Style" w:cs="Arial"/>
          <w:szCs w:val="28"/>
        </w:rPr>
        <w:t>adicación n</w:t>
      </w:r>
      <w:r w:rsidR="00403775">
        <w:rPr>
          <w:rFonts w:ascii="Bookman Old Style" w:hAnsi="Bookman Old Style" w:cs="Arial"/>
          <w:szCs w:val="28"/>
        </w:rPr>
        <w:t>.</w:t>
      </w:r>
      <w:r w:rsidR="00F40141" w:rsidRPr="00975FE2">
        <w:rPr>
          <w:rFonts w:ascii="Bookman Old Style" w:hAnsi="Bookman Old Style" w:cs="Arial"/>
          <w:szCs w:val="28"/>
        </w:rPr>
        <w:t>°</w:t>
      </w:r>
      <w:r w:rsidR="00A25AAC">
        <w:rPr>
          <w:rFonts w:ascii="Bookman Old Style" w:hAnsi="Bookman Old Style" w:cs="Arial"/>
          <w:szCs w:val="28"/>
        </w:rPr>
        <w:t>11001-31-03-0</w:t>
      </w:r>
      <w:r w:rsidR="00867E87">
        <w:rPr>
          <w:rFonts w:ascii="Bookman Old Style" w:hAnsi="Bookman Old Style" w:cs="Arial"/>
          <w:szCs w:val="28"/>
        </w:rPr>
        <w:t>39</w:t>
      </w:r>
      <w:r w:rsidR="00A25AAC">
        <w:rPr>
          <w:rFonts w:ascii="Bookman Old Style" w:hAnsi="Bookman Old Style" w:cs="Arial"/>
          <w:szCs w:val="28"/>
        </w:rPr>
        <w:t>-</w:t>
      </w:r>
      <w:r w:rsidR="00867E87">
        <w:rPr>
          <w:rFonts w:ascii="Bookman Old Style" w:hAnsi="Bookman Old Style" w:cs="Arial"/>
          <w:szCs w:val="28"/>
        </w:rPr>
        <w:t>2008</w:t>
      </w:r>
      <w:r w:rsidR="00A25AAC">
        <w:rPr>
          <w:rFonts w:ascii="Bookman Old Style" w:hAnsi="Bookman Old Style" w:cs="Arial"/>
          <w:szCs w:val="28"/>
        </w:rPr>
        <w:t>-0</w:t>
      </w:r>
      <w:r w:rsidR="00867E87">
        <w:rPr>
          <w:rFonts w:ascii="Bookman Old Style" w:hAnsi="Bookman Old Style" w:cs="Arial"/>
          <w:szCs w:val="28"/>
        </w:rPr>
        <w:t>0473</w:t>
      </w:r>
      <w:r w:rsidR="00A25AAC">
        <w:rPr>
          <w:rFonts w:ascii="Bookman Old Style" w:hAnsi="Bookman Old Style" w:cs="Arial"/>
          <w:szCs w:val="28"/>
        </w:rPr>
        <w:t>-01</w:t>
      </w:r>
    </w:p>
    <w:p w:rsidR="00F40141" w:rsidRPr="00085D56" w:rsidRDefault="00F40141" w:rsidP="00E07691">
      <w:pPr>
        <w:spacing w:line="360" w:lineRule="auto"/>
        <w:jc w:val="center"/>
        <w:rPr>
          <w:rFonts w:ascii="Bookman Old Style" w:hAnsi="Bookman Old Style"/>
          <w:szCs w:val="24"/>
        </w:rPr>
      </w:pPr>
      <w:r w:rsidRPr="00085D56">
        <w:rPr>
          <w:rFonts w:ascii="Bookman Old Style" w:hAnsi="Bookman Old Style"/>
          <w:bCs/>
          <w:szCs w:val="24"/>
        </w:rPr>
        <w:t>(</w:t>
      </w:r>
      <w:r w:rsidR="00F96436" w:rsidRPr="00085D56">
        <w:rPr>
          <w:rFonts w:ascii="Bookman Old Style" w:hAnsi="Bookman Old Style"/>
          <w:iCs/>
          <w:szCs w:val="24"/>
        </w:rPr>
        <w:t>A</w:t>
      </w:r>
      <w:r w:rsidRPr="00085D56">
        <w:rPr>
          <w:rFonts w:ascii="Bookman Old Style" w:hAnsi="Bookman Old Style"/>
          <w:iCs/>
          <w:szCs w:val="24"/>
        </w:rPr>
        <w:t xml:space="preserve">probada en </w:t>
      </w:r>
      <w:r w:rsidR="00F96436" w:rsidRPr="00085D56">
        <w:rPr>
          <w:rFonts w:ascii="Bookman Old Style" w:hAnsi="Bookman Old Style"/>
          <w:iCs/>
          <w:szCs w:val="24"/>
        </w:rPr>
        <w:t xml:space="preserve">sesión </w:t>
      </w:r>
      <w:r w:rsidRPr="00085D56">
        <w:rPr>
          <w:rFonts w:ascii="Bookman Old Style" w:hAnsi="Bookman Old Style"/>
          <w:iCs/>
          <w:szCs w:val="24"/>
        </w:rPr>
        <w:t>de</w:t>
      </w:r>
      <w:r w:rsidR="00E62ABE">
        <w:rPr>
          <w:rFonts w:ascii="Bookman Old Style" w:hAnsi="Bookman Old Style"/>
          <w:iCs/>
          <w:szCs w:val="24"/>
        </w:rPr>
        <w:t xml:space="preserve"> cinco de abril de dos mil </w:t>
      </w:r>
      <w:r w:rsidR="00B04A1B">
        <w:rPr>
          <w:rFonts w:ascii="Bookman Old Style" w:hAnsi="Bookman Old Style"/>
          <w:iCs/>
          <w:szCs w:val="24"/>
        </w:rPr>
        <w:t>dieciséis</w:t>
      </w:r>
      <w:r w:rsidR="00E62ABE">
        <w:rPr>
          <w:rFonts w:ascii="Bookman Old Style" w:hAnsi="Bookman Old Style"/>
          <w:iCs/>
          <w:szCs w:val="24"/>
        </w:rPr>
        <w:t>)</w:t>
      </w:r>
    </w:p>
    <w:p w:rsidR="00F42DDC" w:rsidRDefault="00F42DDC" w:rsidP="00C530DD">
      <w:pPr>
        <w:spacing w:line="360" w:lineRule="auto"/>
        <w:jc w:val="both"/>
        <w:rPr>
          <w:rFonts w:ascii="Bookman Old Style" w:hAnsi="Bookman Old Style"/>
          <w:sz w:val="28"/>
          <w:szCs w:val="28"/>
        </w:rPr>
      </w:pPr>
    </w:p>
    <w:p w:rsidR="00403775" w:rsidRPr="00975FE2" w:rsidRDefault="00403775" w:rsidP="00C530DD">
      <w:pPr>
        <w:spacing w:line="360" w:lineRule="auto"/>
        <w:jc w:val="both"/>
        <w:rPr>
          <w:rFonts w:ascii="Bookman Old Style" w:hAnsi="Bookman Old Style"/>
          <w:sz w:val="28"/>
          <w:szCs w:val="28"/>
        </w:rPr>
      </w:pPr>
    </w:p>
    <w:p w:rsidR="00C530DD" w:rsidRPr="00403775" w:rsidRDefault="00F40141" w:rsidP="00403775">
      <w:pPr>
        <w:spacing w:line="360" w:lineRule="auto"/>
        <w:ind w:firstLine="708"/>
        <w:jc w:val="both"/>
        <w:rPr>
          <w:rFonts w:ascii="Bookman Old Style" w:hAnsi="Bookman Old Style"/>
          <w:sz w:val="28"/>
          <w:szCs w:val="28"/>
        </w:rPr>
      </w:pPr>
      <w:r w:rsidRPr="00403775">
        <w:rPr>
          <w:rFonts w:ascii="Bookman Old Style" w:hAnsi="Bookman Old Style"/>
          <w:bCs/>
          <w:sz w:val="28"/>
          <w:szCs w:val="28"/>
        </w:rPr>
        <w:t>Bogotá D. C.,</w:t>
      </w:r>
      <w:r w:rsidR="0049310D">
        <w:rPr>
          <w:rFonts w:ascii="Bookman Old Style" w:hAnsi="Bookman Old Style"/>
          <w:bCs/>
          <w:sz w:val="28"/>
          <w:szCs w:val="28"/>
        </w:rPr>
        <w:t xml:space="preserve"> seis (6</w:t>
      </w:r>
      <w:r w:rsidR="00BB6F70">
        <w:rPr>
          <w:rFonts w:ascii="Bookman Old Style" w:hAnsi="Bookman Old Style"/>
          <w:bCs/>
          <w:sz w:val="28"/>
          <w:szCs w:val="28"/>
        </w:rPr>
        <w:t xml:space="preserve">) de </w:t>
      </w:r>
      <w:r w:rsidR="0049310D">
        <w:rPr>
          <w:rFonts w:ascii="Bookman Old Style" w:hAnsi="Bookman Old Style"/>
          <w:bCs/>
          <w:sz w:val="28"/>
          <w:szCs w:val="28"/>
        </w:rPr>
        <w:t>septiembre</w:t>
      </w:r>
      <w:r w:rsidR="00BB6F70">
        <w:rPr>
          <w:rFonts w:ascii="Bookman Old Style" w:hAnsi="Bookman Old Style"/>
          <w:bCs/>
          <w:sz w:val="28"/>
          <w:szCs w:val="28"/>
        </w:rPr>
        <w:t xml:space="preserve"> de dos mil dieciséis (2016).</w:t>
      </w:r>
    </w:p>
    <w:p w:rsidR="00AE6F6B" w:rsidRDefault="00AE6F6B" w:rsidP="00F21FB8">
      <w:pPr>
        <w:jc w:val="both"/>
        <w:rPr>
          <w:rFonts w:ascii="Bookman Old Style" w:hAnsi="Bookman Old Style"/>
          <w:sz w:val="28"/>
          <w:szCs w:val="28"/>
        </w:rPr>
      </w:pPr>
    </w:p>
    <w:p w:rsidR="00085D56" w:rsidRDefault="00085D56" w:rsidP="00F21FB8">
      <w:pPr>
        <w:jc w:val="both"/>
        <w:rPr>
          <w:rFonts w:ascii="Bookman Old Style" w:hAnsi="Bookman Old Style"/>
          <w:sz w:val="28"/>
          <w:szCs w:val="28"/>
        </w:rPr>
      </w:pPr>
    </w:p>
    <w:p w:rsidR="00403775" w:rsidRPr="00975FE2" w:rsidRDefault="00403775" w:rsidP="00F21FB8">
      <w:pPr>
        <w:jc w:val="both"/>
        <w:rPr>
          <w:rFonts w:ascii="Bookman Old Style" w:hAnsi="Bookman Old Style"/>
          <w:sz w:val="28"/>
          <w:szCs w:val="28"/>
        </w:rPr>
      </w:pPr>
    </w:p>
    <w:p w:rsidR="00D11D1F" w:rsidRPr="00572E36" w:rsidRDefault="00AA04DA" w:rsidP="00D11D1F">
      <w:pPr>
        <w:spacing w:line="360" w:lineRule="auto"/>
        <w:ind w:firstLine="708"/>
        <w:jc w:val="both"/>
        <w:rPr>
          <w:rFonts w:ascii="Bookman Old Style" w:hAnsi="Bookman Old Style"/>
          <w:b/>
          <w:sz w:val="28"/>
          <w:szCs w:val="28"/>
        </w:rPr>
      </w:pPr>
      <w:r w:rsidRPr="00AA04DA">
        <w:rPr>
          <w:rFonts w:ascii="Bookman Old Style" w:hAnsi="Bookman Old Style"/>
          <w:sz w:val="28"/>
          <w:szCs w:val="28"/>
        </w:rPr>
        <w:t xml:space="preserve">Decide la Corte </w:t>
      </w:r>
      <w:r w:rsidR="00D41EA3">
        <w:rPr>
          <w:rFonts w:ascii="Bookman Old Style" w:hAnsi="Bookman Old Style"/>
          <w:sz w:val="28"/>
          <w:szCs w:val="28"/>
        </w:rPr>
        <w:t xml:space="preserve">el recurso de casación que </w:t>
      </w:r>
      <w:r w:rsidR="00D41EA3" w:rsidRPr="00572E36">
        <w:rPr>
          <w:rFonts w:ascii="Bookman Old Style" w:hAnsi="Bookman Old Style"/>
          <w:b/>
          <w:sz w:val="28"/>
          <w:szCs w:val="28"/>
        </w:rPr>
        <w:t>Alicia Dávila de Jiménez</w:t>
      </w:r>
      <w:r w:rsidR="00D41EA3">
        <w:rPr>
          <w:rFonts w:ascii="Bookman Old Style" w:hAnsi="Bookman Old Style"/>
          <w:sz w:val="28"/>
          <w:szCs w:val="28"/>
        </w:rPr>
        <w:t xml:space="preserve"> formuló </w:t>
      </w:r>
      <w:r w:rsidRPr="00AA04DA">
        <w:rPr>
          <w:rFonts w:ascii="Bookman Old Style" w:hAnsi="Bookman Old Style"/>
          <w:sz w:val="28"/>
          <w:szCs w:val="28"/>
        </w:rPr>
        <w:t xml:space="preserve">contra la sentencia del  </w:t>
      </w:r>
      <w:r w:rsidR="00D41EA3">
        <w:rPr>
          <w:rFonts w:ascii="Bookman Old Style" w:hAnsi="Bookman Old Style"/>
          <w:sz w:val="28"/>
          <w:szCs w:val="28"/>
        </w:rPr>
        <w:t xml:space="preserve">29 de junio de 2012 </w:t>
      </w:r>
      <w:r w:rsidRPr="00AA04DA">
        <w:rPr>
          <w:rFonts w:ascii="Bookman Old Style" w:hAnsi="Bookman Old Style"/>
          <w:sz w:val="28"/>
          <w:szCs w:val="28"/>
        </w:rPr>
        <w:t xml:space="preserve">proferida por la Sala Civil del Tribunal Superior del Distrito Judicial de </w:t>
      </w:r>
      <w:r w:rsidR="009D38ED">
        <w:rPr>
          <w:rFonts w:ascii="Bookman Old Style" w:hAnsi="Bookman Old Style"/>
          <w:sz w:val="28"/>
          <w:szCs w:val="28"/>
        </w:rPr>
        <w:t>Bogotá</w:t>
      </w:r>
      <w:r w:rsidRPr="00AA04DA">
        <w:rPr>
          <w:rFonts w:ascii="Bookman Old Style" w:hAnsi="Bookman Old Style"/>
          <w:sz w:val="28"/>
          <w:szCs w:val="28"/>
        </w:rPr>
        <w:t>, en el proceso ordinario</w:t>
      </w:r>
      <w:r w:rsidR="00D41EA3">
        <w:rPr>
          <w:rFonts w:ascii="Bookman Old Style" w:hAnsi="Bookman Old Style"/>
          <w:sz w:val="28"/>
          <w:szCs w:val="28"/>
        </w:rPr>
        <w:t xml:space="preserve"> que instauró contra </w:t>
      </w:r>
      <w:r w:rsidR="00D41EA3" w:rsidRPr="00572E36">
        <w:rPr>
          <w:rFonts w:ascii="Bookman Old Style" w:hAnsi="Bookman Old Style"/>
          <w:b/>
          <w:sz w:val="28"/>
          <w:szCs w:val="28"/>
        </w:rPr>
        <w:t>Carulla Vivero S.A.</w:t>
      </w:r>
      <w:r w:rsidR="00D41EA3">
        <w:rPr>
          <w:rFonts w:ascii="Bookman Old Style" w:hAnsi="Bookman Old Style"/>
          <w:sz w:val="28"/>
          <w:szCs w:val="28"/>
        </w:rPr>
        <w:t xml:space="preserve"> y </w:t>
      </w:r>
      <w:r w:rsidR="00D41EA3" w:rsidRPr="00572E36">
        <w:rPr>
          <w:rFonts w:ascii="Bookman Old Style" w:hAnsi="Bookman Old Style"/>
          <w:b/>
          <w:sz w:val="28"/>
          <w:szCs w:val="28"/>
        </w:rPr>
        <w:t>Subaru de Colombia S.A.</w:t>
      </w:r>
    </w:p>
    <w:p w:rsidR="00C530DD" w:rsidRDefault="00C530DD" w:rsidP="00C530DD">
      <w:pPr>
        <w:spacing w:line="360" w:lineRule="auto"/>
        <w:ind w:firstLine="708"/>
        <w:jc w:val="both"/>
        <w:rPr>
          <w:rFonts w:ascii="Bookman Old Style" w:hAnsi="Bookman Old Style"/>
          <w:sz w:val="28"/>
          <w:szCs w:val="28"/>
        </w:rPr>
      </w:pPr>
    </w:p>
    <w:p w:rsidR="00085D56" w:rsidRDefault="00085D56" w:rsidP="00C530DD">
      <w:pPr>
        <w:spacing w:line="360" w:lineRule="auto"/>
        <w:ind w:firstLine="708"/>
        <w:jc w:val="both"/>
        <w:rPr>
          <w:rFonts w:ascii="Bookman Old Style" w:hAnsi="Bookman Old Style"/>
          <w:sz w:val="28"/>
          <w:szCs w:val="28"/>
        </w:rPr>
      </w:pPr>
    </w:p>
    <w:p w:rsidR="009C6EA5" w:rsidRDefault="009C6EA5" w:rsidP="00B022D2">
      <w:pPr>
        <w:spacing w:line="360" w:lineRule="auto"/>
        <w:jc w:val="both"/>
        <w:rPr>
          <w:rFonts w:ascii="Bookman Old Style" w:hAnsi="Bookman Old Style"/>
          <w:sz w:val="28"/>
          <w:szCs w:val="28"/>
        </w:rPr>
      </w:pPr>
    </w:p>
    <w:p w:rsidR="006265BC" w:rsidRDefault="006265BC" w:rsidP="00B022D2">
      <w:pPr>
        <w:spacing w:line="360" w:lineRule="auto"/>
        <w:jc w:val="both"/>
        <w:rPr>
          <w:rFonts w:ascii="Bookman Old Style" w:hAnsi="Bookman Old Style"/>
          <w:sz w:val="28"/>
          <w:szCs w:val="28"/>
        </w:rPr>
      </w:pPr>
    </w:p>
    <w:p w:rsidR="00C530DD" w:rsidRPr="00975FE2" w:rsidRDefault="00C530DD" w:rsidP="009D38ED">
      <w:pPr>
        <w:spacing w:line="360" w:lineRule="auto"/>
        <w:jc w:val="center"/>
        <w:rPr>
          <w:rFonts w:ascii="Bookman Old Style" w:hAnsi="Bookman Old Style"/>
          <w:sz w:val="28"/>
          <w:szCs w:val="28"/>
        </w:rPr>
      </w:pPr>
      <w:r w:rsidRPr="00975FE2">
        <w:rPr>
          <w:rFonts w:ascii="Bookman Old Style" w:hAnsi="Bookman Old Style"/>
          <w:b/>
          <w:sz w:val="28"/>
          <w:szCs w:val="28"/>
        </w:rPr>
        <w:t>I.</w:t>
      </w:r>
      <w:r w:rsidR="0037244D">
        <w:rPr>
          <w:rFonts w:ascii="Bookman Old Style" w:hAnsi="Bookman Old Style"/>
          <w:b/>
          <w:sz w:val="28"/>
          <w:szCs w:val="28"/>
        </w:rPr>
        <w:tab/>
      </w:r>
      <w:r w:rsidRPr="00975FE2">
        <w:rPr>
          <w:rFonts w:ascii="Bookman Old Style" w:hAnsi="Bookman Old Style"/>
          <w:b/>
          <w:sz w:val="28"/>
          <w:szCs w:val="28"/>
        </w:rPr>
        <w:t>ANTECEDENTES</w:t>
      </w:r>
    </w:p>
    <w:p w:rsidR="00C530DD" w:rsidRDefault="00C530DD" w:rsidP="009D38ED">
      <w:pPr>
        <w:pStyle w:val="Textoindependiente"/>
        <w:spacing w:line="240" w:lineRule="auto"/>
        <w:ind w:firstLine="709"/>
        <w:rPr>
          <w:rFonts w:ascii="Bookman Old Style" w:hAnsi="Bookman Old Style"/>
          <w:szCs w:val="28"/>
        </w:rPr>
      </w:pPr>
    </w:p>
    <w:p w:rsidR="00D41EA3" w:rsidRDefault="006A5CAA" w:rsidP="00D41EA3">
      <w:pPr>
        <w:pStyle w:val="Textoindependiente"/>
        <w:ind w:firstLine="709"/>
        <w:rPr>
          <w:rFonts w:ascii="Bookman Old Style" w:hAnsi="Bookman Old Style"/>
          <w:szCs w:val="28"/>
        </w:rPr>
      </w:pPr>
      <w:r>
        <w:rPr>
          <w:rFonts w:ascii="Bookman Old Style" w:hAnsi="Bookman Old Style"/>
          <w:szCs w:val="28"/>
        </w:rPr>
        <w:t xml:space="preserve">1. </w:t>
      </w:r>
      <w:r>
        <w:rPr>
          <w:rFonts w:ascii="Bookman Old Style" w:hAnsi="Bookman Old Style"/>
          <w:szCs w:val="28"/>
        </w:rPr>
        <w:tab/>
      </w:r>
      <w:r w:rsidR="00D41EA3">
        <w:rPr>
          <w:rFonts w:ascii="Bookman Old Style" w:hAnsi="Bookman Old Style"/>
          <w:szCs w:val="28"/>
        </w:rPr>
        <w:t>Mediante demanda repartida al Juzgado 39 Civil del Circuito de Bogotá, la actora pretende</w:t>
      </w:r>
      <w:r w:rsidR="00A00845">
        <w:rPr>
          <w:rFonts w:ascii="Bookman Old Style" w:hAnsi="Bookman Old Style"/>
          <w:szCs w:val="28"/>
        </w:rPr>
        <w:t>,</w:t>
      </w:r>
      <w:r w:rsidR="00D41EA3">
        <w:rPr>
          <w:rFonts w:ascii="Bookman Old Style" w:hAnsi="Bookman Old Style"/>
          <w:szCs w:val="28"/>
        </w:rPr>
        <w:t xml:space="preserve"> frente a las sociedades demandadas</w:t>
      </w:r>
      <w:r w:rsidR="00A00845">
        <w:rPr>
          <w:rFonts w:ascii="Bookman Old Style" w:hAnsi="Bookman Old Style"/>
          <w:szCs w:val="28"/>
        </w:rPr>
        <w:t>,</w:t>
      </w:r>
      <w:r w:rsidR="00D41EA3">
        <w:rPr>
          <w:rFonts w:ascii="Bookman Old Style" w:hAnsi="Bookman Old Style"/>
          <w:szCs w:val="28"/>
        </w:rPr>
        <w:t xml:space="preserve"> que se acojan las siguientes declaraciones y condenas:</w:t>
      </w:r>
    </w:p>
    <w:p w:rsidR="00D41EA3" w:rsidRDefault="00D41EA3" w:rsidP="00D41EA3">
      <w:pPr>
        <w:pStyle w:val="Textoindependiente"/>
        <w:ind w:firstLine="709"/>
        <w:rPr>
          <w:rFonts w:ascii="Bookman Old Style" w:hAnsi="Bookman Old Style"/>
          <w:szCs w:val="28"/>
        </w:rPr>
      </w:pPr>
    </w:p>
    <w:p w:rsidR="00D41EA3" w:rsidRDefault="00D41EA3" w:rsidP="00D41EA3">
      <w:pPr>
        <w:pStyle w:val="Textoindependiente"/>
        <w:ind w:firstLine="709"/>
        <w:rPr>
          <w:rFonts w:ascii="Bookman Old Style" w:hAnsi="Bookman Old Style"/>
          <w:szCs w:val="28"/>
        </w:rPr>
      </w:pPr>
      <w:r>
        <w:rPr>
          <w:rFonts w:ascii="Bookman Old Style" w:hAnsi="Bookman Old Style"/>
          <w:szCs w:val="28"/>
        </w:rPr>
        <w:t>Pretensiones principales</w:t>
      </w:r>
      <w:r w:rsidR="008434D9">
        <w:rPr>
          <w:rFonts w:ascii="Bookman Old Style" w:hAnsi="Bookman Old Style"/>
          <w:szCs w:val="28"/>
        </w:rPr>
        <w:t>:</w:t>
      </w:r>
    </w:p>
    <w:p w:rsidR="008434D9" w:rsidRDefault="008434D9" w:rsidP="00D41EA3">
      <w:pPr>
        <w:pStyle w:val="Textoindependiente"/>
        <w:ind w:firstLine="709"/>
        <w:rPr>
          <w:rFonts w:ascii="Bookman Old Style" w:hAnsi="Bookman Old Style"/>
          <w:szCs w:val="28"/>
        </w:rPr>
      </w:pPr>
    </w:p>
    <w:p w:rsidR="008434D9" w:rsidRDefault="006A5CAA" w:rsidP="00D41EA3">
      <w:pPr>
        <w:pStyle w:val="Textoindependiente"/>
        <w:ind w:firstLine="709"/>
        <w:rPr>
          <w:rFonts w:ascii="Bookman Old Style" w:hAnsi="Bookman Old Style"/>
          <w:szCs w:val="28"/>
        </w:rPr>
      </w:pPr>
      <w:r>
        <w:rPr>
          <w:rFonts w:ascii="Bookman Old Style" w:hAnsi="Bookman Old Style"/>
          <w:szCs w:val="28"/>
        </w:rPr>
        <w:t>Primero:</w:t>
      </w:r>
      <w:r w:rsidR="008434D9">
        <w:rPr>
          <w:rFonts w:ascii="Bookman Old Style" w:hAnsi="Bookman Old Style"/>
          <w:szCs w:val="28"/>
        </w:rPr>
        <w:tab/>
        <w:t xml:space="preserve">Que se declare que entre Subaru de Colombia S.A. </w:t>
      </w:r>
      <w:r w:rsidR="00572693">
        <w:rPr>
          <w:rFonts w:ascii="Bookman Old Style" w:hAnsi="Bookman Old Style"/>
          <w:szCs w:val="28"/>
        </w:rPr>
        <w:t>(en adelante</w:t>
      </w:r>
      <w:r w:rsidR="00E75931">
        <w:rPr>
          <w:rFonts w:ascii="Bookman Old Style" w:hAnsi="Bookman Old Style"/>
          <w:szCs w:val="28"/>
        </w:rPr>
        <w:t xml:space="preserve"> </w:t>
      </w:r>
      <w:r w:rsidR="00572693">
        <w:rPr>
          <w:rFonts w:ascii="Bookman Old Style" w:hAnsi="Bookman Old Style"/>
          <w:szCs w:val="28"/>
        </w:rPr>
        <w:t>Subaru</w:t>
      </w:r>
      <w:r w:rsidR="00572E36">
        <w:rPr>
          <w:rFonts w:ascii="Bookman Old Style" w:hAnsi="Bookman Old Style"/>
          <w:szCs w:val="28"/>
        </w:rPr>
        <w:t>)</w:t>
      </w:r>
      <w:r w:rsidR="00E75931">
        <w:rPr>
          <w:rFonts w:ascii="Bookman Old Style" w:hAnsi="Bookman Old Style"/>
          <w:szCs w:val="28"/>
        </w:rPr>
        <w:t xml:space="preserve"> </w:t>
      </w:r>
      <w:r w:rsidR="008434D9">
        <w:rPr>
          <w:rFonts w:ascii="Bookman Old Style" w:hAnsi="Bookman Old Style"/>
          <w:szCs w:val="28"/>
        </w:rPr>
        <w:t xml:space="preserve">y Alicia Dávila de Jiménez se celebró el 10 de marzo de 2006 un contrato de corretaje inmobiliario, con el </w:t>
      </w:r>
      <w:r w:rsidR="00572693">
        <w:rPr>
          <w:rFonts w:ascii="Bookman Old Style" w:hAnsi="Bookman Old Style"/>
          <w:szCs w:val="28"/>
        </w:rPr>
        <w:t xml:space="preserve">fin </w:t>
      </w:r>
      <w:r w:rsidR="008434D9">
        <w:rPr>
          <w:rFonts w:ascii="Bookman Old Style" w:hAnsi="Bookman Old Style"/>
          <w:szCs w:val="28"/>
        </w:rPr>
        <w:t xml:space="preserve">de que ésta iniciara los trámites de consecución de un lote de terreno en Barranquilla con un área </w:t>
      </w:r>
      <w:r w:rsidR="00BC42B1">
        <w:rPr>
          <w:rFonts w:ascii="Bookman Old Style" w:hAnsi="Bookman Old Style"/>
          <w:szCs w:val="28"/>
        </w:rPr>
        <w:t>de</w:t>
      </w:r>
      <w:r w:rsidR="008434D9">
        <w:rPr>
          <w:rFonts w:ascii="Bookman Old Style" w:hAnsi="Bookman Old Style"/>
          <w:szCs w:val="28"/>
        </w:rPr>
        <w:t xml:space="preserve"> 1500 </w:t>
      </w:r>
      <w:r w:rsidR="00BC42B1">
        <w:rPr>
          <w:rFonts w:ascii="Bookman Old Style" w:hAnsi="Bookman Old Style"/>
          <w:szCs w:val="28"/>
        </w:rPr>
        <w:t>a</w:t>
      </w:r>
      <w:r w:rsidR="008434D9">
        <w:rPr>
          <w:rFonts w:ascii="Bookman Old Style" w:hAnsi="Bookman Old Style"/>
          <w:szCs w:val="28"/>
        </w:rPr>
        <w:t xml:space="preserve"> 2000 metros cuadrados, </w:t>
      </w:r>
      <w:r w:rsidR="00182D86">
        <w:rPr>
          <w:rFonts w:ascii="Bookman Old Style" w:hAnsi="Bookman Old Style"/>
          <w:szCs w:val="28"/>
        </w:rPr>
        <w:t xml:space="preserve">para el montaje de </w:t>
      </w:r>
      <w:r w:rsidR="006D642A">
        <w:rPr>
          <w:rFonts w:ascii="Bookman Old Style" w:hAnsi="Bookman Old Style"/>
          <w:szCs w:val="28"/>
        </w:rPr>
        <w:lastRenderedPageBreak/>
        <w:t>una vitrina de</w:t>
      </w:r>
      <w:r w:rsidR="008434D9">
        <w:rPr>
          <w:rFonts w:ascii="Bookman Old Style" w:hAnsi="Bookman Old Style"/>
          <w:szCs w:val="28"/>
        </w:rPr>
        <w:t xml:space="preserve"> exhibición y </w:t>
      </w:r>
      <w:r w:rsidR="00E75931">
        <w:rPr>
          <w:rFonts w:ascii="Bookman Old Style" w:hAnsi="Bookman Old Style"/>
          <w:szCs w:val="28"/>
        </w:rPr>
        <w:t xml:space="preserve">alistamiento de vehículos de su </w:t>
      </w:r>
      <w:r w:rsidR="008434D9">
        <w:rPr>
          <w:rFonts w:ascii="Bookman Old Style" w:hAnsi="Bookman Old Style"/>
          <w:szCs w:val="28"/>
        </w:rPr>
        <w:t>marca</w:t>
      </w:r>
      <w:r w:rsidR="00E75931">
        <w:rPr>
          <w:rFonts w:ascii="Bookman Old Style" w:hAnsi="Bookman Old Style"/>
          <w:szCs w:val="28"/>
        </w:rPr>
        <w:t>.</w:t>
      </w:r>
    </w:p>
    <w:p w:rsidR="008434D9" w:rsidRDefault="008434D9" w:rsidP="00D41EA3">
      <w:pPr>
        <w:pStyle w:val="Textoindependiente"/>
        <w:ind w:firstLine="709"/>
        <w:rPr>
          <w:rFonts w:ascii="Bookman Old Style" w:hAnsi="Bookman Old Style"/>
          <w:szCs w:val="28"/>
        </w:rPr>
      </w:pPr>
    </w:p>
    <w:p w:rsidR="008434D9" w:rsidRDefault="006A5CAA" w:rsidP="00D41EA3">
      <w:pPr>
        <w:pStyle w:val="Textoindependiente"/>
        <w:ind w:firstLine="709"/>
        <w:rPr>
          <w:rFonts w:ascii="Bookman Old Style" w:hAnsi="Bookman Old Style"/>
          <w:szCs w:val="28"/>
        </w:rPr>
      </w:pPr>
      <w:r>
        <w:rPr>
          <w:rFonts w:ascii="Bookman Old Style" w:hAnsi="Bookman Old Style"/>
          <w:szCs w:val="28"/>
        </w:rPr>
        <w:t>Segundo:</w:t>
      </w:r>
      <w:r>
        <w:rPr>
          <w:rFonts w:ascii="Bookman Old Style" w:hAnsi="Bookman Old Style"/>
          <w:szCs w:val="28"/>
        </w:rPr>
        <w:tab/>
      </w:r>
      <w:r w:rsidR="008434D9">
        <w:rPr>
          <w:rFonts w:ascii="Bookman Old Style" w:hAnsi="Bookman Old Style"/>
          <w:szCs w:val="28"/>
        </w:rPr>
        <w:t xml:space="preserve">Que se declare igualmente que entre Carulla </w:t>
      </w:r>
      <w:r w:rsidR="00572E36">
        <w:rPr>
          <w:rFonts w:ascii="Bookman Old Style" w:hAnsi="Bookman Old Style"/>
          <w:szCs w:val="28"/>
        </w:rPr>
        <w:t xml:space="preserve">Vivero </w:t>
      </w:r>
      <w:r w:rsidR="008434D9">
        <w:rPr>
          <w:rFonts w:ascii="Bookman Old Style" w:hAnsi="Bookman Old Style"/>
          <w:szCs w:val="28"/>
        </w:rPr>
        <w:t>S.A.</w:t>
      </w:r>
      <w:r w:rsidR="006D642A">
        <w:rPr>
          <w:rFonts w:ascii="Bookman Old Style" w:hAnsi="Bookman Old Style"/>
          <w:szCs w:val="28"/>
        </w:rPr>
        <w:t xml:space="preserve"> (en adelante</w:t>
      </w:r>
      <w:r w:rsidR="00A00845">
        <w:rPr>
          <w:rFonts w:ascii="Bookman Old Style" w:hAnsi="Bookman Old Style"/>
          <w:szCs w:val="28"/>
        </w:rPr>
        <w:t xml:space="preserve"> </w:t>
      </w:r>
      <w:r w:rsidR="00572E36">
        <w:rPr>
          <w:rFonts w:ascii="Bookman Old Style" w:hAnsi="Bookman Old Style"/>
          <w:szCs w:val="28"/>
        </w:rPr>
        <w:t>Carulla</w:t>
      </w:r>
      <w:r w:rsidR="00A00845">
        <w:rPr>
          <w:rFonts w:ascii="Bookman Old Style" w:hAnsi="Bookman Old Style"/>
          <w:szCs w:val="28"/>
        </w:rPr>
        <w:t xml:space="preserve">) </w:t>
      </w:r>
      <w:r w:rsidR="00572E36">
        <w:rPr>
          <w:rFonts w:ascii="Bookman Old Style" w:hAnsi="Bookman Old Style"/>
          <w:szCs w:val="28"/>
        </w:rPr>
        <w:t xml:space="preserve">y Alicia </w:t>
      </w:r>
      <w:r w:rsidR="008434D9">
        <w:rPr>
          <w:rFonts w:ascii="Bookman Old Style" w:hAnsi="Bookman Old Style"/>
          <w:szCs w:val="28"/>
        </w:rPr>
        <w:t>Dávila de Jiménez se celebró un contrato verbal de corretaje, para gestionar la venta de unos lotes de terreno de 4320 metros cuadrados.</w:t>
      </w:r>
    </w:p>
    <w:p w:rsidR="008434D9" w:rsidRDefault="008434D9" w:rsidP="00D41EA3">
      <w:pPr>
        <w:pStyle w:val="Textoindependiente"/>
        <w:ind w:firstLine="709"/>
        <w:rPr>
          <w:rFonts w:ascii="Bookman Old Style" w:hAnsi="Bookman Old Style"/>
          <w:szCs w:val="28"/>
        </w:rPr>
      </w:pPr>
    </w:p>
    <w:p w:rsidR="008434D9" w:rsidRDefault="006A5CAA" w:rsidP="00D41EA3">
      <w:pPr>
        <w:pStyle w:val="Textoindependiente"/>
        <w:ind w:firstLine="709"/>
        <w:rPr>
          <w:rFonts w:ascii="Bookman Old Style" w:hAnsi="Bookman Old Style"/>
          <w:szCs w:val="28"/>
        </w:rPr>
      </w:pPr>
      <w:r>
        <w:rPr>
          <w:rFonts w:ascii="Bookman Old Style" w:hAnsi="Bookman Old Style"/>
          <w:szCs w:val="28"/>
        </w:rPr>
        <w:t>Tercero:</w:t>
      </w:r>
      <w:r w:rsidR="008434D9">
        <w:rPr>
          <w:rFonts w:ascii="Bookman Old Style" w:hAnsi="Bookman Old Style"/>
          <w:szCs w:val="28"/>
        </w:rPr>
        <w:tab/>
        <w:t xml:space="preserve">Que como consecuencia </w:t>
      </w:r>
      <w:r w:rsidR="00572E36">
        <w:rPr>
          <w:rFonts w:ascii="Bookman Old Style" w:hAnsi="Bookman Old Style"/>
          <w:szCs w:val="28"/>
        </w:rPr>
        <w:t xml:space="preserve">directa e inmediata </w:t>
      </w:r>
      <w:r w:rsidR="008434D9">
        <w:rPr>
          <w:rFonts w:ascii="Bookman Old Style" w:hAnsi="Bookman Old Style"/>
          <w:szCs w:val="28"/>
        </w:rPr>
        <w:t>de las gestiones</w:t>
      </w:r>
      <w:r w:rsidR="00572E36">
        <w:rPr>
          <w:rFonts w:ascii="Bookman Old Style" w:hAnsi="Bookman Old Style"/>
          <w:szCs w:val="28"/>
        </w:rPr>
        <w:t xml:space="preserve"> de corretaje</w:t>
      </w:r>
      <w:r w:rsidR="008434D9">
        <w:rPr>
          <w:rFonts w:ascii="Bookman Old Style" w:hAnsi="Bookman Old Style"/>
          <w:szCs w:val="28"/>
        </w:rPr>
        <w:t xml:space="preserve"> se celebró </w:t>
      </w:r>
      <w:r w:rsidR="00374904">
        <w:rPr>
          <w:rFonts w:ascii="Bookman Old Style" w:hAnsi="Bookman Old Style"/>
          <w:szCs w:val="28"/>
        </w:rPr>
        <w:t xml:space="preserve">entre las demandadas </w:t>
      </w:r>
      <w:r w:rsidR="008434D9">
        <w:rPr>
          <w:rFonts w:ascii="Bookman Old Style" w:hAnsi="Bookman Old Style"/>
          <w:szCs w:val="28"/>
        </w:rPr>
        <w:t xml:space="preserve">un contrato de compraventa de unos lotes de terreno en Barranquilla, </w:t>
      </w:r>
      <w:r w:rsidR="00A00845">
        <w:rPr>
          <w:rFonts w:ascii="Bookman Old Style" w:hAnsi="Bookman Old Style"/>
          <w:szCs w:val="28"/>
        </w:rPr>
        <w:t xml:space="preserve">destinados al </w:t>
      </w:r>
      <w:r w:rsidR="008434D9">
        <w:rPr>
          <w:rFonts w:ascii="Bookman Old Style" w:hAnsi="Bookman Old Style"/>
          <w:szCs w:val="28"/>
        </w:rPr>
        <w:t xml:space="preserve">montaje de la vitrina para la exhibición y </w:t>
      </w:r>
      <w:r w:rsidR="00E75931">
        <w:rPr>
          <w:rFonts w:ascii="Bookman Old Style" w:hAnsi="Bookman Old Style"/>
          <w:szCs w:val="28"/>
        </w:rPr>
        <w:t>alistamiento de vehículos</w:t>
      </w:r>
      <w:r w:rsidR="008434D9">
        <w:rPr>
          <w:rFonts w:ascii="Bookman Old Style" w:hAnsi="Bookman Old Style"/>
          <w:szCs w:val="28"/>
        </w:rPr>
        <w:t xml:space="preserve"> por valor de $4.012.147.899,oo.</w:t>
      </w:r>
    </w:p>
    <w:p w:rsidR="008434D9" w:rsidRDefault="008434D9" w:rsidP="00D41EA3">
      <w:pPr>
        <w:pStyle w:val="Textoindependiente"/>
        <w:ind w:firstLine="709"/>
        <w:rPr>
          <w:rFonts w:ascii="Bookman Old Style" w:hAnsi="Bookman Old Style"/>
          <w:szCs w:val="28"/>
        </w:rPr>
      </w:pPr>
    </w:p>
    <w:p w:rsidR="008434D9" w:rsidRDefault="006A5CAA" w:rsidP="00D41EA3">
      <w:pPr>
        <w:pStyle w:val="Textoindependiente"/>
        <w:ind w:firstLine="709"/>
        <w:rPr>
          <w:rFonts w:ascii="Bookman Old Style" w:hAnsi="Bookman Old Style"/>
          <w:szCs w:val="28"/>
        </w:rPr>
      </w:pPr>
      <w:r>
        <w:rPr>
          <w:rFonts w:ascii="Bookman Old Style" w:hAnsi="Bookman Old Style"/>
          <w:szCs w:val="28"/>
        </w:rPr>
        <w:t>Cuarto:</w:t>
      </w:r>
      <w:r w:rsidR="008434D9">
        <w:rPr>
          <w:rFonts w:ascii="Bookman Old Style" w:hAnsi="Bookman Old Style"/>
          <w:szCs w:val="28"/>
        </w:rPr>
        <w:tab/>
        <w:t>Que las</w:t>
      </w:r>
      <w:r w:rsidR="00374904">
        <w:rPr>
          <w:rFonts w:ascii="Bookman Old Style" w:hAnsi="Bookman Old Style"/>
          <w:szCs w:val="28"/>
        </w:rPr>
        <w:t xml:space="preserve"> resistentes </w:t>
      </w:r>
      <w:r w:rsidR="008434D9">
        <w:rPr>
          <w:rFonts w:ascii="Bookman Old Style" w:hAnsi="Bookman Old Style"/>
          <w:szCs w:val="28"/>
        </w:rPr>
        <w:t>son responsables del pago de la comisión a la demandante por haberse concretado el contrato mencionado.</w:t>
      </w:r>
    </w:p>
    <w:p w:rsidR="008434D9" w:rsidRDefault="008434D9" w:rsidP="00D41EA3">
      <w:pPr>
        <w:pStyle w:val="Textoindependiente"/>
        <w:ind w:firstLine="709"/>
        <w:rPr>
          <w:rFonts w:ascii="Bookman Old Style" w:hAnsi="Bookman Old Style"/>
          <w:szCs w:val="28"/>
        </w:rPr>
      </w:pPr>
    </w:p>
    <w:p w:rsidR="008434D9" w:rsidRDefault="006A5CAA" w:rsidP="00D41EA3">
      <w:pPr>
        <w:pStyle w:val="Textoindependiente"/>
        <w:ind w:firstLine="709"/>
        <w:rPr>
          <w:rFonts w:ascii="Bookman Old Style" w:hAnsi="Bookman Old Style"/>
          <w:szCs w:val="28"/>
        </w:rPr>
      </w:pPr>
      <w:r>
        <w:rPr>
          <w:rFonts w:ascii="Bookman Old Style" w:hAnsi="Bookman Old Style"/>
          <w:szCs w:val="28"/>
        </w:rPr>
        <w:t>Quinto:</w:t>
      </w:r>
      <w:r w:rsidR="008434D9">
        <w:rPr>
          <w:rFonts w:ascii="Bookman Old Style" w:hAnsi="Bookman Old Style"/>
          <w:szCs w:val="28"/>
        </w:rPr>
        <w:tab/>
        <w:t xml:space="preserve">Que se </w:t>
      </w:r>
      <w:r w:rsidR="000645E9">
        <w:rPr>
          <w:rFonts w:ascii="Bookman Old Style" w:hAnsi="Bookman Old Style"/>
          <w:szCs w:val="28"/>
        </w:rPr>
        <w:t xml:space="preserve">les </w:t>
      </w:r>
      <w:r w:rsidR="008434D9">
        <w:rPr>
          <w:rFonts w:ascii="Bookman Old Style" w:hAnsi="Bookman Old Style"/>
          <w:szCs w:val="28"/>
        </w:rPr>
        <w:t xml:space="preserve">ordene pagar a </w:t>
      </w:r>
      <w:r w:rsidR="008C6E35">
        <w:rPr>
          <w:rFonts w:ascii="Bookman Old Style" w:hAnsi="Bookman Old Style"/>
          <w:szCs w:val="28"/>
        </w:rPr>
        <w:t>esta</w:t>
      </w:r>
      <w:r w:rsidR="008434D9">
        <w:rPr>
          <w:rFonts w:ascii="Bookman Old Style" w:hAnsi="Bookman Old Style"/>
          <w:szCs w:val="28"/>
        </w:rPr>
        <w:t xml:space="preserve"> la suma de $120.364.436,97, correspondiente al tres por ciento </w:t>
      </w:r>
      <w:r w:rsidR="00572E36">
        <w:rPr>
          <w:rFonts w:ascii="Bookman Old Style" w:hAnsi="Bookman Old Style"/>
          <w:szCs w:val="28"/>
        </w:rPr>
        <w:t xml:space="preserve">(3%) </w:t>
      </w:r>
      <w:r w:rsidR="006D642A">
        <w:rPr>
          <w:rFonts w:ascii="Bookman Old Style" w:hAnsi="Bookman Old Style"/>
          <w:szCs w:val="28"/>
        </w:rPr>
        <w:t>del valor del convenio</w:t>
      </w:r>
      <w:r w:rsidR="008434D9">
        <w:rPr>
          <w:rFonts w:ascii="Bookman Old Style" w:hAnsi="Bookman Old Style"/>
          <w:szCs w:val="28"/>
        </w:rPr>
        <w:t xml:space="preserve"> efectivamente realizad</w:t>
      </w:r>
      <w:r w:rsidR="006D642A">
        <w:rPr>
          <w:rFonts w:ascii="Bookman Old Style" w:hAnsi="Bookman Old Style"/>
          <w:szCs w:val="28"/>
        </w:rPr>
        <w:t>o</w:t>
      </w:r>
      <w:r w:rsidR="008434D9">
        <w:rPr>
          <w:rFonts w:ascii="Bookman Old Style" w:hAnsi="Bookman Old Style"/>
          <w:szCs w:val="28"/>
        </w:rPr>
        <w:t xml:space="preserve">, o, en su defecto, la suma que se establezca pericialmente por tal </w:t>
      </w:r>
      <w:r w:rsidR="00572E36">
        <w:rPr>
          <w:rFonts w:ascii="Bookman Old Style" w:hAnsi="Bookman Old Style"/>
          <w:szCs w:val="28"/>
        </w:rPr>
        <w:t>c</w:t>
      </w:r>
      <w:r>
        <w:rPr>
          <w:rFonts w:ascii="Bookman Old Style" w:hAnsi="Bookman Old Style"/>
          <w:szCs w:val="28"/>
        </w:rPr>
        <w:t>oncepto</w:t>
      </w:r>
      <w:r w:rsidR="008434D9">
        <w:rPr>
          <w:rFonts w:ascii="Bookman Old Style" w:hAnsi="Bookman Old Style"/>
          <w:szCs w:val="28"/>
        </w:rPr>
        <w:t>.</w:t>
      </w:r>
    </w:p>
    <w:p w:rsidR="008434D9" w:rsidRDefault="008434D9" w:rsidP="00D41EA3">
      <w:pPr>
        <w:pStyle w:val="Textoindependiente"/>
        <w:ind w:firstLine="709"/>
        <w:rPr>
          <w:rFonts w:ascii="Bookman Old Style" w:hAnsi="Bookman Old Style"/>
          <w:szCs w:val="28"/>
        </w:rPr>
      </w:pPr>
    </w:p>
    <w:p w:rsidR="008434D9" w:rsidRDefault="006A5CAA" w:rsidP="00D41EA3">
      <w:pPr>
        <w:pStyle w:val="Textoindependiente"/>
        <w:ind w:firstLine="709"/>
        <w:rPr>
          <w:rFonts w:ascii="Bookman Old Style" w:hAnsi="Bookman Old Style"/>
          <w:szCs w:val="28"/>
        </w:rPr>
      </w:pPr>
      <w:r>
        <w:rPr>
          <w:rFonts w:ascii="Bookman Old Style" w:hAnsi="Bookman Old Style"/>
          <w:szCs w:val="28"/>
        </w:rPr>
        <w:t>Sexto:</w:t>
      </w:r>
      <w:r w:rsidR="008434D9">
        <w:rPr>
          <w:rFonts w:ascii="Bookman Old Style" w:hAnsi="Bookman Old Style"/>
          <w:szCs w:val="28"/>
        </w:rPr>
        <w:tab/>
        <w:t xml:space="preserve">Que se ordene el reconocimiento y pago de intereses remuneratorios a la máxima tasa autorizada para los negocios mercantiles, desde el momento en que debió realizarse el pago de la comisión, esto es, desde la celebración del contrato de compraventa de los inmuebles, hasta la ejecutoria de la sentencia que ponga fin al </w:t>
      </w:r>
      <w:r w:rsidR="00660E0F">
        <w:rPr>
          <w:rFonts w:ascii="Bookman Old Style" w:hAnsi="Bookman Old Style"/>
          <w:szCs w:val="28"/>
        </w:rPr>
        <w:t>trámite</w:t>
      </w:r>
      <w:r w:rsidR="008434D9">
        <w:rPr>
          <w:rFonts w:ascii="Bookman Old Style" w:hAnsi="Bookman Old Style"/>
          <w:szCs w:val="28"/>
        </w:rPr>
        <w:t>.</w:t>
      </w:r>
    </w:p>
    <w:p w:rsidR="008434D9" w:rsidRDefault="008434D9" w:rsidP="00D41EA3">
      <w:pPr>
        <w:pStyle w:val="Textoindependiente"/>
        <w:ind w:firstLine="709"/>
        <w:rPr>
          <w:rFonts w:ascii="Bookman Old Style" w:hAnsi="Bookman Old Style"/>
          <w:szCs w:val="28"/>
        </w:rPr>
      </w:pPr>
    </w:p>
    <w:p w:rsidR="008434D9" w:rsidRDefault="006A5CAA" w:rsidP="00D41EA3">
      <w:pPr>
        <w:pStyle w:val="Textoindependiente"/>
        <w:ind w:firstLine="709"/>
        <w:rPr>
          <w:rFonts w:ascii="Bookman Old Style" w:hAnsi="Bookman Old Style"/>
          <w:szCs w:val="28"/>
        </w:rPr>
      </w:pPr>
      <w:r>
        <w:rPr>
          <w:rFonts w:ascii="Bookman Old Style" w:hAnsi="Bookman Old Style"/>
          <w:szCs w:val="28"/>
        </w:rPr>
        <w:t>Como p</w:t>
      </w:r>
      <w:r w:rsidR="008434D9">
        <w:rPr>
          <w:rFonts w:ascii="Bookman Old Style" w:hAnsi="Bookman Old Style"/>
          <w:szCs w:val="28"/>
        </w:rPr>
        <w:t>rimeras pretensiones subsidiarias</w:t>
      </w:r>
      <w:r w:rsidR="00660E0F">
        <w:rPr>
          <w:rFonts w:ascii="Bookman Old Style" w:hAnsi="Bookman Old Style"/>
          <w:szCs w:val="28"/>
        </w:rPr>
        <w:t xml:space="preserve"> </w:t>
      </w:r>
      <w:r w:rsidR="00B1142A">
        <w:rPr>
          <w:rFonts w:ascii="Bookman Old Style" w:hAnsi="Bookman Old Style"/>
          <w:szCs w:val="28"/>
        </w:rPr>
        <w:t xml:space="preserve">busca </w:t>
      </w:r>
      <w:r>
        <w:rPr>
          <w:rFonts w:ascii="Bookman Old Style" w:hAnsi="Bookman Old Style"/>
          <w:szCs w:val="28"/>
        </w:rPr>
        <w:t>las mismas</w:t>
      </w:r>
      <w:r w:rsidR="00182D86">
        <w:rPr>
          <w:rFonts w:ascii="Bookman Old Style" w:hAnsi="Bookman Old Style"/>
          <w:szCs w:val="28"/>
        </w:rPr>
        <w:t xml:space="preserve"> ya </w:t>
      </w:r>
      <w:r w:rsidR="000645E9">
        <w:rPr>
          <w:rFonts w:ascii="Bookman Old Style" w:hAnsi="Bookman Old Style"/>
          <w:szCs w:val="28"/>
        </w:rPr>
        <w:t>referidas</w:t>
      </w:r>
      <w:r>
        <w:rPr>
          <w:rFonts w:ascii="Bookman Old Style" w:hAnsi="Bookman Old Style"/>
          <w:szCs w:val="28"/>
        </w:rPr>
        <w:t>, pero dirigidas contra Subaru</w:t>
      </w:r>
      <w:r w:rsidR="00660E0F">
        <w:rPr>
          <w:rFonts w:ascii="Bookman Old Style" w:hAnsi="Bookman Old Style"/>
          <w:szCs w:val="28"/>
        </w:rPr>
        <w:t xml:space="preserve"> </w:t>
      </w:r>
      <w:r w:rsidR="000645E9">
        <w:rPr>
          <w:rFonts w:ascii="Bookman Old Style" w:hAnsi="Bookman Old Style"/>
          <w:szCs w:val="28"/>
        </w:rPr>
        <w:t xml:space="preserve">en tanto </w:t>
      </w:r>
      <w:r>
        <w:rPr>
          <w:rFonts w:ascii="Bookman Old Style" w:hAnsi="Bookman Old Style"/>
          <w:szCs w:val="28"/>
        </w:rPr>
        <w:t>única que contrató con la actora.</w:t>
      </w:r>
      <w:r w:rsidR="00660E0F">
        <w:rPr>
          <w:rFonts w:ascii="Bookman Old Style" w:hAnsi="Bookman Old Style"/>
          <w:szCs w:val="28"/>
        </w:rPr>
        <w:t xml:space="preserve"> </w:t>
      </w:r>
      <w:r w:rsidR="00DF5B7E">
        <w:rPr>
          <w:rFonts w:ascii="Bookman Old Style" w:hAnsi="Bookman Old Style"/>
          <w:szCs w:val="28"/>
        </w:rPr>
        <w:t>Y l</w:t>
      </w:r>
      <w:r w:rsidR="00182D86">
        <w:rPr>
          <w:rFonts w:ascii="Bookman Old Style" w:hAnsi="Bookman Old Style"/>
          <w:szCs w:val="28"/>
        </w:rPr>
        <w:t xml:space="preserve">as </w:t>
      </w:r>
      <w:r>
        <w:rPr>
          <w:rFonts w:ascii="Bookman Old Style" w:hAnsi="Bookman Old Style"/>
          <w:szCs w:val="28"/>
        </w:rPr>
        <w:t>seg</w:t>
      </w:r>
      <w:r w:rsidR="00182D86">
        <w:rPr>
          <w:rFonts w:ascii="Bookman Old Style" w:hAnsi="Bookman Old Style"/>
          <w:szCs w:val="28"/>
        </w:rPr>
        <w:t xml:space="preserve">undas pretensiones subsidiarias, de idéntico tenor, </w:t>
      </w:r>
      <w:r w:rsidR="00990F2E">
        <w:rPr>
          <w:rFonts w:ascii="Bookman Old Style" w:hAnsi="Bookman Old Style"/>
          <w:szCs w:val="28"/>
        </w:rPr>
        <w:t xml:space="preserve">las endereza </w:t>
      </w:r>
      <w:r w:rsidR="00DF5B7E">
        <w:rPr>
          <w:rFonts w:ascii="Bookman Old Style" w:hAnsi="Bookman Old Style"/>
          <w:szCs w:val="28"/>
        </w:rPr>
        <w:t>sólo contra Carulla</w:t>
      </w:r>
      <w:r w:rsidR="00182D86">
        <w:rPr>
          <w:rFonts w:ascii="Bookman Old Style" w:hAnsi="Bookman Old Style"/>
          <w:szCs w:val="28"/>
        </w:rPr>
        <w:t>.</w:t>
      </w:r>
    </w:p>
    <w:p w:rsidR="008434D9" w:rsidRDefault="008434D9" w:rsidP="00D41EA3">
      <w:pPr>
        <w:pStyle w:val="Textoindependiente"/>
        <w:ind w:firstLine="709"/>
        <w:rPr>
          <w:rFonts w:ascii="Bookman Old Style" w:hAnsi="Bookman Old Style"/>
          <w:szCs w:val="28"/>
        </w:rPr>
      </w:pPr>
    </w:p>
    <w:p w:rsidR="00572693" w:rsidRDefault="006A5CAA" w:rsidP="00D41EA3">
      <w:pPr>
        <w:pStyle w:val="Textoindependiente"/>
        <w:ind w:firstLine="709"/>
        <w:rPr>
          <w:rFonts w:ascii="Bookman Old Style" w:hAnsi="Bookman Old Style"/>
          <w:szCs w:val="28"/>
        </w:rPr>
      </w:pPr>
      <w:r>
        <w:rPr>
          <w:rFonts w:ascii="Bookman Old Style" w:hAnsi="Bookman Old Style"/>
          <w:szCs w:val="28"/>
        </w:rPr>
        <w:t>2.</w:t>
      </w:r>
      <w:r>
        <w:rPr>
          <w:rFonts w:ascii="Bookman Old Style" w:hAnsi="Bookman Old Style"/>
          <w:szCs w:val="28"/>
        </w:rPr>
        <w:tab/>
      </w:r>
      <w:r w:rsidR="00531A23">
        <w:rPr>
          <w:rFonts w:ascii="Bookman Old Style" w:hAnsi="Bookman Old Style"/>
          <w:szCs w:val="28"/>
        </w:rPr>
        <w:t>Como fundamentos fácticos</w:t>
      </w:r>
      <w:r w:rsidR="00DF4058">
        <w:rPr>
          <w:rFonts w:ascii="Bookman Old Style" w:hAnsi="Bookman Old Style"/>
          <w:szCs w:val="28"/>
        </w:rPr>
        <w:t xml:space="preserve"> adu</w:t>
      </w:r>
      <w:r w:rsidR="00182D86">
        <w:rPr>
          <w:rFonts w:ascii="Bookman Old Style" w:hAnsi="Bookman Old Style"/>
          <w:szCs w:val="28"/>
        </w:rPr>
        <w:t>ce</w:t>
      </w:r>
      <w:r w:rsidR="00531A23">
        <w:rPr>
          <w:rFonts w:ascii="Bookman Old Style" w:hAnsi="Bookman Old Style"/>
          <w:szCs w:val="28"/>
        </w:rPr>
        <w:t xml:space="preserve"> que el 10 de marzo de 2006 Selena Jimeno, gerente regional de Subaru en Barranquilla, solicitó a la demandante los servicios de corretaje de finca raíz para la consecución de un lote destinado a la vitrina de exhibición y alistamiento de los vehículos de </w:t>
      </w:r>
      <w:r w:rsidR="00BC42B1">
        <w:rPr>
          <w:rFonts w:ascii="Bookman Old Style" w:hAnsi="Bookman Old Style"/>
          <w:szCs w:val="28"/>
        </w:rPr>
        <w:t>la marca</w:t>
      </w:r>
      <w:r w:rsidR="00531A23">
        <w:rPr>
          <w:rFonts w:ascii="Bookman Old Style" w:hAnsi="Bookman Old Style"/>
          <w:szCs w:val="28"/>
        </w:rPr>
        <w:t xml:space="preserve">. </w:t>
      </w:r>
      <w:r w:rsidR="00B1142A">
        <w:rPr>
          <w:rFonts w:ascii="Bookman Old Style" w:hAnsi="Bookman Old Style"/>
          <w:szCs w:val="28"/>
        </w:rPr>
        <w:t>E</w:t>
      </w:r>
      <w:r w:rsidR="00531A23">
        <w:rPr>
          <w:rFonts w:ascii="Bookman Old Style" w:hAnsi="Bookman Old Style"/>
          <w:szCs w:val="28"/>
        </w:rPr>
        <w:t>n la solicitud, la gerente indicó a la corredora la necesidad de cumplir con los requisitos establecidos por la oficina de planeación para el funcionamiento del concesionario.</w:t>
      </w:r>
    </w:p>
    <w:p w:rsidR="00531A23" w:rsidRDefault="00531A23" w:rsidP="00D41EA3">
      <w:pPr>
        <w:pStyle w:val="Textoindependiente"/>
        <w:ind w:firstLine="709"/>
        <w:rPr>
          <w:rFonts w:ascii="Bookman Old Style" w:hAnsi="Bookman Old Style"/>
          <w:szCs w:val="28"/>
        </w:rPr>
      </w:pPr>
    </w:p>
    <w:p w:rsidR="00531A23" w:rsidRDefault="00531A23" w:rsidP="00D41EA3">
      <w:pPr>
        <w:pStyle w:val="Textoindependiente"/>
        <w:ind w:firstLine="709"/>
        <w:rPr>
          <w:rFonts w:ascii="Bookman Old Style" w:hAnsi="Bookman Old Style"/>
          <w:szCs w:val="28"/>
        </w:rPr>
      </w:pPr>
      <w:r>
        <w:rPr>
          <w:rFonts w:ascii="Bookman Old Style" w:hAnsi="Bookman Old Style"/>
          <w:szCs w:val="28"/>
        </w:rPr>
        <w:t>E</w:t>
      </w:r>
      <w:r w:rsidR="00DF4058">
        <w:rPr>
          <w:rFonts w:ascii="Bookman Old Style" w:hAnsi="Bookman Old Style"/>
          <w:szCs w:val="28"/>
        </w:rPr>
        <w:t>n</w:t>
      </w:r>
      <w:r>
        <w:rPr>
          <w:rFonts w:ascii="Bookman Old Style" w:hAnsi="Bookman Old Style"/>
          <w:szCs w:val="28"/>
        </w:rPr>
        <w:t xml:space="preserve"> desarrollo de lo anterior, la señora Dávila de Jiménez inició la búsqueda del inmueble, ofreciendo algunos a Subaru. Mas, conocedora de que Carulla era propietaria de uno de las caracte</w:t>
      </w:r>
      <w:r w:rsidR="00675C42">
        <w:rPr>
          <w:rFonts w:ascii="Bookman Old Style" w:hAnsi="Bookman Old Style"/>
          <w:szCs w:val="28"/>
        </w:rPr>
        <w:t>rísticas exigidas, se dirigió a</w:t>
      </w:r>
      <w:r>
        <w:rPr>
          <w:rFonts w:ascii="Bookman Old Style" w:hAnsi="Bookman Old Style"/>
          <w:szCs w:val="28"/>
        </w:rPr>
        <w:t>l gerente de esta sociedad en Barranquilla a efectos de indagar sobre si estaba en venta</w:t>
      </w:r>
      <w:r w:rsidR="00182D86">
        <w:rPr>
          <w:rFonts w:ascii="Bookman Old Style" w:hAnsi="Bookman Old Style"/>
          <w:szCs w:val="28"/>
        </w:rPr>
        <w:t xml:space="preserve"> el lote, pues </w:t>
      </w:r>
      <w:r>
        <w:rPr>
          <w:rFonts w:ascii="Bookman Old Style" w:hAnsi="Bookman Old Style"/>
          <w:szCs w:val="28"/>
        </w:rPr>
        <w:t xml:space="preserve">no </w:t>
      </w:r>
      <w:r w:rsidR="00BC42B1">
        <w:rPr>
          <w:rFonts w:ascii="Bookman Old Style" w:hAnsi="Bookman Old Style"/>
          <w:szCs w:val="28"/>
        </w:rPr>
        <w:t xml:space="preserve">ostentaba </w:t>
      </w:r>
      <w:r>
        <w:rPr>
          <w:rFonts w:ascii="Bookman Old Style" w:hAnsi="Bookman Old Style"/>
          <w:szCs w:val="28"/>
        </w:rPr>
        <w:t xml:space="preserve">ningún aviso </w:t>
      </w:r>
      <w:r w:rsidR="00182D86">
        <w:rPr>
          <w:rFonts w:ascii="Bookman Old Style" w:hAnsi="Bookman Old Style"/>
          <w:szCs w:val="28"/>
        </w:rPr>
        <w:t>que así lo indicara</w:t>
      </w:r>
      <w:r>
        <w:rPr>
          <w:rFonts w:ascii="Bookman Old Style" w:hAnsi="Bookman Old Style"/>
          <w:szCs w:val="28"/>
        </w:rPr>
        <w:t xml:space="preserve">. </w:t>
      </w:r>
      <w:r w:rsidR="00BC42B1">
        <w:rPr>
          <w:rFonts w:ascii="Bookman Old Style" w:hAnsi="Bookman Old Style"/>
          <w:szCs w:val="28"/>
        </w:rPr>
        <w:t xml:space="preserve">Agrega el libelo: </w:t>
      </w:r>
      <w:r>
        <w:rPr>
          <w:rFonts w:ascii="Bookman Old Style" w:hAnsi="Bookman Old Style"/>
          <w:szCs w:val="28"/>
        </w:rPr>
        <w:t>“</w:t>
      </w:r>
      <w:r w:rsidRPr="00531A23">
        <w:rPr>
          <w:rFonts w:ascii="Bookman Old Style" w:hAnsi="Bookman Old Style"/>
          <w:i/>
          <w:szCs w:val="28"/>
        </w:rPr>
        <w:t>Al advertir el interés de Carulla, a través de uno de sus funcionarios, mi representada contact</w:t>
      </w:r>
      <w:r w:rsidR="00182D86">
        <w:rPr>
          <w:rFonts w:ascii="Bookman Old Style" w:hAnsi="Bookman Old Style"/>
          <w:i/>
          <w:szCs w:val="28"/>
        </w:rPr>
        <w:t>ó</w:t>
      </w:r>
      <w:r w:rsidRPr="00531A23">
        <w:rPr>
          <w:rFonts w:ascii="Bookman Old Style" w:hAnsi="Bookman Old Style"/>
          <w:i/>
          <w:szCs w:val="28"/>
        </w:rPr>
        <w:t xml:space="preserve"> a la gerente de Subaru en Barranquilla, le </w:t>
      </w:r>
      <w:r w:rsidR="00E91222">
        <w:rPr>
          <w:rFonts w:ascii="Bookman Old Style" w:hAnsi="Bookman Old Style"/>
          <w:i/>
          <w:szCs w:val="28"/>
        </w:rPr>
        <w:t>comentó sobre el hallazgo y esta</w:t>
      </w:r>
      <w:r w:rsidRPr="00531A23">
        <w:rPr>
          <w:rFonts w:ascii="Bookman Old Style" w:hAnsi="Bookman Old Style"/>
          <w:i/>
          <w:szCs w:val="28"/>
        </w:rPr>
        <w:t xml:space="preserve"> también mostró interés”</w:t>
      </w:r>
      <w:r>
        <w:rPr>
          <w:rFonts w:ascii="Bookman Old Style" w:hAnsi="Bookman Old Style"/>
          <w:szCs w:val="28"/>
        </w:rPr>
        <w:t xml:space="preserve"> (fls. 66 y 67, c. 1).</w:t>
      </w:r>
    </w:p>
    <w:p w:rsidR="00531A23" w:rsidRDefault="00531A23" w:rsidP="00D41EA3">
      <w:pPr>
        <w:pStyle w:val="Textoindependiente"/>
        <w:ind w:firstLine="709"/>
        <w:rPr>
          <w:rFonts w:ascii="Bookman Old Style" w:hAnsi="Bookman Old Style"/>
          <w:szCs w:val="28"/>
        </w:rPr>
      </w:pPr>
    </w:p>
    <w:p w:rsidR="00531A23" w:rsidRDefault="00B1142A" w:rsidP="006217C4">
      <w:pPr>
        <w:pStyle w:val="Textoindependiente"/>
        <w:ind w:firstLine="709"/>
        <w:rPr>
          <w:rFonts w:ascii="Bookman Old Style" w:hAnsi="Bookman Old Style"/>
          <w:szCs w:val="28"/>
        </w:rPr>
      </w:pPr>
      <w:r>
        <w:rPr>
          <w:rFonts w:ascii="Bookman Old Style" w:hAnsi="Bookman Old Style"/>
          <w:szCs w:val="28"/>
        </w:rPr>
        <w:lastRenderedPageBreak/>
        <w:t xml:space="preserve">En consecuencia, la </w:t>
      </w:r>
      <w:r w:rsidR="00531A23">
        <w:rPr>
          <w:rFonts w:ascii="Bookman Old Style" w:hAnsi="Bookman Old Style"/>
          <w:szCs w:val="28"/>
        </w:rPr>
        <w:t>actora programó una reunión entre funcionarios de ambas partes interesadas</w:t>
      </w:r>
      <w:r w:rsidR="00182D86">
        <w:rPr>
          <w:rFonts w:ascii="Bookman Old Style" w:hAnsi="Bookman Old Style"/>
          <w:szCs w:val="28"/>
        </w:rPr>
        <w:t>,</w:t>
      </w:r>
      <w:r w:rsidR="00531A23">
        <w:rPr>
          <w:rFonts w:ascii="Bookman Old Style" w:hAnsi="Bookman Old Style"/>
          <w:szCs w:val="28"/>
        </w:rPr>
        <w:t xml:space="preserve"> en las dependencias de Carulla, para el 12 de abril de 2006, a la cual asistieron Álvaro Hernández </w:t>
      </w:r>
      <w:r w:rsidR="00265C24">
        <w:rPr>
          <w:rFonts w:ascii="Bookman Old Style" w:hAnsi="Bookman Old Style"/>
          <w:szCs w:val="28"/>
        </w:rPr>
        <w:t>-</w:t>
      </w:r>
      <w:r w:rsidR="00182D86">
        <w:rPr>
          <w:rFonts w:ascii="Bookman Old Style" w:hAnsi="Bookman Old Style"/>
          <w:szCs w:val="28"/>
        </w:rPr>
        <w:t>empleado</w:t>
      </w:r>
      <w:r w:rsidR="00531A23">
        <w:rPr>
          <w:rFonts w:ascii="Bookman Old Style" w:hAnsi="Bookman Old Style"/>
          <w:szCs w:val="28"/>
        </w:rPr>
        <w:t xml:space="preserve"> de Carulla en Barranquilla</w:t>
      </w:r>
      <w:r w:rsidR="00265C24">
        <w:rPr>
          <w:rFonts w:ascii="Bookman Old Style" w:hAnsi="Bookman Old Style"/>
          <w:szCs w:val="28"/>
        </w:rPr>
        <w:t>-</w:t>
      </w:r>
      <w:r w:rsidR="00531A23">
        <w:rPr>
          <w:rFonts w:ascii="Bookman Old Style" w:hAnsi="Bookman Old Style"/>
          <w:szCs w:val="28"/>
        </w:rPr>
        <w:t>,</w:t>
      </w:r>
      <w:r w:rsidR="00265C24">
        <w:rPr>
          <w:rFonts w:ascii="Bookman Old Style" w:hAnsi="Bookman Old Style"/>
          <w:szCs w:val="28"/>
        </w:rPr>
        <w:t xml:space="preserve"> Selena Jimeno -gerente regional de Subaru en </w:t>
      </w:r>
      <w:r w:rsidR="00182D86">
        <w:rPr>
          <w:rFonts w:ascii="Bookman Old Style" w:hAnsi="Bookman Old Style"/>
          <w:szCs w:val="28"/>
        </w:rPr>
        <w:t>esa ciudad</w:t>
      </w:r>
      <w:r w:rsidR="006217C4">
        <w:rPr>
          <w:rFonts w:ascii="Bookman Old Style" w:hAnsi="Bookman Old Style"/>
          <w:szCs w:val="28"/>
        </w:rPr>
        <w:t>- y Otto Shool</w:t>
      </w:r>
      <w:r w:rsidR="00265C24">
        <w:rPr>
          <w:rFonts w:ascii="Bookman Old Style" w:hAnsi="Bookman Old Style"/>
          <w:szCs w:val="28"/>
        </w:rPr>
        <w:t>, qu</w:t>
      </w:r>
      <w:r w:rsidR="00182D86">
        <w:rPr>
          <w:rFonts w:ascii="Bookman Old Style" w:hAnsi="Bookman Old Style"/>
          <w:szCs w:val="28"/>
        </w:rPr>
        <w:t>ien se presentó como accionista mayoritario</w:t>
      </w:r>
      <w:r w:rsidR="00265C24">
        <w:rPr>
          <w:rFonts w:ascii="Bookman Old Style" w:hAnsi="Bookman Old Style"/>
          <w:szCs w:val="28"/>
        </w:rPr>
        <w:t xml:space="preserve"> de esta última compañía. </w:t>
      </w:r>
      <w:r w:rsidR="00182D86">
        <w:rPr>
          <w:rFonts w:ascii="Bookman Old Style" w:hAnsi="Bookman Old Style"/>
          <w:szCs w:val="28"/>
        </w:rPr>
        <w:t xml:space="preserve">Afirma </w:t>
      </w:r>
      <w:r w:rsidR="00265C24">
        <w:rPr>
          <w:rFonts w:ascii="Bookman Old Style" w:hAnsi="Bookman Old Style"/>
          <w:szCs w:val="28"/>
        </w:rPr>
        <w:t xml:space="preserve">la </w:t>
      </w:r>
      <w:r>
        <w:rPr>
          <w:rFonts w:ascii="Bookman Old Style" w:hAnsi="Bookman Old Style"/>
          <w:szCs w:val="28"/>
        </w:rPr>
        <w:t xml:space="preserve">demandante </w:t>
      </w:r>
      <w:r w:rsidR="00265C24">
        <w:rPr>
          <w:rFonts w:ascii="Bookman Old Style" w:hAnsi="Bookman Old Style"/>
          <w:szCs w:val="28"/>
        </w:rPr>
        <w:t>que Álvaro Hernández</w:t>
      </w:r>
      <w:r w:rsidR="006D642A">
        <w:rPr>
          <w:rFonts w:ascii="Bookman Old Style" w:hAnsi="Bookman Old Style"/>
          <w:szCs w:val="28"/>
        </w:rPr>
        <w:t xml:space="preserve"> </w:t>
      </w:r>
      <w:r w:rsidR="008B7E13">
        <w:rPr>
          <w:rFonts w:ascii="Bookman Old Style" w:hAnsi="Bookman Old Style"/>
          <w:szCs w:val="28"/>
        </w:rPr>
        <w:t>-</w:t>
      </w:r>
      <w:r w:rsidR="00BC42B1">
        <w:rPr>
          <w:rFonts w:ascii="Bookman Old Style" w:hAnsi="Bookman Old Style"/>
          <w:szCs w:val="28"/>
        </w:rPr>
        <w:t>de Carulla</w:t>
      </w:r>
      <w:r w:rsidR="008B7E13">
        <w:rPr>
          <w:rFonts w:ascii="Bookman Old Style" w:hAnsi="Bookman Old Style"/>
          <w:szCs w:val="28"/>
        </w:rPr>
        <w:t>-</w:t>
      </w:r>
      <w:r w:rsidR="006D642A">
        <w:rPr>
          <w:rFonts w:ascii="Bookman Old Style" w:hAnsi="Bookman Old Style"/>
          <w:szCs w:val="28"/>
        </w:rPr>
        <w:t xml:space="preserve"> </w:t>
      </w:r>
      <w:r w:rsidR="00182D86">
        <w:rPr>
          <w:rFonts w:ascii="Bookman Old Style" w:hAnsi="Bookman Old Style"/>
          <w:szCs w:val="28"/>
        </w:rPr>
        <w:t>al</w:t>
      </w:r>
      <w:r w:rsidR="00DF5B7E">
        <w:rPr>
          <w:rFonts w:ascii="Bookman Old Style" w:hAnsi="Bookman Old Style"/>
          <w:szCs w:val="28"/>
        </w:rPr>
        <w:t xml:space="preserve"> exhibir </w:t>
      </w:r>
      <w:r w:rsidR="00265C24">
        <w:rPr>
          <w:rFonts w:ascii="Bookman Old Style" w:hAnsi="Bookman Old Style"/>
          <w:szCs w:val="28"/>
        </w:rPr>
        <w:t>el plano</w:t>
      </w:r>
      <w:r w:rsidR="00182D86">
        <w:rPr>
          <w:rFonts w:ascii="Bookman Old Style" w:hAnsi="Bookman Old Style"/>
          <w:szCs w:val="28"/>
        </w:rPr>
        <w:t xml:space="preserve">, </w:t>
      </w:r>
      <w:r w:rsidR="00265C24">
        <w:rPr>
          <w:rFonts w:ascii="Bookman Old Style" w:hAnsi="Bookman Old Style"/>
          <w:szCs w:val="28"/>
        </w:rPr>
        <w:t xml:space="preserve">advirtió que podía </w:t>
      </w:r>
      <w:r w:rsidR="00BC42B1">
        <w:rPr>
          <w:rFonts w:ascii="Bookman Old Style" w:hAnsi="Bookman Old Style"/>
          <w:szCs w:val="28"/>
        </w:rPr>
        <w:t xml:space="preserve">el terreno </w:t>
      </w:r>
      <w:r>
        <w:rPr>
          <w:rFonts w:ascii="Bookman Old Style" w:hAnsi="Bookman Old Style"/>
          <w:szCs w:val="28"/>
        </w:rPr>
        <w:t>presentar</w:t>
      </w:r>
      <w:r w:rsidR="00265C24">
        <w:rPr>
          <w:rFonts w:ascii="Bookman Old Style" w:hAnsi="Bookman Old Style"/>
          <w:szCs w:val="28"/>
        </w:rPr>
        <w:t xml:space="preserve"> restricciones de uso en el plan de ordenamiento territorial de Barranquilla, ante lo cual sugirió que se contactara al curador urbano No. 2 de </w:t>
      </w:r>
      <w:r w:rsidR="000645E9">
        <w:rPr>
          <w:rFonts w:ascii="Bookman Old Style" w:hAnsi="Bookman Old Style"/>
          <w:szCs w:val="28"/>
        </w:rPr>
        <w:t>esa ciudad</w:t>
      </w:r>
      <w:r w:rsidR="00DF5B7E">
        <w:rPr>
          <w:rFonts w:ascii="Bookman Old Style" w:hAnsi="Bookman Old Style"/>
          <w:szCs w:val="28"/>
        </w:rPr>
        <w:t>, a quien enseguida se le llamó telefónicamente.</w:t>
      </w:r>
      <w:r w:rsidR="000645E9">
        <w:rPr>
          <w:rFonts w:ascii="Bookman Old Style" w:hAnsi="Bookman Old Style"/>
          <w:szCs w:val="28"/>
        </w:rPr>
        <w:t xml:space="preserve"> Acl</w:t>
      </w:r>
      <w:r w:rsidR="00265C24">
        <w:rPr>
          <w:rFonts w:ascii="Bookman Old Style" w:hAnsi="Bookman Old Style"/>
          <w:szCs w:val="28"/>
        </w:rPr>
        <w:t xml:space="preserve">aró </w:t>
      </w:r>
      <w:r w:rsidR="000645E9">
        <w:rPr>
          <w:rFonts w:ascii="Bookman Old Style" w:hAnsi="Bookman Old Style"/>
          <w:szCs w:val="28"/>
        </w:rPr>
        <w:t xml:space="preserve">éste </w:t>
      </w:r>
      <w:r w:rsidR="00265C24">
        <w:rPr>
          <w:rFonts w:ascii="Bookman Old Style" w:hAnsi="Bookman Old Style"/>
          <w:szCs w:val="28"/>
        </w:rPr>
        <w:t>que</w:t>
      </w:r>
      <w:r w:rsidR="008B7E13">
        <w:rPr>
          <w:rFonts w:ascii="Bookman Old Style" w:hAnsi="Bookman Old Style"/>
          <w:szCs w:val="28"/>
        </w:rPr>
        <w:t xml:space="preserve"> en </w:t>
      </w:r>
      <w:r w:rsidR="00265C24">
        <w:rPr>
          <w:rFonts w:ascii="Bookman Old Style" w:hAnsi="Bookman Old Style"/>
          <w:szCs w:val="28"/>
        </w:rPr>
        <w:t xml:space="preserve">dicho predio </w:t>
      </w:r>
      <w:r w:rsidR="008B7E13">
        <w:rPr>
          <w:rFonts w:ascii="Bookman Old Style" w:hAnsi="Bookman Old Style"/>
          <w:szCs w:val="28"/>
        </w:rPr>
        <w:t xml:space="preserve">–conformado por varios lotes- </w:t>
      </w:r>
      <w:r w:rsidR="00265C24">
        <w:rPr>
          <w:rFonts w:ascii="Bookman Old Style" w:hAnsi="Bookman Old Style"/>
          <w:szCs w:val="28"/>
        </w:rPr>
        <w:t xml:space="preserve">no </w:t>
      </w:r>
      <w:r w:rsidR="008B7E13">
        <w:rPr>
          <w:rFonts w:ascii="Bookman Old Style" w:hAnsi="Bookman Old Style"/>
          <w:szCs w:val="28"/>
        </w:rPr>
        <w:t xml:space="preserve">se contemplaban restricciones </w:t>
      </w:r>
      <w:r w:rsidR="00265C24">
        <w:rPr>
          <w:rFonts w:ascii="Bookman Old Style" w:hAnsi="Bookman Old Style"/>
          <w:szCs w:val="28"/>
        </w:rPr>
        <w:t>desde el p</w:t>
      </w:r>
      <w:r w:rsidR="006217C4">
        <w:rPr>
          <w:rFonts w:ascii="Bookman Old Style" w:hAnsi="Bookman Old Style"/>
          <w:szCs w:val="28"/>
        </w:rPr>
        <w:t>unto de vista urbano. Otto Shool</w:t>
      </w:r>
      <w:r w:rsidR="00265C24">
        <w:rPr>
          <w:rFonts w:ascii="Bookman Old Style" w:hAnsi="Bookman Old Style"/>
          <w:szCs w:val="28"/>
        </w:rPr>
        <w:t xml:space="preserve"> -de Subaru- y Álvaro Hernández -de Carulla- siguieron interesados en cristalizar la compraventa, planteando el último un pre</w:t>
      </w:r>
      <w:r w:rsidR="00182D86">
        <w:rPr>
          <w:rFonts w:ascii="Bookman Old Style" w:hAnsi="Bookman Old Style"/>
          <w:szCs w:val="28"/>
        </w:rPr>
        <w:t>cio de $800.</w:t>
      </w:r>
      <w:r w:rsidR="00265C24">
        <w:rPr>
          <w:rFonts w:ascii="Bookman Old Style" w:hAnsi="Bookman Old Style"/>
          <w:szCs w:val="28"/>
        </w:rPr>
        <w:t>000</w:t>
      </w:r>
      <w:r w:rsidR="00182D86">
        <w:rPr>
          <w:rFonts w:ascii="Bookman Old Style" w:hAnsi="Bookman Old Style"/>
          <w:szCs w:val="28"/>
        </w:rPr>
        <w:t>,oo</w:t>
      </w:r>
      <w:r w:rsidR="00265C24">
        <w:rPr>
          <w:rFonts w:ascii="Bookman Old Style" w:hAnsi="Bookman Old Style"/>
          <w:szCs w:val="28"/>
        </w:rPr>
        <w:t xml:space="preserve"> el metro cuadrado en un área total de 4320 m². Las conversaciones siguieron y, pasado el tiempo, el </w:t>
      </w:r>
      <w:r w:rsidR="004525E7">
        <w:rPr>
          <w:rFonts w:ascii="Bookman Old Style" w:hAnsi="Bookman Old Style"/>
          <w:szCs w:val="28"/>
        </w:rPr>
        <w:t xml:space="preserve">aludido </w:t>
      </w:r>
      <w:r w:rsidR="00265C24">
        <w:rPr>
          <w:rFonts w:ascii="Bookman Old Style" w:hAnsi="Bookman Old Style"/>
          <w:szCs w:val="28"/>
        </w:rPr>
        <w:t>accionista d</w:t>
      </w:r>
      <w:r w:rsidR="000645E9">
        <w:rPr>
          <w:rFonts w:ascii="Bookman Old Style" w:hAnsi="Bookman Old Style"/>
          <w:szCs w:val="28"/>
        </w:rPr>
        <w:t>e Subaru solicitó que continuara</w:t>
      </w:r>
      <w:r w:rsidR="00265C24">
        <w:rPr>
          <w:rFonts w:ascii="Bookman Old Style" w:hAnsi="Bookman Old Style"/>
          <w:szCs w:val="28"/>
        </w:rPr>
        <w:t xml:space="preserve">n </w:t>
      </w:r>
      <w:r w:rsidR="004525E7">
        <w:rPr>
          <w:rFonts w:ascii="Bookman Old Style" w:hAnsi="Bookman Old Style"/>
          <w:szCs w:val="28"/>
        </w:rPr>
        <w:t xml:space="preserve">las tratativas </w:t>
      </w:r>
      <w:r w:rsidR="00265C24">
        <w:rPr>
          <w:rFonts w:ascii="Bookman Old Style" w:hAnsi="Bookman Old Style"/>
          <w:szCs w:val="28"/>
        </w:rPr>
        <w:t xml:space="preserve">con Pedro Nel Quijano, alto funcionario de esta empresa en Bogotá. </w:t>
      </w:r>
    </w:p>
    <w:p w:rsidR="00265C24" w:rsidRDefault="00265C24" w:rsidP="00D41EA3">
      <w:pPr>
        <w:pStyle w:val="Textoindependiente"/>
        <w:ind w:firstLine="709"/>
        <w:rPr>
          <w:rFonts w:ascii="Bookman Old Style" w:hAnsi="Bookman Old Style"/>
          <w:szCs w:val="28"/>
        </w:rPr>
      </w:pPr>
    </w:p>
    <w:p w:rsidR="00D8526C" w:rsidRDefault="00265C24" w:rsidP="00D41EA3">
      <w:pPr>
        <w:pStyle w:val="Textoindependiente"/>
        <w:ind w:firstLine="709"/>
        <w:rPr>
          <w:rFonts w:ascii="Bookman Old Style" w:hAnsi="Bookman Old Style"/>
          <w:szCs w:val="28"/>
        </w:rPr>
      </w:pPr>
      <w:r>
        <w:rPr>
          <w:rFonts w:ascii="Bookman Old Style" w:hAnsi="Bookman Old Style"/>
          <w:szCs w:val="28"/>
        </w:rPr>
        <w:t xml:space="preserve">El 2 de agosto de 2006, la demandante formalizó ante Carulla </w:t>
      </w:r>
      <w:r w:rsidR="00DF5B7E">
        <w:rPr>
          <w:rFonts w:ascii="Bookman Old Style" w:hAnsi="Bookman Old Style"/>
          <w:szCs w:val="28"/>
        </w:rPr>
        <w:t xml:space="preserve">(por conducto de Álvaro Hernández) </w:t>
      </w:r>
      <w:r>
        <w:rPr>
          <w:rFonts w:ascii="Bookman Old Style" w:hAnsi="Bookman Old Style"/>
          <w:szCs w:val="28"/>
        </w:rPr>
        <w:t>la propuesta de corretaje de finca raíz e informó sobre sus honorarios, del orden del 3%</w:t>
      </w:r>
      <w:r w:rsidR="00F029C2">
        <w:rPr>
          <w:rFonts w:ascii="Bookman Old Style" w:hAnsi="Bookman Old Style"/>
          <w:szCs w:val="28"/>
        </w:rPr>
        <w:t xml:space="preserve"> del valor de</w:t>
      </w:r>
      <w:r w:rsidR="00F73FD7">
        <w:rPr>
          <w:rFonts w:ascii="Bookman Old Style" w:hAnsi="Bookman Old Style"/>
          <w:szCs w:val="28"/>
        </w:rPr>
        <w:t xml:space="preserve"> </w:t>
      </w:r>
      <w:r w:rsidR="00F029C2">
        <w:rPr>
          <w:rFonts w:ascii="Bookman Old Style" w:hAnsi="Bookman Old Style"/>
          <w:szCs w:val="28"/>
        </w:rPr>
        <w:t>l</w:t>
      </w:r>
      <w:r w:rsidR="004525E7">
        <w:rPr>
          <w:rFonts w:ascii="Bookman Old Style" w:hAnsi="Bookman Old Style"/>
          <w:szCs w:val="28"/>
        </w:rPr>
        <w:t>a venta</w:t>
      </w:r>
      <w:r>
        <w:rPr>
          <w:rFonts w:ascii="Bookman Old Style" w:hAnsi="Bookman Old Style"/>
          <w:szCs w:val="28"/>
        </w:rPr>
        <w:t xml:space="preserve">. Días después, contactó a </w:t>
      </w:r>
      <w:r w:rsidR="00DF5B7E">
        <w:rPr>
          <w:rFonts w:ascii="Bookman Old Style" w:hAnsi="Bookman Old Style"/>
          <w:szCs w:val="28"/>
        </w:rPr>
        <w:t>Hernández</w:t>
      </w:r>
      <w:r>
        <w:rPr>
          <w:rFonts w:ascii="Bookman Old Style" w:hAnsi="Bookman Old Style"/>
          <w:szCs w:val="28"/>
        </w:rPr>
        <w:t xml:space="preserve"> para preguntar por el curso de la negociación, ante lo cual el funcionario indicó que </w:t>
      </w:r>
      <w:r w:rsidR="00B1142A">
        <w:rPr>
          <w:rFonts w:ascii="Bookman Old Style" w:hAnsi="Bookman Old Style"/>
          <w:szCs w:val="28"/>
        </w:rPr>
        <w:t>continuaría</w:t>
      </w:r>
      <w:r w:rsidR="00CB065D">
        <w:rPr>
          <w:rFonts w:ascii="Bookman Old Style" w:hAnsi="Bookman Old Style"/>
          <w:szCs w:val="28"/>
        </w:rPr>
        <w:t xml:space="preserve"> </w:t>
      </w:r>
      <w:r w:rsidR="00B1142A">
        <w:rPr>
          <w:rFonts w:ascii="Bookman Old Style" w:hAnsi="Bookman Old Style"/>
          <w:szCs w:val="28"/>
        </w:rPr>
        <w:t xml:space="preserve">en </w:t>
      </w:r>
      <w:r>
        <w:rPr>
          <w:rFonts w:ascii="Bookman Old Style" w:hAnsi="Bookman Old Style"/>
          <w:szCs w:val="28"/>
        </w:rPr>
        <w:t xml:space="preserve">Bogotá con Miguel Ernesto Cuadros, cuyo número celular le facilitó. La actora procedió a llamar a Pedro Nel Quijano, de Subaru, </w:t>
      </w:r>
      <w:r>
        <w:rPr>
          <w:rFonts w:ascii="Bookman Old Style" w:hAnsi="Bookman Old Style"/>
          <w:szCs w:val="28"/>
        </w:rPr>
        <w:lastRenderedPageBreak/>
        <w:t xml:space="preserve">para indicarle </w:t>
      </w:r>
      <w:r w:rsidR="00DF4058">
        <w:rPr>
          <w:rFonts w:ascii="Bookman Old Style" w:hAnsi="Bookman Old Style"/>
          <w:szCs w:val="28"/>
        </w:rPr>
        <w:t xml:space="preserve">lo anterior y, asimismo, </w:t>
      </w:r>
      <w:r>
        <w:rPr>
          <w:rFonts w:ascii="Bookman Old Style" w:hAnsi="Bookman Old Style"/>
          <w:szCs w:val="28"/>
        </w:rPr>
        <w:t>contactó telefónicamente</w:t>
      </w:r>
      <w:r w:rsidR="00B1142A">
        <w:rPr>
          <w:rFonts w:ascii="Bookman Old Style" w:hAnsi="Bookman Old Style"/>
          <w:szCs w:val="28"/>
        </w:rPr>
        <w:t xml:space="preserve"> al señor</w:t>
      </w:r>
      <w:r w:rsidR="00DF4058">
        <w:rPr>
          <w:rFonts w:ascii="Bookman Old Style" w:hAnsi="Bookman Old Style"/>
          <w:szCs w:val="28"/>
        </w:rPr>
        <w:t xml:space="preserve"> Cuadros -vicepresidente financiero de Carulla- quien </w:t>
      </w:r>
      <w:r>
        <w:rPr>
          <w:rFonts w:ascii="Bookman Old Style" w:hAnsi="Bookman Old Style"/>
          <w:szCs w:val="28"/>
        </w:rPr>
        <w:t xml:space="preserve">manifestó su interés en </w:t>
      </w:r>
      <w:r w:rsidR="00DF4058">
        <w:rPr>
          <w:rFonts w:ascii="Bookman Old Style" w:hAnsi="Bookman Old Style"/>
          <w:szCs w:val="28"/>
        </w:rPr>
        <w:t xml:space="preserve">que </w:t>
      </w:r>
      <w:r>
        <w:rPr>
          <w:rFonts w:ascii="Bookman Old Style" w:hAnsi="Bookman Old Style"/>
          <w:szCs w:val="28"/>
        </w:rPr>
        <w:t>el negocio se concretar</w:t>
      </w:r>
      <w:r w:rsidR="00DF4058">
        <w:rPr>
          <w:rFonts w:ascii="Bookman Old Style" w:hAnsi="Bookman Old Style"/>
          <w:szCs w:val="28"/>
        </w:rPr>
        <w:t>a</w:t>
      </w:r>
      <w:r>
        <w:rPr>
          <w:rFonts w:ascii="Bookman Old Style" w:hAnsi="Bookman Old Style"/>
          <w:szCs w:val="28"/>
        </w:rPr>
        <w:t xml:space="preserve"> a la mayor brevedad</w:t>
      </w:r>
      <w:r w:rsidR="00DF4058">
        <w:rPr>
          <w:rFonts w:ascii="Bookman Old Style" w:hAnsi="Bookman Old Style"/>
          <w:szCs w:val="28"/>
        </w:rPr>
        <w:t xml:space="preserve">. Puso en contacto, pues, la demandante a ambos </w:t>
      </w:r>
      <w:r w:rsidR="00B1142A">
        <w:rPr>
          <w:rFonts w:ascii="Bookman Old Style" w:hAnsi="Bookman Old Style"/>
          <w:szCs w:val="28"/>
        </w:rPr>
        <w:t>empleados para</w:t>
      </w:r>
      <w:r w:rsidR="00DF4058">
        <w:rPr>
          <w:rFonts w:ascii="Bookman Old Style" w:hAnsi="Bookman Old Style"/>
          <w:szCs w:val="28"/>
        </w:rPr>
        <w:t xml:space="preserve"> que se entendieran</w:t>
      </w:r>
      <w:r w:rsidR="00F73FD7">
        <w:rPr>
          <w:rFonts w:ascii="Bookman Old Style" w:hAnsi="Bookman Old Style"/>
          <w:szCs w:val="28"/>
        </w:rPr>
        <w:t>,</w:t>
      </w:r>
      <w:r w:rsidR="00DF4058">
        <w:rPr>
          <w:rFonts w:ascii="Bookman Old Style" w:hAnsi="Bookman Old Style"/>
          <w:szCs w:val="28"/>
        </w:rPr>
        <w:t xml:space="preserve"> suministrándoles los números de sus celulares. </w:t>
      </w:r>
    </w:p>
    <w:p w:rsidR="00DF4058" w:rsidRDefault="00DF4058" w:rsidP="00D41EA3">
      <w:pPr>
        <w:pStyle w:val="Textoindependiente"/>
        <w:ind w:firstLine="709"/>
        <w:rPr>
          <w:rFonts w:ascii="Bookman Old Style" w:hAnsi="Bookman Old Style"/>
          <w:szCs w:val="28"/>
        </w:rPr>
      </w:pPr>
    </w:p>
    <w:p w:rsidR="00DF4058" w:rsidRDefault="00DF4058" w:rsidP="00D41EA3">
      <w:pPr>
        <w:pStyle w:val="Textoindependiente"/>
        <w:ind w:firstLine="709"/>
        <w:rPr>
          <w:rFonts w:ascii="Bookman Old Style" w:hAnsi="Bookman Old Style"/>
          <w:szCs w:val="28"/>
        </w:rPr>
      </w:pPr>
      <w:r>
        <w:rPr>
          <w:rFonts w:ascii="Bookman Old Style" w:hAnsi="Bookman Old Style"/>
          <w:szCs w:val="28"/>
        </w:rPr>
        <w:t xml:space="preserve">Como parecía que la compraventa iba a materializarse, la gerente de Subaru en Barranquilla </w:t>
      </w:r>
      <w:r w:rsidR="00F029C2">
        <w:rPr>
          <w:rFonts w:ascii="Bookman Old Style" w:hAnsi="Bookman Old Style"/>
          <w:szCs w:val="28"/>
        </w:rPr>
        <w:t>pidió</w:t>
      </w:r>
      <w:r>
        <w:rPr>
          <w:rFonts w:ascii="Bookman Old Style" w:hAnsi="Bookman Old Style"/>
          <w:szCs w:val="28"/>
        </w:rPr>
        <w:t xml:space="preserve"> a la actora que le </w:t>
      </w:r>
      <w:r w:rsidR="004525E7">
        <w:rPr>
          <w:rFonts w:ascii="Bookman Old Style" w:hAnsi="Bookman Old Style"/>
          <w:szCs w:val="28"/>
        </w:rPr>
        <w:t>facilitara</w:t>
      </w:r>
      <w:r>
        <w:rPr>
          <w:rFonts w:ascii="Bookman Old Style" w:hAnsi="Bookman Old Style"/>
          <w:szCs w:val="28"/>
        </w:rPr>
        <w:t xml:space="preserve"> la documentación requerida para presentar ante la oficina de Planeación Distrital la </w:t>
      </w:r>
      <w:r w:rsidR="00F029C2">
        <w:rPr>
          <w:rFonts w:ascii="Bookman Old Style" w:hAnsi="Bookman Old Style"/>
          <w:szCs w:val="28"/>
        </w:rPr>
        <w:t xml:space="preserve">petición </w:t>
      </w:r>
      <w:r>
        <w:rPr>
          <w:rFonts w:ascii="Bookman Old Style" w:hAnsi="Bookman Old Style"/>
          <w:szCs w:val="28"/>
        </w:rPr>
        <w:t xml:space="preserve">de certificación de uso del suelo y el certificado de alineamiento, </w:t>
      </w:r>
      <w:r w:rsidR="00343CC3">
        <w:rPr>
          <w:rFonts w:ascii="Bookman Old Style" w:hAnsi="Bookman Old Style"/>
          <w:szCs w:val="28"/>
        </w:rPr>
        <w:t xml:space="preserve">por lo que </w:t>
      </w:r>
      <w:r>
        <w:rPr>
          <w:rFonts w:ascii="Bookman Old Style" w:hAnsi="Bookman Old Style"/>
          <w:szCs w:val="28"/>
        </w:rPr>
        <w:t xml:space="preserve">la </w:t>
      </w:r>
      <w:r w:rsidR="00343CC3">
        <w:rPr>
          <w:rFonts w:ascii="Bookman Old Style" w:hAnsi="Bookman Old Style"/>
          <w:szCs w:val="28"/>
        </w:rPr>
        <w:t xml:space="preserve">demandante </w:t>
      </w:r>
      <w:r>
        <w:rPr>
          <w:rFonts w:ascii="Bookman Old Style" w:hAnsi="Bookman Old Style"/>
          <w:szCs w:val="28"/>
        </w:rPr>
        <w:t xml:space="preserve">solicitó a Álvaro Hernández, de Carulla, el plano </w:t>
      </w:r>
      <w:r w:rsidR="00BA6243">
        <w:rPr>
          <w:rFonts w:ascii="Bookman Old Style" w:hAnsi="Bookman Old Style"/>
          <w:szCs w:val="28"/>
        </w:rPr>
        <w:t xml:space="preserve">y </w:t>
      </w:r>
      <w:r>
        <w:rPr>
          <w:rFonts w:ascii="Bookman Old Style" w:hAnsi="Bookman Old Style"/>
          <w:szCs w:val="28"/>
        </w:rPr>
        <w:t xml:space="preserve">los certificados de tradición </w:t>
      </w:r>
      <w:r w:rsidR="00BA6243">
        <w:rPr>
          <w:rFonts w:ascii="Bookman Old Style" w:hAnsi="Bookman Old Style"/>
          <w:szCs w:val="28"/>
        </w:rPr>
        <w:t xml:space="preserve">y </w:t>
      </w:r>
      <w:r>
        <w:rPr>
          <w:rFonts w:ascii="Bookman Old Style" w:hAnsi="Bookman Old Style"/>
          <w:szCs w:val="28"/>
        </w:rPr>
        <w:t>libertad</w:t>
      </w:r>
      <w:r w:rsidR="0021572D">
        <w:rPr>
          <w:rFonts w:ascii="Bookman Old Style" w:hAnsi="Bookman Old Style"/>
          <w:szCs w:val="28"/>
        </w:rPr>
        <w:t xml:space="preserve"> de</w:t>
      </w:r>
      <w:r w:rsidR="00B8237A">
        <w:rPr>
          <w:rFonts w:ascii="Bookman Old Style" w:hAnsi="Bookman Old Style"/>
          <w:szCs w:val="28"/>
        </w:rPr>
        <w:t xml:space="preserve"> </w:t>
      </w:r>
      <w:r w:rsidR="0021572D">
        <w:rPr>
          <w:rFonts w:ascii="Bookman Old Style" w:hAnsi="Bookman Old Style"/>
          <w:szCs w:val="28"/>
        </w:rPr>
        <w:t>l</w:t>
      </w:r>
      <w:r w:rsidR="004525E7">
        <w:rPr>
          <w:rFonts w:ascii="Bookman Old Style" w:hAnsi="Bookman Old Style"/>
          <w:szCs w:val="28"/>
        </w:rPr>
        <w:t>os</w:t>
      </w:r>
      <w:r w:rsidR="0021572D">
        <w:rPr>
          <w:rFonts w:ascii="Bookman Old Style" w:hAnsi="Bookman Old Style"/>
          <w:szCs w:val="28"/>
        </w:rPr>
        <w:t xml:space="preserve"> inmueble</w:t>
      </w:r>
      <w:r w:rsidR="004525E7">
        <w:rPr>
          <w:rFonts w:ascii="Bookman Old Style" w:hAnsi="Bookman Old Style"/>
          <w:szCs w:val="28"/>
        </w:rPr>
        <w:t>s</w:t>
      </w:r>
      <w:r>
        <w:rPr>
          <w:rFonts w:ascii="Bookman Old Style" w:hAnsi="Bookman Old Style"/>
          <w:szCs w:val="28"/>
        </w:rPr>
        <w:t xml:space="preserve">, los cuales fueron remitidos </w:t>
      </w:r>
      <w:r w:rsidR="00BA6243">
        <w:rPr>
          <w:rFonts w:ascii="Bookman Old Style" w:hAnsi="Bookman Old Style"/>
          <w:szCs w:val="28"/>
        </w:rPr>
        <w:t xml:space="preserve">con </w:t>
      </w:r>
      <w:r>
        <w:rPr>
          <w:rFonts w:ascii="Bookman Old Style" w:hAnsi="Bookman Old Style"/>
          <w:szCs w:val="28"/>
        </w:rPr>
        <w:t xml:space="preserve">el mensajero Alfonso Hernández y entregados posteriormente </w:t>
      </w:r>
      <w:r w:rsidR="00DF5B7E">
        <w:rPr>
          <w:rFonts w:ascii="Bookman Old Style" w:hAnsi="Bookman Old Style"/>
          <w:szCs w:val="28"/>
        </w:rPr>
        <w:t xml:space="preserve">por la demandante </w:t>
      </w:r>
      <w:r w:rsidR="00BA6243">
        <w:rPr>
          <w:rFonts w:ascii="Bookman Old Style" w:hAnsi="Bookman Old Style"/>
          <w:szCs w:val="28"/>
        </w:rPr>
        <w:t xml:space="preserve">a </w:t>
      </w:r>
      <w:r>
        <w:rPr>
          <w:rFonts w:ascii="Bookman Old Style" w:hAnsi="Bookman Old Style"/>
          <w:szCs w:val="28"/>
        </w:rPr>
        <w:t>la gerente</w:t>
      </w:r>
      <w:r w:rsidR="006D416D">
        <w:rPr>
          <w:rFonts w:ascii="Bookman Old Style" w:hAnsi="Bookman Old Style"/>
          <w:szCs w:val="28"/>
        </w:rPr>
        <w:t xml:space="preserve"> </w:t>
      </w:r>
      <w:r w:rsidR="008B7E13">
        <w:rPr>
          <w:rFonts w:ascii="Bookman Old Style" w:hAnsi="Bookman Old Style"/>
          <w:szCs w:val="28"/>
        </w:rPr>
        <w:t xml:space="preserve">regional </w:t>
      </w:r>
      <w:r w:rsidR="0021572D">
        <w:rPr>
          <w:rFonts w:ascii="Bookman Old Style" w:hAnsi="Bookman Old Style"/>
          <w:szCs w:val="28"/>
        </w:rPr>
        <w:t>de Subaru</w:t>
      </w:r>
      <w:r>
        <w:rPr>
          <w:rFonts w:ascii="Bookman Old Style" w:hAnsi="Bookman Old Style"/>
          <w:szCs w:val="28"/>
        </w:rPr>
        <w:t>, Selena Jimeno, mediante comunicación del 24 de agosto de 2006</w:t>
      </w:r>
      <w:r w:rsidR="0021572D">
        <w:rPr>
          <w:rFonts w:ascii="Bookman Old Style" w:hAnsi="Bookman Old Style"/>
          <w:szCs w:val="28"/>
        </w:rPr>
        <w:t xml:space="preserve">, </w:t>
      </w:r>
      <w:r w:rsidR="00343CC3">
        <w:rPr>
          <w:rFonts w:ascii="Bookman Old Style" w:hAnsi="Bookman Old Style"/>
          <w:szCs w:val="28"/>
        </w:rPr>
        <w:t>para la</w:t>
      </w:r>
      <w:r>
        <w:rPr>
          <w:rFonts w:ascii="Bookman Old Style" w:hAnsi="Bookman Old Style"/>
          <w:szCs w:val="28"/>
        </w:rPr>
        <w:t xml:space="preserve">s </w:t>
      </w:r>
      <w:r w:rsidR="00343CC3">
        <w:rPr>
          <w:rFonts w:ascii="Bookman Old Style" w:hAnsi="Bookman Old Style"/>
          <w:szCs w:val="28"/>
        </w:rPr>
        <w:t>gestiones</w:t>
      </w:r>
      <w:r w:rsidR="006D416D">
        <w:rPr>
          <w:rFonts w:ascii="Bookman Old Style" w:hAnsi="Bookman Old Style"/>
          <w:szCs w:val="28"/>
        </w:rPr>
        <w:t xml:space="preserve"> </w:t>
      </w:r>
      <w:r w:rsidR="008B7E13">
        <w:rPr>
          <w:rFonts w:ascii="Bookman Old Style" w:hAnsi="Bookman Old Style"/>
          <w:szCs w:val="28"/>
        </w:rPr>
        <w:t xml:space="preserve">de esta </w:t>
      </w:r>
      <w:r>
        <w:rPr>
          <w:rFonts w:ascii="Bookman Old Style" w:hAnsi="Bookman Old Style"/>
          <w:szCs w:val="28"/>
        </w:rPr>
        <w:t>ante</w:t>
      </w:r>
      <w:r w:rsidR="00BA6243">
        <w:rPr>
          <w:rFonts w:ascii="Bookman Old Style" w:hAnsi="Bookman Old Style"/>
          <w:szCs w:val="28"/>
        </w:rPr>
        <w:t xml:space="preserve"> la </w:t>
      </w:r>
      <w:r w:rsidR="0021572D">
        <w:rPr>
          <w:rFonts w:ascii="Bookman Old Style" w:hAnsi="Bookman Old Style"/>
          <w:szCs w:val="28"/>
        </w:rPr>
        <w:t>dependencia correspondiente</w:t>
      </w:r>
      <w:r>
        <w:rPr>
          <w:rFonts w:ascii="Bookman Old Style" w:hAnsi="Bookman Old Style"/>
          <w:szCs w:val="28"/>
        </w:rPr>
        <w:t xml:space="preserve">, </w:t>
      </w:r>
      <w:r w:rsidR="00BA6243">
        <w:rPr>
          <w:rFonts w:ascii="Bookman Old Style" w:hAnsi="Bookman Old Style"/>
          <w:szCs w:val="28"/>
        </w:rPr>
        <w:t xml:space="preserve">a </w:t>
      </w:r>
      <w:r>
        <w:rPr>
          <w:rFonts w:ascii="Bookman Old Style" w:hAnsi="Bookman Old Style"/>
          <w:szCs w:val="28"/>
        </w:rPr>
        <w:t>l</w:t>
      </w:r>
      <w:r w:rsidR="00BA6243">
        <w:rPr>
          <w:rFonts w:ascii="Bookman Old Style" w:hAnsi="Bookman Old Style"/>
          <w:szCs w:val="28"/>
        </w:rPr>
        <w:t>o</w:t>
      </w:r>
      <w:r>
        <w:rPr>
          <w:rFonts w:ascii="Bookman Old Style" w:hAnsi="Bookman Old Style"/>
          <w:szCs w:val="28"/>
        </w:rPr>
        <w:t xml:space="preserve"> que en consecuencia procedió. En septiembre de 2006 el </w:t>
      </w:r>
      <w:r w:rsidR="00BA6243">
        <w:rPr>
          <w:rFonts w:ascii="Bookman Old Style" w:hAnsi="Bookman Old Style"/>
          <w:szCs w:val="28"/>
        </w:rPr>
        <w:t>Departamento Administrativo</w:t>
      </w:r>
      <w:r>
        <w:rPr>
          <w:rFonts w:ascii="Bookman Old Style" w:hAnsi="Bookman Old Style"/>
          <w:szCs w:val="28"/>
        </w:rPr>
        <w:t xml:space="preserve"> de </w:t>
      </w:r>
      <w:r w:rsidR="00BA6243">
        <w:rPr>
          <w:rFonts w:ascii="Bookman Old Style" w:hAnsi="Bookman Old Style"/>
          <w:szCs w:val="28"/>
        </w:rPr>
        <w:t xml:space="preserve">Planeación Distrital </w:t>
      </w:r>
      <w:r>
        <w:rPr>
          <w:rFonts w:ascii="Bookman Old Style" w:hAnsi="Bookman Old Style"/>
          <w:szCs w:val="28"/>
        </w:rPr>
        <w:t>emitió concepto favorable de uso del suelo</w:t>
      </w:r>
      <w:r w:rsidR="00BA6243">
        <w:rPr>
          <w:rFonts w:ascii="Bookman Old Style" w:hAnsi="Bookman Old Style"/>
          <w:szCs w:val="28"/>
        </w:rPr>
        <w:t>,</w:t>
      </w:r>
      <w:r>
        <w:rPr>
          <w:rFonts w:ascii="Bookman Old Style" w:hAnsi="Bookman Old Style"/>
          <w:szCs w:val="28"/>
        </w:rPr>
        <w:t xml:space="preserve"> lo que determinó que Subaru decidiese adquirir los lotes de propiedad de Carulla.</w:t>
      </w:r>
    </w:p>
    <w:p w:rsidR="0021572D" w:rsidRDefault="0021572D" w:rsidP="00D41EA3">
      <w:pPr>
        <w:pStyle w:val="Textoindependiente"/>
        <w:ind w:firstLine="709"/>
        <w:rPr>
          <w:rFonts w:ascii="Bookman Old Style" w:hAnsi="Bookman Old Style"/>
          <w:szCs w:val="28"/>
        </w:rPr>
      </w:pPr>
    </w:p>
    <w:p w:rsidR="0021572D" w:rsidRDefault="00F029C2" w:rsidP="00D41EA3">
      <w:pPr>
        <w:pStyle w:val="Textoindependiente"/>
        <w:ind w:firstLine="709"/>
        <w:rPr>
          <w:rFonts w:ascii="Bookman Old Style" w:hAnsi="Bookman Old Style"/>
          <w:szCs w:val="28"/>
        </w:rPr>
      </w:pPr>
      <w:r>
        <w:rPr>
          <w:rFonts w:ascii="Bookman Old Style" w:hAnsi="Bookman Old Style"/>
          <w:szCs w:val="28"/>
        </w:rPr>
        <w:t>C</w:t>
      </w:r>
      <w:r w:rsidR="0021572D">
        <w:rPr>
          <w:rFonts w:ascii="Bookman Old Style" w:hAnsi="Bookman Old Style"/>
          <w:szCs w:val="28"/>
        </w:rPr>
        <w:t>on base en todo lo anterior, la actora se comunicó con Miguel Ernesto Cuadros, vicepresidente de Caru</w:t>
      </w:r>
      <w:r w:rsidR="00343CC3">
        <w:rPr>
          <w:rFonts w:ascii="Bookman Old Style" w:hAnsi="Bookman Old Style"/>
          <w:szCs w:val="28"/>
        </w:rPr>
        <w:t>lla, para ponerlo al tanto de lo</w:t>
      </w:r>
      <w:r w:rsidR="0021572D">
        <w:rPr>
          <w:rFonts w:ascii="Bookman Old Style" w:hAnsi="Bookman Old Style"/>
          <w:szCs w:val="28"/>
        </w:rPr>
        <w:t xml:space="preserve">s </w:t>
      </w:r>
      <w:r w:rsidR="00343CC3">
        <w:rPr>
          <w:rFonts w:ascii="Bookman Old Style" w:hAnsi="Bookman Old Style"/>
          <w:szCs w:val="28"/>
        </w:rPr>
        <w:t>hechos</w:t>
      </w:r>
      <w:r w:rsidR="0021572D">
        <w:rPr>
          <w:rFonts w:ascii="Bookman Old Style" w:hAnsi="Bookman Old Style"/>
          <w:szCs w:val="28"/>
        </w:rPr>
        <w:t>, indicarle que ya era posible la firma de la promesa y recordarle la comisión que a su favor debía ser pagada tan pronto se formalizara el contrato</w:t>
      </w:r>
      <w:r w:rsidR="00187479">
        <w:rPr>
          <w:rFonts w:ascii="Bookman Old Style" w:hAnsi="Bookman Old Style"/>
          <w:szCs w:val="28"/>
        </w:rPr>
        <w:t>, punto e</w:t>
      </w:r>
      <w:r w:rsidR="0021572D">
        <w:rPr>
          <w:rFonts w:ascii="Bookman Old Style" w:hAnsi="Bookman Old Style"/>
          <w:szCs w:val="28"/>
        </w:rPr>
        <w:t xml:space="preserve">ste último sobre el cual </w:t>
      </w:r>
      <w:r w:rsidR="00343CC3">
        <w:rPr>
          <w:rFonts w:ascii="Bookman Old Style" w:hAnsi="Bookman Old Style"/>
          <w:szCs w:val="28"/>
        </w:rPr>
        <w:t>expresó</w:t>
      </w:r>
      <w:r w:rsidR="0021572D">
        <w:rPr>
          <w:rFonts w:ascii="Bookman Old Style" w:hAnsi="Bookman Old Style"/>
          <w:szCs w:val="28"/>
        </w:rPr>
        <w:t xml:space="preserve"> el funcionario que era </w:t>
      </w:r>
      <w:r w:rsidR="0021572D">
        <w:rPr>
          <w:rFonts w:ascii="Bookman Old Style" w:hAnsi="Bookman Old Style"/>
          <w:szCs w:val="28"/>
        </w:rPr>
        <w:lastRenderedPageBreak/>
        <w:t>Subaru</w:t>
      </w:r>
      <w:r w:rsidR="00117340">
        <w:rPr>
          <w:rFonts w:ascii="Bookman Old Style" w:hAnsi="Bookman Old Style"/>
          <w:szCs w:val="28"/>
        </w:rPr>
        <w:t xml:space="preserve"> </w:t>
      </w:r>
      <w:r w:rsidR="004525E7">
        <w:rPr>
          <w:rFonts w:ascii="Bookman Old Style" w:hAnsi="Bookman Old Style"/>
          <w:szCs w:val="28"/>
        </w:rPr>
        <w:t xml:space="preserve">la llamada a </w:t>
      </w:r>
      <w:r w:rsidR="0021572D">
        <w:rPr>
          <w:rFonts w:ascii="Bookman Old Style" w:hAnsi="Bookman Old Style"/>
          <w:szCs w:val="28"/>
        </w:rPr>
        <w:t xml:space="preserve">pagarla por haber sido la </w:t>
      </w:r>
      <w:r w:rsidR="00343CC3">
        <w:rPr>
          <w:rFonts w:ascii="Bookman Old Style" w:hAnsi="Bookman Old Style"/>
          <w:szCs w:val="28"/>
        </w:rPr>
        <w:t xml:space="preserve">empresa </w:t>
      </w:r>
      <w:r w:rsidR="0021572D">
        <w:rPr>
          <w:rFonts w:ascii="Bookman Old Style" w:hAnsi="Bookman Old Style"/>
          <w:szCs w:val="28"/>
        </w:rPr>
        <w:t>que contrató los servicios de corretaje</w:t>
      </w:r>
      <w:r w:rsidR="00343CC3">
        <w:rPr>
          <w:rFonts w:ascii="Bookman Old Style" w:hAnsi="Bookman Old Style"/>
          <w:szCs w:val="28"/>
        </w:rPr>
        <w:t>;</w:t>
      </w:r>
      <w:r w:rsidR="0021572D">
        <w:rPr>
          <w:rFonts w:ascii="Bookman Old Style" w:hAnsi="Bookman Old Style"/>
          <w:szCs w:val="28"/>
        </w:rPr>
        <w:t xml:space="preserve"> pero que, sin embargo, entraría en contacto con el funcionario de Carulla en Barranquilla, para conocer detalles de la</w:t>
      </w:r>
      <w:r w:rsidR="00117340">
        <w:rPr>
          <w:rFonts w:ascii="Bookman Old Style" w:hAnsi="Bookman Old Style"/>
          <w:szCs w:val="28"/>
        </w:rPr>
        <w:t xml:space="preserve"> </w:t>
      </w:r>
      <w:r w:rsidR="004525E7">
        <w:rPr>
          <w:rFonts w:ascii="Bookman Old Style" w:hAnsi="Bookman Old Style"/>
          <w:szCs w:val="28"/>
        </w:rPr>
        <w:t>operación</w:t>
      </w:r>
      <w:r w:rsidR="0021572D">
        <w:rPr>
          <w:rFonts w:ascii="Bookman Old Style" w:hAnsi="Bookman Old Style"/>
          <w:szCs w:val="28"/>
        </w:rPr>
        <w:t>.</w:t>
      </w:r>
    </w:p>
    <w:p w:rsidR="00187479" w:rsidRDefault="00187479" w:rsidP="00D41EA3">
      <w:pPr>
        <w:pStyle w:val="Textoindependiente"/>
        <w:ind w:firstLine="709"/>
        <w:rPr>
          <w:rFonts w:ascii="Bookman Old Style" w:hAnsi="Bookman Old Style"/>
          <w:szCs w:val="28"/>
        </w:rPr>
      </w:pPr>
    </w:p>
    <w:p w:rsidR="00187479" w:rsidRDefault="00187479" w:rsidP="00D41EA3">
      <w:pPr>
        <w:pStyle w:val="Textoindependiente"/>
        <w:ind w:firstLine="709"/>
        <w:rPr>
          <w:rFonts w:ascii="Bookman Old Style" w:hAnsi="Bookman Old Style"/>
          <w:szCs w:val="28"/>
        </w:rPr>
      </w:pPr>
      <w:r>
        <w:rPr>
          <w:rFonts w:ascii="Bookman Old Style" w:hAnsi="Bookman Old Style"/>
          <w:szCs w:val="28"/>
        </w:rPr>
        <w:t>De otra parte, quien se había anunciado como a</w:t>
      </w:r>
      <w:r w:rsidR="006217C4">
        <w:rPr>
          <w:rFonts w:ascii="Bookman Old Style" w:hAnsi="Bookman Old Style"/>
          <w:szCs w:val="28"/>
        </w:rPr>
        <w:t>ccionista de Subaru, Otto Shool</w:t>
      </w:r>
      <w:r>
        <w:rPr>
          <w:rFonts w:ascii="Bookman Old Style" w:hAnsi="Bookman Old Style"/>
          <w:szCs w:val="28"/>
        </w:rPr>
        <w:t>,  solicitó a la actora que no interfiriese en el negocio</w:t>
      </w:r>
      <w:r w:rsidR="00117340">
        <w:rPr>
          <w:rFonts w:ascii="Bookman Old Style" w:hAnsi="Bookman Old Style"/>
          <w:szCs w:val="28"/>
        </w:rPr>
        <w:t xml:space="preserve"> </w:t>
      </w:r>
      <w:r>
        <w:rPr>
          <w:rFonts w:ascii="Bookman Old Style" w:hAnsi="Bookman Old Style"/>
          <w:szCs w:val="28"/>
        </w:rPr>
        <w:t>que estaba a punto de concretarse,</w:t>
      </w:r>
      <w:r w:rsidR="008B2FC1">
        <w:rPr>
          <w:rFonts w:ascii="Bookman Old Style" w:hAnsi="Bookman Old Style"/>
          <w:szCs w:val="28"/>
        </w:rPr>
        <w:t xml:space="preserve"> como reacción a su información sobre </w:t>
      </w:r>
      <w:r>
        <w:rPr>
          <w:rFonts w:ascii="Bookman Old Style" w:hAnsi="Bookman Old Style"/>
          <w:szCs w:val="28"/>
        </w:rPr>
        <w:t>lo que había indicado el vicepresidente de Carulla. E</w:t>
      </w:r>
      <w:r w:rsidR="00117340">
        <w:rPr>
          <w:rFonts w:ascii="Bookman Old Style" w:hAnsi="Bookman Old Style"/>
          <w:szCs w:val="28"/>
        </w:rPr>
        <w:t>ste señor</w:t>
      </w:r>
      <w:r w:rsidR="00343CC3">
        <w:rPr>
          <w:rFonts w:ascii="Bookman Old Style" w:hAnsi="Bookman Old Style"/>
          <w:szCs w:val="28"/>
        </w:rPr>
        <w:t>, además, aclaró que la obligación</w:t>
      </w:r>
      <w:r w:rsidR="00117340">
        <w:rPr>
          <w:rFonts w:ascii="Bookman Old Style" w:hAnsi="Bookman Old Style"/>
          <w:szCs w:val="28"/>
        </w:rPr>
        <w:t xml:space="preserve"> </w:t>
      </w:r>
      <w:r w:rsidR="00343CC3">
        <w:rPr>
          <w:rFonts w:ascii="Bookman Old Style" w:hAnsi="Bookman Old Style"/>
          <w:szCs w:val="28"/>
        </w:rPr>
        <w:t xml:space="preserve">de </w:t>
      </w:r>
      <w:r>
        <w:rPr>
          <w:rFonts w:ascii="Bookman Old Style" w:hAnsi="Bookman Old Style"/>
          <w:szCs w:val="28"/>
        </w:rPr>
        <w:t>pagar la comisi</w:t>
      </w:r>
      <w:r w:rsidR="00343CC3">
        <w:rPr>
          <w:rFonts w:ascii="Bookman Old Style" w:hAnsi="Bookman Old Style"/>
          <w:szCs w:val="28"/>
        </w:rPr>
        <w:t xml:space="preserve">ón corría a cargo de </w:t>
      </w:r>
      <w:r>
        <w:rPr>
          <w:rFonts w:ascii="Bookman Old Style" w:hAnsi="Bookman Old Style"/>
          <w:szCs w:val="28"/>
        </w:rPr>
        <w:t>Carulla en su condición de vendedora.</w:t>
      </w:r>
    </w:p>
    <w:p w:rsidR="00187479" w:rsidRDefault="00187479" w:rsidP="00D41EA3">
      <w:pPr>
        <w:pStyle w:val="Textoindependiente"/>
        <w:ind w:firstLine="709"/>
        <w:rPr>
          <w:rFonts w:ascii="Bookman Old Style" w:hAnsi="Bookman Old Style"/>
          <w:szCs w:val="28"/>
        </w:rPr>
      </w:pPr>
    </w:p>
    <w:p w:rsidR="00187479" w:rsidRDefault="00187479" w:rsidP="00D41EA3">
      <w:pPr>
        <w:pStyle w:val="Textoindependiente"/>
        <w:ind w:firstLine="709"/>
        <w:rPr>
          <w:rFonts w:ascii="Bookman Old Style" w:hAnsi="Bookman Old Style"/>
          <w:szCs w:val="28"/>
        </w:rPr>
      </w:pPr>
      <w:r>
        <w:rPr>
          <w:rFonts w:ascii="Bookman Old Style" w:hAnsi="Bookman Old Style"/>
          <w:szCs w:val="28"/>
        </w:rPr>
        <w:t xml:space="preserve">El contrato de compraventa finalmente se llevó a cabo mediante escritura pública 0153 del 26 de enero de 2007, </w:t>
      </w:r>
      <w:r w:rsidR="007F14E4">
        <w:rPr>
          <w:rFonts w:ascii="Bookman Old Style" w:hAnsi="Bookman Old Style"/>
          <w:szCs w:val="28"/>
        </w:rPr>
        <w:t>otorgad</w:t>
      </w:r>
      <w:r>
        <w:rPr>
          <w:rFonts w:ascii="Bookman Old Style" w:hAnsi="Bookman Old Style"/>
          <w:szCs w:val="28"/>
        </w:rPr>
        <w:t xml:space="preserve">a en la </w:t>
      </w:r>
      <w:r w:rsidR="00343CC3">
        <w:rPr>
          <w:rFonts w:ascii="Bookman Old Style" w:hAnsi="Bookman Old Style"/>
          <w:szCs w:val="28"/>
        </w:rPr>
        <w:t xml:space="preserve">Notaría </w:t>
      </w:r>
      <w:r>
        <w:rPr>
          <w:rFonts w:ascii="Bookman Old Style" w:hAnsi="Bookman Old Style"/>
          <w:szCs w:val="28"/>
        </w:rPr>
        <w:t xml:space="preserve">64 de Bogotá, y registrada en los folios de matrícula inmobiliaria </w:t>
      </w:r>
      <w:r w:rsidR="008B2FC1">
        <w:rPr>
          <w:rFonts w:ascii="Bookman Old Style" w:hAnsi="Bookman Old Style"/>
          <w:szCs w:val="28"/>
        </w:rPr>
        <w:t>correspondientes a los inmuebles vendidos</w:t>
      </w:r>
      <w:r>
        <w:rPr>
          <w:rFonts w:ascii="Bookman Old Style" w:hAnsi="Bookman Old Style"/>
          <w:szCs w:val="28"/>
        </w:rPr>
        <w:t>.</w:t>
      </w:r>
    </w:p>
    <w:p w:rsidR="00187479" w:rsidRDefault="00187479" w:rsidP="00D41EA3">
      <w:pPr>
        <w:pStyle w:val="Textoindependiente"/>
        <w:ind w:firstLine="709"/>
        <w:rPr>
          <w:rFonts w:ascii="Bookman Old Style" w:hAnsi="Bookman Old Style"/>
          <w:szCs w:val="28"/>
        </w:rPr>
      </w:pPr>
    </w:p>
    <w:p w:rsidR="00187479" w:rsidRDefault="00187479" w:rsidP="00D41EA3">
      <w:pPr>
        <w:pStyle w:val="Textoindependiente"/>
        <w:ind w:firstLine="709"/>
        <w:rPr>
          <w:rFonts w:ascii="Bookman Old Style" w:hAnsi="Bookman Old Style"/>
          <w:szCs w:val="28"/>
        </w:rPr>
      </w:pPr>
      <w:r>
        <w:rPr>
          <w:rFonts w:ascii="Bookman Old Style" w:hAnsi="Bookman Old Style"/>
          <w:szCs w:val="28"/>
        </w:rPr>
        <w:t>A más de un año de la enajenación de los bienes de Carulla a Subaru</w:t>
      </w:r>
      <w:r w:rsidR="00343CC3">
        <w:rPr>
          <w:rFonts w:ascii="Bookman Old Style" w:hAnsi="Bookman Old Style"/>
          <w:szCs w:val="28"/>
        </w:rPr>
        <w:t>,</w:t>
      </w:r>
      <w:r>
        <w:rPr>
          <w:rFonts w:ascii="Bookman Old Style" w:hAnsi="Bookman Old Style"/>
          <w:szCs w:val="28"/>
        </w:rPr>
        <w:t xml:space="preserve"> como consecuencia de la intervención directa y eficaz de la </w:t>
      </w:r>
      <w:r w:rsidR="0038354C">
        <w:rPr>
          <w:rFonts w:ascii="Bookman Old Style" w:hAnsi="Bookman Old Style"/>
          <w:szCs w:val="28"/>
        </w:rPr>
        <w:t>hoy reclamante</w:t>
      </w:r>
      <w:r>
        <w:rPr>
          <w:rFonts w:ascii="Bookman Old Style" w:hAnsi="Bookman Old Style"/>
          <w:szCs w:val="28"/>
        </w:rPr>
        <w:t>, ninguna de las partes se ha avenido a pagar</w:t>
      </w:r>
      <w:r w:rsidR="00343CC3">
        <w:rPr>
          <w:rFonts w:ascii="Bookman Old Style" w:hAnsi="Bookman Old Style"/>
          <w:szCs w:val="28"/>
        </w:rPr>
        <w:t>le</w:t>
      </w:r>
      <w:r>
        <w:rPr>
          <w:rFonts w:ascii="Bookman Old Style" w:hAnsi="Bookman Old Style"/>
          <w:szCs w:val="28"/>
        </w:rPr>
        <w:t xml:space="preserve"> la comi</w:t>
      </w:r>
      <w:r w:rsidR="00343CC3">
        <w:rPr>
          <w:rFonts w:ascii="Bookman Old Style" w:hAnsi="Bookman Old Style"/>
          <w:szCs w:val="28"/>
        </w:rPr>
        <w:t>sión.</w:t>
      </w:r>
    </w:p>
    <w:p w:rsidR="00343CC3" w:rsidRDefault="00343CC3" w:rsidP="00D41EA3">
      <w:pPr>
        <w:pStyle w:val="Textoindependiente"/>
        <w:ind w:firstLine="709"/>
        <w:rPr>
          <w:rFonts w:ascii="Bookman Old Style" w:hAnsi="Bookman Old Style"/>
          <w:szCs w:val="28"/>
        </w:rPr>
      </w:pPr>
    </w:p>
    <w:p w:rsidR="00343CC3" w:rsidRDefault="00195F29" w:rsidP="00D41EA3">
      <w:pPr>
        <w:pStyle w:val="Textoindependiente"/>
        <w:ind w:firstLine="709"/>
        <w:rPr>
          <w:rFonts w:ascii="Bookman Old Style" w:hAnsi="Bookman Old Style"/>
          <w:szCs w:val="28"/>
        </w:rPr>
      </w:pPr>
      <w:r>
        <w:rPr>
          <w:rFonts w:ascii="Bookman Old Style" w:hAnsi="Bookman Old Style"/>
          <w:szCs w:val="28"/>
        </w:rPr>
        <w:t>3.</w:t>
      </w:r>
      <w:r>
        <w:rPr>
          <w:rFonts w:ascii="Bookman Old Style" w:hAnsi="Bookman Old Style"/>
          <w:szCs w:val="28"/>
        </w:rPr>
        <w:tab/>
      </w:r>
      <w:r w:rsidR="00343CC3">
        <w:rPr>
          <w:rFonts w:ascii="Bookman Old Style" w:hAnsi="Bookman Old Style"/>
          <w:szCs w:val="28"/>
        </w:rPr>
        <w:t>En tiempo, Subaru se opuso a las preten</w:t>
      </w:r>
      <w:r w:rsidR="008B2FC1">
        <w:rPr>
          <w:rFonts w:ascii="Bookman Old Style" w:hAnsi="Bookman Old Style"/>
          <w:szCs w:val="28"/>
        </w:rPr>
        <w:t>siones aclarando algunos hechos</w:t>
      </w:r>
      <w:r w:rsidR="00343CC3">
        <w:rPr>
          <w:rFonts w:ascii="Bookman Old Style" w:hAnsi="Bookman Old Style"/>
          <w:szCs w:val="28"/>
        </w:rPr>
        <w:t xml:space="preserve"> y diciendo no co</w:t>
      </w:r>
      <w:r w:rsidR="008B7E13">
        <w:rPr>
          <w:rFonts w:ascii="Bookman Old Style" w:hAnsi="Bookman Old Style"/>
          <w:szCs w:val="28"/>
        </w:rPr>
        <w:t>n</w:t>
      </w:r>
      <w:r w:rsidR="00343CC3">
        <w:rPr>
          <w:rFonts w:ascii="Bookman Old Style" w:hAnsi="Bookman Old Style"/>
          <w:szCs w:val="28"/>
        </w:rPr>
        <w:t>starle la mayoría. Formuló</w:t>
      </w:r>
      <w:r w:rsidR="00F029C2">
        <w:rPr>
          <w:rFonts w:ascii="Bookman Old Style" w:hAnsi="Bookman Old Style"/>
          <w:szCs w:val="28"/>
        </w:rPr>
        <w:t>,</w:t>
      </w:r>
      <w:r w:rsidR="00343CC3">
        <w:rPr>
          <w:rFonts w:ascii="Bookman Old Style" w:hAnsi="Bookman Old Style"/>
          <w:szCs w:val="28"/>
        </w:rPr>
        <w:t xml:space="preserve"> sin </w:t>
      </w:r>
      <w:r w:rsidR="00C200F8">
        <w:rPr>
          <w:rFonts w:ascii="Bookman Old Style" w:hAnsi="Bookman Old Style"/>
          <w:szCs w:val="28"/>
        </w:rPr>
        <w:t>argumentarlas</w:t>
      </w:r>
      <w:r w:rsidR="00343CC3">
        <w:rPr>
          <w:rFonts w:ascii="Bookman Old Style" w:hAnsi="Bookman Old Style"/>
          <w:szCs w:val="28"/>
        </w:rPr>
        <w:t xml:space="preserve">,  las excepciones que denominó “inexistencia del contrato entre la demandante y Subaru de Colombia S.A.”, “ineficacia de relación o situación jurídica entre la demandante y Subaru de Colombia S.A.”, “nulidad </w:t>
      </w:r>
      <w:r w:rsidR="00343CC3">
        <w:rPr>
          <w:rFonts w:ascii="Bookman Old Style" w:hAnsi="Bookman Old Style"/>
          <w:szCs w:val="28"/>
        </w:rPr>
        <w:lastRenderedPageBreak/>
        <w:t>absoluta o relativa de relación o situación jurídica entre la demandante y Subaru de Colombia S.A.”, “falta de legitimación jurídica de Subaru de Colombia S.A. como demandada” y las que resultaren probadas.</w:t>
      </w:r>
    </w:p>
    <w:p w:rsidR="00343CC3" w:rsidRDefault="00343CC3" w:rsidP="00D41EA3">
      <w:pPr>
        <w:pStyle w:val="Textoindependiente"/>
        <w:ind w:firstLine="709"/>
        <w:rPr>
          <w:rFonts w:ascii="Bookman Old Style" w:hAnsi="Bookman Old Style"/>
          <w:szCs w:val="28"/>
        </w:rPr>
      </w:pPr>
    </w:p>
    <w:p w:rsidR="00343CC3" w:rsidRDefault="00BC29EB" w:rsidP="00D41EA3">
      <w:pPr>
        <w:pStyle w:val="Textoindependiente"/>
        <w:ind w:firstLine="709"/>
        <w:rPr>
          <w:rFonts w:ascii="Bookman Old Style" w:hAnsi="Bookman Old Style"/>
          <w:szCs w:val="28"/>
        </w:rPr>
      </w:pPr>
      <w:r>
        <w:rPr>
          <w:rFonts w:ascii="Bookman Old Style" w:hAnsi="Bookman Old Style"/>
          <w:szCs w:val="28"/>
        </w:rPr>
        <w:t>Por su parte, Carulla, al manifestar su oposición a las pretensiones, adujo como excepciones de mérito la inexistencia de oferta mercantil de corretaje y por ende la inexistencia del contrato, la falta de legitimación para exigir comisión de corretaje por cuanto la demandante no ostenta las calidades necesarias para ser corredora inmobiliaria y no llevó a cabo las gestiones propias de ese contrato</w:t>
      </w:r>
      <w:r w:rsidR="004525E7">
        <w:rPr>
          <w:rFonts w:ascii="Bookman Old Style" w:hAnsi="Bookman Old Style"/>
          <w:szCs w:val="28"/>
        </w:rPr>
        <w:t>;</w:t>
      </w:r>
      <w:r w:rsidR="00495C18">
        <w:rPr>
          <w:rFonts w:ascii="Bookman Old Style" w:hAnsi="Bookman Old Style"/>
          <w:szCs w:val="28"/>
        </w:rPr>
        <w:t xml:space="preserve"> y </w:t>
      </w:r>
      <w:r w:rsidR="004525E7">
        <w:rPr>
          <w:rFonts w:ascii="Bookman Old Style" w:hAnsi="Bookman Old Style"/>
          <w:szCs w:val="28"/>
        </w:rPr>
        <w:t xml:space="preserve">la </w:t>
      </w:r>
      <w:r w:rsidR="00495C18">
        <w:rPr>
          <w:rFonts w:ascii="Bookman Old Style" w:hAnsi="Bookman Old Style"/>
          <w:szCs w:val="28"/>
        </w:rPr>
        <w:t>ausencia de solidaridad de Carulla para el pago de la comisión pretendida por la demandante.</w:t>
      </w:r>
    </w:p>
    <w:p w:rsidR="00495C18" w:rsidRDefault="00495C18" w:rsidP="00D41EA3">
      <w:pPr>
        <w:pStyle w:val="Textoindependiente"/>
        <w:ind w:firstLine="709"/>
        <w:rPr>
          <w:rFonts w:ascii="Bookman Old Style" w:hAnsi="Bookman Old Style"/>
          <w:szCs w:val="28"/>
        </w:rPr>
      </w:pPr>
    </w:p>
    <w:p w:rsidR="00AA3238" w:rsidRDefault="00195F29" w:rsidP="00D41EA3">
      <w:pPr>
        <w:pStyle w:val="Textoindependiente"/>
        <w:ind w:firstLine="709"/>
        <w:rPr>
          <w:rFonts w:ascii="Bookman Old Style" w:hAnsi="Bookman Old Style"/>
          <w:szCs w:val="28"/>
        </w:rPr>
      </w:pPr>
      <w:r>
        <w:rPr>
          <w:rFonts w:ascii="Bookman Old Style" w:hAnsi="Bookman Old Style"/>
          <w:szCs w:val="28"/>
        </w:rPr>
        <w:t>4.</w:t>
      </w:r>
      <w:r>
        <w:rPr>
          <w:rFonts w:ascii="Bookman Old Style" w:hAnsi="Bookman Old Style"/>
          <w:szCs w:val="28"/>
        </w:rPr>
        <w:tab/>
      </w:r>
      <w:r w:rsidR="00AA3238">
        <w:rPr>
          <w:rFonts w:ascii="Bookman Old Style" w:hAnsi="Bookman Old Style"/>
          <w:szCs w:val="28"/>
        </w:rPr>
        <w:t>Puso fin a la primera instancia el Juzgado 18 Civil del  Circuito de Descongestión de Bogotá, mediante sentencia estimatoria de las pretensiones (folios 498 a 511</w:t>
      </w:r>
      <w:r w:rsidR="004525E7">
        <w:rPr>
          <w:rFonts w:ascii="Bookman Old Style" w:hAnsi="Bookman Old Style"/>
          <w:szCs w:val="28"/>
        </w:rPr>
        <w:t>, c. 1</w:t>
      </w:r>
      <w:r w:rsidR="00AA3238">
        <w:rPr>
          <w:rFonts w:ascii="Bookman Old Style" w:hAnsi="Bookman Old Style"/>
          <w:szCs w:val="28"/>
        </w:rPr>
        <w:t xml:space="preserve">), pues tras denegar las excepciones de mérito y declarar la existencia de sendos contratos de corretaje inmobiliario celebrados por la actora con Subaru de Colombia S.A. y con Carulla Vivero S.A., condenó a </w:t>
      </w:r>
      <w:r w:rsidR="008B7E13">
        <w:rPr>
          <w:rFonts w:ascii="Bookman Old Style" w:hAnsi="Bookman Old Style"/>
          <w:szCs w:val="28"/>
        </w:rPr>
        <w:t xml:space="preserve">estas </w:t>
      </w:r>
      <w:r w:rsidR="00AA3238">
        <w:rPr>
          <w:rFonts w:ascii="Bookman Old Style" w:hAnsi="Bookman Old Style"/>
          <w:szCs w:val="28"/>
        </w:rPr>
        <w:t xml:space="preserve">a pagarle a la actora, en atención a </w:t>
      </w:r>
      <w:r w:rsidR="008B2FC1">
        <w:rPr>
          <w:rFonts w:ascii="Bookman Old Style" w:hAnsi="Bookman Old Style"/>
          <w:szCs w:val="28"/>
        </w:rPr>
        <w:t>su</w:t>
      </w:r>
      <w:r w:rsidR="00AA3238">
        <w:rPr>
          <w:rFonts w:ascii="Bookman Old Style" w:hAnsi="Bookman Old Style"/>
          <w:szCs w:val="28"/>
        </w:rPr>
        <w:t>s gestiones para la celebración de la compraventa</w:t>
      </w:r>
      <w:r w:rsidR="008B2FC1">
        <w:rPr>
          <w:rFonts w:ascii="Bookman Old Style" w:hAnsi="Bookman Old Style"/>
          <w:szCs w:val="28"/>
        </w:rPr>
        <w:t xml:space="preserve"> celebrada por </w:t>
      </w:r>
      <w:r w:rsidR="008B7E13">
        <w:rPr>
          <w:rFonts w:ascii="Bookman Old Style" w:hAnsi="Bookman Old Style"/>
          <w:szCs w:val="28"/>
        </w:rPr>
        <w:t>aqu</w:t>
      </w:r>
      <w:r w:rsidR="008B2FC1">
        <w:rPr>
          <w:rFonts w:ascii="Bookman Old Style" w:hAnsi="Bookman Old Style"/>
          <w:szCs w:val="28"/>
        </w:rPr>
        <w:t>el</w:t>
      </w:r>
      <w:r w:rsidR="00AA3238">
        <w:rPr>
          <w:rFonts w:ascii="Bookman Old Style" w:hAnsi="Bookman Old Style"/>
          <w:szCs w:val="28"/>
        </w:rPr>
        <w:t>las</w:t>
      </w:r>
      <w:r w:rsidR="004525E7">
        <w:rPr>
          <w:rFonts w:ascii="Bookman Old Style" w:hAnsi="Bookman Old Style"/>
          <w:szCs w:val="28"/>
        </w:rPr>
        <w:t>, la suma de $148.542.</w:t>
      </w:r>
      <w:r w:rsidR="00AA3238">
        <w:rPr>
          <w:rFonts w:ascii="Bookman Old Style" w:hAnsi="Bookman Old Style"/>
          <w:szCs w:val="28"/>
        </w:rPr>
        <w:t>769</w:t>
      </w:r>
      <w:r w:rsidR="004525E7">
        <w:rPr>
          <w:rFonts w:ascii="Bookman Old Style" w:hAnsi="Bookman Old Style"/>
          <w:szCs w:val="28"/>
        </w:rPr>
        <w:t>,</w:t>
      </w:r>
      <w:r w:rsidR="00AA3238">
        <w:rPr>
          <w:rFonts w:ascii="Bookman Old Style" w:hAnsi="Bookman Old Style"/>
          <w:szCs w:val="28"/>
        </w:rPr>
        <w:t>30, en un 50% a cada una, a título de comisión del 3% del valor de la venta.</w:t>
      </w:r>
    </w:p>
    <w:p w:rsidR="00AA3238" w:rsidRDefault="00AA3238" w:rsidP="00D41EA3">
      <w:pPr>
        <w:pStyle w:val="Textoindependiente"/>
        <w:ind w:firstLine="709"/>
        <w:rPr>
          <w:rFonts w:ascii="Bookman Old Style" w:hAnsi="Bookman Old Style"/>
          <w:szCs w:val="28"/>
        </w:rPr>
      </w:pPr>
    </w:p>
    <w:p w:rsidR="00DF6EF5" w:rsidRDefault="00195F29" w:rsidP="00D41EA3">
      <w:pPr>
        <w:pStyle w:val="Textoindependiente"/>
        <w:ind w:firstLine="709"/>
        <w:rPr>
          <w:rFonts w:ascii="Bookman Old Style" w:hAnsi="Bookman Old Style"/>
          <w:szCs w:val="28"/>
        </w:rPr>
      </w:pPr>
      <w:r>
        <w:rPr>
          <w:rFonts w:ascii="Bookman Old Style" w:hAnsi="Bookman Old Style"/>
          <w:szCs w:val="28"/>
        </w:rPr>
        <w:t>5.</w:t>
      </w:r>
      <w:r>
        <w:rPr>
          <w:rFonts w:ascii="Bookman Old Style" w:hAnsi="Bookman Old Style"/>
          <w:szCs w:val="28"/>
        </w:rPr>
        <w:tab/>
        <w:t>Contra esa decisión, l</w:t>
      </w:r>
      <w:r w:rsidR="00AA3238">
        <w:rPr>
          <w:rFonts w:ascii="Bookman Old Style" w:hAnsi="Bookman Old Style"/>
          <w:szCs w:val="28"/>
        </w:rPr>
        <w:t>as sociedades demandadas interpusieron recurso de apelación</w:t>
      </w:r>
      <w:r>
        <w:rPr>
          <w:rFonts w:ascii="Bookman Old Style" w:hAnsi="Bookman Old Style"/>
          <w:szCs w:val="28"/>
        </w:rPr>
        <w:t xml:space="preserve">, al que adhirió la parte actora. </w:t>
      </w:r>
    </w:p>
    <w:p w:rsidR="00DF6EF5" w:rsidRDefault="00DF6EF5" w:rsidP="00D41EA3">
      <w:pPr>
        <w:pStyle w:val="Textoindependiente"/>
        <w:ind w:firstLine="709"/>
        <w:rPr>
          <w:rFonts w:ascii="Bookman Old Style" w:hAnsi="Bookman Old Style"/>
          <w:szCs w:val="28"/>
        </w:rPr>
      </w:pPr>
    </w:p>
    <w:p w:rsidR="00AA3238" w:rsidRDefault="00195F29" w:rsidP="00D41EA3">
      <w:pPr>
        <w:pStyle w:val="Textoindependiente"/>
        <w:ind w:firstLine="709"/>
        <w:rPr>
          <w:rFonts w:ascii="Bookman Old Style" w:hAnsi="Bookman Old Style"/>
          <w:szCs w:val="28"/>
        </w:rPr>
      </w:pPr>
      <w:r>
        <w:rPr>
          <w:rFonts w:ascii="Bookman Old Style" w:hAnsi="Bookman Old Style"/>
          <w:szCs w:val="28"/>
        </w:rPr>
        <w:lastRenderedPageBreak/>
        <w:t xml:space="preserve">El </w:t>
      </w:r>
      <w:r w:rsidR="00DF6EF5">
        <w:rPr>
          <w:rFonts w:ascii="Bookman Old Style" w:hAnsi="Bookman Old Style"/>
          <w:szCs w:val="28"/>
        </w:rPr>
        <w:t>Tribunal</w:t>
      </w:r>
      <w:r>
        <w:rPr>
          <w:rFonts w:ascii="Bookman Old Style" w:hAnsi="Bookman Old Style"/>
          <w:szCs w:val="28"/>
        </w:rPr>
        <w:t xml:space="preserve">, para desatar la alzada, profirió sentencia en la que revocó la del </w:t>
      </w:r>
      <w:r w:rsidRPr="00DF6EF5">
        <w:rPr>
          <w:rFonts w:ascii="Bookman Old Style" w:hAnsi="Bookman Old Style"/>
          <w:i/>
          <w:szCs w:val="28"/>
        </w:rPr>
        <w:t>a quo</w:t>
      </w:r>
      <w:r>
        <w:rPr>
          <w:rFonts w:ascii="Bookman Old Style" w:hAnsi="Bookman Old Style"/>
          <w:szCs w:val="28"/>
        </w:rPr>
        <w:t xml:space="preserve"> y en su lugar denegó las pretensiones.</w:t>
      </w:r>
    </w:p>
    <w:p w:rsidR="00195F29" w:rsidRDefault="00195F29" w:rsidP="00D41EA3">
      <w:pPr>
        <w:pStyle w:val="Textoindependiente"/>
        <w:ind w:firstLine="709"/>
        <w:rPr>
          <w:rFonts w:ascii="Bookman Old Style" w:hAnsi="Bookman Old Style"/>
          <w:szCs w:val="28"/>
        </w:rPr>
      </w:pPr>
    </w:p>
    <w:p w:rsidR="00195F29" w:rsidRPr="00195F29" w:rsidRDefault="00195F29" w:rsidP="00195F29">
      <w:pPr>
        <w:pStyle w:val="Textoindependiente"/>
        <w:ind w:firstLine="709"/>
        <w:jc w:val="center"/>
        <w:rPr>
          <w:rFonts w:ascii="Bookman Old Style" w:hAnsi="Bookman Old Style"/>
          <w:b/>
          <w:szCs w:val="28"/>
        </w:rPr>
      </w:pPr>
      <w:r w:rsidRPr="00195F29">
        <w:rPr>
          <w:rFonts w:ascii="Bookman Old Style" w:hAnsi="Bookman Old Style"/>
          <w:b/>
          <w:szCs w:val="28"/>
        </w:rPr>
        <w:t>LA SENTENCIA DEL TRIBUNAL</w:t>
      </w:r>
    </w:p>
    <w:p w:rsidR="00195F29" w:rsidRDefault="00195F29" w:rsidP="00D41EA3">
      <w:pPr>
        <w:pStyle w:val="Textoindependiente"/>
        <w:ind w:firstLine="709"/>
        <w:rPr>
          <w:rFonts w:ascii="Bookman Old Style" w:hAnsi="Bookman Old Style"/>
          <w:szCs w:val="28"/>
        </w:rPr>
      </w:pPr>
    </w:p>
    <w:p w:rsidR="00195F29" w:rsidRDefault="004E686E" w:rsidP="00D41EA3">
      <w:pPr>
        <w:pStyle w:val="Textoindependiente"/>
        <w:ind w:firstLine="709"/>
        <w:rPr>
          <w:rFonts w:ascii="Bookman Old Style" w:hAnsi="Bookman Old Style"/>
          <w:szCs w:val="28"/>
        </w:rPr>
      </w:pPr>
      <w:r>
        <w:rPr>
          <w:rFonts w:ascii="Bookman Old Style" w:hAnsi="Bookman Old Style"/>
          <w:szCs w:val="28"/>
        </w:rPr>
        <w:t>1.</w:t>
      </w:r>
      <w:r>
        <w:rPr>
          <w:rFonts w:ascii="Bookman Old Style" w:hAnsi="Bookman Old Style"/>
          <w:szCs w:val="28"/>
        </w:rPr>
        <w:tab/>
      </w:r>
      <w:r w:rsidR="000D6050">
        <w:rPr>
          <w:rFonts w:ascii="Bookman Old Style" w:hAnsi="Bookman Old Style"/>
          <w:szCs w:val="28"/>
        </w:rPr>
        <w:t>Luego de realizar una síntesis</w:t>
      </w:r>
      <w:r w:rsidR="000B4235">
        <w:rPr>
          <w:rFonts w:ascii="Bookman Old Style" w:hAnsi="Bookman Old Style"/>
          <w:szCs w:val="28"/>
        </w:rPr>
        <w:t xml:space="preserve"> del proceso</w:t>
      </w:r>
      <w:r w:rsidR="00DF6EF5">
        <w:rPr>
          <w:rFonts w:ascii="Bookman Old Style" w:hAnsi="Bookman Old Style"/>
          <w:szCs w:val="28"/>
        </w:rPr>
        <w:t>, incluidos</w:t>
      </w:r>
      <w:r w:rsidR="000B4235">
        <w:rPr>
          <w:rFonts w:ascii="Bookman Old Style" w:hAnsi="Bookman Old Style"/>
          <w:szCs w:val="28"/>
        </w:rPr>
        <w:t xml:space="preserve"> los argumentos </w:t>
      </w:r>
      <w:r w:rsidR="000D6050">
        <w:rPr>
          <w:rFonts w:ascii="Bookman Old Style" w:hAnsi="Bookman Old Style"/>
          <w:szCs w:val="28"/>
        </w:rPr>
        <w:t xml:space="preserve">planteados en las apelaciones </w:t>
      </w:r>
      <w:r w:rsidR="007F14E4">
        <w:rPr>
          <w:rFonts w:ascii="Bookman Old Style" w:hAnsi="Bookman Old Style"/>
          <w:szCs w:val="28"/>
        </w:rPr>
        <w:t xml:space="preserve">por </w:t>
      </w:r>
      <w:r w:rsidR="000B4235">
        <w:rPr>
          <w:rFonts w:ascii="Bookman Old Style" w:hAnsi="Bookman Old Style"/>
          <w:szCs w:val="28"/>
        </w:rPr>
        <w:t xml:space="preserve">las </w:t>
      </w:r>
      <w:r w:rsidR="00DF6EF5">
        <w:rPr>
          <w:rFonts w:ascii="Bookman Old Style" w:hAnsi="Bookman Old Style"/>
          <w:szCs w:val="28"/>
        </w:rPr>
        <w:t>compañías demandadas</w:t>
      </w:r>
      <w:r w:rsidR="00C200F8">
        <w:rPr>
          <w:rFonts w:ascii="Bookman Old Style" w:hAnsi="Bookman Old Style"/>
          <w:szCs w:val="28"/>
        </w:rPr>
        <w:t xml:space="preserve"> y</w:t>
      </w:r>
      <w:r w:rsidR="000B4235">
        <w:rPr>
          <w:rFonts w:ascii="Bookman Old Style" w:hAnsi="Bookman Old Style"/>
          <w:szCs w:val="28"/>
        </w:rPr>
        <w:t xml:space="preserve"> la parte </w:t>
      </w:r>
      <w:r w:rsidR="00C200F8">
        <w:rPr>
          <w:rFonts w:ascii="Bookman Old Style" w:hAnsi="Bookman Old Style"/>
          <w:szCs w:val="28"/>
        </w:rPr>
        <w:t>demandante</w:t>
      </w:r>
      <w:r w:rsidR="000B4235">
        <w:rPr>
          <w:rFonts w:ascii="Bookman Old Style" w:hAnsi="Bookman Old Style"/>
          <w:szCs w:val="28"/>
        </w:rPr>
        <w:t xml:space="preserve"> contra la sentencia de primera instancia</w:t>
      </w:r>
      <w:r w:rsidR="004525E7">
        <w:rPr>
          <w:rFonts w:ascii="Bookman Old Style" w:hAnsi="Bookman Old Style"/>
          <w:szCs w:val="28"/>
        </w:rPr>
        <w:t>,  y</w:t>
      </w:r>
      <w:r w:rsidR="000B4235">
        <w:rPr>
          <w:rFonts w:ascii="Bookman Old Style" w:hAnsi="Bookman Old Style"/>
          <w:szCs w:val="28"/>
        </w:rPr>
        <w:t xml:space="preserve"> de aludir a la legitimación en la causa</w:t>
      </w:r>
      <w:r w:rsidR="00DF6EF5">
        <w:rPr>
          <w:rFonts w:ascii="Bookman Old Style" w:hAnsi="Bookman Old Style"/>
          <w:szCs w:val="28"/>
        </w:rPr>
        <w:t>,</w:t>
      </w:r>
      <w:r w:rsidR="000B4235">
        <w:rPr>
          <w:rFonts w:ascii="Bookman Old Style" w:hAnsi="Bookman Old Style"/>
          <w:szCs w:val="28"/>
        </w:rPr>
        <w:t xml:space="preserve"> se aproxima el </w:t>
      </w:r>
      <w:r w:rsidR="000B4235" w:rsidRPr="000B4235">
        <w:rPr>
          <w:rFonts w:ascii="Bookman Old Style" w:hAnsi="Bookman Old Style"/>
          <w:i/>
          <w:szCs w:val="28"/>
        </w:rPr>
        <w:t>ad quem</w:t>
      </w:r>
      <w:r w:rsidR="000B4235">
        <w:rPr>
          <w:rFonts w:ascii="Bookman Old Style" w:hAnsi="Bookman Old Style"/>
          <w:szCs w:val="28"/>
        </w:rPr>
        <w:t xml:space="preserve"> al examen</w:t>
      </w:r>
      <w:r w:rsidR="008B2FC1">
        <w:rPr>
          <w:rFonts w:ascii="Bookman Old Style" w:hAnsi="Bookman Old Style"/>
          <w:szCs w:val="28"/>
        </w:rPr>
        <w:t xml:space="preserve">, </w:t>
      </w:r>
      <w:r w:rsidR="008B2FC1" w:rsidRPr="008B2FC1">
        <w:rPr>
          <w:rFonts w:ascii="Bookman Old Style" w:hAnsi="Bookman Old Style"/>
          <w:szCs w:val="28"/>
        </w:rPr>
        <w:t>de la mano de doctrina nacional y de jurisprudencia de la Sala de Casación Laboral de la Corte Suprema</w:t>
      </w:r>
      <w:r w:rsidR="008B2FC1">
        <w:rPr>
          <w:rFonts w:ascii="Bookman Old Style" w:hAnsi="Bookman Old Style"/>
          <w:szCs w:val="28"/>
        </w:rPr>
        <w:t>,</w:t>
      </w:r>
      <w:r w:rsidR="000D6050">
        <w:rPr>
          <w:rFonts w:ascii="Bookman Old Style" w:hAnsi="Bookman Old Style"/>
          <w:szCs w:val="28"/>
        </w:rPr>
        <w:t xml:space="preserve"> así como </w:t>
      </w:r>
      <w:r w:rsidR="000B4235">
        <w:rPr>
          <w:rFonts w:ascii="Bookman Old Style" w:hAnsi="Bookman Old Style"/>
          <w:szCs w:val="28"/>
        </w:rPr>
        <w:t xml:space="preserve">de </w:t>
      </w:r>
      <w:r w:rsidR="000B4235" w:rsidRPr="00361A41">
        <w:rPr>
          <w:rFonts w:ascii="Bookman Old Style" w:hAnsi="Bookman Old Style"/>
          <w:szCs w:val="28"/>
        </w:rPr>
        <w:t>la figura</w:t>
      </w:r>
      <w:r w:rsidR="008B2FC1" w:rsidRPr="00361A41">
        <w:rPr>
          <w:rFonts w:ascii="Bookman Old Style" w:hAnsi="Bookman Old Style"/>
          <w:szCs w:val="28"/>
        </w:rPr>
        <w:t xml:space="preserve"> jurídica </w:t>
      </w:r>
      <w:r w:rsidR="004525E7" w:rsidRPr="00361A41">
        <w:rPr>
          <w:rFonts w:ascii="Bookman Old Style" w:hAnsi="Bookman Old Style"/>
          <w:szCs w:val="28"/>
        </w:rPr>
        <w:t xml:space="preserve">implicada </w:t>
      </w:r>
      <w:r w:rsidR="000B4235" w:rsidRPr="00361A41">
        <w:rPr>
          <w:rFonts w:ascii="Bookman Old Style" w:hAnsi="Bookman Old Style"/>
          <w:szCs w:val="28"/>
        </w:rPr>
        <w:t>e</w:t>
      </w:r>
      <w:r w:rsidR="00DF6EF5" w:rsidRPr="00361A41">
        <w:rPr>
          <w:rFonts w:ascii="Bookman Old Style" w:hAnsi="Bookman Old Style"/>
          <w:szCs w:val="28"/>
        </w:rPr>
        <w:t xml:space="preserve">n la </w:t>
      </w:r>
      <w:r w:rsidR="00F029C2" w:rsidRPr="00361A41">
        <w:rPr>
          <w:rFonts w:ascii="Bookman Old Style" w:hAnsi="Bookman Old Style"/>
          <w:szCs w:val="28"/>
        </w:rPr>
        <w:t>litis</w:t>
      </w:r>
      <w:r w:rsidR="00361A41">
        <w:rPr>
          <w:rFonts w:ascii="Bookman Old Style" w:hAnsi="Bookman Old Style"/>
          <w:szCs w:val="28"/>
        </w:rPr>
        <w:t xml:space="preserve">, </w:t>
      </w:r>
      <w:r w:rsidR="000B4235" w:rsidRPr="00361A41">
        <w:rPr>
          <w:rFonts w:ascii="Bookman Old Style" w:hAnsi="Bookman Old Style"/>
          <w:szCs w:val="28"/>
        </w:rPr>
        <w:t>el contrato de corretaje,</w:t>
      </w:r>
      <w:r w:rsidR="000D6050">
        <w:rPr>
          <w:rFonts w:ascii="Bookman Old Style" w:hAnsi="Bookman Old Style"/>
          <w:szCs w:val="28"/>
        </w:rPr>
        <w:t xml:space="preserve"> </w:t>
      </w:r>
      <w:r w:rsidR="008B7E13">
        <w:rPr>
          <w:rFonts w:ascii="Bookman Old Style" w:hAnsi="Bookman Old Style"/>
          <w:szCs w:val="28"/>
        </w:rPr>
        <w:t xml:space="preserve">sobre el cual precisa los que, en su parecer, son </w:t>
      </w:r>
      <w:r w:rsidR="004525E7">
        <w:rPr>
          <w:rFonts w:ascii="Bookman Old Style" w:hAnsi="Bookman Old Style"/>
          <w:szCs w:val="28"/>
        </w:rPr>
        <w:t xml:space="preserve">sus </w:t>
      </w:r>
      <w:r w:rsidR="000B4235">
        <w:rPr>
          <w:rFonts w:ascii="Bookman Old Style" w:hAnsi="Bookman Old Style"/>
          <w:szCs w:val="28"/>
        </w:rPr>
        <w:t>requisitos esenciales.</w:t>
      </w:r>
    </w:p>
    <w:p w:rsidR="000B4235" w:rsidRDefault="000B4235" w:rsidP="00D41EA3">
      <w:pPr>
        <w:pStyle w:val="Textoindependiente"/>
        <w:ind w:firstLine="709"/>
        <w:rPr>
          <w:rFonts w:ascii="Bookman Old Style" w:hAnsi="Bookman Old Style"/>
          <w:szCs w:val="28"/>
        </w:rPr>
      </w:pPr>
    </w:p>
    <w:p w:rsidR="000B4235" w:rsidRDefault="004E686E" w:rsidP="00D41EA3">
      <w:pPr>
        <w:pStyle w:val="Textoindependiente"/>
        <w:ind w:firstLine="709"/>
        <w:rPr>
          <w:rFonts w:ascii="Bookman Old Style" w:hAnsi="Bookman Old Style"/>
          <w:szCs w:val="28"/>
        </w:rPr>
      </w:pPr>
      <w:r>
        <w:rPr>
          <w:rFonts w:ascii="Bookman Old Style" w:hAnsi="Bookman Old Style"/>
          <w:szCs w:val="28"/>
        </w:rPr>
        <w:t>2.</w:t>
      </w:r>
      <w:r>
        <w:rPr>
          <w:rFonts w:ascii="Bookman Old Style" w:hAnsi="Bookman Old Style"/>
          <w:szCs w:val="28"/>
        </w:rPr>
        <w:tab/>
      </w:r>
      <w:r w:rsidR="000B4235">
        <w:rPr>
          <w:rFonts w:ascii="Bookman Old Style" w:hAnsi="Bookman Old Style"/>
          <w:szCs w:val="28"/>
        </w:rPr>
        <w:t>Delineado el anterior marco conceptual, afirma la corporación de s</w:t>
      </w:r>
      <w:r w:rsidR="000D6050">
        <w:rPr>
          <w:rFonts w:ascii="Bookman Old Style" w:hAnsi="Bookman Old Style"/>
          <w:szCs w:val="28"/>
        </w:rPr>
        <w:t>egundo grado que la demandante</w:t>
      </w:r>
      <w:r w:rsidR="000B4235">
        <w:rPr>
          <w:rFonts w:ascii="Bookman Old Style" w:hAnsi="Bookman Old Style"/>
          <w:szCs w:val="28"/>
        </w:rPr>
        <w:t xml:space="preserve"> debe demostrar en forma fehaciente la existencia del contrato de corretaje “</w:t>
      </w:r>
      <w:r w:rsidR="000B4235" w:rsidRPr="000B4235">
        <w:rPr>
          <w:rFonts w:ascii="Bookman Old Style" w:hAnsi="Bookman Old Style"/>
          <w:i/>
          <w:szCs w:val="28"/>
        </w:rPr>
        <w:t xml:space="preserve">situación que, </w:t>
      </w:r>
      <w:r w:rsidR="000B4235" w:rsidRPr="000B4235">
        <w:rPr>
          <w:rFonts w:ascii="Bookman Old Style" w:hAnsi="Bookman Old Style"/>
          <w:szCs w:val="28"/>
        </w:rPr>
        <w:t>ab initio</w:t>
      </w:r>
      <w:r w:rsidR="000B4235" w:rsidRPr="000B4235">
        <w:rPr>
          <w:rFonts w:ascii="Bookman Old Style" w:hAnsi="Bookman Old Style"/>
          <w:i/>
          <w:szCs w:val="28"/>
        </w:rPr>
        <w:t xml:space="preserve"> y por más esfuerzos que se hagan, no acontece, tal como pasa a demostrarse</w:t>
      </w:r>
      <w:r w:rsidR="000B4235">
        <w:rPr>
          <w:rFonts w:ascii="Bookman Old Style" w:hAnsi="Bookman Old Style"/>
          <w:szCs w:val="28"/>
        </w:rPr>
        <w:t>” (f. 77, c. 3):</w:t>
      </w:r>
    </w:p>
    <w:p w:rsidR="00E65542" w:rsidRDefault="00E65542" w:rsidP="00D41EA3">
      <w:pPr>
        <w:pStyle w:val="Textoindependiente"/>
        <w:ind w:firstLine="709"/>
        <w:rPr>
          <w:rFonts w:ascii="Bookman Old Style" w:hAnsi="Bookman Old Style"/>
          <w:szCs w:val="28"/>
        </w:rPr>
      </w:pPr>
    </w:p>
    <w:p w:rsidR="00E65542" w:rsidRDefault="00E65542" w:rsidP="00D41EA3">
      <w:pPr>
        <w:pStyle w:val="Textoindependiente"/>
        <w:ind w:firstLine="709"/>
        <w:rPr>
          <w:rFonts w:ascii="Bookman Old Style" w:hAnsi="Bookman Old Style"/>
          <w:szCs w:val="28"/>
        </w:rPr>
      </w:pPr>
      <w:r>
        <w:rPr>
          <w:rFonts w:ascii="Bookman Old Style" w:hAnsi="Bookman Old Style"/>
          <w:szCs w:val="28"/>
        </w:rPr>
        <w:t xml:space="preserve">En lo tocante a Carulla </w:t>
      </w:r>
      <w:r w:rsidR="00740D2B">
        <w:rPr>
          <w:rFonts w:ascii="Bookman Old Style" w:hAnsi="Bookman Old Style"/>
          <w:szCs w:val="28"/>
        </w:rPr>
        <w:t xml:space="preserve">Vivero </w:t>
      </w:r>
      <w:r>
        <w:rPr>
          <w:rFonts w:ascii="Bookman Old Style" w:hAnsi="Bookman Old Style"/>
          <w:szCs w:val="28"/>
        </w:rPr>
        <w:t>S.A., manifiesta</w:t>
      </w:r>
      <w:r w:rsidR="00740D2B">
        <w:rPr>
          <w:rFonts w:ascii="Bookman Old Style" w:hAnsi="Bookman Old Style"/>
          <w:szCs w:val="28"/>
        </w:rPr>
        <w:t xml:space="preserve"> la colegiatura </w:t>
      </w:r>
      <w:r>
        <w:rPr>
          <w:rFonts w:ascii="Bookman Old Style" w:hAnsi="Bookman Old Style"/>
          <w:szCs w:val="28"/>
        </w:rPr>
        <w:t>que</w:t>
      </w:r>
      <w:r w:rsidR="00740D2B">
        <w:rPr>
          <w:rFonts w:ascii="Bookman Old Style" w:hAnsi="Bookman Old Style"/>
          <w:szCs w:val="28"/>
        </w:rPr>
        <w:t xml:space="preserve"> Alicia Dávila de Jiménez </w:t>
      </w:r>
      <w:r>
        <w:rPr>
          <w:rFonts w:ascii="Bookman Old Style" w:hAnsi="Bookman Old Style"/>
          <w:szCs w:val="28"/>
        </w:rPr>
        <w:t xml:space="preserve">no cumplió con la carga de probar que </w:t>
      </w:r>
      <w:r w:rsidR="00740D2B">
        <w:rPr>
          <w:rFonts w:ascii="Bookman Old Style" w:hAnsi="Bookman Old Style"/>
          <w:szCs w:val="28"/>
        </w:rPr>
        <w:t>es</w:t>
      </w:r>
      <w:r>
        <w:rPr>
          <w:rFonts w:ascii="Bookman Old Style" w:hAnsi="Bookman Old Style"/>
          <w:szCs w:val="28"/>
        </w:rPr>
        <w:t xml:space="preserve">a </w:t>
      </w:r>
      <w:r w:rsidR="00740D2B">
        <w:rPr>
          <w:rFonts w:ascii="Bookman Old Style" w:hAnsi="Bookman Old Style"/>
          <w:szCs w:val="28"/>
        </w:rPr>
        <w:t xml:space="preserve">sociedad </w:t>
      </w:r>
      <w:r>
        <w:rPr>
          <w:rFonts w:ascii="Bookman Old Style" w:hAnsi="Bookman Old Style"/>
          <w:szCs w:val="28"/>
        </w:rPr>
        <w:t>le hiciera un encargo de venta de determinados bienes</w:t>
      </w:r>
      <w:r w:rsidR="00740D2B">
        <w:rPr>
          <w:rFonts w:ascii="Bookman Old Style" w:hAnsi="Bookman Old Style"/>
          <w:szCs w:val="28"/>
        </w:rPr>
        <w:t>, “</w:t>
      </w:r>
      <w:r w:rsidR="00740D2B" w:rsidRPr="00740D2B">
        <w:rPr>
          <w:rFonts w:ascii="Bookman Old Style" w:hAnsi="Bookman Old Style"/>
          <w:i/>
          <w:szCs w:val="28"/>
        </w:rPr>
        <w:t>pues no aparece acreditado el acuerdo de voluntades que debía existir en forma previa entre esta y aquella</w:t>
      </w:r>
      <w:r w:rsidR="00740D2B">
        <w:rPr>
          <w:rFonts w:ascii="Bookman Old Style" w:hAnsi="Bookman Old Style"/>
          <w:szCs w:val="28"/>
        </w:rPr>
        <w:t>” (f. 77) ni puede predicarse que haya existido un consentimiento tácito, el cual debe ser indu</w:t>
      </w:r>
      <w:r w:rsidR="00F029C2">
        <w:rPr>
          <w:rFonts w:ascii="Bookman Old Style" w:hAnsi="Bookman Old Style"/>
          <w:szCs w:val="28"/>
        </w:rPr>
        <w:t xml:space="preserve">bitado </w:t>
      </w:r>
      <w:r w:rsidR="00740D2B">
        <w:rPr>
          <w:rFonts w:ascii="Bookman Old Style" w:hAnsi="Bookman Old Style"/>
          <w:szCs w:val="28"/>
        </w:rPr>
        <w:t xml:space="preserve">o </w:t>
      </w:r>
      <w:r w:rsidR="00740D2B">
        <w:rPr>
          <w:rFonts w:ascii="Bookman Old Style" w:hAnsi="Bookman Old Style"/>
          <w:szCs w:val="28"/>
        </w:rPr>
        <w:lastRenderedPageBreak/>
        <w:t>preciso, pues “</w:t>
      </w:r>
      <w:r w:rsidR="00740D2B" w:rsidRPr="0034789E">
        <w:rPr>
          <w:rFonts w:ascii="Bookman Old Style" w:hAnsi="Bookman Old Style"/>
          <w:i/>
          <w:szCs w:val="28"/>
        </w:rPr>
        <w:t>de no ser así, podría colegirse que todos los comerciantes que en determinado momento sean contactados por el corredor estarían</w:t>
      </w:r>
      <w:r w:rsidR="0034789E" w:rsidRPr="0034789E">
        <w:rPr>
          <w:rFonts w:ascii="Bookman Old Style" w:hAnsi="Bookman Old Style"/>
          <w:i/>
          <w:szCs w:val="28"/>
        </w:rPr>
        <w:t xml:space="preserve"> -a futuro- obligados a pagar una comisión a la que nunca autónomamente se obligaron</w:t>
      </w:r>
      <w:r w:rsidR="0034789E">
        <w:rPr>
          <w:rFonts w:ascii="Bookman Old Style" w:hAnsi="Bookman Old Style"/>
          <w:szCs w:val="28"/>
        </w:rPr>
        <w:t>” (ib.).</w:t>
      </w:r>
    </w:p>
    <w:p w:rsidR="0034789E" w:rsidRDefault="0034789E" w:rsidP="00D41EA3">
      <w:pPr>
        <w:pStyle w:val="Textoindependiente"/>
        <w:ind w:firstLine="709"/>
        <w:rPr>
          <w:rFonts w:ascii="Bookman Old Style" w:hAnsi="Bookman Old Style"/>
          <w:szCs w:val="28"/>
        </w:rPr>
      </w:pPr>
    </w:p>
    <w:p w:rsidR="0034789E" w:rsidRDefault="0034789E" w:rsidP="00D41EA3">
      <w:pPr>
        <w:pStyle w:val="Textoindependiente"/>
        <w:ind w:firstLine="709"/>
        <w:rPr>
          <w:rFonts w:ascii="Bookman Old Style" w:hAnsi="Bookman Old Style"/>
          <w:szCs w:val="28"/>
        </w:rPr>
      </w:pPr>
      <w:r>
        <w:rPr>
          <w:rFonts w:ascii="Bookman Old Style" w:hAnsi="Bookman Old Style"/>
          <w:szCs w:val="28"/>
        </w:rPr>
        <w:t xml:space="preserve">Además, afirma que son diferentes las relaciones que se presentan entre </w:t>
      </w:r>
      <w:r w:rsidR="00AF494B">
        <w:rPr>
          <w:rFonts w:ascii="Bookman Old Style" w:hAnsi="Bookman Old Style"/>
          <w:szCs w:val="28"/>
        </w:rPr>
        <w:t>quien acude al corredor y</w:t>
      </w:r>
      <w:r>
        <w:rPr>
          <w:rFonts w:ascii="Bookman Old Style" w:hAnsi="Bookman Old Style"/>
          <w:szCs w:val="28"/>
        </w:rPr>
        <w:t xml:space="preserve"> éste y la qu</w:t>
      </w:r>
      <w:r w:rsidR="00AF494B">
        <w:rPr>
          <w:rFonts w:ascii="Bookman Old Style" w:hAnsi="Bookman Old Style"/>
          <w:szCs w:val="28"/>
        </w:rPr>
        <w:t xml:space="preserve">e se establece entre aquél con </w:t>
      </w:r>
      <w:r>
        <w:rPr>
          <w:rFonts w:ascii="Bookman Old Style" w:hAnsi="Bookman Old Style"/>
          <w:szCs w:val="28"/>
        </w:rPr>
        <w:t>el tercero, pues en esta segunda pueden presentarse ofertas, propuestas o contrapropuestas que no implican en sí mismas que ese tercero esté asumiendo alguna obligación derivada de un contrato de corretaje.</w:t>
      </w:r>
      <w:r w:rsidR="000D6050">
        <w:rPr>
          <w:rFonts w:ascii="Bookman Old Style" w:hAnsi="Bookman Old Style"/>
          <w:szCs w:val="28"/>
        </w:rPr>
        <w:t xml:space="preserve"> </w:t>
      </w:r>
      <w:r w:rsidR="00BC7613">
        <w:rPr>
          <w:rFonts w:ascii="Bookman Old Style" w:hAnsi="Bookman Old Style"/>
          <w:szCs w:val="28"/>
        </w:rPr>
        <w:t xml:space="preserve">Comenta: </w:t>
      </w:r>
      <w:r>
        <w:rPr>
          <w:rFonts w:ascii="Bookman Old Style" w:hAnsi="Bookman Old Style"/>
          <w:szCs w:val="28"/>
        </w:rPr>
        <w:t>“</w:t>
      </w:r>
      <w:r w:rsidR="00F029C2">
        <w:rPr>
          <w:rFonts w:ascii="Bookman Old Style" w:hAnsi="Bookman Old Style"/>
          <w:i/>
          <w:szCs w:val="28"/>
        </w:rPr>
        <w:t xml:space="preserve">El corredor </w:t>
      </w:r>
      <w:r w:rsidRPr="0034789E">
        <w:rPr>
          <w:rFonts w:ascii="Bookman Old Style" w:hAnsi="Bookman Old Style"/>
          <w:i/>
          <w:szCs w:val="28"/>
        </w:rPr>
        <w:t>obraría con incuria, de no determinar de manera previa y clara las obligaciones que podrían derivarse de esas contraofertas de su convocado, sean a su favor, en su contra, o que afecten o beneficien al inicial convocante, habida cuenta de su calidad de experto o profesional</w:t>
      </w:r>
      <w:r>
        <w:rPr>
          <w:rFonts w:ascii="Bookman Old Style" w:hAnsi="Bookman Old Style"/>
          <w:szCs w:val="28"/>
        </w:rPr>
        <w:t>” (f. 78).</w:t>
      </w:r>
    </w:p>
    <w:p w:rsidR="0034789E" w:rsidRDefault="0034789E" w:rsidP="00D41EA3">
      <w:pPr>
        <w:pStyle w:val="Textoindependiente"/>
        <w:ind w:firstLine="709"/>
        <w:rPr>
          <w:rFonts w:ascii="Bookman Old Style" w:hAnsi="Bookman Old Style"/>
          <w:szCs w:val="28"/>
        </w:rPr>
      </w:pPr>
    </w:p>
    <w:p w:rsidR="0034789E" w:rsidRDefault="0034789E" w:rsidP="00D41EA3">
      <w:pPr>
        <w:pStyle w:val="Textoindependiente"/>
        <w:ind w:firstLine="709"/>
        <w:rPr>
          <w:rFonts w:ascii="Bookman Old Style" w:hAnsi="Bookman Old Style"/>
          <w:szCs w:val="28"/>
        </w:rPr>
      </w:pPr>
      <w:r>
        <w:rPr>
          <w:rFonts w:ascii="Bookman Old Style" w:hAnsi="Bookman Old Style"/>
          <w:szCs w:val="28"/>
        </w:rPr>
        <w:t xml:space="preserve">Para </w:t>
      </w:r>
      <w:r w:rsidR="00435093">
        <w:rPr>
          <w:rFonts w:ascii="Bookman Old Style" w:hAnsi="Bookman Old Style"/>
          <w:szCs w:val="28"/>
        </w:rPr>
        <w:t xml:space="preserve">corroborar los anteriores asertos, acude a la declaración de Diana María Acosta Barrera, </w:t>
      </w:r>
      <w:r w:rsidR="00956022">
        <w:rPr>
          <w:rFonts w:ascii="Bookman Old Style" w:hAnsi="Bookman Old Style"/>
          <w:szCs w:val="28"/>
        </w:rPr>
        <w:t>de la que afirma que</w:t>
      </w:r>
      <w:r w:rsidR="00A33662">
        <w:rPr>
          <w:rFonts w:ascii="Bookman Old Style" w:hAnsi="Bookman Old Style"/>
          <w:szCs w:val="28"/>
        </w:rPr>
        <w:t xml:space="preserve">, en </w:t>
      </w:r>
      <w:r w:rsidR="00435093">
        <w:rPr>
          <w:rFonts w:ascii="Bookman Old Style" w:hAnsi="Bookman Old Style"/>
          <w:szCs w:val="28"/>
        </w:rPr>
        <w:t>calidad de segundo suplente del gerente de Carulla Vivero S.A.</w:t>
      </w:r>
      <w:r w:rsidR="00A33662">
        <w:rPr>
          <w:rFonts w:ascii="Bookman Old Style" w:hAnsi="Bookman Old Style"/>
          <w:szCs w:val="28"/>
        </w:rPr>
        <w:t>,</w:t>
      </w:r>
      <w:r w:rsidR="00435093">
        <w:rPr>
          <w:rFonts w:ascii="Bookman Old Style" w:hAnsi="Bookman Old Style"/>
          <w:szCs w:val="28"/>
        </w:rPr>
        <w:t xml:space="preserve"> admitió que</w:t>
      </w:r>
      <w:r w:rsidR="006217C4">
        <w:rPr>
          <w:rFonts w:ascii="Bookman Old Style" w:hAnsi="Bookman Old Style"/>
          <w:szCs w:val="28"/>
        </w:rPr>
        <w:t xml:space="preserve"> Otto Shoo</w:t>
      </w:r>
      <w:r w:rsidR="00624BD0">
        <w:rPr>
          <w:rFonts w:ascii="Bookman Old Style" w:hAnsi="Bookman Old Style"/>
          <w:szCs w:val="28"/>
        </w:rPr>
        <w:t xml:space="preserve">l y Selena Jimeno habían sido atendidos por </w:t>
      </w:r>
      <w:r w:rsidR="00435093">
        <w:rPr>
          <w:rFonts w:ascii="Bookman Old Style" w:hAnsi="Bookman Old Style"/>
          <w:szCs w:val="28"/>
        </w:rPr>
        <w:t>Álvaro Hernández</w:t>
      </w:r>
      <w:r w:rsidR="00624BD0">
        <w:rPr>
          <w:rFonts w:ascii="Bookman Old Style" w:hAnsi="Bookman Old Style"/>
          <w:szCs w:val="28"/>
        </w:rPr>
        <w:t>-</w:t>
      </w:r>
      <w:r w:rsidR="00A33662">
        <w:rPr>
          <w:rFonts w:ascii="Bookman Old Style" w:hAnsi="Bookman Old Style"/>
          <w:szCs w:val="28"/>
        </w:rPr>
        <w:t>empleado del área jurídica hasta marzo de 2006 y desde el 16 de ese mes como director de gestión humana en la Regional Costa</w:t>
      </w:r>
      <w:r w:rsidR="00624BD0">
        <w:rPr>
          <w:rFonts w:ascii="Bookman Old Style" w:hAnsi="Bookman Old Style"/>
          <w:szCs w:val="28"/>
        </w:rPr>
        <w:t>- mas no porque tuviesen una reunión c</w:t>
      </w:r>
      <w:r w:rsidR="00ED52A3">
        <w:rPr>
          <w:rFonts w:ascii="Bookman Old Style" w:hAnsi="Bookman Old Style"/>
          <w:szCs w:val="28"/>
        </w:rPr>
        <w:t>on é</w:t>
      </w:r>
      <w:r w:rsidR="00624BD0">
        <w:rPr>
          <w:rFonts w:ascii="Bookman Old Style" w:hAnsi="Bookman Old Style"/>
          <w:szCs w:val="28"/>
        </w:rPr>
        <w:t xml:space="preserve">l sino porque era la persona disponible para atender las inquietudes que tenían estas personas de Subaru, interesadas en un lote de propiedad de Carulla. Precisó que este funcionario les indicó que las negociaciones debían ser adelantadas en Bogotá y que la actora había radicado una comunicación el 2 de agosto de </w:t>
      </w:r>
      <w:r w:rsidR="00624BD0">
        <w:rPr>
          <w:rFonts w:ascii="Bookman Old Style" w:hAnsi="Bookman Old Style"/>
          <w:szCs w:val="28"/>
        </w:rPr>
        <w:lastRenderedPageBreak/>
        <w:t>2006 en la que informaba sobre empresas interesadas en el lote. Agregó que l</w:t>
      </w:r>
      <w:r w:rsidR="00956022">
        <w:rPr>
          <w:rFonts w:ascii="Bookman Old Style" w:hAnsi="Bookman Old Style"/>
          <w:szCs w:val="28"/>
        </w:rPr>
        <w:t>a compraventa se convino entre l</w:t>
      </w:r>
      <w:r w:rsidR="00624BD0">
        <w:rPr>
          <w:rFonts w:ascii="Bookman Old Style" w:hAnsi="Bookman Old Style"/>
          <w:szCs w:val="28"/>
        </w:rPr>
        <w:t>os representantes legales de Carulla y Subaru</w:t>
      </w:r>
      <w:r w:rsidR="00ED52A3">
        <w:rPr>
          <w:rFonts w:ascii="Bookman Old Style" w:hAnsi="Bookman Old Style"/>
          <w:szCs w:val="28"/>
        </w:rPr>
        <w:t>.</w:t>
      </w:r>
    </w:p>
    <w:p w:rsidR="00ED52A3" w:rsidRDefault="00ED52A3" w:rsidP="00D41EA3">
      <w:pPr>
        <w:pStyle w:val="Textoindependiente"/>
        <w:ind w:firstLine="709"/>
        <w:rPr>
          <w:rFonts w:ascii="Bookman Old Style" w:hAnsi="Bookman Old Style"/>
          <w:szCs w:val="28"/>
        </w:rPr>
      </w:pPr>
    </w:p>
    <w:p w:rsidR="00ED52A3" w:rsidRDefault="00ED52A3" w:rsidP="00D41EA3">
      <w:pPr>
        <w:pStyle w:val="Textoindependiente"/>
        <w:ind w:firstLine="709"/>
        <w:rPr>
          <w:rFonts w:ascii="Bookman Old Style" w:hAnsi="Bookman Old Style"/>
          <w:szCs w:val="28"/>
        </w:rPr>
      </w:pPr>
      <w:r>
        <w:rPr>
          <w:rFonts w:ascii="Bookman Old Style" w:hAnsi="Bookman Old Style"/>
          <w:szCs w:val="28"/>
        </w:rPr>
        <w:t>Asimismo, examina el dicho de Miguel Ernesto Cuadros, entonces primer sup</w:t>
      </w:r>
      <w:r w:rsidR="00BC66A6">
        <w:rPr>
          <w:rFonts w:ascii="Bookman Old Style" w:hAnsi="Bookman Old Style"/>
          <w:szCs w:val="28"/>
        </w:rPr>
        <w:t xml:space="preserve">lente del presidente de Carulla, </w:t>
      </w:r>
      <w:r>
        <w:rPr>
          <w:rFonts w:ascii="Bookman Old Style" w:hAnsi="Bookman Old Style"/>
          <w:szCs w:val="28"/>
        </w:rPr>
        <w:t xml:space="preserve">del año 2000 al 2008. De esta declaración destaca que el deponente fue enfático en negar que Alicia Dávila hubiese sido corredora inmobiliaria o </w:t>
      </w:r>
      <w:r w:rsidR="00F114FD">
        <w:rPr>
          <w:rFonts w:ascii="Bookman Old Style" w:hAnsi="Bookman Old Style"/>
          <w:szCs w:val="28"/>
        </w:rPr>
        <w:t xml:space="preserve">que </w:t>
      </w:r>
      <w:r>
        <w:rPr>
          <w:rFonts w:ascii="Bookman Old Style" w:hAnsi="Bookman Old Style"/>
          <w:szCs w:val="28"/>
        </w:rPr>
        <w:t>s</w:t>
      </w:r>
      <w:r w:rsidR="00F114FD">
        <w:rPr>
          <w:rFonts w:ascii="Bookman Old Style" w:hAnsi="Bookman Old Style"/>
          <w:szCs w:val="28"/>
        </w:rPr>
        <w:t>e</w:t>
      </w:r>
      <w:r>
        <w:rPr>
          <w:rFonts w:ascii="Bookman Old Style" w:hAnsi="Bookman Old Style"/>
          <w:szCs w:val="28"/>
        </w:rPr>
        <w:t xml:space="preserve"> l</w:t>
      </w:r>
      <w:r w:rsidR="00F114FD">
        <w:rPr>
          <w:rFonts w:ascii="Bookman Old Style" w:hAnsi="Bookman Old Style"/>
          <w:szCs w:val="28"/>
        </w:rPr>
        <w:t>e</w:t>
      </w:r>
      <w:r>
        <w:rPr>
          <w:rFonts w:ascii="Bookman Old Style" w:hAnsi="Bookman Old Style"/>
          <w:szCs w:val="28"/>
        </w:rPr>
        <w:t xml:space="preserve"> hubiese otorgado esa calidad pues jamás entregó autorización alguna para desempeñar dicha función</w:t>
      </w:r>
      <w:r w:rsidR="00F114FD">
        <w:rPr>
          <w:rFonts w:ascii="Bookman Old Style" w:hAnsi="Bookman Old Style"/>
          <w:szCs w:val="28"/>
        </w:rPr>
        <w:t>, razón por la cual, cuando esta persona lo contactó por teléfono, hubo de manifestarle que no tenía derecho a ninguna comisión</w:t>
      </w:r>
      <w:r w:rsidR="009A5F8B">
        <w:rPr>
          <w:rFonts w:ascii="Bookman Old Style" w:hAnsi="Bookman Old Style"/>
          <w:szCs w:val="28"/>
        </w:rPr>
        <w:t xml:space="preserve"> porque además el negocio se había </w:t>
      </w:r>
      <w:r w:rsidR="00BC7613">
        <w:rPr>
          <w:rFonts w:ascii="Bookman Old Style" w:hAnsi="Bookman Old Style"/>
          <w:szCs w:val="28"/>
        </w:rPr>
        <w:t xml:space="preserve">acordado </w:t>
      </w:r>
      <w:r w:rsidR="009A5F8B">
        <w:rPr>
          <w:rFonts w:ascii="Bookman Old Style" w:hAnsi="Bookman Old Style"/>
          <w:szCs w:val="28"/>
        </w:rPr>
        <w:t>en forma directa y Carulla</w:t>
      </w:r>
      <w:r w:rsidR="00BC66A6">
        <w:rPr>
          <w:rFonts w:ascii="Bookman Old Style" w:hAnsi="Bookman Old Style"/>
          <w:szCs w:val="28"/>
        </w:rPr>
        <w:t>,</w:t>
      </w:r>
      <w:r w:rsidR="009A5F8B">
        <w:rPr>
          <w:rFonts w:ascii="Bookman Old Style" w:hAnsi="Bookman Old Style"/>
          <w:szCs w:val="28"/>
        </w:rPr>
        <w:t xml:space="preserve"> por política</w:t>
      </w:r>
      <w:r w:rsidR="00BC66A6">
        <w:rPr>
          <w:rFonts w:ascii="Bookman Old Style" w:hAnsi="Bookman Old Style"/>
          <w:szCs w:val="28"/>
        </w:rPr>
        <w:t>,</w:t>
      </w:r>
      <w:r w:rsidR="009A5F8B">
        <w:rPr>
          <w:rFonts w:ascii="Bookman Old Style" w:hAnsi="Bookman Old Style"/>
          <w:szCs w:val="28"/>
        </w:rPr>
        <w:t xml:space="preserve"> no contrataba corredores inmobiliarios para la venta de predios que ni siquiera tenía en venta. </w:t>
      </w:r>
    </w:p>
    <w:p w:rsidR="009A5F8B" w:rsidRDefault="009A5F8B" w:rsidP="00D41EA3">
      <w:pPr>
        <w:pStyle w:val="Textoindependiente"/>
        <w:ind w:firstLine="709"/>
        <w:rPr>
          <w:rFonts w:ascii="Bookman Old Style" w:hAnsi="Bookman Old Style"/>
          <w:szCs w:val="28"/>
        </w:rPr>
      </w:pPr>
    </w:p>
    <w:p w:rsidR="009A5F8B" w:rsidRDefault="009A5F8B" w:rsidP="00D41EA3">
      <w:pPr>
        <w:pStyle w:val="Textoindependiente"/>
        <w:ind w:firstLine="709"/>
        <w:rPr>
          <w:rFonts w:ascii="Bookman Old Style" w:hAnsi="Bookman Old Style"/>
          <w:szCs w:val="28"/>
        </w:rPr>
      </w:pPr>
      <w:r>
        <w:rPr>
          <w:rFonts w:ascii="Bookman Old Style" w:hAnsi="Bookman Old Style"/>
          <w:szCs w:val="28"/>
        </w:rPr>
        <w:t>Prosigue con el testimonio de Selena Jimeno Escobar, del cual</w:t>
      </w:r>
      <w:r w:rsidR="00BC7613">
        <w:rPr>
          <w:rFonts w:ascii="Bookman Old Style" w:hAnsi="Bookman Old Style"/>
          <w:szCs w:val="28"/>
        </w:rPr>
        <w:t xml:space="preserve"> expresa </w:t>
      </w:r>
      <w:r>
        <w:rPr>
          <w:rFonts w:ascii="Bookman Old Style" w:hAnsi="Bookman Old Style"/>
          <w:szCs w:val="28"/>
        </w:rPr>
        <w:t xml:space="preserve">que tampoco </w:t>
      </w:r>
      <w:r w:rsidR="00956022">
        <w:rPr>
          <w:rFonts w:ascii="Bookman Old Style" w:hAnsi="Bookman Old Style"/>
          <w:szCs w:val="28"/>
        </w:rPr>
        <w:t xml:space="preserve">se desprende </w:t>
      </w:r>
      <w:r>
        <w:rPr>
          <w:rFonts w:ascii="Bookman Old Style" w:hAnsi="Bookman Old Style"/>
          <w:szCs w:val="28"/>
        </w:rPr>
        <w:t>que la actora hubiese sido llamada por Carulla pues esta declarante informó que ella misma buscó a la señora Alicia Dávila para conseguir un lote para Subaru.</w:t>
      </w:r>
    </w:p>
    <w:p w:rsidR="009A5F8B" w:rsidRDefault="009A5F8B" w:rsidP="00D41EA3">
      <w:pPr>
        <w:pStyle w:val="Textoindependiente"/>
        <w:ind w:firstLine="709"/>
        <w:rPr>
          <w:rFonts w:ascii="Bookman Old Style" w:hAnsi="Bookman Old Style"/>
          <w:szCs w:val="28"/>
        </w:rPr>
      </w:pPr>
    </w:p>
    <w:p w:rsidR="009A5F8B" w:rsidRDefault="004E686E" w:rsidP="00D41EA3">
      <w:pPr>
        <w:pStyle w:val="Textoindependiente"/>
        <w:ind w:firstLine="709"/>
        <w:rPr>
          <w:rFonts w:ascii="Bookman Old Style" w:hAnsi="Bookman Old Style"/>
          <w:szCs w:val="28"/>
        </w:rPr>
      </w:pPr>
      <w:r>
        <w:rPr>
          <w:rFonts w:ascii="Bookman Old Style" w:hAnsi="Bookman Old Style"/>
          <w:szCs w:val="28"/>
        </w:rPr>
        <w:t xml:space="preserve">Acude después a </w:t>
      </w:r>
      <w:r w:rsidR="00DF219E">
        <w:rPr>
          <w:rFonts w:ascii="Bookman Old Style" w:hAnsi="Bookman Old Style"/>
          <w:szCs w:val="28"/>
        </w:rPr>
        <w:t xml:space="preserve">lo que dijo </w:t>
      </w:r>
      <w:r w:rsidR="009A5F8B">
        <w:rPr>
          <w:rFonts w:ascii="Bookman Old Style" w:hAnsi="Bookman Old Style"/>
          <w:szCs w:val="28"/>
        </w:rPr>
        <w:t>Lucila Lacouture</w:t>
      </w:r>
      <w:r w:rsidR="00AF494B">
        <w:rPr>
          <w:rFonts w:ascii="Bookman Old Style" w:hAnsi="Bookman Old Style"/>
          <w:szCs w:val="28"/>
        </w:rPr>
        <w:t xml:space="preserve"> </w:t>
      </w:r>
      <w:r w:rsidR="009A5F8B">
        <w:rPr>
          <w:rFonts w:ascii="Bookman Old Style" w:hAnsi="Bookman Old Style"/>
          <w:szCs w:val="28"/>
        </w:rPr>
        <w:t>Lacouture</w:t>
      </w:r>
      <w:r w:rsidR="00DF219E">
        <w:rPr>
          <w:rFonts w:ascii="Bookman Old Style" w:hAnsi="Bookman Old Style"/>
          <w:szCs w:val="28"/>
        </w:rPr>
        <w:t xml:space="preserve">, en cuanto </w:t>
      </w:r>
      <w:r w:rsidR="00C351B8">
        <w:rPr>
          <w:rFonts w:ascii="Bookman Old Style" w:hAnsi="Bookman Old Style"/>
          <w:szCs w:val="28"/>
        </w:rPr>
        <w:t xml:space="preserve">que sólo le constaba una llamada que hizo el señor </w:t>
      </w:r>
      <w:r w:rsidR="00956022">
        <w:rPr>
          <w:rFonts w:ascii="Bookman Old Style" w:hAnsi="Bookman Old Style"/>
          <w:szCs w:val="28"/>
        </w:rPr>
        <w:t xml:space="preserve">Cuadros </w:t>
      </w:r>
      <w:r w:rsidR="00C351B8">
        <w:rPr>
          <w:rFonts w:ascii="Bookman Old Style" w:hAnsi="Bookman Old Style"/>
          <w:szCs w:val="28"/>
        </w:rPr>
        <w:t xml:space="preserve">mientras su amiga Alicia Dávila se encontraba en los Estados Unidos. </w:t>
      </w:r>
      <w:r w:rsidR="00DF219E">
        <w:rPr>
          <w:rFonts w:ascii="Bookman Old Style" w:hAnsi="Bookman Old Style"/>
          <w:szCs w:val="28"/>
        </w:rPr>
        <w:t xml:space="preserve">Acota el sentenciador que </w:t>
      </w:r>
      <w:r w:rsidR="00C351B8">
        <w:rPr>
          <w:rFonts w:ascii="Bookman Old Style" w:hAnsi="Bookman Old Style"/>
          <w:szCs w:val="28"/>
        </w:rPr>
        <w:t xml:space="preserve">aunque afirma </w:t>
      </w:r>
      <w:r>
        <w:rPr>
          <w:rFonts w:ascii="Bookman Old Style" w:hAnsi="Bookman Old Style"/>
          <w:szCs w:val="28"/>
        </w:rPr>
        <w:t xml:space="preserve">aquella </w:t>
      </w:r>
      <w:r w:rsidR="00C351B8">
        <w:rPr>
          <w:rFonts w:ascii="Bookman Old Style" w:hAnsi="Bookman Old Style"/>
          <w:szCs w:val="28"/>
        </w:rPr>
        <w:t>que el negocio se adelantó por intermedio de Alicia Dávila, desconoce los servicios de corretaje de esta para con Carulla o con Subaru.</w:t>
      </w:r>
    </w:p>
    <w:p w:rsidR="00C351B8" w:rsidRDefault="00C351B8" w:rsidP="00D41EA3">
      <w:pPr>
        <w:pStyle w:val="Textoindependiente"/>
        <w:ind w:firstLine="709"/>
        <w:rPr>
          <w:rFonts w:ascii="Bookman Old Style" w:hAnsi="Bookman Old Style"/>
          <w:szCs w:val="28"/>
        </w:rPr>
      </w:pPr>
    </w:p>
    <w:p w:rsidR="00C351B8" w:rsidRDefault="00C351B8" w:rsidP="00D41EA3">
      <w:pPr>
        <w:pStyle w:val="Textoindependiente"/>
        <w:ind w:firstLine="709"/>
        <w:rPr>
          <w:rFonts w:ascii="Bookman Old Style" w:hAnsi="Bookman Old Style"/>
          <w:szCs w:val="28"/>
        </w:rPr>
      </w:pPr>
      <w:r>
        <w:rPr>
          <w:rFonts w:ascii="Bookman Old Style" w:hAnsi="Bookman Old Style"/>
          <w:szCs w:val="28"/>
        </w:rPr>
        <w:t xml:space="preserve">En relación con la comunicación del 2 de agosto de 2006, que la demandante envió al gerente del departamento jurídico Costa Norte y Oriente de Carulla Vivero S.A., manifiesta la </w:t>
      </w:r>
      <w:r w:rsidR="00956022">
        <w:rPr>
          <w:rFonts w:ascii="Bookman Old Style" w:hAnsi="Bookman Old Style"/>
          <w:szCs w:val="28"/>
        </w:rPr>
        <w:t xml:space="preserve">Corporación </w:t>
      </w:r>
      <w:r>
        <w:rPr>
          <w:rFonts w:ascii="Bookman Old Style" w:hAnsi="Bookman Old Style"/>
          <w:szCs w:val="28"/>
        </w:rPr>
        <w:t xml:space="preserve">que se trata de una misiva limitada a informar que existen </w:t>
      </w:r>
      <w:r w:rsidR="00956022">
        <w:rPr>
          <w:rFonts w:ascii="Bookman Old Style" w:hAnsi="Bookman Old Style"/>
          <w:szCs w:val="28"/>
        </w:rPr>
        <w:t>d</w:t>
      </w:r>
      <w:r>
        <w:rPr>
          <w:rFonts w:ascii="Bookman Old Style" w:hAnsi="Bookman Old Style"/>
          <w:szCs w:val="28"/>
        </w:rPr>
        <w:t>os interesados en un lote, “</w:t>
      </w:r>
      <w:r w:rsidRPr="00C351B8">
        <w:rPr>
          <w:rFonts w:ascii="Bookman Old Style" w:hAnsi="Bookman Old Style"/>
          <w:i/>
          <w:szCs w:val="28"/>
        </w:rPr>
        <w:t>por lo q</w:t>
      </w:r>
      <w:r w:rsidR="00956022">
        <w:rPr>
          <w:rFonts w:ascii="Bookman Old Style" w:hAnsi="Bookman Old Style"/>
          <w:i/>
          <w:szCs w:val="28"/>
        </w:rPr>
        <w:t>ue mal puede aseverarse que se</w:t>
      </w:r>
      <w:r w:rsidRPr="00C351B8">
        <w:rPr>
          <w:rFonts w:ascii="Bookman Old Style" w:hAnsi="Bookman Old Style"/>
          <w:i/>
          <w:szCs w:val="28"/>
        </w:rPr>
        <w:t>a corredora de Carulla cuando es a ésta a la que informa del deseo de negociar</w:t>
      </w:r>
      <w:r>
        <w:rPr>
          <w:rFonts w:ascii="Bookman Old Style" w:hAnsi="Bookman Old Style"/>
          <w:szCs w:val="28"/>
        </w:rPr>
        <w:t>” (f. 80).</w:t>
      </w:r>
    </w:p>
    <w:p w:rsidR="00C351B8" w:rsidRDefault="00C351B8" w:rsidP="00D41EA3">
      <w:pPr>
        <w:pStyle w:val="Textoindependiente"/>
        <w:ind w:firstLine="709"/>
        <w:rPr>
          <w:rFonts w:ascii="Bookman Old Style" w:hAnsi="Bookman Old Style"/>
          <w:szCs w:val="28"/>
        </w:rPr>
      </w:pPr>
    </w:p>
    <w:p w:rsidR="00C351B8" w:rsidRDefault="00C351B8" w:rsidP="00D41EA3">
      <w:pPr>
        <w:pStyle w:val="Textoindependiente"/>
        <w:ind w:firstLine="709"/>
        <w:rPr>
          <w:rFonts w:ascii="Bookman Old Style" w:hAnsi="Bookman Old Style"/>
          <w:szCs w:val="28"/>
        </w:rPr>
      </w:pPr>
      <w:r>
        <w:rPr>
          <w:rFonts w:ascii="Bookman Old Style" w:hAnsi="Bookman Old Style"/>
          <w:szCs w:val="28"/>
        </w:rPr>
        <w:t>En relación con los correos electrónicos enviados entre Subaru y Carulla, destaca que el primero se remonta al 5 de junio de 2006, fecha para la cual la carta arriba mencionada no se había enviado.</w:t>
      </w:r>
    </w:p>
    <w:p w:rsidR="00C351B8" w:rsidRDefault="00C351B8" w:rsidP="00D41EA3">
      <w:pPr>
        <w:pStyle w:val="Textoindependiente"/>
        <w:ind w:firstLine="709"/>
        <w:rPr>
          <w:rFonts w:ascii="Bookman Old Style" w:hAnsi="Bookman Old Style"/>
          <w:szCs w:val="28"/>
        </w:rPr>
      </w:pPr>
    </w:p>
    <w:p w:rsidR="00C351B8" w:rsidRDefault="004E686E" w:rsidP="00D41EA3">
      <w:pPr>
        <w:pStyle w:val="Textoindependiente"/>
        <w:ind w:firstLine="709"/>
        <w:rPr>
          <w:rFonts w:ascii="Bookman Old Style" w:hAnsi="Bookman Old Style"/>
          <w:szCs w:val="28"/>
        </w:rPr>
      </w:pPr>
      <w:r>
        <w:rPr>
          <w:rFonts w:ascii="Bookman Old Style" w:hAnsi="Bookman Old Style"/>
          <w:szCs w:val="28"/>
        </w:rPr>
        <w:t>3.</w:t>
      </w:r>
      <w:r>
        <w:rPr>
          <w:rFonts w:ascii="Bookman Old Style" w:hAnsi="Bookman Old Style"/>
          <w:szCs w:val="28"/>
        </w:rPr>
        <w:tab/>
      </w:r>
      <w:r w:rsidR="00C351B8">
        <w:rPr>
          <w:rFonts w:ascii="Bookman Old Style" w:hAnsi="Bookman Old Style"/>
          <w:szCs w:val="28"/>
        </w:rPr>
        <w:t xml:space="preserve">Pasa a examinar la pretendida relación contractual de Alicia Dávila con Subaru, la que tampoco halla demostrada. </w:t>
      </w:r>
      <w:r>
        <w:rPr>
          <w:rFonts w:ascii="Bookman Old Style" w:hAnsi="Bookman Old Style"/>
          <w:szCs w:val="28"/>
        </w:rPr>
        <w:t>P</w:t>
      </w:r>
      <w:r w:rsidR="00C151F9">
        <w:rPr>
          <w:rFonts w:ascii="Bookman Old Style" w:hAnsi="Bookman Old Style"/>
          <w:szCs w:val="28"/>
        </w:rPr>
        <w:t xml:space="preserve">ara corroborar lo anterior, </w:t>
      </w:r>
      <w:r w:rsidR="00956022">
        <w:rPr>
          <w:rFonts w:ascii="Bookman Old Style" w:hAnsi="Bookman Old Style"/>
          <w:szCs w:val="28"/>
        </w:rPr>
        <w:t>teoriza sobre e</w:t>
      </w:r>
      <w:r w:rsidR="00C151F9">
        <w:rPr>
          <w:rFonts w:ascii="Bookman Old Style" w:hAnsi="Bookman Old Style"/>
          <w:szCs w:val="28"/>
        </w:rPr>
        <w:t xml:space="preserve">l mandato con representación y sin representación, con miras a afirmar que </w:t>
      </w:r>
      <w:r w:rsidR="00DA02F2">
        <w:rPr>
          <w:rFonts w:ascii="Bookman Old Style" w:hAnsi="Bookman Old Style"/>
          <w:szCs w:val="28"/>
        </w:rPr>
        <w:t xml:space="preserve">en el caso, </w:t>
      </w:r>
      <w:r>
        <w:rPr>
          <w:rFonts w:ascii="Bookman Old Style" w:hAnsi="Bookman Old Style"/>
          <w:szCs w:val="28"/>
        </w:rPr>
        <w:t xml:space="preserve">de </w:t>
      </w:r>
      <w:r w:rsidR="00C151F9">
        <w:rPr>
          <w:rFonts w:ascii="Bookman Old Style" w:hAnsi="Bookman Old Style"/>
          <w:szCs w:val="28"/>
        </w:rPr>
        <w:t>Selena Jimeno no puede predicarse que ha</w:t>
      </w:r>
      <w:r w:rsidR="00956022">
        <w:rPr>
          <w:rFonts w:ascii="Bookman Old Style" w:hAnsi="Bookman Old Style"/>
          <w:szCs w:val="28"/>
        </w:rPr>
        <w:t xml:space="preserve">ya representado a Subaru, pues </w:t>
      </w:r>
      <w:r w:rsidR="00C151F9">
        <w:rPr>
          <w:rFonts w:ascii="Bookman Old Style" w:hAnsi="Bookman Old Style"/>
          <w:szCs w:val="28"/>
        </w:rPr>
        <w:t xml:space="preserve">el encargo que se le hizo fue el de buscar un lote pero no el de celebrar negocios por cuenta de la compañía. Aserto este que, dice el </w:t>
      </w:r>
      <w:r>
        <w:rPr>
          <w:rFonts w:ascii="Bookman Old Style" w:hAnsi="Bookman Old Style"/>
          <w:szCs w:val="28"/>
        </w:rPr>
        <w:t>juzgador</w:t>
      </w:r>
      <w:r w:rsidR="00C151F9">
        <w:rPr>
          <w:rFonts w:ascii="Bookman Old Style" w:hAnsi="Bookman Old Style"/>
          <w:szCs w:val="28"/>
        </w:rPr>
        <w:t>, es corroborado por la misma Selena Jimeno al informar que le envió a la actora Alicia Dávila la carta del 10 de marzo de 2010 como gerente regional de Barranquilla para solicitarle sus servicios de corredora porque “</w:t>
      </w:r>
      <w:r w:rsidR="00C151F9" w:rsidRPr="00956022">
        <w:rPr>
          <w:rFonts w:ascii="Bookman Old Style" w:hAnsi="Bookman Old Style"/>
          <w:i/>
          <w:szCs w:val="28"/>
        </w:rPr>
        <w:t xml:space="preserve">los directivos de la compañía Subaru me comunicaron que yo tenía que buscar el lote más la edificación para montar Subaru y como la señora Alicia Dávila se </w:t>
      </w:r>
      <w:r w:rsidR="00F12A12">
        <w:rPr>
          <w:rFonts w:ascii="Bookman Old Style" w:hAnsi="Bookman Old Style"/>
          <w:i/>
          <w:szCs w:val="28"/>
        </w:rPr>
        <w:t xml:space="preserve">dedicaba a la venta y arriendos </w:t>
      </w:r>
      <w:r w:rsidR="00C151F9" w:rsidRPr="00956022">
        <w:rPr>
          <w:rFonts w:ascii="Bookman Old Style" w:hAnsi="Bookman Old Style"/>
          <w:i/>
          <w:szCs w:val="28"/>
        </w:rPr>
        <w:t>i</w:t>
      </w:r>
      <w:r w:rsidR="00F12A12">
        <w:rPr>
          <w:rFonts w:ascii="Bookman Old Style" w:hAnsi="Bookman Old Style"/>
          <w:i/>
          <w:szCs w:val="28"/>
        </w:rPr>
        <w:t>n</w:t>
      </w:r>
      <w:r w:rsidR="00C151F9" w:rsidRPr="00956022">
        <w:rPr>
          <w:rFonts w:ascii="Bookman Old Style" w:hAnsi="Bookman Old Style"/>
          <w:i/>
          <w:szCs w:val="28"/>
        </w:rPr>
        <w:t xml:space="preserve">mobiliarios, </w:t>
      </w:r>
      <w:r w:rsidR="00C151F9" w:rsidRPr="00956022">
        <w:rPr>
          <w:rFonts w:ascii="Bookman Old Style" w:hAnsi="Bookman Old Style"/>
          <w:i/>
          <w:szCs w:val="28"/>
        </w:rPr>
        <w:lastRenderedPageBreak/>
        <w:t>por eso la contacté</w:t>
      </w:r>
      <w:r w:rsidR="00C151F9">
        <w:rPr>
          <w:rFonts w:ascii="Bookman Old Style" w:hAnsi="Bookman Old Style"/>
          <w:szCs w:val="28"/>
        </w:rPr>
        <w:t>” (f. 82) según transcripción que de esa declaración hace el juzgador colegiado.</w:t>
      </w:r>
    </w:p>
    <w:p w:rsidR="00C151F9" w:rsidRDefault="00C151F9" w:rsidP="00D41EA3">
      <w:pPr>
        <w:pStyle w:val="Textoindependiente"/>
        <w:ind w:firstLine="709"/>
        <w:rPr>
          <w:rFonts w:ascii="Bookman Old Style" w:hAnsi="Bookman Old Style"/>
          <w:szCs w:val="28"/>
        </w:rPr>
      </w:pPr>
    </w:p>
    <w:p w:rsidR="00C151F9" w:rsidRDefault="00C151F9" w:rsidP="00D41EA3">
      <w:pPr>
        <w:pStyle w:val="Textoindependiente"/>
        <w:ind w:firstLine="709"/>
        <w:rPr>
          <w:rFonts w:ascii="Bookman Old Style" w:hAnsi="Bookman Old Style"/>
          <w:szCs w:val="28"/>
        </w:rPr>
      </w:pPr>
      <w:r>
        <w:rPr>
          <w:rFonts w:ascii="Bookman Old Style" w:hAnsi="Bookman Old Style"/>
          <w:szCs w:val="28"/>
        </w:rPr>
        <w:t>En lo tocante a la reunión celebrada en las oficinas de Carulla Vivero S.A.</w:t>
      </w:r>
      <w:r w:rsidR="00B62234">
        <w:rPr>
          <w:rFonts w:ascii="Bookman Old Style" w:hAnsi="Bookman Old Style"/>
          <w:szCs w:val="28"/>
        </w:rPr>
        <w:t xml:space="preserve">, </w:t>
      </w:r>
      <w:r w:rsidR="009D3FF7">
        <w:rPr>
          <w:rFonts w:ascii="Bookman Old Style" w:hAnsi="Bookman Old Style"/>
          <w:szCs w:val="28"/>
        </w:rPr>
        <w:t xml:space="preserve">analiza lo que dijeron </w:t>
      </w:r>
      <w:r w:rsidR="00B62234">
        <w:rPr>
          <w:rFonts w:ascii="Bookman Old Style" w:hAnsi="Bookman Old Style"/>
          <w:szCs w:val="28"/>
        </w:rPr>
        <w:t>Selena Jimeno y Carlos Ricardo Mendieta Pineda, repr</w:t>
      </w:r>
      <w:r w:rsidR="00956022">
        <w:rPr>
          <w:rFonts w:ascii="Bookman Old Style" w:hAnsi="Bookman Old Style"/>
          <w:szCs w:val="28"/>
        </w:rPr>
        <w:t>esentante legal de Subaru</w:t>
      </w:r>
      <w:r w:rsidR="009D3FF7">
        <w:rPr>
          <w:rFonts w:ascii="Bookman Old Style" w:hAnsi="Bookman Old Style"/>
          <w:szCs w:val="28"/>
        </w:rPr>
        <w:t>.</w:t>
      </w:r>
      <w:r w:rsidR="00BC66A6">
        <w:rPr>
          <w:rFonts w:ascii="Bookman Old Style" w:hAnsi="Bookman Old Style"/>
          <w:szCs w:val="28"/>
        </w:rPr>
        <w:t xml:space="preserve"> De allí concluye </w:t>
      </w:r>
      <w:r w:rsidR="00B62234">
        <w:rPr>
          <w:rFonts w:ascii="Bookman Old Style" w:hAnsi="Bookman Old Style"/>
          <w:szCs w:val="28"/>
        </w:rPr>
        <w:t>que el señor Álvaro Hernández, funcionario de Carulla Vivero S.A., atendió a la demandante Alicia Dávil</w:t>
      </w:r>
      <w:r w:rsidR="00BC66A6">
        <w:rPr>
          <w:rFonts w:ascii="Bookman Old Style" w:hAnsi="Bookman Old Style"/>
          <w:szCs w:val="28"/>
        </w:rPr>
        <w:t>a, a Selena Jimeno y a Otto Shoo</w:t>
      </w:r>
      <w:r w:rsidR="00B62234">
        <w:rPr>
          <w:rFonts w:ascii="Bookman Old Style" w:hAnsi="Bookman Old Style"/>
          <w:szCs w:val="28"/>
        </w:rPr>
        <w:t xml:space="preserve">l como asesor financiero de Subaru, por </w:t>
      </w:r>
      <w:r w:rsidR="009D3FF7">
        <w:rPr>
          <w:rFonts w:ascii="Bookman Old Style" w:hAnsi="Bookman Old Style"/>
          <w:szCs w:val="28"/>
        </w:rPr>
        <w:t xml:space="preserve">estar </w:t>
      </w:r>
      <w:r w:rsidR="00B62234">
        <w:rPr>
          <w:rFonts w:ascii="Bookman Old Style" w:hAnsi="Bookman Old Style"/>
          <w:szCs w:val="28"/>
        </w:rPr>
        <w:t xml:space="preserve">disponible para atender las inquietudes de estas personas. Sin embargo, </w:t>
      </w:r>
      <w:r w:rsidR="009D3FF7">
        <w:rPr>
          <w:rFonts w:ascii="Bookman Old Style" w:hAnsi="Bookman Old Style"/>
          <w:szCs w:val="28"/>
        </w:rPr>
        <w:t>observa</w:t>
      </w:r>
      <w:r w:rsidR="00B62234">
        <w:rPr>
          <w:rFonts w:ascii="Bookman Old Style" w:hAnsi="Bookman Old Style"/>
          <w:szCs w:val="28"/>
        </w:rPr>
        <w:t>, de dicha reunión -única en la que tuvo participación la actora- “</w:t>
      </w:r>
      <w:r w:rsidR="00B62234" w:rsidRPr="00EC3907">
        <w:rPr>
          <w:rFonts w:ascii="Bookman Old Style" w:hAnsi="Bookman Old Style"/>
          <w:i/>
          <w:szCs w:val="28"/>
        </w:rPr>
        <w:t xml:space="preserve">no puede desgajarse la ocurrencia de un corretaje, pues en seguimiento </w:t>
      </w:r>
      <w:r w:rsidR="00956022">
        <w:rPr>
          <w:rFonts w:ascii="Bookman Old Style" w:hAnsi="Bookman Old Style"/>
          <w:i/>
          <w:szCs w:val="28"/>
        </w:rPr>
        <w:t xml:space="preserve">a </w:t>
      </w:r>
      <w:r w:rsidR="00B62234" w:rsidRPr="00EC3907">
        <w:rPr>
          <w:rFonts w:ascii="Bookman Old Style" w:hAnsi="Bookman Old Style"/>
          <w:i/>
          <w:szCs w:val="28"/>
        </w:rPr>
        <w:t>sus características, quien se encarga de promocionar la celebración de un</w:t>
      </w:r>
      <w:r w:rsidR="000A4402">
        <w:rPr>
          <w:rFonts w:ascii="Bookman Old Style" w:hAnsi="Bookman Old Style"/>
          <w:i/>
          <w:szCs w:val="28"/>
        </w:rPr>
        <w:t xml:space="preserve"> contrato, </w:t>
      </w:r>
      <w:r w:rsidR="00B62234" w:rsidRPr="00EC3907">
        <w:rPr>
          <w:rFonts w:ascii="Bookman Old Style" w:hAnsi="Bookman Old Style"/>
          <w:i/>
          <w:szCs w:val="28"/>
        </w:rPr>
        <w:t>debe contactar las posibles partes e inducirlas a celebrar el contrato’</w:t>
      </w:r>
      <w:r w:rsidR="00B62234">
        <w:rPr>
          <w:rFonts w:ascii="Bookman Old Style" w:hAnsi="Bookman Old Style"/>
          <w:szCs w:val="28"/>
        </w:rPr>
        <w:t>” (f.84), situación que no se encuentra acreditada</w:t>
      </w:r>
      <w:r w:rsidR="00EC3907">
        <w:rPr>
          <w:rFonts w:ascii="Bookman Old Style" w:hAnsi="Bookman Old Style"/>
          <w:szCs w:val="28"/>
        </w:rPr>
        <w:t>, ni puede además constatarse que allí se hubiesen abordado los puntos atinentes al valor, área del predio, formas de pago y demás aspectos que permitiesen hablar de una intermediación desarrollada por</w:t>
      </w:r>
      <w:r w:rsidR="009C3E2D">
        <w:rPr>
          <w:rFonts w:ascii="Bookman Old Style" w:hAnsi="Bookman Old Style"/>
          <w:szCs w:val="28"/>
        </w:rPr>
        <w:t xml:space="preserve"> la pretensora</w:t>
      </w:r>
      <w:r w:rsidR="00EC3907">
        <w:rPr>
          <w:rFonts w:ascii="Bookman Old Style" w:hAnsi="Bookman Old Style"/>
          <w:szCs w:val="28"/>
        </w:rPr>
        <w:t xml:space="preserve">, pues tan </w:t>
      </w:r>
      <w:r w:rsidR="00956022">
        <w:rPr>
          <w:rFonts w:ascii="Bookman Old Style" w:hAnsi="Bookman Old Style"/>
          <w:szCs w:val="28"/>
        </w:rPr>
        <w:t>sólo se corroboró que el lote sí</w:t>
      </w:r>
      <w:r w:rsidR="00EC3907">
        <w:rPr>
          <w:rFonts w:ascii="Bookman Old Style" w:hAnsi="Bookman Old Style"/>
          <w:szCs w:val="28"/>
        </w:rPr>
        <w:t xml:space="preserve"> lo estaba vendiendo Carulla, pero que cualquier información la </w:t>
      </w:r>
      <w:r w:rsidR="00956022">
        <w:rPr>
          <w:rFonts w:ascii="Bookman Old Style" w:hAnsi="Bookman Old Style"/>
          <w:szCs w:val="28"/>
        </w:rPr>
        <w:t>suministraba</w:t>
      </w:r>
      <w:r w:rsidR="00EC3907">
        <w:rPr>
          <w:rFonts w:ascii="Bookman Old Style" w:hAnsi="Bookman Old Style"/>
          <w:szCs w:val="28"/>
        </w:rPr>
        <w:t xml:space="preserve"> la sede principal</w:t>
      </w:r>
      <w:r w:rsidR="00BC66A6">
        <w:rPr>
          <w:rFonts w:ascii="Bookman Old Style" w:hAnsi="Bookman Old Style"/>
          <w:szCs w:val="28"/>
        </w:rPr>
        <w:t xml:space="preserve"> de esta sociedad</w:t>
      </w:r>
      <w:r w:rsidR="00EC3907">
        <w:rPr>
          <w:rFonts w:ascii="Bookman Old Style" w:hAnsi="Bookman Old Style"/>
          <w:szCs w:val="28"/>
        </w:rPr>
        <w:t>.</w:t>
      </w:r>
    </w:p>
    <w:p w:rsidR="00EC3907" w:rsidRDefault="00EC3907" w:rsidP="00D41EA3">
      <w:pPr>
        <w:pStyle w:val="Textoindependiente"/>
        <w:ind w:firstLine="709"/>
        <w:rPr>
          <w:rFonts w:ascii="Bookman Old Style" w:hAnsi="Bookman Old Style"/>
          <w:szCs w:val="28"/>
        </w:rPr>
      </w:pPr>
    </w:p>
    <w:p w:rsidR="00EC3907" w:rsidRDefault="00EC3907" w:rsidP="00D41EA3">
      <w:pPr>
        <w:pStyle w:val="Textoindependiente"/>
        <w:ind w:firstLine="709"/>
        <w:rPr>
          <w:rFonts w:ascii="Bookman Old Style" w:hAnsi="Bookman Old Style"/>
          <w:szCs w:val="28"/>
        </w:rPr>
      </w:pPr>
      <w:r>
        <w:rPr>
          <w:rFonts w:ascii="Bookman Old Style" w:hAnsi="Bookman Old Style"/>
          <w:szCs w:val="28"/>
        </w:rPr>
        <w:t>Afirma seguidamente que las diligencias tendientes a lograr el certificado del uso del suelo no fueron realizadas por</w:t>
      </w:r>
      <w:r w:rsidR="009C3E2D">
        <w:rPr>
          <w:rFonts w:ascii="Bookman Old Style" w:hAnsi="Bookman Old Style"/>
          <w:szCs w:val="28"/>
        </w:rPr>
        <w:t xml:space="preserve"> la demandante </w:t>
      </w:r>
      <w:r>
        <w:rPr>
          <w:rFonts w:ascii="Bookman Old Style" w:hAnsi="Bookman Old Style"/>
          <w:szCs w:val="28"/>
        </w:rPr>
        <w:t>sino por Selena Jimeno.</w:t>
      </w:r>
    </w:p>
    <w:p w:rsidR="00EC3907" w:rsidRDefault="00EC3907" w:rsidP="00D41EA3">
      <w:pPr>
        <w:pStyle w:val="Textoindependiente"/>
        <w:ind w:firstLine="709"/>
        <w:rPr>
          <w:rFonts w:ascii="Bookman Old Style" w:hAnsi="Bookman Old Style"/>
          <w:szCs w:val="28"/>
        </w:rPr>
      </w:pPr>
    </w:p>
    <w:p w:rsidR="00F05401" w:rsidRDefault="00F05401" w:rsidP="00D41EA3">
      <w:pPr>
        <w:pStyle w:val="Textoindependiente"/>
        <w:ind w:firstLine="709"/>
        <w:rPr>
          <w:rFonts w:ascii="Bookman Old Style" w:hAnsi="Bookman Old Style"/>
          <w:szCs w:val="28"/>
        </w:rPr>
      </w:pPr>
      <w:r>
        <w:rPr>
          <w:rFonts w:ascii="Bookman Old Style" w:hAnsi="Bookman Old Style"/>
          <w:szCs w:val="28"/>
        </w:rPr>
        <w:lastRenderedPageBreak/>
        <w:t>Respecto de la</w:t>
      </w:r>
      <w:r w:rsidR="00BC66A6">
        <w:rPr>
          <w:rFonts w:ascii="Bookman Old Style" w:hAnsi="Bookman Old Style"/>
          <w:szCs w:val="28"/>
        </w:rPr>
        <w:t>s llamadas telefónicas que</w:t>
      </w:r>
      <w:r w:rsidR="009C3E2D">
        <w:rPr>
          <w:rFonts w:ascii="Bookman Old Style" w:hAnsi="Bookman Old Style"/>
          <w:szCs w:val="28"/>
        </w:rPr>
        <w:t xml:space="preserve"> aquella </w:t>
      </w:r>
      <w:r>
        <w:rPr>
          <w:rFonts w:ascii="Bookman Old Style" w:hAnsi="Bookman Old Style"/>
          <w:szCs w:val="28"/>
        </w:rPr>
        <w:t>hizo a Miguel Ernesto Cuadros, de Carulla, y a Pedro Nel Quijano, de Subaru, concluye que</w:t>
      </w:r>
      <w:r w:rsidR="00BC66A6">
        <w:rPr>
          <w:rFonts w:ascii="Bookman Old Style" w:hAnsi="Bookman Old Style"/>
          <w:szCs w:val="28"/>
        </w:rPr>
        <w:t xml:space="preserve"> no se demostró que tuviera</w:t>
      </w:r>
      <w:r>
        <w:rPr>
          <w:rFonts w:ascii="Bookman Old Style" w:hAnsi="Bookman Old Style"/>
          <w:szCs w:val="28"/>
        </w:rPr>
        <w:t xml:space="preserve">n por objeto continuar con los contactos y menos cuando entre </w:t>
      </w:r>
      <w:r w:rsidR="00BC7613">
        <w:rPr>
          <w:rFonts w:ascii="Bookman Old Style" w:hAnsi="Bookman Old Style"/>
          <w:szCs w:val="28"/>
        </w:rPr>
        <w:t xml:space="preserve">el </w:t>
      </w:r>
      <w:r w:rsidR="00602351">
        <w:rPr>
          <w:rFonts w:ascii="Bookman Old Style" w:hAnsi="Bookman Old Style"/>
          <w:szCs w:val="28"/>
        </w:rPr>
        <w:t>encuentro</w:t>
      </w:r>
      <w:r>
        <w:rPr>
          <w:rFonts w:ascii="Bookman Old Style" w:hAnsi="Bookman Old Style"/>
          <w:szCs w:val="28"/>
        </w:rPr>
        <w:t xml:space="preserve"> en Barranquilla y las llamadas “</w:t>
      </w:r>
      <w:r w:rsidRPr="00956022">
        <w:rPr>
          <w:rFonts w:ascii="Bookman Old Style" w:hAnsi="Bookman Old Style"/>
          <w:i/>
          <w:szCs w:val="28"/>
        </w:rPr>
        <w:t>hay una ausencia de comunicación superior a tres meses</w:t>
      </w:r>
      <w:r>
        <w:rPr>
          <w:rFonts w:ascii="Bookman Old Style" w:hAnsi="Bookman Old Style"/>
          <w:szCs w:val="28"/>
        </w:rPr>
        <w:t>” (f. 85), a más de que</w:t>
      </w:r>
      <w:r w:rsidR="00334DF1">
        <w:rPr>
          <w:rFonts w:ascii="Bookman Old Style" w:hAnsi="Bookman Old Style"/>
          <w:color w:val="FF0000"/>
          <w:szCs w:val="28"/>
        </w:rPr>
        <w:t xml:space="preserve"> </w:t>
      </w:r>
      <w:r w:rsidR="00334DF1" w:rsidRPr="00334DF1">
        <w:rPr>
          <w:rFonts w:ascii="Bookman Old Style" w:hAnsi="Bookman Old Style"/>
          <w:color w:val="000000" w:themeColor="text1"/>
          <w:szCs w:val="28"/>
        </w:rPr>
        <w:t xml:space="preserve">Alicia Dávila </w:t>
      </w:r>
      <w:r>
        <w:rPr>
          <w:rFonts w:ascii="Bookman Old Style" w:hAnsi="Bookman Old Style"/>
          <w:szCs w:val="28"/>
        </w:rPr>
        <w:t>no tuvo injerencia alguna con posterioridad a la reunión celebrada en esa ciudad, ni con los pormenores de la promesa.</w:t>
      </w:r>
    </w:p>
    <w:p w:rsidR="009D3FF7" w:rsidRDefault="009D3FF7" w:rsidP="00D41EA3">
      <w:pPr>
        <w:pStyle w:val="Textoindependiente"/>
        <w:ind w:firstLine="709"/>
        <w:rPr>
          <w:rFonts w:ascii="Bookman Old Style" w:hAnsi="Bookman Old Style"/>
          <w:szCs w:val="28"/>
        </w:rPr>
      </w:pPr>
    </w:p>
    <w:p w:rsidR="009D3FF7" w:rsidRDefault="009D3FF7" w:rsidP="00D41EA3">
      <w:pPr>
        <w:pStyle w:val="Textoindependiente"/>
        <w:ind w:firstLine="709"/>
        <w:rPr>
          <w:rFonts w:ascii="Bookman Old Style" w:hAnsi="Bookman Old Style"/>
          <w:szCs w:val="28"/>
        </w:rPr>
      </w:pPr>
      <w:r w:rsidRPr="009D3FF7">
        <w:rPr>
          <w:rFonts w:ascii="Bookman Old Style" w:hAnsi="Bookman Old Style"/>
          <w:szCs w:val="28"/>
        </w:rPr>
        <w:t>Finalmente, a todo lo anterior agrega el sentenciador de segunda instancia que, de acuerdo con lo que sostuvo</w:t>
      </w:r>
      <w:r w:rsidR="00A0069F">
        <w:rPr>
          <w:rFonts w:ascii="Bookman Old Style" w:hAnsi="Bookman Old Style"/>
          <w:szCs w:val="28"/>
        </w:rPr>
        <w:t xml:space="preserve"> </w:t>
      </w:r>
      <w:r w:rsidRPr="009D3FF7">
        <w:rPr>
          <w:rFonts w:ascii="Bookman Old Style" w:hAnsi="Bookman Old Style"/>
          <w:szCs w:val="28"/>
        </w:rPr>
        <w:t>Clara Amelia Sho</w:t>
      </w:r>
      <w:r w:rsidR="00BC66A6">
        <w:rPr>
          <w:rFonts w:ascii="Bookman Old Style" w:hAnsi="Bookman Old Style"/>
          <w:szCs w:val="28"/>
        </w:rPr>
        <w:t>o</w:t>
      </w:r>
      <w:r w:rsidRPr="009D3FF7">
        <w:rPr>
          <w:rFonts w:ascii="Bookman Old Style" w:hAnsi="Bookman Old Style"/>
          <w:szCs w:val="28"/>
        </w:rPr>
        <w:t>l, asesora jurídica de Subaru,</w:t>
      </w:r>
      <w:r w:rsidR="00334DF1">
        <w:rPr>
          <w:rFonts w:ascii="Bookman Old Style" w:hAnsi="Bookman Old Style"/>
          <w:color w:val="FF0000"/>
          <w:szCs w:val="28"/>
        </w:rPr>
        <w:t xml:space="preserve"> </w:t>
      </w:r>
      <w:r w:rsidR="00334DF1" w:rsidRPr="00334DF1">
        <w:rPr>
          <w:rFonts w:ascii="Bookman Old Style" w:hAnsi="Bookman Old Style"/>
          <w:color w:val="000000" w:themeColor="text1"/>
          <w:szCs w:val="28"/>
        </w:rPr>
        <w:t>la pretendiente</w:t>
      </w:r>
      <w:r w:rsidR="00334DF1">
        <w:rPr>
          <w:rFonts w:ascii="Bookman Old Style" w:hAnsi="Bookman Old Style"/>
          <w:color w:val="FF0000"/>
          <w:szCs w:val="28"/>
        </w:rPr>
        <w:t xml:space="preserve"> </w:t>
      </w:r>
      <w:r w:rsidRPr="009D3FF7">
        <w:rPr>
          <w:rFonts w:ascii="Bookman Old Style" w:hAnsi="Bookman Old Style"/>
          <w:szCs w:val="28"/>
        </w:rPr>
        <w:t>nunca intervino en el negocio</w:t>
      </w:r>
      <w:r w:rsidR="00334DF1">
        <w:rPr>
          <w:rFonts w:ascii="Bookman Old Style" w:hAnsi="Bookman Old Style"/>
          <w:szCs w:val="28"/>
        </w:rPr>
        <w:t>,</w:t>
      </w:r>
      <w:r w:rsidRPr="009D3FF7">
        <w:rPr>
          <w:rFonts w:ascii="Bookman Old Style" w:hAnsi="Bookman Old Style"/>
          <w:szCs w:val="28"/>
        </w:rPr>
        <w:t xml:space="preserve"> pues las conversaciones</w:t>
      </w:r>
      <w:r w:rsidR="003E0567">
        <w:rPr>
          <w:rFonts w:ascii="Bookman Old Style" w:hAnsi="Bookman Old Style"/>
          <w:szCs w:val="28"/>
        </w:rPr>
        <w:t xml:space="preserve"> fueron realizadas por </w:t>
      </w:r>
      <w:r w:rsidRPr="009D3FF7">
        <w:rPr>
          <w:rFonts w:ascii="Bookman Old Style" w:hAnsi="Bookman Old Style"/>
          <w:szCs w:val="28"/>
        </w:rPr>
        <w:t>los gerentes de las sociedades, siendo de destacar su manifestación acerca de que quien contactó al representante de Subaru fu</w:t>
      </w:r>
      <w:r w:rsidR="00C200F8">
        <w:rPr>
          <w:rFonts w:ascii="Bookman Old Style" w:hAnsi="Bookman Old Style"/>
          <w:szCs w:val="28"/>
        </w:rPr>
        <w:t>e un funcionario de Honda, que</w:t>
      </w:r>
      <w:r w:rsidRPr="009D3FF7">
        <w:rPr>
          <w:rFonts w:ascii="Bookman Old Style" w:hAnsi="Bookman Old Style"/>
          <w:szCs w:val="28"/>
        </w:rPr>
        <w:t xml:space="preserve"> le</w:t>
      </w:r>
      <w:r w:rsidR="003E0567">
        <w:rPr>
          <w:rFonts w:ascii="Bookman Old Style" w:hAnsi="Bookman Old Style"/>
          <w:szCs w:val="28"/>
        </w:rPr>
        <w:t xml:space="preserve"> brindó la </w:t>
      </w:r>
      <w:r w:rsidRPr="009D3FF7">
        <w:rPr>
          <w:rFonts w:ascii="Bookman Old Style" w:hAnsi="Bookman Old Style"/>
          <w:szCs w:val="28"/>
        </w:rPr>
        <w:t>información sobre el lote, lo que en efecto confirmó dicho representante.</w:t>
      </w:r>
    </w:p>
    <w:p w:rsidR="009D3FF7" w:rsidRDefault="009D3FF7" w:rsidP="00D41EA3">
      <w:pPr>
        <w:pStyle w:val="Textoindependiente"/>
        <w:ind w:firstLine="709"/>
        <w:rPr>
          <w:rFonts w:ascii="Bookman Old Style" w:hAnsi="Bookman Old Style"/>
          <w:szCs w:val="28"/>
        </w:rPr>
      </w:pPr>
    </w:p>
    <w:p w:rsidR="00F05401" w:rsidRPr="00F05401" w:rsidRDefault="00F05401" w:rsidP="00F05401">
      <w:pPr>
        <w:pStyle w:val="Textoindependiente"/>
        <w:ind w:firstLine="709"/>
        <w:jc w:val="center"/>
        <w:rPr>
          <w:rFonts w:ascii="Bookman Old Style" w:hAnsi="Bookman Old Style"/>
          <w:b/>
          <w:szCs w:val="28"/>
        </w:rPr>
      </w:pPr>
      <w:r w:rsidRPr="00F05401">
        <w:rPr>
          <w:rFonts w:ascii="Bookman Old Style" w:hAnsi="Bookman Old Style"/>
          <w:b/>
          <w:szCs w:val="28"/>
        </w:rPr>
        <w:t>LA DEMANDA DE CASACIÓN</w:t>
      </w:r>
    </w:p>
    <w:p w:rsidR="00195F29" w:rsidRDefault="00195F29" w:rsidP="00D41EA3">
      <w:pPr>
        <w:pStyle w:val="Textoindependiente"/>
        <w:ind w:firstLine="709"/>
        <w:rPr>
          <w:rFonts w:ascii="Bookman Old Style" w:hAnsi="Bookman Old Style"/>
          <w:szCs w:val="28"/>
        </w:rPr>
      </w:pPr>
    </w:p>
    <w:p w:rsidR="00905D00" w:rsidRDefault="00905D00" w:rsidP="00D41EA3">
      <w:pPr>
        <w:pStyle w:val="Textoindependiente"/>
        <w:ind w:firstLine="709"/>
        <w:rPr>
          <w:rFonts w:ascii="Bookman Old Style" w:hAnsi="Bookman Old Style"/>
          <w:szCs w:val="28"/>
        </w:rPr>
      </w:pPr>
      <w:r>
        <w:rPr>
          <w:rFonts w:ascii="Bookman Old Style" w:hAnsi="Bookman Old Style"/>
          <w:szCs w:val="28"/>
        </w:rPr>
        <w:t>La Corte analizará en conjunto los cargos propuestos</w:t>
      </w:r>
      <w:r w:rsidR="00C200F8">
        <w:rPr>
          <w:rFonts w:ascii="Bookman Old Style" w:hAnsi="Bookman Old Style"/>
          <w:szCs w:val="28"/>
        </w:rPr>
        <w:t xml:space="preserve"> </w:t>
      </w:r>
      <w:r>
        <w:rPr>
          <w:rFonts w:ascii="Bookman Old Style" w:hAnsi="Bookman Old Style"/>
          <w:szCs w:val="28"/>
        </w:rPr>
        <w:t xml:space="preserve">contra la sentencia impugnada en vista de que </w:t>
      </w:r>
      <w:r w:rsidR="009260C0">
        <w:rPr>
          <w:rFonts w:ascii="Bookman Old Style" w:hAnsi="Bookman Old Style"/>
          <w:szCs w:val="28"/>
        </w:rPr>
        <w:t>contienen acusaciones parciales</w:t>
      </w:r>
      <w:r w:rsidR="00F12A12">
        <w:rPr>
          <w:rFonts w:ascii="Bookman Old Style" w:hAnsi="Bookman Old Style"/>
          <w:szCs w:val="28"/>
        </w:rPr>
        <w:t>, complementarias</w:t>
      </w:r>
      <w:r w:rsidR="004D061B">
        <w:rPr>
          <w:rFonts w:ascii="Bookman Old Style" w:hAnsi="Bookman Old Style"/>
          <w:szCs w:val="28"/>
        </w:rPr>
        <w:t xml:space="preserve">, </w:t>
      </w:r>
      <w:r w:rsidR="00E10002">
        <w:rPr>
          <w:rFonts w:ascii="Bookman Old Style" w:hAnsi="Bookman Old Style"/>
          <w:szCs w:val="28"/>
        </w:rPr>
        <w:t>dependientes unas de la prosperidad de otras, por lo que pueden</w:t>
      </w:r>
      <w:r>
        <w:rPr>
          <w:rFonts w:ascii="Bookman Old Style" w:hAnsi="Bookman Old Style"/>
          <w:szCs w:val="28"/>
        </w:rPr>
        <w:t xml:space="preserve"> ser despachados bajo unas mismas consideraciones</w:t>
      </w:r>
      <w:r w:rsidR="00E10002">
        <w:rPr>
          <w:rFonts w:ascii="Bookman Old Style" w:hAnsi="Bookman Old Style"/>
          <w:szCs w:val="28"/>
        </w:rPr>
        <w:t>.</w:t>
      </w:r>
    </w:p>
    <w:p w:rsidR="00905D00" w:rsidRDefault="00905D00" w:rsidP="00D41EA3">
      <w:pPr>
        <w:pStyle w:val="Textoindependiente"/>
        <w:ind w:firstLine="709"/>
        <w:rPr>
          <w:rFonts w:ascii="Bookman Old Style" w:hAnsi="Bookman Old Style"/>
          <w:szCs w:val="28"/>
        </w:rPr>
      </w:pPr>
    </w:p>
    <w:p w:rsidR="00CA4897" w:rsidRPr="00E33A05" w:rsidRDefault="00E33A05" w:rsidP="00CA4897">
      <w:pPr>
        <w:pStyle w:val="Textoindependiente"/>
        <w:ind w:firstLine="709"/>
        <w:jc w:val="center"/>
        <w:rPr>
          <w:rFonts w:ascii="Bookman Old Style" w:hAnsi="Bookman Old Style"/>
          <w:b/>
          <w:szCs w:val="28"/>
        </w:rPr>
      </w:pPr>
      <w:r w:rsidRPr="00E33A05">
        <w:rPr>
          <w:rFonts w:ascii="Bookman Old Style" w:hAnsi="Bookman Old Style"/>
          <w:b/>
          <w:szCs w:val="28"/>
        </w:rPr>
        <w:t>CARGO PRIMERO</w:t>
      </w:r>
    </w:p>
    <w:p w:rsidR="00F05401" w:rsidRDefault="00F05401" w:rsidP="00D41EA3">
      <w:pPr>
        <w:pStyle w:val="Textoindependiente"/>
        <w:ind w:firstLine="709"/>
        <w:rPr>
          <w:rFonts w:ascii="Bookman Old Style" w:hAnsi="Bookman Old Style"/>
          <w:szCs w:val="28"/>
        </w:rPr>
      </w:pPr>
    </w:p>
    <w:p w:rsidR="00EA3E1A" w:rsidRDefault="00E33A05" w:rsidP="00D41EA3">
      <w:pPr>
        <w:pStyle w:val="Textoindependiente"/>
        <w:ind w:firstLine="709"/>
        <w:rPr>
          <w:rFonts w:ascii="Bookman Old Style" w:hAnsi="Bookman Old Style"/>
          <w:szCs w:val="28"/>
        </w:rPr>
      </w:pPr>
      <w:r>
        <w:rPr>
          <w:rFonts w:ascii="Bookman Old Style" w:hAnsi="Bookman Old Style"/>
          <w:szCs w:val="28"/>
        </w:rPr>
        <w:lastRenderedPageBreak/>
        <w:t>En este cargo se acusa la sentencia, por la causal primera de casación, de violación directa de los artículos 1340, 1341 y 854 del Código de Comercio, normas de las cuales la censura</w:t>
      </w:r>
      <w:r w:rsidR="00EA3E1A">
        <w:rPr>
          <w:rFonts w:ascii="Bookman Old Style" w:hAnsi="Bookman Old Style"/>
          <w:szCs w:val="28"/>
        </w:rPr>
        <w:t xml:space="preserve">, entendiendo definido el contrato de corretaje en </w:t>
      </w:r>
      <w:r w:rsidR="00B15AC3">
        <w:rPr>
          <w:rFonts w:ascii="Bookman Old Style" w:hAnsi="Bookman Old Style"/>
          <w:szCs w:val="28"/>
        </w:rPr>
        <w:t>la primera norma enunciada</w:t>
      </w:r>
      <w:r w:rsidR="00EA3E1A">
        <w:rPr>
          <w:rFonts w:ascii="Bookman Old Style" w:hAnsi="Bookman Old Style"/>
          <w:szCs w:val="28"/>
        </w:rPr>
        <w:t>,</w:t>
      </w:r>
      <w:r>
        <w:rPr>
          <w:rFonts w:ascii="Bookman Old Style" w:hAnsi="Bookman Old Style"/>
          <w:szCs w:val="28"/>
        </w:rPr>
        <w:t xml:space="preserve"> extrae </w:t>
      </w:r>
      <w:r w:rsidR="00EA3E1A">
        <w:rPr>
          <w:rFonts w:ascii="Bookman Old Style" w:hAnsi="Bookman Old Style"/>
          <w:szCs w:val="28"/>
        </w:rPr>
        <w:t xml:space="preserve">los requisitos para su </w:t>
      </w:r>
      <w:r>
        <w:rPr>
          <w:rFonts w:ascii="Bookman Old Style" w:hAnsi="Bookman Old Style"/>
          <w:szCs w:val="28"/>
        </w:rPr>
        <w:t>configuración</w:t>
      </w:r>
      <w:r w:rsidR="00905D00">
        <w:rPr>
          <w:rFonts w:ascii="Bookman Old Style" w:hAnsi="Bookman Old Style"/>
          <w:szCs w:val="28"/>
        </w:rPr>
        <w:t xml:space="preserve">, resaltando, en lo que hace al </w:t>
      </w:r>
      <w:r w:rsidR="005B2EFC">
        <w:rPr>
          <w:rFonts w:ascii="Bookman Old Style" w:hAnsi="Bookman Old Style"/>
          <w:szCs w:val="28"/>
        </w:rPr>
        <w:t>último</w:t>
      </w:r>
      <w:r w:rsidR="00334DF1">
        <w:rPr>
          <w:rFonts w:ascii="Bookman Old Style" w:hAnsi="Bookman Old Style"/>
          <w:szCs w:val="28"/>
        </w:rPr>
        <w:t xml:space="preserve"> </w:t>
      </w:r>
      <w:r w:rsidR="005B2EFC">
        <w:rPr>
          <w:rFonts w:ascii="Bookman Old Style" w:hAnsi="Bookman Old Style"/>
          <w:szCs w:val="28"/>
        </w:rPr>
        <w:t>precepto</w:t>
      </w:r>
      <w:r w:rsidR="00905D00">
        <w:rPr>
          <w:rFonts w:ascii="Bookman Old Style" w:hAnsi="Bookman Old Style"/>
          <w:szCs w:val="28"/>
        </w:rPr>
        <w:t xml:space="preserve">, que </w:t>
      </w:r>
      <w:r>
        <w:rPr>
          <w:rFonts w:ascii="Bookman Old Style" w:hAnsi="Bookman Old Style"/>
          <w:szCs w:val="28"/>
        </w:rPr>
        <w:t xml:space="preserve">el consentimiento tácito </w:t>
      </w:r>
      <w:r w:rsidR="00905D00">
        <w:rPr>
          <w:rFonts w:ascii="Bookman Old Style" w:hAnsi="Bookman Old Style"/>
          <w:szCs w:val="28"/>
        </w:rPr>
        <w:t xml:space="preserve">se verifica </w:t>
      </w:r>
      <w:r>
        <w:rPr>
          <w:rFonts w:ascii="Bookman Old Style" w:hAnsi="Bookman Old Style"/>
          <w:szCs w:val="28"/>
        </w:rPr>
        <w:t xml:space="preserve">con hechos inequívocos que denoten la ejecución </w:t>
      </w:r>
      <w:r w:rsidR="00602351">
        <w:rPr>
          <w:rFonts w:ascii="Bookman Old Style" w:hAnsi="Bookman Old Style"/>
          <w:szCs w:val="28"/>
        </w:rPr>
        <w:t>d</w:t>
      </w:r>
      <w:r>
        <w:rPr>
          <w:rFonts w:ascii="Bookman Old Style" w:hAnsi="Bookman Old Style"/>
          <w:szCs w:val="28"/>
        </w:rPr>
        <w:t>el</w:t>
      </w:r>
      <w:r w:rsidR="00EA3E1A">
        <w:rPr>
          <w:rFonts w:ascii="Bookman Old Style" w:hAnsi="Bookman Old Style"/>
          <w:szCs w:val="28"/>
        </w:rPr>
        <w:t xml:space="preserve"> negocio propuesto.</w:t>
      </w:r>
    </w:p>
    <w:p w:rsidR="00EA3E1A" w:rsidRDefault="00EA3E1A" w:rsidP="00D41EA3">
      <w:pPr>
        <w:pStyle w:val="Textoindependiente"/>
        <w:ind w:firstLine="709"/>
        <w:rPr>
          <w:rFonts w:ascii="Bookman Old Style" w:hAnsi="Bookman Old Style"/>
          <w:szCs w:val="28"/>
        </w:rPr>
      </w:pPr>
    </w:p>
    <w:p w:rsidR="00E33A05" w:rsidRDefault="00762A27" w:rsidP="00D41EA3">
      <w:pPr>
        <w:pStyle w:val="Textoindependiente"/>
        <w:ind w:firstLine="709"/>
        <w:rPr>
          <w:rFonts w:ascii="Bookman Old Style" w:hAnsi="Bookman Old Style"/>
          <w:szCs w:val="28"/>
        </w:rPr>
      </w:pPr>
      <w:r>
        <w:rPr>
          <w:rFonts w:ascii="Bookman Old Style" w:hAnsi="Bookman Old Style"/>
          <w:szCs w:val="28"/>
        </w:rPr>
        <w:t>De allí pasa</w:t>
      </w:r>
      <w:r w:rsidR="00EA3E1A">
        <w:rPr>
          <w:rFonts w:ascii="Bookman Old Style" w:hAnsi="Bookman Old Style"/>
          <w:szCs w:val="28"/>
        </w:rPr>
        <w:t xml:space="preserve"> a </w:t>
      </w:r>
      <w:r w:rsidR="0015729B">
        <w:rPr>
          <w:rFonts w:ascii="Bookman Old Style" w:hAnsi="Bookman Old Style"/>
          <w:szCs w:val="28"/>
        </w:rPr>
        <w:t xml:space="preserve">sostener </w:t>
      </w:r>
      <w:r w:rsidR="00EA3E1A">
        <w:rPr>
          <w:rFonts w:ascii="Bookman Old Style" w:hAnsi="Bookman Old Style"/>
          <w:szCs w:val="28"/>
        </w:rPr>
        <w:t xml:space="preserve">que el corredor tiene derecho a percibir la remuneración de su labor cuando se cumplen </w:t>
      </w:r>
      <w:r w:rsidR="00930DCF">
        <w:rPr>
          <w:rFonts w:ascii="Bookman Old Style" w:hAnsi="Bookman Old Style"/>
          <w:szCs w:val="28"/>
        </w:rPr>
        <w:t>estas exigencias: a) que exista</w:t>
      </w:r>
      <w:r w:rsidR="00EA3E1A">
        <w:rPr>
          <w:rFonts w:ascii="Bookman Old Style" w:hAnsi="Bookman Old Style"/>
          <w:szCs w:val="28"/>
        </w:rPr>
        <w:t xml:space="preserve"> una actividad de una persona </w:t>
      </w:r>
      <w:r w:rsidR="00930DCF">
        <w:rPr>
          <w:rFonts w:ascii="Bookman Old Style" w:hAnsi="Bookman Old Style"/>
          <w:szCs w:val="28"/>
        </w:rPr>
        <w:t xml:space="preserve">con </w:t>
      </w:r>
      <w:r w:rsidR="00EA3E1A">
        <w:rPr>
          <w:rFonts w:ascii="Bookman Old Style" w:hAnsi="Bookman Old Style"/>
          <w:szCs w:val="28"/>
        </w:rPr>
        <w:t xml:space="preserve">especial conocimiento en el mercado respectivo; b) que realice </w:t>
      </w:r>
      <w:r>
        <w:rPr>
          <w:rFonts w:ascii="Bookman Old Style" w:hAnsi="Bookman Old Style"/>
          <w:szCs w:val="28"/>
        </w:rPr>
        <w:t xml:space="preserve">la </w:t>
      </w:r>
      <w:r w:rsidR="00EA3E1A">
        <w:rPr>
          <w:rFonts w:ascii="Bookman Old Style" w:hAnsi="Bookman Old Style"/>
          <w:szCs w:val="28"/>
        </w:rPr>
        <w:t>tarea de poner en relación a dos o más personas con el fin de que celebren un negocio; d) que no esté vinculado con las partes por relaciones de colaboración, dependencia, mandato o representación, y e) que el negocio en el que intervenga se celebre.</w:t>
      </w:r>
    </w:p>
    <w:p w:rsidR="00E33A05" w:rsidRDefault="00E33A05" w:rsidP="00D41EA3">
      <w:pPr>
        <w:pStyle w:val="Textoindependiente"/>
        <w:ind w:firstLine="709"/>
        <w:rPr>
          <w:rFonts w:ascii="Bookman Old Style" w:hAnsi="Bookman Old Style"/>
          <w:szCs w:val="28"/>
        </w:rPr>
      </w:pPr>
    </w:p>
    <w:p w:rsidR="00DD144C" w:rsidRDefault="00E33A05" w:rsidP="00D41EA3">
      <w:pPr>
        <w:pStyle w:val="Textoindependiente"/>
        <w:ind w:firstLine="709"/>
        <w:rPr>
          <w:rFonts w:ascii="Bookman Old Style" w:hAnsi="Bookman Old Style"/>
          <w:szCs w:val="28"/>
        </w:rPr>
      </w:pPr>
      <w:r>
        <w:rPr>
          <w:rFonts w:ascii="Bookman Old Style" w:hAnsi="Bookman Old Style"/>
          <w:szCs w:val="28"/>
        </w:rPr>
        <w:t xml:space="preserve">A renglón seguido, </w:t>
      </w:r>
      <w:r w:rsidR="00EA3E1A">
        <w:rPr>
          <w:rFonts w:ascii="Bookman Old Style" w:hAnsi="Bookman Old Style"/>
          <w:szCs w:val="28"/>
        </w:rPr>
        <w:t xml:space="preserve">y tras advertir que </w:t>
      </w:r>
      <w:r w:rsidR="00715EDD">
        <w:rPr>
          <w:rFonts w:ascii="Bookman Old Style" w:hAnsi="Bookman Old Style"/>
          <w:szCs w:val="28"/>
        </w:rPr>
        <w:t xml:space="preserve">si </w:t>
      </w:r>
      <w:r w:rsidR="00EA3E1A">
        <w:rPr>
          <w:rFonts w:ascii="Bookman Old Style" w:hAnsi="Bookman Old Style"/>
          <w:szCs w:val="28"/>
        </w:rPr>
        <w:t xml:space="preserve">conforme al artículo 854 del Código de Comercio –en punto del consentimiento tácito- no se requiere probarlo en sí mismo pues se deduce del hecho inequívoco de ejecución del contrato propuesto, </w:t>
      </w:r>
      <w:r w:rsidR="00715EDD">
        <w:rPr>
          <w:rFonts w:ascii="Bookman Old Style" w:hAnsi="Bookman Old Style"/>
          <w:szCs w:val="28"/>
        </w:rPr>
        <w:t xml:space="preserve">en la </w:t>
      </w:r>
      <w:r>
        <w:rPr>
          <w:rFonts w:ascii="Bookman Old Style" w:hAnsi="Bookman Old Style"/>
          <w:szCs w:val="28"/>
        </w:rPr>
        <w:t>configur</w:t>
      </w:r>
      <w:r w:rsidR="00C753E2">
        <w:rPr>
          <w:rFonts w:ascii="Bookman Old Style" w:hAnsi="Bookman Old Style"/>
          <w:szCs w:val="28"/>
        </w:rPr>
        <w:t xml:space="preserve">ación </w:t>
      </w:r>
      <w:r w:rsidR="00EA3E1A">
        <w:rPr>
          <w:rFonts w:ascii="Bookman Old Style" w:hAnsi="Bookman Old Style"/>
          <w:szCs w:val="28"/>
        </w:rPr>
        <w:t>d</w:t>
      </w:r>
      <w:r>
        <w:rPr>
          <w:rFonts w:ascii="Bookman Old Style" w:hAnsi="Bookman Old Style"/>
          <w:szCs w:val="28"/>
        </w:rPr>
        <w:t xml:space="preserve">el </w:t>
      </w:r>
      <w:r w:rsidR="00715EDD">
        <w:rPr>
          <w:rFonts w:ascii="Bookman Old Style" w:hAnsi="Bookman Old Style"/>
          <w:szCs w:val="28"/>
        </w:rPr>
        <w:t xml:space="preserve">de </w:t>
      </w:r>
      <w:r>
        <w:rPr>
          <w:rFonts w:ascii="Bookman Old Style" w:hAnsi="Bookman Old Style"/>
          <w:szCs w:val="28"/>
        </w:rPr>
        <w:t xml:space="preserve">corretaje </w:t>
      </w:r>
      <w:r w:rsidR="00C753E2">
        <w:rPr>
          <w:rFonts w:ascii="Bookman Old Style" w:hAnsi="Bookman Old Style"/>
          <w:szCs w:val="28"/>
        </w:rPr>
        <w:t xml:space="preserve">no </w:t>
      </w:r>
      <w:r w:rsidR="00715EDD">
        <w:rPr>
          <w:rFonts w:ascii="Bookman Old Style" w:hAnsi="Bookman Old Style"/>
          <w:szCs w:val="28"/>
        </w:rPr>
        <w:t xml:space="preserve">debe </w:t>
      </w:r>
      <w:r w:rsidR="00C753E2">
        <w:rPr>
          <w:rFonts w:ascii="Bookman Old Style" w:hAnsi="Bookman Old Style"/>
          <w:szCs w:val="28"/>
        </w:rPr>
        <w:t>exig</w:t>
      </w:r>
      <w:r w:rsidR="00715EDD">
        <w:rPr>
          <w:rFonts w:ascii="Bookman Old Style" w:hAnsi="Bookman Old Style"/>
          <w:szCs w:val="28"/>
        </w:rPr>
        <w:t xml:space="preserve">irse, como lo hizo el Tribunal, </w:t>
      </w:r>
      <w:r>
        <w:rPr>
          <w:rFonts w:ascii="Bookman Old Style" w:hAnsi="Bookman Old Style"/>
          <w:szCs w:val="28"/>
        </w:rPr>
        <w:t>la acreditación del acuerdo de voluntades</w:t>
      </w:r>
      <w:r w:rsidR="00B15AC3">
        <w:rPr>
          <w:rFonts w:ascii="Bookman Old Style" w:hAnsi="Bookman Old Style"/>
          <w:szCs w:val="28"/>
        </w:rPr>
        <w:t xml:space="preserve"> </w:t>
      </w:r>
      <w:r>
        <w:rPr>
          <w:rFonts w:ascii="Bookman Old Style" w:hAnsi="Bookman Old Style"/>
          <w:szCs w:val="28"/>
        </w:rPr>
        <w:t>exist</w:t>
      </w:r>
      <w:r w:rsidR="00715EDD">
        <w:rPr>
          <w:rFonts w:ascii="Bookman Old Style" w:hAnsi="Bookman Old Style"/>
          <w:szCs w:val="28"/>
        </w:rPr>
        <w:t xml:space="preserve">ente </w:t>
      </w:r>
      <w:r>
        <w:rPr>
          <w:rFonts w:ascii="Bookman Old Style" w:hAnsi="Bookman Old Style"/>
          <w:szCs w:val="28"/>
        </w:rPr>
        <w:t>en forma previa</w:t>
      </w:r>
      <w:r w:rsidR="00905D00">
        <w:rPr>
          <w:rFonts w:ascii="Bookman Old Style" w:hAnsi="Bookman Old Style"/>
          <w:szCs w:val="28"/>
        </w:rPr>
        <w:t xml:space="preserve">, tácita o expresa, </w:t>
      </w:r>
      <w:r>
        <w:rPr>
          <w:rFonts w:ascii="Bookman Old Style" w:hAnsi="Bookman Old Style"/>
          <w:szCs w:val="28"/>
        </w:rPr>
        <w:t>entre la actora y Carulla Vivero S.A.</w:t>
      </w:r>
      <w:r w:rsidR="00DD144C">
        <w:rPr>
          <w:rFonts w:ascii="Bookman Old Style" w:hAnsi="Bookman Old Style"/>
          <w:szCs w:val="28"/>
        </w:rPr>
        <w:t xml:space="preserve"> Agrega que es</w:t>
      </w:r>
      <w:r w:rsidR="00905D00">
        <w:rPr>
          <w:rFonts w:ascii="Bookman Old Style" w:hAnsi="Bookman Old Style"/>
          <w:szCs w:val="28"/>
        </w:rPr>
        <w:t>a</w:t>
      </w:r>
      <w:r w:rsidR="00B15AC3">
        <w:rPr>
          <w:rFonts w:ascii="Bookman Old Style" w:hAnsi="Bookman Old Style"/>
          <w:szCs w:val="28"/>
        </w:rPr>
        <w:t xml:space="preserve"> </w:t>
      </w:r>
      <w:r w:rsidR="00905D00">
        <w:rPr>
          <w:rFonts w:ascii="Bookman Old Style" w:hAnsi="Bookman Old Style"/>
          <w:szCs w:val="28"/>
        </w:rPr>
        <w:t>anuencia</w:t>
      </w:r>
      <w:r w:rsidR="00B15AC3">
        <w:rPr>
          <w:rFonts w:ascii="Bookman Old Style" w:hAnsi="Bookman Old Style"/>
          <w:szCs w:val="28"/>
        </w:rPr>
        <w:t xml:space="preserve"> </w:t>
      </w:r>
      <w:r w:rsidR="00905D00">
        <w:rPr>
          <w:rFonts w:ascii="Bookman Old Style" w:hAnsi="Bookman Old Style"/>
          <w:szCs w:val="28"/>
        </w:rPr>
        <w:t>sobreentendida</w:t>
      </w:r>
      <w:r w:rsidR="00B15AC3">
        <w:rPr>
          <w:rFonts w:ascii="Bookman Old Style" w:hAnsi="Bookman Old Style"/>
          <w:szCs w:val="28"/>
        </w:rPr>
        <w:t xml:space="preserve"> </w:t>
      </w:r>
      <w:r w:rsidR="00905D00">
        <w:rPr>
          <w:rFonts w:ascii="Bookman Old Style" w:hAnsi="Bookman Old Style"/>
          <w:szCs w:val="28"/>
        </w:rPr>
        <w:t xml:space="preserve">subyace tras </w:t>
      </w:r>
      <w:r w:rsidR="00DD144C">
        <w:rPr>
          <w:rFonts w:ascii="Bookman Old Style" w:hAnsi="Bookman Old Style"/>
          <w:szCs w:val="28"/>
        </w:rPr>
        <w:t xml:space="preserve">la actividad desarrollada por la corredora cuando pone en contacto a dos </w:t>
      </w:r>
      <w:r w:rsidR="00DD144C">
        <w:rPr>
          <w:rFonts w:ascii="Bookman Old Style" w:hAnsi="Bookman Old Style"/>
          <w:szCs w:val="28"/>
        </w:rPr>
        <w:lastRenderedPageBreak/>
        <w:t>o más personas con el fin de que celebren el negocio y dichas personas, atendiendo a esa gestión, entran en relación e inician la referida negociación.</w:t>
      </w:r>
      <w:r w:rsidR="00C753E2">
        <w:rPr>
          <w:rFonts w:ascii="Bookman Old Style" w:hAnsi="Bookman Old Style"/>
          <w:szCs w:val="28"/>
        </w:rPr>
        <w:t xml:space="preserve"> Por consiguiente, </w:t>
      </w:r>
      <w:r w:rsidR="001931AC">
        <w:rPr>
          <w:rFonts w:ascii="Bookman Old Style" w:hAnsi="Bookman Old Style"/>
          <w:szCs w:val="28"/>
        </w:rPr>
        <w:t xml:space="preserve">sostiene que </w:t>
      </w:r>
      <w:r w:rsidR="00C753E2">
        <w:rPr>
          <w:rFonts w:ascii="Bookman Old Style" w:hAnsi="Bookman Old Style"/>
          <w:szCs w:val="28"/>
        </w:rPr>
        <w:t>no es que no se requiera el consentimiento, sino que la norma no impone probarlo</w:t>
      </w:r>
      <w:r w:rsidR="001931AC">
        <w:rPr>
          <w:rFonts w:ascii="Bookman Old Style" w:hAnsi="Bookman Old Style"/>
          <w:szCs w:val="28"/>
        </w:rPr>
        <w:t xml:space="preserve">: </w:t>
      </w:r>
      <w:r w:rsidR="00C753E2">
        <w:rPr>
          <w:rFonts w:ascii="Bookman Old Style" w:hAnsi="Bookman Old Style"/>
          <w:szCs w:val="28"/>
        </w:rPr>
        <w:t>tan sólo demostrar la ejecución del contrato propuesto</w:t>
      </w:r>
      <w:r w:rsidR="00715EDD">
        <w:rPr>
          <w:rFonts w:ascii="Bookman Old Style" w:hAnsi="Bookman Old Style"/>
          <w:szCs w:val="28"/>
        </w:rPr>
        <w:t>.</w:t>
      </w:r>
    </w:p>
    <w:p w:rsidR="000A2EB1" w:rsidRDefault="000A2EB1" w:rsidP="00D41EA3">
      <w:pPr>
        <w:pStyle w:val="Textoindependiente"/>
        <w:ind w:firstLine="709"/>
        <w:rPr>
          <w:rFonts w:ascii="Bookman Old Style" w:hAnsi="Bookman Old Style"/>
          <w:szCs w:val="28"/>
        </w:rPr>
      </w:pPr>
    </w:p>
    <w:p w:rsidR="000A2EB1" w:rsidRPr="005F683E" w:rsidRDefault="000A2EB1" w:rsidP="000A2EB1">
      <w:pPr>
        <w:pStyle w:val="Textoindependiente"/>
        <w:ind w:firstLine="709"/>
        <w:jc w:val="center"/>
        <w:rPr>
          <w:rFonts w:ascii="Bookman Old Style" w:hAnsi="Bookman Old Style"/>
          <w:b/>
          <w:szCs w:val="28"/>
        </w:rPr>
      </w:pPr>
      <w:r>
        <w:rPr>
          <w:rFonts w:ascii="Bookman Old Style" w:hAnsi="Bookman Old Style"/>
          <w:b/>
          <w:szCs w:val="28"/>
        </w:rPr>
        <w:t>CARGO</w:t>
      </w:r>
      <w:r w:rsidR="000C7B21">
        <w:rPr>
          <w:rFonts w:ascii="Bookman Old Style" w:hAnsi="Bookman Old Style"/>
          <w:b/>
          <w:szCs w:val="28"/>
        </w:rPr>
        <w:t xml:space="preserve"> </w:t>
      </w:r>
      <w:r w:rsidR="00801476" w:rsidRPr="00801476">
        <w:rPr>
          <w:rFonts w:ascii="Bookman Old Style" w:hAnsi="Bookman Old Style"/>
          <w:b/>
          <w:szCs w:val="28"/>
        </w:rPr>
        <w:t>SEGUNDO</w:t>
      </w:r>
    </w:p>
    <w:p w:rsidR="000A2EB1" w:rsidRDefault="000A2EB1" w:rsidP="000A2EB1">
      <w:pPr>
        <w:pStyle w:val="Textoindependiente"/>
        <w:ind w:firstLine="709"/>
        <w:rPr>
          <w:rFonts w:ascii="Bookman Old Style" w:hAnsi="Bookman Old Style"/>
          <w:szCs w:val="28"/>
        </w:rPr>
      </w:pPr>
    </w:p>
    <w:p w:rsidR="000A2EB1" w:rsidRDefault="000A2EB1" w:rsidP="000A2EB1">
      <w:pPr>
        <w:pStyle w:val="Textoindependiente"/>
        <w:ind w:firstLine="709"/>
        <w:rPr>
          <w:rFonts w:ascii="Bookman Old Style" w:hAnsi="Bookman Old Style"/>
          <w:szCs w:val="28"/>
        </w:rPr>
      </w:pPr>
      <w:r>
        <w:rPr>
          <w:rFonts w:ascii="Bookman Old Style" w:hAnsi="Bookman Old Style"/>
          <w:szCs w:val="28"/>
        </w:rPr>
        <w:t xml:space="preserve">Con estribo en la causal primera, en este cargo se acusa la sentencia de </w:t>
      </w:r>
      <w:r w:rsidRPr="00DE0305">
        <w:rPr>
          <w:rFonts w:ascii="Bookman Old Style" w:hAnsi="Bookman Old Style"/>
          <w:szCs w:val="28"/>
          <w:u w:val="single"/>
        </w:rPr>
        <w:t>violación indirecta</w:t>
      </w:r>
      <w:r>
        <w:rPr>
          <w:rFonts w:ascii="Bookman Old Style" w:hAnsi="Bookman Old Style"/>
          <w:szCs w:val="28"/>
        </w:rPr>
        <w:t xml:space="preserve"> de las normas contenidas en los artículos 1340 y 1341 del código de comercio, como fruto de errores de hecho manifiestos cometidos por el sentenciador en la apreciación de las pruebas. </w:t>
      </w:r>
    </w:p>
    <w:p w:rsidR="000A2EB1" w:rsidRDefault="000A2EB1" w:rsidP="000A2EB1">
      <w:pPr>
        <w:pStyle w:val="Textoindependiente"/>
        <w:ind w:firstLine="709"/>
        <w:rPr>
          <w:rFonts w:ascii="Bookman Old Style" w:hAnsi="Bookman Old Style"/>
          <w:szCs w:val="28"/>
        </w:rPr>
      </w:pPr>
    </w:p>
    <w:p w:rsidR="000A2EB1" w:rsidRDefault="000A2EB1" w:rsidP="000A2EB1">
      <w:pPr>
        <w:pStyle w:val="Textoindependiente"/>
        <w:ind w:firstLine="709"/>
        <w:rPr>
          <w:rFonts w:ascii="Bookman Old Style" w:hAnsi="Bookman Old Style"/>
          <w:szCs w:val="28"/>
        </w:rPr>
      </w:pPr>
      <w:r>
        <w:rPr>
          <w:rFonts w:ascii="Bookman Old Style" w:hAnsi="Bookman Old Style"/>
          <w:szCs w:val="28"/>
        </w:rPr>
        <w:t xml:space="preserve">En orden a demostrarlo, transcribe segmentos de </w:t>
      </w:r>
      <w:r w:rsidRPr="009D3FF7">
        <w:rPr>
          <w:rFonts w:ascii="Bookman Old Style" w:hAnsi="Bookman Old Style"/>
          <w:szCs w:val="28"/>
        </w:rPr>
        <w:t xml:space="preserve">las declaraciones de Selena Jimeno Escobar y Diana María Acosta Barrera, para </w:t>
      </w:r>
      <w:r>
        <w:rPr>
          <w:rFonts w:ascii="Bookman Old Style" w:hAnsi="Bookman Old Style"/>
          <w:szCs w:val="28"/>
        </w:rPr>
        <w:t>aseverar</w:t>
      </w:r>
      <w:r w:rsidRPr="009D3FF7">
        <w:rPr>
          <w:rFonts w:ascii="Bookman Old Style" w:hAnsi="Bookman Old Style"/>
          <w:szCs w:val="28"/>
        </w:rPr>
        <w:t xml:space="preserve"> que acreditan que las negociaciones entre Carulla y Subaru se iniciaron a raíz del contacto realizado el 12 de abril de 2006 en las instalaciones de la primera compañía en Barranquilla, con la </w:t>
      </w:r>
      <w:r>
        <w:rPr>
          <w:rFonts w:ascii="Bookman Old Style" w:hAnsi="Bookman Old Style"/>
          <w:szCs w:val="28"/>
        </w:rPr>
        <w:t xml:space="preserve">activa </w:t>
      </w:r>
      <w:r w:rsidRPr="009D3FF7">
        <w:rPr>
          <w:rFonts w:ascii="Bookman Old Style" w:hAnsi="Bookman Old Style"/>
          <w:szCs w:val="28"/>
        </w:rPr>
        <w:t xml:space="preserve">intervención de la </w:t>
      </w:r>
      <w:r>
        <w:rPr>
          <w:rFonts w:ascii="Bookman Old Style" w:hAnsi="Bookman Old Style"/>
          <w:szCs w:val="28"/>
        </w:rPr>
        <w:t>demandante, a instancias de Selena Jimeno quien ratificó haber enviado a la demandante una comunicación “</w:t>
      </w:r>
      <w:r w:rsidRPr="0015729B">
        <w:rPr>
          <w:rFonts w:ascii="Bookman Old Style" w:hAnsi="Bookman Old Style"/>
          <w:i/>
          <w:szCs w:val="28"/>
        </w:rPr>
        <w:t>como en el mes de marzo de 2006</w:t>
      </w:r>
      <w:r>
        <w:rPr>
          <w:rFonts w:ascii="Bookman Old Style" w:hAnsi="Bookman Old Style"/>
          <w:szCs w:val="28"/>
        </w:rPr>
        <w:t>”, en la que le solicitaba la consecución de lotes y manifestó que la razón por la cual asistió la actora a la reunión aludida fue porque tenía conocimiento de la existencia del lote y fue quien favoreció el acercamiento y la cita con el abogado de Carulla</w:t>
      </w:r>
      <w:r w:rsidRPr="009D3FF7">
        <w:rPr>
          <w:rFonts w:ascii="Bookman Old Style" w:hAnsi="Bookman Old Style"/>
          <w:szCs w:val="28"/>
        </w:rPr>
        <w:t xml:space="preserve">. </w:t>
      </w:r>
    </w:p>
    <w:p w:rsidR="000A2EB1" w:rsidRDefault="000A2EB1" w:rsidP="000A2EB1">
      <w:pPr>
        <w:pStyle w:val="Textoindependiente"/>
        <w:ind w:firstLine="709"/>
        <w:rPr>
          <w:rFonts w:ascii="Bookman Old Style" w:hAnsi="Bookman Old Style"/>
          <w:szCs w:val="28"/>
        </w:rPr>
      </w:pPr>
    </w:p>
    <w:p w:rsidR="000A2EB1" w:rsidRPr="005F683E" w:rsidRDefault="000A2EB1" w:rsidP="000A2EB1">
      <w:pPr>
        <w:pStyle w:val="Textoindependiente"/>
        <w:ind w:firstLine="709"/>
        <w:rPr>
          <w:rFonts w:ascii="Bookman Old Style" w:hAnsi="Bookman Old Style"/>
          <w:szCs w:val="28"/>
        </w:rPr>
      </w:pPr>
      <w:r>
        <w:rPr>
          <w:rFonts w:ascii="Bookman Old Style" w:hAnsi="Bookman Old Style"/>
          <w:szCs w:val="28"/>
        </w:rPr>
        <w:lastRenderedPageBreak/>
        <w:t xml:space="preserve">Anota que </w:t>
      </w:r>
      <w:r w:rsidRPr="009D3FF7">
        <w:rPr>
          <w:rFonts w:ascii="Bookman Old Style" w:hAnsi="Bookman Old Style"/>
          <w:szCs w:val="28"/>
        </w:rPr>
        <w:t xml:space="preserve">a pesar de la contundencia y claridad de esas pruebas, el </w:t>
      </w:r>
      <w:r w:rsidRPr="00F82EE3">
        <w:rPr>
          <w:rFonts w:ascii="Bookman Old Style" w:hAnsi="Bookman Old Style"/>
          <w:i/>
          <w:szCs w:val="28"/>
        </w:rPr>
        <w:t>ad quem</w:t>
      </w:r>
      <w:r w:rsidRPr="009D3FF7">
        <w:rPr>
          <w:rFonts w:ascii="Bookman Old Style" w:hAnsi="Bookman Old Style"/>
          <w:szCs w:val="28"/>
        </w:rPr>
        <w:t xml:space="preserve"> manifestó que de ese encuentro </w:t>
      </w:r>
      <w:r w:rsidRPr="00F82EE3">
        <w:rPr>
          <w:rFonts w:ascii="Bookman Old Style" w:hAnsi="Bookman Old Style"/>
          <w:szCs w:val="28"/>
        </w:rPr>
        <w:t>no se logró el contacto que</w:t>
      </w:r>
      <w:r>
        <w:rPr>
          <w:rFonts w:ascii="Bookman Old Style" w:hAnsi="Bookman Old Style"/>
          <w:szCs w:val="28"/>
        </w:rPr>
        <w:t xml:space="preserve"> exige </w:t>
      </w:r>
      <w:r w:rsidRPr="00F82EE3">
        <w:rPr>
          <w:rFonts w:ascii="Bookman Old Style" w:hAnsi="Bookman Old Style"/>
          <w:szCs w:val="28"/>
        </w:rPr>
        <w:t>el legislador para que se configure el corretaje</w:t>
      </w:r>
      <w:r w:rsidRPr="009D3FF7">
        <w:rPr>
          <w:rFonts w:ascii="Bookman Old Style" w:hAnsi="Bookman Old Style"/>
          <w:szCs w:val="28"/>
        </w:rPr>
        <w:t>,</w:t>
      </w:r>
      <w:r>
        <w:rPr>
          <w:rFonts w:ascii="Bookman Old Style" w:hAnsi="Bookman Old Style"/>
          <w:szCs w:val="28"/>
        </w:rPr>
        <w:t xml:space="preserve"> concluyendo además que, de acuerdo con el dicho de Selena Jimeno,</w:t>
      </w:r>
      <w:r w:rsidRPr="009D3FF7">
        <w:rPr>
          <w:rFonts w:ascii="Bookman Old Style" w:hAnsi="Bookman Old Style"/>
          <w:szCs w:val="28"/>
        </w:rPr>
        <w:t xml:space="preserve"> en la reunión se pudo comprobar que Carulla Vivero estaba vendiendo el predio,  que fue después de esa reunión cuando el abogado de</w:t>
      </w:r>
      <w:r>
        <w:rPr>
          <w:rFonts w:ascii="Bookman Old Style" w:hAnsi="Bookman Old Style"/>
          <w:szCs w:val="28"/>
        </w:rPr>
        <w:t xml:space="preserve"> esta empresa </w:t>
      </w:r>
      <w:r w:rsidRPr="009D3FF7">
        <w:rPr>
          <w:rFonts w:ascii="Bookman Old Style" w:hAnsi="Bookman Old Style"/>
          <w:szCs w:val="28"/>
        </w:rPr>
        <w:t xml:space="preserve">facilitó los datos de las personas con quien tenía que hablar la actora en Bogotá, </w:t>
      </w:r>
      <w:r>
        <w:rPr>
          <w:rFonts w:ascii="Bookman Old Style" w:hAnsi="Bookman Old Style"/>
          <w:szCs w:val="28"/>
        </w:rPr>
        <w:t>y</w:t>
      </w:r>
      <w:r w:rsidRPr="009D3FF7">
        <w:rPr>
          <w:rFonts w:ascii="Bookman Old Style" w:hAnsi="Bookman Old Style"/>
          <w:szCs w:val="28"/>
        </w:rPr>
        <w:t xml:space="preserve"> manifestó que no podía tomar decisiones en vista de que ellas estaban centralizadas en </w:t>
      </w:r>
      <w:r>
        <w:rPr>
          <w:rFonts w:ascii="Bookman Old Style" w:hAnsi="Bookman Old Style"/>
          <w:szCs w:val="28"/>
        </w:rPr>
        <w:t>esa ciudad</w:t>
      </w:r>
      <w:r w:rsidR="009F40C0">
        <w:rPr>
          <w:rFonts w:ascii="Bookman Old Style" w:hAnsi="Bookman Old Style"/>
          <w:szCs w:val="28"/>
        </w:rPr>
        <w:t>. A</w:t>
      </w:r>
      <w:r w:rsidRPr="009D3FF7">
        <w:rPr>
          <w:rFonts w:ascii="Bookman Old Style" w:hAnsi="Bookman Old Style"/>
          <w:szCs w:val="28"/>
        </w:rPr>
        <w:t>sertos todos que</w:t>
      </w:r>
      <w:r>
        <w:rPr>
          <w:rFonts w:ascii="Bookman Old Style" w:hAnsi="Bookman Old Style"/>
          <w:szCs w:val="28"/>
        </w:rPr>
        <w:t>, dice la censura,</w:t>
      </w:r>
      <w:r w:rsidRPr="009D3FF7">
        <w:rPr>
          <w:rFonts w:ascii="Bookman Old Style" w:hAnsi="Bookman Old Style"/>
          <w:szCs w:val="28"/>
        </w:rPr>
        <w:t xml:space="preserve"> los tomó el </w:t>
      </w:r>
      <w:r w:rsidRPr="0007665D">
        <w:rPr>
          <w:rFonts w:ascii="Bookman Old Style" w:hAnsi="Bookman Old Style"/>
          <w:i/>
          <w:szCs w:val="28"/>
        </w:rPr>
        <w:t>ad quem</w:t>
      </w:r>
      <w:r w:rsidRPr="009D3FF7">
        <w:rPr>
          <w:rFonts w:ascii="Bookman Old Style" w:hAnsi="Bookman Old Style"/>
          <w:szCs w:val="28"/>
        </w:rPr>
        <w:t xml:space="preserve"> aisladamente de las declaraciones, descontextualizándolas, ignorando aspectos fundamentales, para resaltar estos que no constituyen elementos de juicio para desvirtuar la labor de acercamiento que promovió la demandante, la que no se circunscribió a buscar el lote, a informar a Subaru, a coordinar la reunión  y a realizar la labor de acompañamiento en la misma, sino que después realizó gestiones tendientes a lograr la realización del negocio, como haber colaborado, aun cuando no en un ciento por ciento, con la obtención de la certificación sobre el uso del suelo, ignorando entonces </w:t>
      </w:r>
      <w:r w:rsidR="00DE0305">
        <w:rPr>
          <w:rFonts w:ascii="Bookman Old Style" w:hAnsi="Bookman Old Style"/>
          <w:szCs w:val="28"/>
        </w:rPr>
        <w:t xml:space="preserve">el Tribunal </w:t>
      </w:r>
      <w:r w:rsidRPr="009D3FF7">
        <w:rPr>
          <w:rFonts w:ascii="Bookman Old Style" w:hAnsi="Bookman Old Style"/>
          <w:szCs w:val="28"/>
        </w:rPr>
        <w:t>la comunicación que Alicia Dávila</w:t>
      </w:r>
      <w:r>
        <w:rPr>
          <w:rFonts w:ascii="Bookman Old Style" w:hAnsi="Bookman Old Style"/>
          <w:szCs w:val="28"/>
        </w:rPr>
        <w:t xml:space="preserve"> remitió </w:t>
      </w:r>
      <w:r w:rsidRPr="009D3FF7">
        <w:rPr>
          <w:rFonts w:ascii="Bookman Old Style" w:hAnsi="Bookman Old Style"/>
          <w:szCs w:val="28"/>
        </w:rPr>
        <w:t>a Selena Jimeno en donde manifiesta que, siguiendo instrucciones de ésta, adjunta el plano de los lotes y los certificados de tradición y libertad de los predios.</w:t>
      </w:r>
    </w:p>
    <w:p w:rsidR="000A2EB1" w:rsidRPr="005F683E" w:rsidRDefault="000A2EB1" w:rsidP="000A2EB1">
      <w:pPr>
        <w:pStyle w:val="Textoindependiente"/>
        <w:ind w:firstLine="709"/>
        <w:rPr>
          <w:rFonts w:ascii="Bookman Old Style" w:hAnsi="Bookman Old Style"/>
          <w:szCs w:val="28"/>
        </w:rPr>
      </w:pPr>
    </w:p>
    <w:p w:rsidR="000A2EB1" w:rsidRPr="009D3FF7" w:rsidRDefault="000A2EB1" w:rsidP="000A2EB1">
      <w:pPr>
        <w:pStyle w:val="Textoindependiente"/>
        <w:ind w:firstLine="709"/>
        <w:rPr>
          <w:rFonts w:ascii="Bookman Old Style" w:hAnsi="Bookman Old Style"/>
          <w:szCs w:val="28"/>
        </w:rPr>
      </w:pPr>
      <w:r w:rsidRPr="009D3FF7">
        <w:rPr>
          <w:rFonts w:ascii="Bookman Old Style" w:hAnsi="Bookman Old Style"/>
          <w:szCs w:val="28"/>
        </w:rPr>
        <w:t>En cuanto concierne a las declaraciones de Miguel Ernesto Cuadros, Clara Amelia Sho</w:t>
      </w:r>
      <w:r>
        <w:rPr>
          <w:rFonts w:ascii="Bookman Old Style" w:hAnsi="Bookman Old Style"/>
          <w:szCs w:val="28"/>
        </w:rPr>
        <w:t>o</w:t>
      </w:r>
      <w:r w:rsidRPr="009D3FF7">
        <w:rPr>
          <w:rFonts w:ascii="Bookman Old Style" w:hAnsi="Bookman Old Style"/>
          <w:szCs w:val="28"/>
        </w:rPr>
        <w:t>l, Pedro Nel Quijano, Diana María Acosta y Otto Sho</w:t>
      </w:r>
      <w:r>
        <w:rPr>
          <w:rFonts w:ascii="Bookman Old Style" w:hAnsi="Bookman Old Style"/>
          <w:szCs w:val="28"/>
        </w:rPr>
        <w:t>o</w:t>
      </w:r>
      <w:r w:rsidRPr="009D3FF7">
        <w:rPr>
          <w:rFonts w:ascii="Bookman Old Style" w:hAnsi="Bookman Old Style"/>
          <w:szCs w:val="28"/>
        </w:rPr>
        <w:t xml:space="preserve">l, de las que admite que sistemáticamente afirman que Alicia Dávila no intervino como </w:t>
      </w:r>
      <w:r w:rsidRPr="009D3FF7">
        <w:rPr>
          <w:rFonts w:ascii="Bookman Old Style" w:hAnsi="Bookman Old Style"/>
          <w:szCs w:val="28"/>
        </w:rPr>
        <w:lastRenderedPageBreak/>
        <w:t>corredora o intermediaria en la negociación y que quien informó  a Subaru del lote fue un funcionario de Honda, resalta que se trata de una simple afirmación de la propia parte sin explicación alguna sobre el contexto en el cual se produjo ese contacto del funcionario de Honda con el de Subaru</w:t>
      </w:r>
      <w:r>
        <w:rPr>
          <w:rFonts w:ascii="Bookman Old Style" w:hAnsi="Bookman Old Style"/>
          <w:szCs w:val="28"/>
        </w:rPr>
        <w:t>, siendo elocuente que Otto Shoo</w:t>
      </w:r>
      <w:r w:rsidRPr="009D3FF7">
        <w:rPr>
          <w:rFonts w:ascii="Bookman Old Style" w:hAnsi="Bookman Old Style"/>
          <w:szCs w:val="28"/>
        </w:rPr>
        <w:t>l sitúe para finales de 2006 la fecha cuando el gerente le comentó acerca de la información sobre el lote que había recibido del dependiente de Honda, cuando es lo cierto que el propio declarante aceptó que el 12 de abril de ese mismo año se había reunido con la señora Alicia Dávila en las instalaciones de Carulla, dándose así inicio al contacto que dio lugar a la negociación.</w:t>
      </w:r>
    </w:p>
    <w:p w:rsidR="000A2EB1" w:rsidRPr="009D3FF7" w:rsidRDefault="000A2EB1" w:rsidP="000A2EB1">
      <w:pPr>
        <w:pStyle w:val="Textoindependiente"/>
        <w:ind w:firstLine="709"/>
        <w:rPr>
          <w:rFonts w:ascii="Bookman Old Style" w:hAnsi="Bookman Old Style"/>
          <w:szCs w:val="28"/>
        </w:rPr>
      </w:pPr>
    </w:p>
    <w:p w:rsidR="000A2EB1" w:rsidRPr="009D3FF7" w:rsidRDefault="000A2EB1" w:rsidP="000A2EB1">
      <w:pPr>
        <w:pStyle w:val="Textoindependiente"/>
        <w:ind w:firstLine="709"/>
        <w:rPr>
          <w:rFonts w:ascii="Bookman Old Style" w:hAnsi="Bookman Old Style"/>
          <w:szCs w:val="28"/>
        </w:rPr>
      </w:pPr>
      <w:r w:rsidRPr="009D3FF7">
        <w:rPr>
          <w:rFonts w:ascii="Bookman Old Style" w:hAnsi="Bookman Old Style"/>
          <w:szCs w:val="28"/>
        </w:rPr>
        <w:t>De todo lo anterior concluye la censura que el juzgador colegiado otorgó plena credibilidad a esos dichos sin advertir que esos mismos declarantes admitieron que Alicia Dávila había participado en la indicada reunión de abril de 2006 y que la supuesta información obtenida del funcionario de Honda no fue demostrada con otros medios de prueba distintos de la propia afirmación de la parte interesada, esto es</w:t>
      </w:r>
      <w:r>
        <w:rPr>
          <w:rFonts w:ascii="Bookman Old Style" w:hAnsi="Bookman Old Style"/>
          <w:szCs w:val="28"/>
        </w:rPr>
        <w:t>,</w:t>
      </w:r>
      <w:r w:rsidRPr="009D3FF7">
        <w:rPr>
          <w:rFonts w:ascii="Bookman Old Style" w:hAnsi="Bookman Old Style"/>
          <w:szCs w:val="28"/>
        </w:rPr>
        <w:t xml:space="preserve"> de los representantes de las demandadas y de los funcionarios de alto nivel de las mismas, de lo cual se desprende el interés general en negar la participación de Alicia Dávila para no pagarle la comisión reclamada.</w:t>
      </w:r>
    </w:p>
    <w:p w:rsidR="000A2EB1" w:rsidRPr="009D3FF7" w:rsidRDefault="000A2EB1" w:rsidP="000A2EB1">
      <w:pPr>
        <w:pStyle w:val="Textoindependiente"/>
        <w:ind w:firstLine="709"/>
        <w:rPr>
          <w:rFonts w:ascii="Bookman Old Style" w:hAnsi="Bookman Old Style"/>
          <w:szCs w:val="28"/>
        </w:rPr>
      </w:pPr>
    </w:p>
    <w:p w:rsidR="000A2EB1" w:rsidRPr="005F683E" w:rsidRDefault="000A2EB1" w:rsidP="000A2EB1">
      <w:pPr>
        <w:pStyle w:val="Textoindependiente"/>
        <w:ind w:firstLine="709"/>
        <w:rPr>
          <w:rFonts w:ascii="Bookman Old Style" w:hAnsi="Bookman Old Style"/>
          <w:szCs w:val="28"/>
        </w:rPr>
      </w:pPr>
      <w:r w:rsidRPr="009D3FF7">
        <w:rPr>
          <w:rFonts w:ascii="Bookman Old Style" w:hAnsi="Bookman Old Style"/>
          <w:szCs w:val="28"/>
        </w:rPr>
        <w:t>Memora que las demandadas, al contestar la demanda, admitieron expresamente la celebración de esa reunión del 12 de abril de 2006 con la asistencia de la actora, por lo que, con independencia del tiempo de duración de la misma, “</w:t>
      </w:r>
      <w:r w:rsidRPr="00553213">
        <w:rPr>
          <w:rFonts w:ascii="Bookman Old Style" w:hAnsi="Bookman Old Style"/>
          <w:i/>
          <w:szCs w:val="28"/>
        </w:rPr>
        <w:t xml:space="preserve">lo real y cierto es que se logró el propósito de poner en contacto a </w:t>
      </w:r>
      <w:r w:rsidRPr="00553213">
        <w:rPr>
          <w:rFonts w:ascii="Bookman Old Style" w:hAnsi="Bookman Old Style"/>
          <w:i/>
          <w:szCs w:val="28"/>
        </w:rPr>
        <w:lastRenderedPageBreak/>
        <w:t>dos empresas que iniciaron negociación sobre unos lotes</w:t>
      </w:r>
      <w:r w:rsidRPr="009D3FF7">
        <w:rPr>
          <w:rFonts w:ascii="Bookman Old Style" w:hAnsi="Bookman Old Style"/>
          <w:szCs w:val="28"/>
        </w:rPr>
        <w:t>” (f. 38, c. Corte).</w:t>
      </w:r>
    </w:p>
    <w:p w:rsidR="000A2EB1" w:rsidRPr="005F683E" w:rsidRDefault="000A2EB1" w:rsidP="000A2EB1">
      <w:pPr>
        <w:pStyle w:val="Textoindependiente"/>
        <w:ind w:firstLine="709"/>
        <w:rPr>
          <w:rFonts w:ascii="Bookman Old Style" w:hAnsi="Bookman Old Style"/>
          <w:szCs w:val="28"/>
        </w:rPr>
      </w:pPr>
    </w:p>
    <w:p w:rsidR="000A2EB1" w:rsidRPr="009D3FF7" w:rsidRDefault="000A2EB1" w:rsidP="000A2EB1">
      <w:pPr>
        <w:spacing w:line="360" w:lineRule="auto"/>
        <w:jc w:val="center"/>
        <w:rPr>
          <w:rFonts w:ascii="Bookman Old Style" w:hAnsi="Bookman Old Style" w:cs="Times New Roman"/>
          <w:b/>
          <w:sz w:val="28"/>
          <w:szCs w:val="28"/>
          <w:lang w:val="es-ES"/>
        </w:rPr>
      </w:pPr>
      <w:r w:rsidRPr="009D3FF7">
        <w:rPr>
          <w:rFonts w:ascii="Bookman Old Style" w:hAnsi="Bookman Old Style" w:cs="Times New Roman"/>
          <w:b/>
          <w:sz w:val="28"/>
          <w:szCs w:val="28"/>
          <w:lang w:val="es-ES"/>
        </w:rPr>
        <w:t>CARGO TERCERO</w:t>
      </w:r>
    </w:p>
    <w:p w:rsidR="000A2EB1" w:rsidRPr="009D3FF7" w:rsidRDefault="000A2EB1" w:rsidP="000A2EB1">
      <w:pPr>
        <w:spacing w:line="360" w:lineRule="auto"/>
        <w:ind w:firstLine="709"/>
        <w:jc w:val="both"/>
        <w:rPr>
          <w:rFonts w:ascii="Bookman Old Style" w:hAnsi="Bookman Old Style" w:cs="Times New Roman"/>
          <w:sz w:val="28"/>
          <w:szCs w:val="28"/>
          <w:lang w:val="es-ES"/>
        </w:rPr>
      </w:pPr>
    </w:p>
    <w:p w:rsidR="000A2EB1" w:rsidRPr="009D3FF7" w:rsidRDefault="000A2EB1" w:rsidP="000A2EB1">
      <w:pPr>
        <w:spacing w:line="360" w:lineRule="auto"/>
        <w:ind w:firstLine="709"/>
        <w:jc w:val="both"/>
        <w:rPr>
          <w:rFonts w:ascii="Bookman Old Style" w:hAnsi="Bookman Old Style" w:cs="Times New Roman"/>
          <w:sz w:val="28"/>
          <w:szCs w:val="28"/>
          <w:lang w:val="es-ES"/>
        </w:rPr>
      </w:pPr>
      <w:r w:rsidRPr="009D3FF7">
        <w:rPr>
          <w:rFonts w:ascii="Bookman Old Style" w:hAnsi="Bookman Old Style" w:cs="Times New Roman"/>
          <w:sz w:val="28"/>
          <w:szCs w:val="28"/>
          <w:lang w:val="es-ES"/>
        </w:rPr>
        <w:t>Acude la censura a la causal primera de casación para endilgarle al Tribunal la v</w:t>
      </w:r>
      <w:r>
        <w:rPr>
          <w:rFonts w:ascii="Bookman Old Style" w:hAnsi="Bookman Old Style" w:cs="Times New Roman"/>
          <w:sz w:val="28"/>
          <w:szCs w:val="28"/>
          <w:lang w:val="es-ES"/>
        </w:rPr>
        <w:t>iolación directa del artículo 13</w:t>
      </w:r>
      <w:r w:rsidRPr="009D3FF7">
        <w:rPr>
          <w:rFonts w:ascii="Bookman Old Style" w:hAnsi="Bookman Old Style" w:cs="Times New Roman"/>
          <w:sz w:val="28"/>
          <w:szCs w:val="28"/>
          <w:lang w:val="es-ES"/>
        </w:rPr>
        <w:t>40 del Código de Comercio, en vista de que el precepto solamente</w:t>
      </w:r>
      <w:r w:rsidR="006A7F2E">
        <w:rPr>
          <w:rFonts w:ascii="Bookman Old Style" w:hAnsi="Bookman Old Style" w:cs="Times New Roman"/>
          <w:sz w:val="28"/>
          <w:szCs w:val="28"/>
          <w:lang w:val="es-ES"/>
        </w:rPr>
        <w:t xml:space="preserve"> precisa</w:t>
      </w:r>
      <w:r w:rsidR="000C7B21">
        <w:rPr>
          <w:rFonts w:ascii="Bookman Old Style" w:hAnsi="Bookman Old Style" w:cs="Times New Roman"/>
          <w:sz w:val="28"/>
          <w:szCs w:val="28"/>
          <w:lang w:val="es-ES"/>
        </w:rPr>
        <w:t xml:space="preserve"> </w:t>
      </w:r>
      <w:r w:rsidRPr="009D3FF7">
        <w:rPr>
          <w:rFonts w:ascii="Bookman Old Style" w:hAnsi="Bookman Old Style" w:cs="Times New Roman"/>
          <w:sz w:val="28"/>
          <w:szCs w:val="28"/>
          <w:lang w:val="es-ES"/>
        </w:rPr>
        <w:t xml:space="preserve">la tarea del corredor  </w:t>
      </w:r>
      <w:r w:rsidR="009F40C0">
        <w:rPr>
          <w:rFonts w:ascii="Bookman Old Style" w:hAnsi="Bookman Old Style" w:cs="Times New Roman"/>
          <w:sz w:val="28"/>
          <w:szCs w:val="28"/>
          <w:lang w:val="es-ES"/>
        </w:rPr>
        <w:t>de</w:t>
      </w:r>
      <w:r w:rsidRPr="009D3FF7">
        <w:rPr>
          <w:rFonts w:ascii="Bookman Old Style" w:hAnsi="Bookman Old Style" w:cs="Times New Roman"/>
          <w:sz w:val="28"/>
          <w:szCs w:val="28"/>
          <w:lang w:val="es-ES"/>
        </w:rPr>
        <w:t xml:space="preserve"> poner en relación a dos o más personas con el fin de que celebren un negocio, al paso que el </w:t>
      </w:r>
      <w:r w:rsidRPr="00553213">
        <w:rPr>
          <w:rFonts w:ascii="Bookman Old Style" w:hAnsi="Bookman Old Style" w:cs="Times New Roman"/>
          <w:i/>
          <w:sz w:val="28"/>
          <w:szCs w:val="28"/>
          <w:lang w:val="es-ES"/>
        </w:rPr>
        <w:t>ad quem</w:t>
      </w:r>
      <w:r>
        <w:rPr>
          <w:rFonts w:ascii="Bookman Old Style" w:hAnsi="Bookman Old Style" w:cs="Times New Roman"/>
          <w:sz w:val="28"/>
          <w:szCs w:val="28"/>
          <w:lang w:val="es-ES"/>
        </w:rPr>
        <w:t xml:space="preserve"> se extrañó de </w:t>
      </w:r>
      <w:r w:rsidRPr="009D3FF7">
        <w:rPr>
          <w:rFonts w:ascii="Bookman Old Style" w:hAnsi="Bookman Old Style" w:cs="Times New Roman"/>
          <w:sz w:val="28"/>
          <w:szCs w:val="28"/>
          <w:lang w:val="es-ES"/>
        </w:rPr>
        <w:t>que el intermediario no hubiese participado en la fijación de las condiciones y términos de la negociación.</w:t>
      </w:r>
    </w:p>
    <w:p w:rsidR="000A2EB1" w:rsidRPr="009D3FF7" w:rsidRDefault="000A2EB1" w:rsidP="000A2EB1">
      <w:pPr>
        <w:spacing w:line="360" w:lineRule="auto"/>
        <w:ind w:firstLine="709"/>
        <w:jc w:val="both"/>
        <w:rPr>
          <w:rFonts w:ascii="Bookman Old Style" w:hAnsi="Bookman Old Style" w:cs="Times New Roman"/>
          <w:sz w:val="28"/>
          <w:szCs w:val="28"/>
          <w:lang w:val="es-ES"/>
        </w:rPr>
      </w:pPr>
    </w:p>
    <w:p w:rsidR="000A2EB1" w:rsidRPr="009D3FF7" w:rsidRDefault="000A2EB1" w:rsidP="000A2EB1">
      <w:pPr>
        <w:spacing w:line="360" w:lineRule="auto"/>
        <w:jc w:val="center"/>
        <w:rPr>
          <w:rFonts w:ascii="Bookman Old Style" w:hAnsi="Bookman Old Style" w:cs="Times New Roman"/>
          <w:b/>
          <w:sz w:val="28"/>
          <w:szCs w:val="28"/>
          <w:lang w:val="es-ES"/>
        </w:rPr>
      </w:pPr>
      <w:r w:rsidRPr="009D3FF7">
        <w:rPr>
          <w:rFonts w:ascii="Bookman Old Style" w:hAnsi="Bookman Old Style" w:cs="Times New Roman"/>
          <w:b/>
          <w:sz w:val="28"/>
          <w:szCs w:val="28"/>
          <w:lang w:val="es-ES"/>
        </w:rPr>
        <w:t>CARGO CUARTO</w:t>
      </w:r>
    </w:p>
    <w:p w:rsidR="000A2EB1" w:rsidRPr="009D3FF7" w:rsidRDefault="000A2EB1" w:rsidP="000A2EB1">
      <w:pPr>
        <w:spacing w:line="360" w:lineRule="auto"/>
        <w:ind w:firstLine="709"/>
        <w:jc w:val="both"/>
        <w:rPr>
          <w:rFonts w:ascii="Bookman Old Style" w:hAnsi="Bookman Old Style" w:cs="Times New Roman"/>
          <w:sz w:val="28"/>
          <w:szCs w:val="28"/>
          <w:lang w:val="es-ES"/>
        </w:rPr>
      </w:pPr>
    </w:p>
    <w:p w:rsidR="000A2EB1" w:rsidRPr="009D3FF7" w:rsidRDefault="000C7B21" w:rsidP="000A2EB1">
      <w:pPr>
        <w:spacing w:line="360" w:lineRule="auto"/>
        <w:ind w:firstLine="709"/>
        <w:jc w:val="both"/>
        <w:rPr>
          <w:rFonts w:ascii="Bookman Old Style" w:hAnsi="Bookman Old Style" w:cs="Times New Roman"/>
          <w:sz w:val="28"/>
          <w:szCs w:val="28"/>
          <w:lang w:val="es-ES"/>
        </w:rPr>
      </w:pPr>
      <w:r>
        <w:rPr>
          <w:rFonts w:ascii="Bookman Old Style" w:hAnsi="Bookman Old Style" w:cs="Times New Roman"/>
          <w:sz w:val="28"/>
          <w:szCs w:val="28"/>
          <w:lang w:val="es-ES"/>
        </w:rPr>
        <w:t>Lo plantea la casacionista por</w:t>
      </w:r>
      <w:r w:rsidR="000A2EB1" w:rsidRPr="009D3FF7">
        <w:rPr>
          <w:rFonts w:ascii="Bookman Old Style" w:hAnsi="Bookman Old Style" w:cs="Times New Roman"/>
          <w:sz w:val="28"/>
          <w:szCs w:val="28"/>
          <w:lang w:val="es-ES"/>
        </w:rPr>
        <w:t xml:space="preserve"> error de hecho en la apreciación de las pruebas que singulariza, acusa</w:t>
      </w:r>
      <w:r>
        <w:rPr>
          <w:rFonts w:ascii="Bookman Old Style" w:hAnsi="Bookman Old Style" w:cs="Times New Roman"/>
          <w:sz w:val="28"/>
          <w:szCs w:val="28"/>
          <w:lang w:val="es-ES"/>
        </w:rPr>
        <w:t>ndo</w:t>
      </w:r>
      <w:r w:rsidR="000A2EB1" w:rsidRPr="009D3FF7">
        <w:rPr>
          <w:rFonts w:ascii="Bookman Old Style" w:hAnsi="Bookman Old Style" w:cs="Times New Roman"/>
          <w:sz w:val="28"/>
          <w:szCs w:val="28"/>
          <w:lang w:val="es-ES"/>
        </w:rPr>
        <w:t xml:space="preserve"> la sentencia de violación indirecta de las normas contenidas en los artículos 1340, 1341 y 854 del Código de Comercio en tanto concluyó el sentenciador que no estaba acreditado el consentimiento previo, tácito o expreso, de la intermediación y porque consideró demostrado que las partes habían manifestado su voluntad de realizar el negocio sin intermediarios.</w:t>
      </w:r>
    </w:p>
    <w:p w:rsidR="000A2EB1" w:rsidRPr="009D3FF7" w:rsidRDefault="000A2EB1" w:rsidP="000A2EB1">
      <w:pPr>
        <w:spacing w:line="360" w:lineRule="auto"/>
        <w:ind w:firstLine="709"/>
        <w:jc w:val="both"/>
        <w:rPr>
          <w:rFonts w:ascii="Bookman Old Style" w:hAnsi="Bookman Old Style" w:cs="Times New Roman"/>
          <w:sz w:val="28"/>
          <w:szCs w:val="28"/>
          <w:lang w:val="es-ES"/>
        </w:rPr>
      </w:pPr>
    </w:p>
    <w:p w:rsidR="000A2EB1" w:rsidRDefault="000A2EB1" w:rsidP="000A2EB1">
      <w:pPr>
        <w:spacing w:line="360" w:lineRule="auto"/>
        <w:ind w:firstLine="709"/>
        <w:jc w:val="both"/>
        <w:rPr>
          <w:rFonts w:ascii="Bookman Old Style" w:hAnsi="Bookman Old Style" w:cs="Times New Roman"/>
          <w:sz w:val="28"/>
          <w:szCs w:val="28"/>
          <w:lang w:val="es-ES"/>
        </w:rPr>
      </w:pPr>
      <w:r w:rsidRPr="009D3FF7">
        <w:rPr>
          <w:rFonts w:ascii="Bookman Old Style" w:hAnsi="Bookman Old Style" w:cs="Times New Roman"/>
          <w:sz w:val="28"/>
          <w:szCs w:val="28"/>
          <w:lang w:val="es-ES"/>
        </w:rPr>
        <w:t>En lo atinente al primer error, acude a la atestación de Selena Jimeno, quien</w:t>
      </w:r>
      <w:r>
        <w:rPr>
          <w:rFonts w:ascii="Bookman Old Style" w:hAnsi="Bookman Old Style" w:cs="Times New Roman"/>
          <w:sz w:val="28"/>
          <w:szCs w:val="28"/>
          <w:lang w:val="es-ES"/>
        </w:rPr>
        <w:t xml:space="preserve"> había sido </w:t>
      </w:r>
      <w:r w:rsidRPr="009D3FF7">
        <w:rPr>
          <w:rFonts w:ascii="Bookman Old Style" w:hAnsi="Bookman Old Style" w:cs="Times New Roman"/>
          <w:sz w:val="28"/>
          <w:szCs w:val="28"/>
          <w:lang w:val="es-ES"/>
        </w:rPr>
        <w:t xml:space="preserve">entrevistada por Pedro Nel Quijano, representante de Subaru, para el puesto de gerente de esa firma en Barranquilla, y </w:t>
      </w:r>
      <w:r>
        <w:rPr>
          <w:rFonts w:ascii="Bookman Old Style" w:hAnsi="Bookman Old Style" w:cs="Times New Roman"/>
          <w:sz w:val="28"/>
          <w:szCs w:val="28"/>
          <w:lang w:val="es-ES"/>
        </w:rPr>
        <w:t xml:space="preserve">quien </w:t>
      </w:r>
      <w:r w:rsidRPr="009D3FF7">
        <w:rPr>
          <w:rFonts w:ascii="Bookman Old Style" w:hAnsi="Bookman Old Style" w:cs="Times New Roman"/>
          <w:sz w:val="28"/>
          <w:szCs w:val="28"/>
          <w:lang w:val="es-ES"/>
        </w:rPr>
        <w:t>declaró que</w:t>
      </w:r>
      <w:r w:rsidR="006A7F2E">
        <w:rPr>
          <w:rFonts w:ascii="Bookman Old Style" w:hAnsi="Bookman Old Style" w:cs="Times New Roman"/>
          <w:sz w:val="28"/>
          <w:szCs w:val="28"/>
          <w:lang w:val="es-ES"/>
        </w:rPr>
        <w:t xml:space="preserve"> aquel </w:t>
      </w:r>
      <w:r w:rsidRPr="009D3FF7">
        <w:rPr>
          <w:rFonts w:ascii="Bookman Old Style" w:hAnsi="Bookman Old Style" w:cs="Times New Roman"/>
          <w:sz w:val="28"/>
          <w:szCs w:val="28"/>
          <w:lang w:val="es-ES"/>
        </w:rPr>
        <w:t xml:space="preserve">le </w:t>
      </w:r>
      <w:r w:rsidRPr="009D3FF7">
        <w:rPr>
          <w:rFonts w:ascii="Bookman Old Style" w:hAnsi="Bookman Old Style" w:cs="Times New Roman"/>
          <w:sz w:val="28"/>
          <w:szCs w:val="28"/>
          <w:lang w:val="es-ES"/>
        </w:rPr>
        <w:lastRenderedPageBreak/>
        <w:t>había informado que ella sería la gerente y que comenzara “</w:t>
      </w:r>
      <w:r w:rsidRPr="005C5E5C">
        <w:rPr>
          <w:rFonts w:ascii="Bookman Old Style" w:hAnsi="Bookman Old Style" w:cs="Times New Roman"/>
          <w:i/>
          <w:sz w:val="28"/>
          <w:szCs w:val="28"/>
          <w:lang w:val="es-ES"/>
        </w:rPr>
        <w:t>a buscar lotes para ir adelantando</w:t>
      </w:r>
      <w:r w:rsidRPr="009D3FF7">
        <w:rPr>
          <w:rFonts w:ascii="Bookman Old Style" w:hAnsi="Bookman Old Style" w:cs="Times New Roman"/>
          <w:sz w:val="28"/>
          <w:szCs w:val="28"/>
          <w:lang w:val="es-ES"/>
        </w:rPr>
        <w:t>”(f. 43. c. Corte), lo que fue corroborado por el mismo representante en su declaración, de la cual transcribe segmentos, en particular, que no descartaba que dentro de sus funciones de búsqueda del lote, Selena hubiese contactado a la señora Alicia Dávila, admitiendo además como probable que aquella le hubiese enviado a ésta la comunicación obrante en autos, solicitándole sus servicios, en papel sin membrete de la Compañía, pero aclarando que la carta no indica que “</w:t>
      </w:r>
      <w:r w:rsidRPr="009D3FF7">
        <w:rPr>
          <w:rFonts w:ascii="Bookman Old Style" w:hAnsi="Bookman Old Style" w:cs="Times New Roman"/>
          <w:i/>
          <w:sz w:val="28"/>
          <w:szCs w:val="28"/>
          <w:lang w:val="es-ES"/>
        </w:rPr>
        <w:t>le hayamos dado exclusividad o mejor que Selena, quien no tenía la representación legal de la compañía, dado que el representante legal era yo, haya solicitado los servicios de la señora Alicia”</w:t>
      </w:r>
      <w:r w:rsidRPr="009D3FF7">
        <w:rPr>
          <w:rFonts w:ascii="Bookman Old Style" w:hAnsi="Bookman Old Style" w:cs="Times New Roman"/>
          <w:sz w:val="28"/>
          <w:szCs w:val="28"/>
          <w:lang w:val="es-ES"/>
        </w:rPr>
        <w:t xml:space="preserve"> (f. 45). Aserción de la cual afirma la censura, que para Subaru no era entonces desconocido que se obtuviese e</w:t>
      </w:r>
      <w:r>
        <w:rPr>
          <w:rFonts w:ascii="Bookman Old Style" w:hAnsi="Bookman Old Style" w:cs="Times New Roman"/>
          <w:sz w:val="28"/>
          <w:szCs w:val="28"/>
          <w:lang w:val="es-ES"/>
        </w:rPr>
        <w:t>l</w:t>
      </w:r>
      <w:r w:rsidRPr="009D3FF7">
        <w:rPr>
          <w:rFonts w:ascii="Bookman Old Style" w:hAnsi="Bookman Old Style" w:cs="Times New Roman"/>
          <w:sz w:val="28"/>
          <w:szCs w:val="28"/>
          <w:lang w:val="es-ES"/>
        </w:rPr>
        <w:t xml:space="preserve"> lote </w:t>
      </w:r>
      <w:r w:rsidR="00D063C2">
        <w:rPr>
          <w:rFonts w:ascii="Bookman Old Style" w:hAnsi="Bookman Old Style" w:cs="Times New Roman"/>
          <w:sz w:val="28"/>
          <w:szCs w:val="28"/>
          <w:lang w:val="es-ES"/>
        </w:rPr>
        <w:t xml:space="preserve">buscado </w:t>
      </w:r>
      <w:r w:rsidRPr="009D3FF7">
        <w:rPr>
          <w:rFonts w:ascii="Bookman Old Style" w:hAnsi="Bookman Old Style" w:cs="Times New Roman"/>
          <w:sz w:val="28"/>
          <w:szCs w:val="28"/>
          <w:lang w:val="es-ES"/>
        </w:rPr>
        <w:t>a través de la gestión de un intermediario</w:t>
      </w:r>
      <w:r>
        <w:rPr>
          <w:rFonts w:ascii="Bookman Old Style" w:hAnsi="Bookman Old Style" w:cs="Times New Roman"/>
          <w:sz w:val="28"/>
          <w:szCs w:val="28"/>
          <w:lang w:val="es-ES"/>
        </w:rPr>
        <w:t>.</w:t>
      </w:r>
    </w:p>
    <w:p w:rsidR="000A2EB1" w:rsidRDefault="000A2EB1" w:rsidP="000A2EB1">
      <w:pPr>
        <w:spacing w:line="360" w:lineRule="auto"/>
        <w:ind w:firstLine="709"/>
        <w:jc w:val="both"/>
        <w:rPr>
          <w:rFonts w:ascii="Bookman Old Style" w:hAnsi="Bookman Old Style" w:cs="Times New Roman"/>
          <w:sz w:val="28"/>
          <w:szCs w:val="28"/>
          <w:lang w:val="es-ES"/>
        </w:rPr>
      </w:pPr>
    </w:p>
    <w:p w:rsidR="000A2EB1" w:rsidRDefault="000A2EB1" w:rsidP="000A2EB1">
      <w:pPr>
        <w:spacing w:line="360" w:lineRule="auto"/>
        <w:ind w:firstLine="709"/>
        <w:jc w:val="both"/>
        <w:rPr>
          <w:rFonts w:ascii="Bookman Old Style" w:hAnsi="Bookman Old Style" w:cs="Times New Roman"/>
          <w:sz w:val="28"/>
          <w:szCs w:val="28"/>
          <w:lang w:val="es-ES"/>
        </w:rPr>
      </w:pPr>
      <w:r>
        <w:rPr>
          <w:rFonts w:ascii="Bookman Old Style" w:hAnsi="Bookman Old Style" w:cs="Times New Roman"/>
          <w:sz w:val="28"/>
          <w:szCs w:val="28"/>
          <w:lang w:val="es-ES"/>
        </w:rPr>
        <w:t xml:space="preserve">En relación con la conclusión del </w:t>
      </w:r>
      <w:r w:rsidRPr="00D063C2">
        <w:rPr>
          <w:rFonts w:ascii="Bookman Old Style" w:hAnsi="Bookman Old Style" w:cs="Times New Roman"/>
          <w:i/>
          <w:sz w:val="28"/>
          <w:szCs w:val="28"/>
          <w:lang w:val="es-ES"/>
        </w:rPr>
        <w:t>ad quem</w:t>
      </w:r>
      <w:r>
        <w:rPr>
          <w:rFonts w:ascii="Bookman Old Style" w:hAnsi="Bookman Old Style" w:cs="Times New Roman"/>
          <w:sz w:val="28"/>
          <w:szCs w:val="28"/>
          <w:lang w:val="es-ES"/>
        </w:rPr>
        <w:t xml:space="preserve"> </w:t>
      </w:r>
      <w:r w:rsidR="0032407D">
        <w:rPr>
          <w:rFonts w:ascii="Bookman Old Style" w:hAnsi="Bookman Old Style" w:cs="Times New Roman"/>
          <w:sz w:val="28"/>
          <w:szCs w:val="28"/>
          <w:lang w:val="es-ES"/>
        </w:rPr>
        <w:t xml:space="preserve"> acerca de que quien contactó a Pedro Nel Quijano fue un funcionario de Honda, Jorge Wilson, </w:t>
      </w:r>
      <w:r>
        <w:rPr>
          <w:rFonts w:ascii="Bookman Old Style" w:hAnsi="Bookman Old Style" w:cs="Times New Roman"/>
          <w:sz w:val="28"/>
          <w:szCs w:val="28"/>
          <w:lang w:val="es-ES"/>
        </w:rPr>
        <w:t xml:space="preserve"> de acuerdo con las versiones de Miguel Ernesto Cuadros y </w:t>
      </w:r>
      <w:r w:rsidR="0032407D">
        <w:rPr>
          <w:rFonts w:ascii="Bookman Old Style" w:hAnsi="Bookman Old Style" w:cs="Times New Roman"/>
          <w:sz w:val="28"/>
          <w:szCs w:val="28"/>
          <w:lang w:val="es-ES"/>
        </w:rPr>
        <w:t>aquel funcionario de Subaru</w:t>
      </w:r>
      <w:r>
        <w:rPr>
          <w:rFonts w:ascii="Bookman Old Style" w:hAnsi="Bookman Old Style" w:cs="Times New Roman"/>
          <w:sz w:val="28"/>
          <w:szCs w:val="28"/>
          <w:lang w:val="es-ES"/>
        </w:rPr>
        <w:t xml:space="preserve">, manifiesta la censura que del análisis de las pruebas no es posible concluir lo anterior pues de </w:t>
      </w:r>
      <w:r w:rsidR="00D063C2">
        <w:rPr>
          <w:rFonts w:ascii="Bookman Old Style" w:hAnsi="Bookman Old Style" w:cs="Times New Roman"/>
          <w:sz w:val="28"/>
          <w:szCs w:val="28"/>
          <w:lang w:val="es-ES"/>
        </w:rPr>
        <w:t>el</w:t>
      </w:r>
      <w:r>
        <w:rPr>
          <w:rFonts w:ascii="Bookman Old Style" w:hAnsi="Bookman Old Style" w:cs="Times New Roman"/>
          <w:sz w:val="28"/>
          <w:szCs w:val="28"/>
          <w:lang w:val="es-ES"/>
        </w:rPr>
        <w:t>las quedó acreditado que Otto Shool, “</w:t>
      </w:r>
      <w:r w:rsidRPr="004F1D3C">
        <w:rPr>
          <w:rFonts w:ascii="Bookman Old Style" w:hAnsi="Bookman Old Style" w:cs="Times New Roman"/>
          <w:i/>
          <w:sz w:val="28"/>
          <w:szCs w:val="28"/>
          <w:lang w:val="es-ES"/>
        </w:rPr>
        <w:t>de quien siempre se dijo, era accionista o presidente de Subaru, y de quien el propio representante legal de la compañía lo señaló como su jefe</w:t>
      </w:r>
      <w:r>
        <w:rPr>
          <w:rFonts w:ascii="Bookman Old Style" w:hAnsi="Bookman Old Style" w:cs="Times New Roman"/>
          <w:sz w:val="28"/>
          <w:szCs w:val="28"/>
          <w:lang w:val="es-ES"/>
        </w:rPr>
        <w:t>” (f. 46, c. Corte), había asistido a la reunión en las oficinas de Carulla en Barranquilla, con la asistencia de Selena Jimeno y Alicia Dávila de Jiménez,</w:t>
      </w:r>
      <w:r w:rsidR="00D063C2">
        <w:rPr>
          <w:rFonts w:ascii="Bookman Old Style" w:hAnsi="Bookman Old Style" w:cs="Times New Roman"/>
          <w:sz w:val="28"/>
          <w:szCs w:val="28"/>
          <w:lang w:val="es-ES"/>
        </w:rPr>
        <w:t xml:space="preserve"> sobre la cual </w:t>
      </w:r>
      <w:r>
        <w:rPr>
          <w:rFonts w:ascii="Bookman Old Style" w:hAnsi="Bookman Old Style" w:cs="Times New Roman"/>
          <w:sz w:val="28"/>
          <w:szCs w:val="28"/>
          <w:lang w:val="es-ES"/>
        </w:rPr>
        <w:t xml:space="preserve">los demandantes dijeron que </w:t>
      </w:r>
      <w:r>
        <w:rPr>
          <w:rFonts w:ascii="Bookman Old Style" w:hAnsi="Bookman Old Style" w:cs="Times New Roman"/>
          <w:sz w:val="28"/>
          <w:szCs w:val="28"/>
          <w:lang w:val="es-ES"/>
        </w:rPr>
        <w:lastRenderedPageBreak/>
        <w:t xml:space="preserve">su asistencia obedecía </w:t>
      </w:r>
      <w:r w:rsidR="00D063C2">
        <w:rPr>
          <w:rFonts w:ascii="Bookman Old Style" w:hAnsi="Bookman Old Style" w:cs="Times New Roman"/>
          <w:sz w:val="28"/>
          <w:szCs w:val="28"/>
          <w:lang w:val="es-ES"/>
        </w:rPr>
        <w:t xml:space="preserve">a </w:t>
      </w:r>
      <w:r>
        <w:rPr>
          <w:rFonts w:ascii="Bookman Old Style" w:hAnsi="Bookman Old Style" w:cs="Times New Roman"/>
          <w:sz w:val="28"/>
          <w:szCs w:val="28"/>
          <w:lang w:val="es-ES"/>
        </w:rPr>
        <w:t>que era amiga de Selena Jimeno, tratando de otorgar un carácter infor</w:t>
      </w:r>
      <w:r w:rsidR="00D063C2">
        <w:rPr>
          <w:rFonts w:ascii="Bookman Old Style" w:hAnsi="Bookman Old Style" w:cs="Times New Roman"/>
          <w:sz w:val="28"/>
          <w:szCs w:val="28"/>
          <w:lang w:val="es-ES"/>
        </w:rPr>
        <w:t>mal a una reunión de negocios. A</w:t>
      </w:r>
      <w:r>
        <w:rPr>
          <w:rFonts w:ascii="Bookman Old Style" w:hAnsi="Bookman Old Style" w:cs="Times New Roman"/>
          <w:sz w:val="28"/>
          <w:szCs w:val="28"/>
          <w:lang w:val="es-ES"/>
        </w:rPr>
        <w:t>grega la impugnante que es poco creíble que un funcionario como Otto Shool, calificado por Selena Jimeno como presidente de la compañía, y Pedro Quijano como su jefe en Subaru, haya permitido la presencia de una amiga de la gerente a una reunión, y además, también resulta poco creíble que Álvaro Hernández, funcionario de Carulla en Barranquilla, haya suministrado el teléfono</w:t>
      </w:r>
      <w:r w:rsidR="00D063C2">
        <w:rPr>
          <w:rFonts w:ascii="Bookman Old Style" w:hAnsi="Bookman Old Style" w:cs="Times New Roman"/>
          <w:sz w:val="28"/>
          <w:szCs w:val="28"/>
          <w:lang w:val="es-ES"/>
        </w:rPr>
        <w:t xml:space="preserve"> del </w:t>
      </w:r>
      <w:r>
        <w:rPr>
          <w:rFonts w:ascii="Bookman Old Style" w:hAnsi="Bookman Old Style" w:cs="Times New Roman"/>
          <w:sz w:val="28"/>
          <w:szCs w:val="28"/>
          <w:lang w:val="es-ES"/>
        </w:rPr>
        <w:t>presidente de la empresa a una persona que no tenía ninguna relación con las otras que hacían presencia en tal reunión.</w:t>
      </w:r>
    </w:p>
    <w:p w:rsidR="000A2EB1" w:rsidRDefault="000A2EB1" w:rsidP="000A2EB1">
      <w:pPr>
        <w:spacing w:line="360" w:lineRule="auto"/>
        <w:ind w:firstLine="709"/>
        <w:jc w:val="both"/>
        <w:rPr>
          <w:rFonts w:ascii="Bookman Old Style" w:hAnsi="Bookman Old Style" w:cs="Times New Roman"/>
          <w:sz w:val="28"/>
          <w:szCs w:val="28"/>
          <w:lang w:val="es-ES"/>
        </w:rPr>
      </w:pPr>
    </w:p>
    <w:p w:rsidR="000A2EB1" w:rsidRDefault="000A2EB1" w:rsidP="000A2EB1">
      <w:pPr>
        <w:spacing w:line="360" w:lineRule="auto"/>
        <w:ind w:firstLine="709"/>
        <w:jc w:val="both"/>
        <w:rPr>
          <w:rFonts w:ascii="Bookman Old Style" w:hAnsi="Bookman Old Style" w:cs="Times New Roman"/>
          <w:sz w:val="28"/>
          <w:szCs w:val="28"/>
          <w:lang w:val="es-ES"/>
        </w:rPr>
      </w:pPr>
      <w:r>
        <w:rPr>
          <w:rFonts w:ascii="Bookman Old Style" w:hAnsi="Bookman Old Style" w:cs="Times New Roman"/>
          <w:sz w:val="28"/>
          <w:szCs w:val="28"/>
          <w:lang w:val="es-ES"/>
        </w:rPr>
        <w:t>Se refiere a la declaración de Miguel Ernesto Cuadros para indicar que en varios de sus apartes -que transcribe- dicho declarante aceptó que la actora actuó como intermediaria, que supo que había pedido información sobre el lote y que se la había entregado Álvaro Hernández, funcionario del área jurídica que no era qu</w:t>
      </w:r>
      <w:r w:rsidR="007D5067">
        <w:rPr>
          <w:rFonts w:ascii="Bookman Old Style" w:hAnsi="Bookman Old Style" w:cs="Times New Roman"/>
          <w:sz w:val="28"/>
          <w:szCs w:val="28"/>
          <w:lang w:val="es-ES"/>
        </w:rPr>
        <w:t>i</w:t>
      </w:r>
      <w:r>
        <w:rPr>
          <w:rFonts w:ascii="Bookman Old Style" w:hAnsi="Bookman Old Style" w:cs="Times New Roman"/>
          <w:sz w:val="28"/>
          <w:szCs w:val="28"/>
          <w:lang w:val="es-ES"/>
        </w:rPr>
        <w:t>e</w:t>
      </w:r>
      <w:r w:rsidR="007D5067">
        <w:rPr>
          <w:rFonts w:ascii="Bookman Old Style" w:hAnsi="Bookman Old Style" w:cs="Times New Roman"/>
          <w:sz w:val="28"/>
          <w:szCs w:val="28"/>
          <w:lang w:val="es-ES"/>
        </w:rPr>
        <w:t>n</w:t>
      </w:r>
      <w:r>
        <w:rPr>
          <w:rFonts w:ascii="Bookman Old Style" w:hAnsi="Bookman Old Style" w:cs="Times New Roman"/>
          <w:sz w:val="28"/>
          <w:szCs w:val="28"/>
          <w:lang w:val="es-ES"/>
        </w:rPr>
        <w:t xml:space="preserve"> tenía a su cargo entregar información ni adelantar negociaciones. Sin embargo, indica la censura, de acuerdo con el certificado de existencia y representación legal de Carulla </w:t>
      </w:r>
      <w:r w:rsidR="007D5067">
        <w:rPr>
          <w:rFonts w:ascii="Bookman Old Style" w:hAnsi="Bookman Old Style" w:cs="Times New Roman"/>
          <w:sz w:val="28"/>
          <w:szCs w:val="28"/>
          <w:lang w:val="es-ES"/>
        </w:rPr>
        <w:t>Vivero</w:t>
      </w:r>
      <w:r>
        <w:rPr>
          <w:rFonts w:ascii="Bookman Old Style" w:hAnsi="Bookman Old Style" w:cs="Times New Roman"/>
          <w:sz w:val="28"/>
          <w:szCs w:val="28"/>
          <w:lang w:val="es-ES"/>
        </w:rPr>
        <w:t>, Hernández s</w:t>
      </w:r>
      <w:r>
        <w:rPr>
          <w:rFonts w:ascii="Bookman Old Style" w:hAnsi="Bookman Old Style" w:cs="Times New Roman"/>
          <w:sz w:val="28"/>
          <w:szCs w:val="28"/>
          <w:lang w:val="es-CO"/>
        </w:rPr>
        <w:t>í</w:t>
      </w:r>
      <w:r>
        <w:rPr>
          <w:rFonts w:ascii="Bookman Old Style" w:hAnsi="Bookman Old Style" w:cs="Times New Roman"/>
          <w:sz w:val="28"/>
          <w:szCs w:val="28"/>
          <w:lang w:val="es-ES"/>
        </w:rPr>
        <w:t xml:space="preserve"> fungía como representante legal.</w:t>
      </w:r>
    </w:p>
    <w:p w:rsidR="000A2EB1" w:rsidRDefault="000A2EB1" w:rsidP="000A2EB1">
      <w:pPr>
        <w:spacing w:line="360" w:lineRule="auto"/>
        <w:ind w:firstLine="709"/>
        <w:jc w:val="both"/>
        <w:rPr>
          <w:rFonts w:ascii="Bookman Old Style" w:hAnsi="Bookman Old Style" w:cs="Times New Roman"/>
          <w:sz w:val="28"/>
          <w:szCs w:val="28"/>
          <w:lang w:val="es-ES"/>
        </w:rPr>
      </w:pPr>
    </w:p>
    <w:p w:rsidR="00DD144C" w:rsidRPr="00930DCF" w:rsidRDefault="00AA79A3" w:rsidP="00874E8F">
      <w:pPr>
        <w:pStyle w:val="Textoindependiente"/>
        <w:jc w:val="center"/>
        <w:rPr>
          <w:rFonts w:ascii="Bookman Old Style" w:hAnsi="Bookman Old Style"/>
          <w:b/>
          <w:szCs w:val="28"/>
        </w:rPr>
      </w:pPr>
      <w:r w:rsidRPr="00930DCF">
        <w:rPr>
          <w:rFonts w:ascii="Bookman Old Style" w:hAnsi="Bookman Old Style"/>
          <w:b/>
          <w:szCs w:val="28"/>
        </w:rPr>
        <w:t xml:space="preserve">CONSIDERACIONES </w:t>
      </w:r>
    </w:p>
    <w:p w:rsidR="000C2721" w:rsidRDefault="000C2721" w:rsidP="000C2721">
      <w:pPr>
        <w:pStyle w:val="Textoindependiente"/>
        <w:rPr>
          <w:rFonts w:ascii="Bookman Old Style" w:hAnsi="Bookman Old Style"/>
          <w:szCs w:val="28"/>
        </w:rPr>
      </w:pPr>
    </w:p>
    <w:p w:rsidR="00A828BE" w:rsidRDefault="00CD0EFC" w:rsidP="00CD0EFC">
      <w:pPr>
        <w:pStyle w:val="Textoindependiente"/>
        <w:ind w:firstLine="709"/>
        <w:rPr>
          <w:rFonts w:ascii="Bookman Old Style" w:hAnsi="Bookman Old Style"/>
          <w:szCs w:val="28"/>
        </w:rPr>
      </w:pPr>
      <w:r>
        <w:rPr>
          <w:rFonts w:ascii="Bookman Old Style" w:hAnsi="Bookman Old Style"/>
          <w:szCs w:val="28"/>
        </w:rPr>
        <w:t>1.</w:t>
      </w:r>
      <w:r>
        <w:rPr>
          <w:rFonts w:ascii="Bookman Old Style" w:hAnsi="Bookman Old Style"/>
          <w:szCs w:val="28"/>
        </w:rPr>
        <w:tab/>
      </w:r>
      <w:r w:rsidRPr="002A216A">
        <w:rPr>
          <w:rFonts w:ascii="Bookman Old Style" w:hAnsi="Bookman Old Style"/>
          <w:szCs w:val="28"/>
        </w:rPr>
        <w:t>Los cuatro cargos se enderezan a impugnar</w:t>
      </w:r>
      <w:r>
        <w:rPr>
          <w:rFonts w:ascii="Bookman Old Style" w:hAnsi="Bookman Old Style"/>
          <w:szCs w:val="28"/>
        </w:rPr>
        <w:t xml:space="preserve"> </w:t>
      </w:r>
      <w:r w:rsidR="006517BF">
        <w:rPr>
          <w:rFonts w:ascii="Bookman Old Style" w:hAnsi="Bookman Old Style"/>
          <w:szCs w:val="28"/>
        </w:rPr>
        <w:t xml:space="preserve">aspectos </w:t>
      </w:r>
      <w:r>
        <w:rPr>
          <w:rFonts w:ascii="Bookman Old Style" w:hAnsi="Bookman Old Style"/>
          <w:szCs w:val="28"/>
        </w:rPr>
        <w:t xml:space="preserve">parciales del fallo. </w:t>
      </w:r>
    </w:p>
    <w:p w:rsidR="00A828BE" w:rsidRDefault="00A828BE" w:rsidP="00CD0EFC">
      <w:pPr>
        <w:pStyle w:val="Textoindependiente"/>
        <w:ind w:firstLine="709"/>
        <w:rPr>
          <w:rFonts w:ascii="Bookman Old Style" w:hAnsi="Bookman Old Style"/>
          <w:szCs w:val="28"/>
        </w:rPr>
      </w:pPr>
    </w:p>
    <w:p w:rsidR="00A828BE" w:rsidRDefault="002E5041" w:rsidP="00CD0EFC">
      <w:pPr>
        <w:pStyle w:val="Textoindependiente"/>
        <w:ind w:firstLine="709"/>
        <w:rPr>
          <w:rFonts w:ascii="Bookman Old Style" w:hAnsi="Bookman Old Style"/>
          <w:szCs w:val="28"/>
        </w:rPr>
      </w:pPr>
      <w:r>
        <w:rPr>
          <w:rFonts w:ascii="Bookman Old Style" w:hAnsi="Bookman Old Style"/>
          <w:szCs w:val="28"/>
        </w:rPr>
        <w:t>E</w:t>
      </w:r>
      <w:r w:rsidR="00CD0EFC" w:rsidRPr="002A216A">
        <w:rPr>
          <w:rFonts w:ascii="Bookman Old Style" w:hAnsi="Bookman Old Style"/>
          <w:szCs w:val="28"/>
        </w:rPr>
        <w:t>l primero le</w:t>
      </w:r>
      <w:r>
        <w:rPr>
          <w:rFonts w:ascii="Bookman Old Style" w:hAnsi="Bookman Old Style"/>
          <w:szCs w:val="28"/>
        </w:rPr>
        <w:t xml:space="preserve"> atribuye </w:t>
      </w:r>
      <w:r w:rsidR="00CD0EFC" w:rsidRPr="002A216A">
        <w:rPr>
          <w:rFonts w:ascii="Bookman Old Style" w:hAnsi="Bookman Old Style"/>
          <w:szCs w:val="28"/>
        </w:rPr>
        <w:t>al Trib</w:t>
      </w:r>
      <w:r w:rsidR="00CD0EFC">
        <w:rPr>
          <w:rFonts w:ascii="Bookman Old Style" w:hAnsi="Bookman Old Style"/>
          <w:szCs w:val="28"/>
        </w:rPr>
        <w:t xml:space="preserve">unal </w:t>
      </w:r>
      <w:r w:rsidR="000C7AF1">
        <w:rPr>
          <w:rFonts w:ascii="Bookman Old Style" w:hAnsi="Bookman Old Style"/>
          <w:szCs w:val="28"/>
        </w:rPr>
        <w:t xml:space="preserve">la infracción </w:t>
      </w:r>
      <w:r w:rsidR="00ED433F">
        <w:rPr>
          <w:rFonts w:ascii="Bookman Old Style" w:hAnsi="Bookman Old Style"/>
          <w:szCs w:val="28"/>
        </w:rPr>
        <w:t xml:space="preserve">derecha </w:t>
      </w:r>
      <w:r w:rsidR="000C7AF1">
        <w:rPr>
          <w:rFonts w:ascii="Bookman Old Style" w:hAnsi="Bookman Old Style"/>
          <w:szCs w:val="28"/>
        </w:rPr>
        <w:t xml:space="preserve">de </w:t>
      </w:r>
      <w:r w:rsidR="00F362B7">
        <w:rPr>
          <w:rFonts w:ascii="Bookman Old Style" w:hAnsi="Bookman Old Style"/>
          <w:szCs w:val="28"/>
        </w:rPr>
        <w:t xml:space="preserve">los </w:t>
      </w:r>
      <w:r w:rsidR="00CD0EFC">
        <w:rPr>
          <w:rFonts w:ascii="Bookman Old Style" w:hAnsi="Bookman Old Style"/>
          <w:szCs w:val="28"/>
        </w:rPr>
        <w:t xml:space="preserve">artículos 1340, 1341 y 854 del Código de Comercio, </w:t>
      </w:r>
      <w:r w:rsidR="006517BF">
        <w:rPr>
          <w:rFonts w:ascii="Bookman Old Style" w:hAnsi="Bookman Old Style"/>
          <w:szCs w:val="28"/>
        </w:rPr>
        <w:t xml:space="preserve">en </w:t>
      </w:r>
      <w:r w:rsidR="006517BF">
        <w:rPr>
          <w:rFonts w:ascii="Bookman Old Style" w:hAnsi="Bookman Old Style"/>
          <w:szCs w:val="28"/>
        </w:rPr>
        <w:lastRenderedPageBreak/>
        <w:t xml:space="preserve">especial </w:t>
      </w:r>
      <w:r w:rsidR="00F362B7">
        <w:rPr>
          <w:rFonts w:ascii="Bookman Old Style" w:hAnsi="Bookman Old Style"/>
          <w:szCs w:val="28"/>
        </w:rPr>
        <w:t xml:space="preserve">el último, </w:t>
      </w:r>
      <w:r w:rsidR="00CD0EFC" w:rsidRPr="002A216A">
        <w:rPr>
          <w:rFonts w:ascii="Bookman Old Style" w:hAnsi="Bookman Old Style"/>
          <w:szCs w:val="28"/>
        </w:rPr>
        <w:t xml:space="preserve">al </w:t>
      </w:r>
      <w:r w:rsidR="00CD0EFC">
        <w:rPr>
          <w:rFonts w:ascii="Bookman Old Style" w:hAnsi="Bookman Old Style"/>
          <w:szCs w:val="28"/>
        </w:rPr>
        <w:t>haber</w:t>
      </w:r>
      <w:r w:rsidR="003C3DCD">
        <w:rPr>
          <w:rFonts w:ascii="Bookman Old Style" w:hAnsi="Bookman Old Style"/>
          <w:szCs w:val="28"/>
        </w:rPr>
        <w:t xml:space="preserve"> </w:t>
      </w:r>
      <w:r w:rsidR="00604B05">
        <w:rPr>
          <w:rFonts w:ascii="Bookman Old Style" w:hAnsi="Bookman Old Style"/>
          <w:szCs w:val="28"/>
        </w:rPr>
        <w:t xml:space="preserve">sostenido que </w:t>
      </w:r>
      <w:r w:rsidR="00884511">
        <w:rPr>
          <w:rFonts w:ascii="Bookman Old Style" w:hAnsi="Bookman Old Style"/>
          <w:szCs w:val="28"/>
        </w:rPr>
        <w:t>el acuerdo de voluntades</w:t>
      </w:r>
      <w:r w:rsidR="00604B05">
        <w:rPr>
          <w:rFonts w:ascii="Bookman Old Style" w:hAnsi="Bookman Old Style"/>
          <w:szCs w:val="28"/>
        </w:rPr>
        <w:t xml:space="preserve"> –tácito </w:t>
      </w:r>
      <w:r w:rsidR="00CF6471">
        <w:rPr>
          <w:rFonts w:ascii="Bookman Old Style" w:hAnsi="Bookman Old Style"/>
          <w:szCs w:val="28"/>
        </w:rPr>
        <w:t xml:space="preserve">o </w:t>
      </w:r>
      <w:r w:rsidR="00604B05">
        <w:rPr>
          <w:rFonts w:ascii="Bookman Old Style" w:hAnsi="Bookman Old Style"/>
          <w:szCs w:val="28"/>
        </w:rPr>
        <w:t>expreso- tendiente a la formación del corretaje entre Carulla y la demandante</w:t>
      </w:r>
      <w:r w:rsidR="00884511">
        <w:rPr>
          <w:rFonts w:ascii="Bookman Old Style" w:hAnsi="Bookman Old Style"/>
          <w:szCs w:val="28"/>
        </w:rPr>
        <w:t xml:space="preserve">, </w:t>
      </w:r>
      <w:r w:rsidR="00604B05">
        <w:rPr>
          <w:rFonts w:ascii="Bookman Old Style" w:hAnsi="Bookman Old Style"/>
          <w:szCs w:val="28"/>
        </w:rPr>
        <w:t>debía ser</w:t>
      </w:r>
      <w:r w:rsidR="00884511">
        <w:rPr>
          <w:rFonts w:ascii="Bookman Old Style" w:hAnsi="Bookman Old Style"/>
          <w:szCs w:val="28"/>
        </w:rPr>
        <w:t xml:space="preserve"> previo</w:t>
      </w:r>
      <w:r w:rsidR="00CD0EFC" w:rsidRPr="002A216A">
        <w:rPr>
          <w:rFonts w:ascii="Bookman Old Style" w:hAnsi="Bookman Old Style"/>
          <w:szCs w:val="28"/>
        </w:rPr>
        <w:t xml:space="preserve"> a </w:t>
      </w:r>
      <w:r w:rsidR="00604B05">
        <w:rPr>
          <w:rFonts w:ascii="Bookman Old Style" w:hAnsi="Bookman Old Style"/>
          <w:szCs w:val="28"/>
        </w:rPr>
        <w:t xml:space="preserve">su formación y esto no se probó, </w:t>
      </w:r>
      <w:r w:rsidR="00CD0EFC" w:rsidRPr="002A216A">
        <w:rPr>
          <w:rFonts w:ascii="Bookman Old Style" w:hAnsi="Bookman Old Style"/>
          <w:szCs w:val="28"/>
        </w:rPr>
        <w:t>cuando lo cierto es que</w:t>
      </w:r>
      <w:r w:rsidR="00884511">
        <w:rPr>
          <w:rFonts w:ascii="Bookman Old Style" w:hAnsi="Bookman Old Style"/>
          <w:szCs w:val="28"/>
        </w:rPr>
        <w:t xml:space="preserve">, </w:t>
      </w:r>
      <w:r w:rsidR="00604B05">
        <w:rPr>
          <w:rFonts w:ascii="Bookman Old Style" w:hAnsi="Bookman Old Style"/>
          <w:szCs w:val="28"/>
        </w:rPr>
        <w:t xml:space="preserve">según la censura, </w:t>
      </w:r>
      <w:r w:rsidR="000C7AF1">
        <w:rPr>
          <w:rFonts w:ascii="Bookman Old Style" w:hAnsi="Bookman Old Style"/>
          <w:szCs w:val="28"/>
        </w:rPr>
        <w:t>de conformidad con el último precepto,</w:t>
      </w:r>
      <w:r w:rsidR="003C3DCD">
        <w:rPr>
          <w:rFonts w:ascii="Bookman Old Style" w:hAnsi="Bookman Old Style"/>
          <w:szCs w:val="28"/>
        </w:rPr>
        <w:t xml:space="preserve"> </w:t>
      </w:r>
      <w:r w:rsidR="00575B0B">
        <w:rPr>
          <w:rFonts w:ascii="Bookman Old Style" w:hAnsi="Bookman Old Style"/>
          <w:szCs w:val="28"/>
        </w:rPr>
        <w:t xml:space="preserve">dicho concurso de voluntades </w:t>
      </w:r>
      <w:r w:rsidR="00F362B7">
        <w:rPr>
          <w:rFonts w:ascii="Bookman Old Style" w:hAnsi="Bookman Old Style"/>
          <w:szCs w:val="28"/>
        </w:rPr>
        <w:t xml:space="preserve">puede </w:t>
      </w:r>
      <w:r w:rsidR="00884511">
        <w:rPr>
          <w:rFonts w:ascii="Bookman Old Style" w:hAnsi="Bookman Old Style"/>
          <w:szCs w:val="28"/>
        </w:rPr>
        <w:t xml:space="preserve">quedar establecido con </w:t>
      </w:r>
      <w:r w:rsidR="001614B3">
        <w:rPr>
          <w:rFonts w:ascii="Bookman Old Style" w:hAnsi="Bookman Old Style"/>
          <w:szCs w:val="28"/>
        </w:rPr>
        <w:t xml:space="preserve">un hecho inequívoco de ejecución </w:t>
      </w:r>
      <w:r w:rsidR="00CD0EFC">
        <w:rPr>
          <w:rFonts w:ascii="Bookman Old Style" w:hAnsi="Bookman Old Style"/>
          <w:szCs w:val="28"/>
        </w:rPr>
        <w:t>de ese contrato propuesto</w:t>
      </w:r>
      <w:r w:rsidR="00CD0EFC" w:rsidRPr="002A216A">
        <w:rPr>
          <w:rFonts w:ascii="Bookman Old Style" w:hAnsi="Bookman Old Style"/>
          <w:szCs w:val="28"/>
        </w:rPr>
        <w:t xml:space="preserve">. </w:t>
      </w:r>
    </w:p>
    <w:p w:rsidR="00A828BE" w:rsidRDefault="00A828BE" w:rsidP="00CD0EFC">
      <w:pPr>
        <w:pStyle w:val="Textoindependiente"/>
        <w:ind w:firstLine="709"/>
        <w:rPr>
          <w:rFonts w:ascii="Bookman Old Style" w:hAnsi="Bookman Old Style"/>
          <w:szCs w:val="28"/>
        </w:rPr>
      </w:pPr>
    </w:p>
    <w:p w:rsidR="00A828BE" w:rsidRDefault="00CD0EFC" w:rsidP="00CD0EFC">
      <w:pPr>
        <w:pStyle w:val="Textoindependiente"/>
        <w:ind w:firstLine="709"/>
        <w:rPr>
          <w:rFonts w:ascii="Bookman Old Style" w:hAnsi="Bookman Old Style"/>
          <w:szCs w:val="28"/>
        </w:rPr>
      </w:pPr>
      <w:r>
        <w:rPr>
          <w:rFonts w:ascii="Bookman Old Style" w:hAnsi="Bookman Old Style"/>
          <w:szCs w:val="28"/>
        </w:rPr>
        <w:t>E</w:t>
      </w:r>
      <w:r w:rsidRPr="002A216A">
        <w:rPr>
          <w:rFonts w:ascii="Bookman Old Style" w:hAnsi="Bookman Old Style"/>
          <w:szCs w:val="28"/>
        </w:rPr>
        <w:t>l segundo</w:t>
      </w:r>
      <w:r w:rsidR="00D4270E">
        <w:rPr>
          <w:rFonts w:ascii="Bookman Old Style" w:hAnsi="Bookman Old Style"/>
          <w:szCs w:val="28"/>
        </w:rPr>
        <w:t xml:space="preserve"> reprocha </w:t>
      </w:r>
      <w:r w:rsidRPr="002A216A">
        <w:rPr>
          <w:rFonts w:ascii="Bookman Old Style" w:hAnsi="Bookman Old Style"/>
          <w:szCs w:val="28"/>
        </w:rPr>
        <w:t>al sentenciador la comisión de yerros fácticos que lo llevaron a no considerar probada la labor de intermediación que</w:t>
      </w:r>
      <w:r w:rsidR="00575B0B">
        <w:rPr>
          <w:rFonts w:ascii="Bookman Old Style" w:hAnsi="Bookman Old Style"/>
          <w:szCs w:val="28"/>
        </w:rPr>
        <w:t>,</w:t>
      </w:r>
      <w:r w:rsidRPr="002A216A">
        <w:rPr>
          <w:rFonts w:ascii="Bookman Old Style" w:hAnsi="Bookman Old Style"/>
          <w:szCs w:val="28"/>
        </w:rPr>
        <w:t xml:space="preserve"> como corredora</w:t>
      </w:r>
      <w:r w:rsidR="00575B0B">
        <w:rPr>
          <w:rFonts w:ascii="Bookman Old Style" w:hAnsi="Bookman Old Style"/>
          <w:szCs w:val="28"/>
        </w:rPr>
        <w:t>,</w:t>
      </w:r>
      <w:r w:rsidRPr="002A216A">
        <w:rPr>
          <w:rFonts w:ascii="Bookman Old Style" w:hAnsi="Bookman Old Style"/>
          <w:szCs w:val="28"/>
        </w:rPr>
        <w:t xml:space="preserve"> adelantó la actora.</w:t>
      </w:r>
    </w:p>
    <w:p w:rsidR="00A828BE" w:rsidRDefault="00A828BE" w:rsidP="00CD0EFC">
      <w:pPr>
        <w:pStyle w:val="Textoindependiente"/>
        <w:ind w:firstLine="709"/>
        <w:rPr>
          <w:rFonts w:ascii="Bookman Old Style" w:hAnsi="Bookman Old Style"/>
          <w:szCs w:val="28"/>
        </w:rPr>
      </w:pPr>
    </w:p>
    <w:p w:rsidR="00A828BE" w:rsidRDefault="00CD0EFC" w:rsidP="00CD0EFC">
      <w:pPr>
        <w:pStyle w:val="Textoindependiente"/>
        <w:ind w:firstLine="709"/>
        <w:rPr>
          <w:rFonts w:ascii="Bookman Old Style" w:hAnsi="Bookman Old Style"/>
          <w:szCs w:val="28"/>
        </w:rPr>
      </w:pPr>
      <w:r w:rsidRPr="002A216A">
        <w:rPr>
          <w:rFonts w:ascii="Bookman Old Style" w:hAnsi="Bookman Old Style"/>
          <w:szCs w:val="28"/>
        </w:rPr>
        <w:t xml:space="preserve">El tercero se dirige a poner de presente que </w:t>
      </w:r>
      <w:r w:rsidR="008D5237">
        <w:rPr>
          <w:rFonts w:ascii="Bookman Old Style" w:hAnsi="Bookman Old Style"/>
          <w:szCs w:val="28"/>
        </w:rPr>
        <w:t xml:space="preserve">el artículo 1340 del Código de Comercio </w:t>
      </w:r>
      <w:r w:rsidRPr="002A216A">
        <w:rPr>
          <w:rFonts w:ascii="Bookman Old Style" w:hAnsi="Bookman Old Style"/>
          <w:szCs w:val="28"/>
        </w:rPr>
        <w:t xml:space="preserve">no exige que la </w:t>
      </w:r>
      <w:r w:rsidR="008D5237">
        <w:rPr>
          <w:rFonts w:ascii="Bookman Old Style" w:hAnsi="Bookman Old Style"/>
          <w:szCs w:val="28"/>
        </w:rPr>
        <w:t xml:space="preserve">mediadora </w:t>
      </w:r>
      <w:r w:rsidRPr="002A216A">
        <w:rPr>
          <w:rFonts w:ascii="Bookman Old Style" w:hAnsi="Bookman Old Style"/>
          <w:szCs w:val="28"/>
        </w:rPr>
        <w:t>intervenga en los detal</w:t>
      </w:r>
      <w:r>
        <w:rPr>
          <w:rFonts w:ascii="Bookman Old Style" w:hAnsi="Bookman Old Style"/>
          <w:szCs w:val="28"/>
        </w:rPr>
        <w:t>l</w:t>
      </w:r>
      <w:r w:rsidRPr="002A216A">
        <w:rPr>
          <w:rFonts w:ascii="Bookman Old Style" w:hAnsi="Bookman Old Style"/>
          <w:szCs w:val="28"/>
        </w:rPr>
        <w:t xml:space="preserve">es de la </w:t>
      </w:r>
      <w:r>
        <w:rPr>
          <w:rFonts w:ascii="Bookman Old Style" w:hAnsi="Bookman Old Style"/>
          <w:szCs w:val="28"/>
        </w:rPr>
        <w:t xml:space="preserve">eventual </w:t>
      </w:r>
      <w:r w:rsidRPr="002A216A">
        <w:rPr>
          <w:rFonts w:ascii="Bookman Old Style" w:hAnsi="Bookman Old Style"/>
          <w:szCs w:val="28"/>
        </w:rPr>
        <w:t>negociación</w:t>
      </w:r>
      <w:r w:rsidR="008D5237">
        <w:rPr>
          <w:rFonts w:ascii="Bookman Old Style" w:hAnsi="Bookman Old Style"/>
          <w:szCs w:val="28"/>
        </w:rPr>
        <w:t>, pues su labor se limita</w:t>
      </w:r>
      <w:r w:rsidRPr="002A216A">
        <w:rPr>
          <w:rFonts w:ascii="Bookman Old Style" w:hAnsi="Bookman Old Style"/>
          <w:szCs w:val="28"/>
        </w:rPr>
        <w:t xml:space="preserve"> a poner en contacto a los futuros contratantes.</w:t>
      </w:r>
    </w:p>
    <w:p w:rsidR="00A828BE" w:rsidRDefault="00A828BE" w:rsidP="00CD0EFC">
      <w:pPr>
        <w:pStyle w:val="Textoindependiente"/>
        <w:ind w:firstLine="709"/>
        <w:rPr>
          <w:rFonts w:ascii="Bookman Old Style" w:hAnsi="Bookman Old Style"/>
          <w:szCs w:val="28"/>
        </w:rPr>
      </w:pPr>
    </w:p>
    <w:p w:rsidR="0023382A" w:rsidRDefault="0023382A" w:rsidP="00CD0EFC">
      <w:pPr>
        <w:pStyle w:val="Textoindependiente"/>
        <w:ind w:firstLine="709"/>
        <w:rPr>
          <w:rFonts w:ascii="Bookman Old Style" w:hAnsi="Bookman Old Style"/>
          <w:szCs w:val="28"/>
        </w:rPr>
      </w:pPr>
      <w:r>
        <w:rPr>
          <w:rFonts w:ascii="Bookman Old Style" w:hAnsi="Bookman Old Style"/>
          <w:szCs w:val="28"/>
        </w:rPr>
        <w:t xml:space="preserve">El cuarto va dirigido a demostrar que, con todo, en el proceso quedó </w:t>
      </w:r>
      <w:r w:rsidR="00DA02F2">
        <w:rPr>
          <w:rFonts w:ascii="Bookman Old Style" w:hAnsi="Bookman Old Style"/>
          <w:szCs w:val="28"/>
        </w:rPr>
        <w:t xml:space="preserve">corroborado </w:t>
      </w:r>
      <w:r>
        <w:rPr>
          <w:rFonts w:ascii="Bookman Old Style" w:hAnsi="Bookman Old Style"/>
          <w:szCs w:val="28"/>
        </w:rPr>
        <w:t>ese “</w:t>
      </w:r>
      <w:r w:rsidRPr="0023382A">
        <w:rPr>
          <w:rFonts w:ascii="Bookman Old Style" w:hAnsi="Bookman Old Style"/>
          <w:i/>
          <w:szCs w:val="28"/>
        </w:rPr>
        <w:t>consentimiento o aceptación tácita de la intermediación</w:t>
      </w:r>
      <w:r>
        <w:rPr>
          <w:rFonts w:ascii="Bookman Old Style" w:hAnsi="Bookman Old Style"/>
          <w:szCs w:val="28"/>
        </w:rPr>
        <w:t>” (f. 42, c. Corte) y que por el contrario no lo está que las empresas demandadas hayan tenido la voluntad de realizar sin intermediarios la negociación que los vinculó.</w:t>
      </w:r>
    </w:p>
    <w:p w:rsidR="0023382A" w:rsidRDefault="0023382A" w:rsidP="00CD0EFC">
      <w:pPr>
        <w:pStyle w:val="Textoindependiente"/>
        <w:ind w:firstLine="709"/>
        <w:rPr>
          <w:rFonts w:ascii="Bookman Old Style" w:hAnsi="Bookman Old Style"/>
          <w:szCs w:val="28"/>
        </w:rPr>
      </w:pPr>
    </w:p>
    <w:p w:rsidR="00A828BE" w:rsidRPr="00A828BE" w:rsidRDefault="00A828BE" w:rsidP="00CD0EFC">
      <w:pPr>
        <w:pStyle w:val="Textoindependiente"/>
        <w:ind w:firstLine="709"/>
        <w:rPr>
          <w:rFonts w:ascii="Bookman Old Style" w:hAnsi="Bookman Old Style"/>
          <w:szCs w:val="28"/>
          <w:lang w:val="es-CO"/>
        </w:rPr>
      </w:pPr>
      <w:r>
        <w:rPr>
          <w:rFonts w:ascii="Bookman Old Style" w:hAnsi="Bookman Old Style"/>
          <w:szCs w:val="28"/>
        </w:rPr>
        <w:t>La lógica impone que primero</w:t>
      </w:r>
      <w:r w:rsidR="003C3DCD">
        <w:rPr>
          <w:rFonts w:ascii="Bookman Old Style" w:hAnsi="Bookman Old Style"/>
          <w:szCs w:val="28"/>
        </w:rPr>
        <w:t xml:space="preserve"> </w:t>
      </w:r>
      <w:r w:rsidR="00091A74">
        <w:rPr>
          <w:rFonts w:ascii="Bookman Old Style" w:hAnsi="Bookman Old Style"/>
          <w:szCs w:val="28"/>
        </w:rPr>
        <w:t>estudie</w:t>
      </w:r>
      <w:r w:rsidR="003C3DCD">
        <w:rPr>
          <w:rFonts w:ascii="Bookman Old Style" w:hAnsi="Bookman Old Style"/>
          <w:szCs w:val="28"/>
        </w:rPr>
        <w:t xml:space="preserve"> </w:t>
      </w:r>
      <w:r>
        <w:rPr>
          <w:rFonts w:ascii="Bookman Old Style" w:hAnsi="Bookman Old Style"/>
          <w:szCs w:val="28"/>
        </w:rPr>
        <w:t>la Corte las acusaciones referidas a la</w:t>
      </w:r>
      <w:r w:rsidR="006108A3">
        <w:rPr>
          <w:rFonts w:ascii="Bookman Old Style" w:hAnsi="Bookman Old Style"/>
          <w:szCs w:val="28"/>
        </w:rPr>
        <w:t xml:space="preserve"> existencia misma del </w:t>
      </w:r>
      <w:r w:rsidR="00E91A5C">
        <w:rPr>
          <w:rFonts w:ascii="Bookman Old Style" w:hAnsi="Bookman Old Style"/>
          <w:szCs w:val="28"/>
        </w:rPr>
        <w:t xml:space="preserve">contrato de corretaje, y más precisamente, a la formación </w:t>
      </w:r>
      <w:r w:rsidR="006108A3">
        <w:rPr>
          <w:rFonts w:ascii="Bookman Old Style" w:hAnsi="Bookman Old Style"/>
          <w:szCs w:val="28"/>
        </w:rPr>
        <w:t xml:space="preserve">y comunicación </w:t>
      </w:r>
      <w:r w:rsidR="00E91A5C">
        <w:rPr>
          <w:rFonts w:ascii="Bookman Old Style" w:hAnsi="Bookman Old Style"/>
          <w:szCs w:val="28"/>
        </w:rPr>
        <w:t>de</w:t>
      </w:r>
      <w:r w:rsidR="003C3DCD">
        <w:rPr>
          <w:rFonts w:ascii="Bookman Old Style" w:hAnsi="Bookman Old Style"/>
          <w:szCs w:val="28"/>
        </w:rPr>
        <w:t xml:space="preserve"> </w:t>
      </w:r>
      <w:r w:rsidR="00E91A5C">
        <w:rPr>
          <w:rFonts w:ascii="Bookman Old Style" w:hAnsi="Bookman Old Style"/>
          <w:szCs w:val="28"/>
        </w:rPr>
        <w:t>l</w:t>
      </w:r>
      <w:r w:rsidR="00604B05">
        <w:rPr>
          <w:rFonts w:ascii="Bookman Old Style" w:hAnsi="Bookman Old Style"/>
          <w:szCs w:val="28"/>
        </w:rPr>
        <w:t>as voluntades que concurren a su formación</w:t>
      </w:r>
      <w:r w:rsidR="00E91A5C">
        <w:rPr>
          <w:rFonts w:ascii="Bookman Old Style" w:hAnsi="Bookman Old Style"/>
          <w:szCs w:val="28"/>
        </w:rPr>
        <w:t xml:space="preserve">. </w:t>
      </w:r>
      <w:r w:rsidR="006108A3">
        <w:rPr>
          <w:rFonts w:ascii="Bookman Old Style" w:hAnsi="Bookman Old Style"/>
          <w:szCs w:val="28"/>
        </w:rPr>
        <w:t xml:space="preserve">Sólo esclarecido lo anterior, a lo cual apuntan los cargos primero </w:t>
      </w:r>
      <w:r w:rsidR="006108A3">
        <w:rPr>
          <w:rFonts w:ascii="Bookman Old Style" w:hAnsi="Bookman Old Style"/>
          <w:szCs w:val="28"/>
        </w:rPr>
        <w:lastRenderedPageBreak/>
        <w:t>y cuarto,</w:t>
      </w:r>
      <w:r w:rsidR="00E91A5C">
        <w:rPr>
          <w:rFonts w:ascii="Bookman Old Style" w:hAnsi="Bookman Old Style"/>
          <w:szCs w:val="28"/>
        </w:rPr>
        <w:t xml:space="preserve"> procedería la verificación del cumplimiento de la obligación a cargo de la demandante emanada del contrato así formado, </w:t>
      </w:r>
      <w:r w:rsidR="002B6AC1">
        <w:rPr>
          <w:rFonts w:ascii="Bookman Old Style" w:hAnsi="Bookman Old Style"/>
          <w:szCs w:val="28"/>
        </w:rPr>
        <w:t>componente</w:t>
      </w:r>
      <w:r w:rsidR="00E91A5C">
        <w:rPr>
          <w:rFonts w:ascii="Bookman Old Style" w:hAnsi="Bookman Old Style"/>
          <w:szCs w:val="28"/>
        </w:rPr>
        <w:t xml:space="preserve"> este a que se refiere el cargo segundo</w:t>
      </w:r>
      <w:r w:rsidR="00604B05">
        <w:rPr>
          <w:rFonts w:ascii="Bookman Old Style" w:hAnsi="Bookman Old Style"/>
          <w:szCs w:val="28"/>
        </w:rPr>
        <w:t>, y cuyo examen se tornaría superfluo si se concluye que ese contrato no quedó acreditado</w:t>
      </w:r>
      <w:r w:rsidR="00E91A5C">
        <w:rPr>
          <w:rFonts w:ascii="Bookman Old Style" w:hAnsi="Bookman Old Style"/>
          <w:szCs w:val="28"/>
        </w:rPr>
        <w:t>. Finalmente</w:t>
      </w:r>
      <w:r w:rsidR="001469E8">
        <w:rPr>
          <w:rFonts w:ascii="Bookman Old Style" w:hAnsi="Bookman Old Style"/>
          <w:szCs w:val="28"/>
        </w:rPr>
        <w:t xml:space="preserve">, en relación con el tercer embate, </w:t>
      </w:r>
      <w:r w:rsidR="00500FEB">
        <w:rPr>
          <w:rFonts w:ascii="Bookman Old Style" w:hAnsi="Bookman Old Style"/>
          <w:szCs w:val="28"/>
        </w:rPr>
        <w:t>reiterará</w:t>
      </w:r>
      <w:r w:rsidR="003C3DCD">
        <w:rPr>
          <w:rFonts w:ascii="Bookman Old Style" w:hAnsi="Bookman Old Style"/>
          <w:szCs w:val="28"/>
        </w:rPr>
        <w:t xml:space="preserve"> </w:t>
      </w:r>
      <w:r w:rsidR="00604B05">
        <w:rPr>
          <w:rFonts w:ascii="Bookman Old Style" w:hAnsi="Bookman Old Style"/>
          <w:szCs w:val="28"/>
        </w:rPr>
        <w:t xml:space="preserve">esta Sala </w:t>
      </w:r>
      <w:r w:rsidR="001469E8">
        <w:rPr>
          <w:rFonts w:ascii="Bookman Old Style" w:hAnsi="Bookman Old Style"/>
          <w:szCs w:val="28"/>
        </w:rPr>
        <w:t xml:space="preserve">los alcances </w:t>
      </w:r>
      <w:r w:rsidR="00500FEB">
        <w:rPr>
          <w:rFonts w:ascii="Bookman Old Style" w:hAnsi="Bookman Old Style"/>
          <w:szCs w:val="28"/>
        </w:rPr>
        <w:t>de la principal obligación adquirida por el mediador en la cabal ejecu</w:t>
      </w:r>
      <w:r w:rsidR="00604B05">
        <w:rPr>
          <w:rFonts w:ascii="Bookman Old Style" w:hAnsi="Bookman Old Style"/>
          <w:szCs w:val="28"/>
        </w:rPr>
        <w:t>ción de lo suyo</w:t>
      </w:r>
      <w:r w:rsidR="00ED433F">
        <w:rPr>
          <w:rFonts w:ascii="Bookman Old Style" w:hAnsi="Bookman Old Style"/>
          <w:szCs w:val="28"/>
        </w:rPr>
        <w:t>.</w:t>
      </w:r>
    </w:p>
    <w:p w:rsidR="00A828BE" w:rsidRPr="002B6AC1" w:rsidRDefault="00A828BE" w:rsidP="00CD0EFC">
      <w:pPr>
        <w:pStyle w:val="Textoindependiente"/>
        <w:ind w:firstLine="709"/>
        <w:rPr>
          <w:rFonts w:ascii="Bookman Old Style" w:hAnsi="Bookman Old Style"/>
          <w:szCs w:val="28"/>
          <w:lang w:val="es-CO"/>
        </w:rPr>
      </w:pPr>
    </w:p>
    <w:p w:rsidR="00BC129E" w:rsidRDefault="00D4204F" w:rsidP="00CD0EFC">
      <w:pPr>
        <w:pStyle w:val="Textoindependiente"/>
        <w:ind w:firstLine="709"/>
        <w:rPr>
          <w:rFonts w:ascii="Bookman Old Style" w:hAnsi="Bookman Old Style"/>
          <w:szCs w:val="28"/>
        </w:rPr>
      </w:pPr>
      <w:r>
        <w:rPr>
          <w:rFonts w:ascii="Bookman Old Style" w:hAnsi="Bookman Old Style"/>
          <w:szCs w:val="28"/>
        </w:rPr>
        <w:t>2.</w:t>
      </w:r>
      <w:r>
        <w:rPr>
          <w:rFonts w:ascii="Bookman Old Style" w:hAnsi="Bookman Old Style"/>
          <w:szCs w:val="28"/>
        </w:rPr>
        <w:tab/>
      </w:r>
      <w:r w:rsidR="00113F29">
        <w:rPr>
          <w:rFonts w:ascii="Bookman Old Style" w:hAnsi="Bookman Old Style"/>
          <w:szCs w:val="28"/>
        </w:rPr>
        <w:t>El acuerdo de voluntades</w:t>
      </w:r>
    </w:p>
    <w:p w:rsidR="00A541B9" w:rsidRDefault="00A541B9" w:rsidP="00CD0EFC">
      <w:pPr>
        <w:pStyle w:val="Textoindependiente"/>
        <w:ind w:firstLine="709"/>
        <w:rPr>
          <w:rFonts w:ascii="Bookman Old Style" w:hAnsi="Bookman Old Style"/>
          <w:szCs w:val="28"/>
        </w:rPr>
      </w:pPr>
    </w:p>
    <w:p w:rsidR="00CE456A" w:rsidRDefault="006B2D76" w:rsidP="00CD0EFC">
      <w:pPr>
        <w:pStyle w:val="Textoindependiente"/>
        <w:ind w:firstLine="709"/>
        <w:rPr>
          <w:rFonts w:ascii="Bookman Old Style" w:hAnsi="Bookman Old Style"/>
          <w:szCs w:val="28"/>
        </w:rPr>
      </w:pPr>
      <w:r w:rsidRPr="006B2D76">
        <w:rPr>
          <w:rFonts w:ascii="Bookman Old Style" w:hAnsi="Bookman Old Style"/>
          <w:szCs w:val="28"/>
        </w:rPr>
        <w:t xml:space="preserve">En el proceso tradicional de formación del contrato, esto es, sin consideración a aquellos en los que </w:t>
      </w:r>
      <w:r w:rsidR="003B2E01">
        <w:rPr>
          <w:rFonts w:ascii="Bookman Old Style" w:hAnsi="Bookman Old Style"/>
          <w:szCs w:val="28"/>
        </w:rPr>
        <w:t xml:space="preserve">la doctrina </w:t>
      </w:r>
      <w:r w:rsidR="00AE1D9A">
        <w:rPr>
          <w:rFonts w:ascii="Bookman Old Style" w:hAnsi="Bookman Old Style"/>
          <w:szCs w:val="28"/>
        </w:rPr>
        <w:t xml:space="preserve">ha advertido </w:t>
      </w:r>
      <w:r w:rsidR="005D263B">
        <w:rPr>
          <w:rFonts w:ascii="Bookman Old Style" w:hAnsi="Bookman Old Style"/>
          <w:szCs w:val="28"/>
        </w:rPr>
        <w:t xml:space="preserve">que </w:t>
      </w:r>
      <w:r w:rsidRPr="006B2D76">
        <w:rPr>
          <w:rFonts w:ascii="Bookman Old Style" w:hAnsi="Bookman Old Style"/>
          <w:szCs w:val="28"/>
        </w:rPr>
        <w:t>se minimiza y</w:t>
      </w:r>
      <w:r w:rsidR="005D263B">
        <w:rPr>
          <w:rFonts w:ascii="Bookman Old Style" w:hAnsi="Bookman Old Style"/>
          <w:szCs w:val="28"/>
        </w:rPr>
        <w:t xml:space="preserve"> aún </w:t>
      </w:r>
      <w:r>
        <w:rPr>
          <w:rFonts w:ascii="Bookman Old Style" w:hAnsi="Bookman Old Style"/>
          <w:szCs w:val="28"/>
        </w:rPr>
        <w:t xml:space="preserve">desaparece el asentimiento o </w:t>
      </w:r>
      <w:r w:rsidRPr="006B2D76">
        <w:rPr>
          <w:rFonts w:ascii="Bookman Old Style" w:hAnsi="Bookman Old Style"/>
          <w:szCs w:val="28"/>
        </w:rPr>
        <w:t xml:space="preserve">la voluntad de una </w:t>
      </w:r>
      <w:r w:rsidR="002B6AC1">
        <w:rPr>
          <w:rFonts w:ascii="Bookman Old Style" w:hAnsi="Bookman Old Style"/>
          <w:szCs w:val="28"/>
        </w:rPr>
        <w:t xml:space="preserve">de las partes </w:t>
      </w:r>
      <w:r w:rsidR="00C93ED9">
        <w:rPr>
          <w:rFonts w:ascii="Bookman Old Style" w:hAnsi="Bookman Old Style"/>
          <w:szCs w:val="28"/>
        </w:rPr>
        <w:t>(ventas forzadas</w:t>
      </w:r>
      <w:r w:rsidR="00F1368C">
        <w:rPr>
          <w:rFonts w:ascii="Bookman Old Style" w:hAnsi="Bookman Old Style"/>
          <w:szCs w:val="28"/>
        </w:rPr>
        <w:t xml:space="preserve"> -remate o expropiación-</w:t>
      </w:r>
      <w:r>
        <w:rPr>
          <w:rFonts w:ascii="Bookman Old Style" w:hAnsi="Bookman Old Style"/>
          <w:szCs w:val="28"/>
        </w:rPr>
        <w:t>,</w:t>
      </w:r>
      <w:r w:rsidR="003C3DCD">
        <w:rPr>
          <w:rFonts w:ascii="Bookman Old Style" w:hAnsi="Bookman Old Style"/>
          <w:szCs w:val="28"/>
        </w:rPr>
        <w:t xml:space="preserve"> </w:t>
      </w:r>
      <w:r w:rsidR="004C2819">
        <w:rPr>
          <w:rFonts w:ascii="Bookman Old Style" w:hAnsi="Bookman Old Style"/>
          <w:szCs w:val="28"/>
        </w:rPr>
        <w:t xml:space="preserve">contratos de suministro de servicios públicos </w:t>
      </w:r>
      <w:r w:rsidR="00F1368C">
        <w:rPr>
          <w:rFonts w:ascii="Bookman Old Style" w:hAnsi="Bookman Old Style"/>
          <w:szCs w:val="28"/>
        </w:rPr>
        <w:t xml:space="preserve">de </w:t>
      </w:r>
      <w:r w:rsidR="004C2819">
        <w:rPr>
          <w:rFonts w:ascii="Bookman Old Style" w:hAnsi="Bookman Old Style"/>
          <w:szCs w:val="28"/>
        </w:rPr>
        <w:t xml:space="preserve">energía o de </w:t>
      </w:r>
      <w:r w:rsidR="00F1368C">
        <w:rPr>
          <w:rFonts w:ascii="Bookman Old Style" w:hAnsi="Bookman Old Style"/>
          <w:szCs w:val="28"/>
        </w:rPr>
        <w:t xml:space="preserve">gas, </w:t>
      </w:r>
      <w:r w:rsidR="00454050">
        <w:rPr>
          <w:rFonts w:ascii="Bookman Old Style" w:hAnsi="Bookman Old Style"/>
          <w:szCs w:val="28"/>
        </w:rPr>
        <w:t>etc.)</w:t>
      </w:r>
      <w:r w:rsidR="00AB4995">
        <w:rPr>
          <w:rFonts w:ascii="Bookman Old Style" w:hAnsi="Bookman Old Style"/>
          <w:szCs w:val="28"/>
        </w:rPr>
        <w:t xml:space="preserve">, </w:t>
      </w:r>
      <w:r w:rsidR="00604B05">
        <w:rPr>
          <w:rFonts w:ascii="Bookman Old Style" w:hAnsi="Bookman Old Style"/>
          <w:szCs w:val="28"/>
        </w:rPr>
        <w:t>y sin ahondar en tópicos de actualidad que ponen en tela de juicio el</w:t>
      </w:r>
      <w:r w:rsidR="00541E1B">
        <w:rPr>
          <w:rFonts w:ascii="Bookman Old Style" w:hAnsi="Bookman Old Style"/>
          <w:szCs w:val="28"/>
        </w:rPr>
        <w:t xml:space="preserve"> actual </w:t>
      </w:r>
      <w:r w:rsidR="00604B05">
        <w:rPr>
          <w:rFonts w:ascii="Bookman Old Style" w:hAnsi="Bookman Old Style"/>
          <w:szCs w:val="28"/>
        </w:rPr>
        <w:t xml:space="preserve">concepto de contrato, </w:t>
      </w:r>
      <w:r w:rsidR="00CE456A">
        <w:rPr>
          <w:rFonts w:ascii="Bookman Old Style" w:hAnsi="Bookman Old Style"/>
          <w:szCs w:val="28"/>
        </w:rPr>
        <w:t>para los efectos de est</w:t>
      </w:r>
      <w:r w:rsidR="003221BA">
        <w:rPr>
          <w:rFonts w:ascii="Bookman Old Style" w:hAnsi="Bookman Old Style"/>
          <w:szCs w:val="28"/>
        </w:rPr>
        <w:t xml:space="preserve">os de corretaje </w:t>
      </w:r>
      <w:r w:rsidR="00AE1D9A">
        <w:rPr>
          <w:rFonts w:ascii="Bookman Old Style" w:hAnsi="Bookman Old Style"/>
          <w:szCs w:val="28"/>
        </w:rPr>
        <w:t xml:space="preserve">cuya existencia y ejecución </w:t>
      </w:r>
      <w:r w:rsidR="00CE456A">
        <w:rPr>
          <w:rFonts w:ascii="Bookman Old Style" w:hAnsi="Bookman Old Style"/>
          <w:szCs w:val="28"/>
        </w:rPr>
        <w:t>se investiga</w:t>
      </w:r>
      <w:r w:rsidR="003221BA">
        <w:rPr>
          <w:rFonts w:ascii="Bookman Old Style" w:hAnsi="Bookman Old Style"/>
          <w:szCs w:val="28"/>
        </w:rPr>
        <w:t>n</w:t>
      </w:r>
      <w:r w:rsidR="003B2E01">
        <w:rPr>
          <w:rFonts w:ascii="Bookman Old Style" w:hAnsi="Bookman Old Style"/>
          <w:szCs w:val="28"/>
        </w:rPr>
        <w:t>,</w:t>
      </w:r>
      <w:r w:rsidR="00CE456A">
        <w:rPr>
          <w:rFonts w:ascii="Bookman Old Style" w:hAnsi="Bookman Old Style"/>
          <w:szCs w:val="28"/>
        </w:rPr>
        <w:t xml:space="preserve"> resulta enteramente válido sostener que el </w:t>
      </w:r>
      <w:r w:rsidR="00AB4995">
        <w:rPr>
          <w:rFonts w:ascii="Bookman Old Style" w:hAnsi="Bookman Old Style"/>
          <w:szCs w:val="28"/>
        </w:rPr>
        <w:t xml:space="preserve">consentimiento es </w:t>
      </w:r>
      <w:r w:rsidR="001102BD">
        <w:rPr>
          <w:rFonts w:ascii="Bookman Old Style" w:hAnsi="Bookman Old Style"/>
          <w:szCs w:val="28"/>
        </w:rPr>
        <w:t xml:space="preserve">nuclear. </w:t>
      </w:r>
    </w:p>
    <w:p w:rsidR="00CE456A" w:rsidRDefault="00CE456A" w:rsidP="00CD0EFC">
      <w:pPr>
        <w:pStyle w:val="Textoindependiente"/>
        <w:ind w:firstLine="709"/>
        <w:rPr>
          <w:rFonts w:ascii="Bookman Old Style" w:hAnsi="Bookman Old Style"/>
          <w:szCs w:val="28"/>
        </w:rPr>
      </w:pPr>
    </w:p>
    <w:p w:rsidR="00673238" w:rsidRDefault="00CE456A" w:rsidP="00673238">
      <w:pPr>
        <w:pStyle w:val="Textoindependiente"/>
        <w:ind w:firstLine="709"/>
        <w:rPr>
          <w:rFonts w:ascii="Bookman Old Style" w:hAnsi="Bookman Old Style"/>
          <w:i/>
          <w:szCs w:val="28"/>
        </w:rPr>
      </w:pPr>
      <w:r>
        <w:rPr>
          <w:rFonts w:ascii="Bookman Old Style" w:hAnsi="Bookman Old Style"/>
          <w:szCs w:val="28"/>
        </w:rPr>
        <w:t xml:space="preserve">Así se desprende de lo establecido en el </w:t>
      </w:r>
      <w:r w:rsidR="00AB4995">
        <w:rPr>
          <w:rFonts w:ascii="Bookman Old Style" w:hAnsi="Bookman Old Style"/>
          <w:szCs w:val="28"/>
        </w:rPr>
        <w:t xml:space="preserve">artículo 1494 del </w:t>
      </w:r>
      <w:r w:rsidR="004C2819">
        <w:rPr>
          <w:rFonts w:ascii="Bookman Old Style" w:hAnsi="Bookman Old Style"/>
          <w:szCs w:val="28"/>
        </w:rPr>
        <w:t>Código Civil</w:t>
      </w:r>
      <w:r w:rsidR="00214A40">
        <w:rPr>
          <w:rFonts w:ascii="Bookman Old Style" w:hAnsi="Bookman Old Style"/>
          <w:szCs w:val="28"/>
        </w:rPr>
        <w:t xml:space="preserve">, </w:t>
      </w:r>
      <w:r>
        <w:rPr>
          <w:rFonts w:ascii="Bookman Old Style" w:hAnsi="Bookman Old Style"/>
          <w:szCs w:val="28"/>
        </w:rPr>
        <w:t xml:space="preserve">que al enlistar como fuente de las obligaciones al contrato, lo describe como, </w:t>
      </w:r>
      <w:r w:rsidR="00214A40">
        <w:rPr>
          <w:rFonts w:ascii="Bookman Old Style" w:hAnsi="Bookman Old Style"/>
          <w:szCs w:val="28"/>
        </w:rPr>
        <w:t>“</w:t>
      </w:r>
      <w:r w:rsidR="00AB4995" w:rsidRPr="00E7210D">
        <w:rPr>
          <w:rFonts w:ascii="Bookman Old Style" w:hAnsi="Bookman Old Style"/>
          <w:i/>
          <w:szCs w:val="28"/>
        </w:rPr>
        <w:t xml:space="preserve">el concurso real de </w:t>
      </w:r>
      <w:r w:rsidR="00214A40" w:rsidRPr="00E7210D">
        <w:rPr>
          <w:rFonts w:ascii="Bookman Old Style" w:hAnsi="Bookman Old Style"/>
          <w:i/>
          <w:szCs w:val="28"/>
        </w:rPr>
        <w:t xml:space="preserve">las </w:t>
      </w:r>
      <w:r w:rsidR="00AB4995" w:rsidRPr="00E7210D">
        <w:rPr>
          <w:rFonts w:ascii="Bookman Old Style" w:hAnsi="Bookman Old Style"/>
          <w:i/>
          <w:szCs w:val="28"/>
        </w:rPr>
        <w:t>voluntades de dos o más personas</w:t>
      </w:r>
      <w:r w:rsidR="00214A40" w:rsidRPr="00E7210D">
        <w:rPr>
          <w:rFonts w:ascii="Bookman Old Style" w:hAnsi="Bookman Old Style"/>
          <w:i/>
          <w:szCs w:val="28"/>
        </w:rPr>
        <w:t>”</w:t>
      </w:r>
      <w:r w:rsidR="003C3DCD">
        <w:rPr>
          <w:rFonts w:ascii="Bookman Old Style" w:hAnsi="Bookman Old Style"/>
          <w:i/>
          <w:szCs w:val="28"/>
        </w:rPr>
        <w:t xml:space="preserve"> </w:t>
      </w:r>
      <w:r w:rsidR="00673238" w:rsidRPr="00673238">
        <w:rPr>
          <w:rFonts w:ascii="Bookman Old Style" w:hAnsi="Bookman Old Style"/>
          <w:szCs w:val="28"/>
        </w:rPr>
        <w:t>y lo corrobora  el prec</w:t>
      </w:r>
      <w:r w:rsidR="00673238">
        <w:rPr>
          <w:rFonts w:ascii="Bookman Old Style" w:hAnsi="Bookman Old Style"/>
          <w:szCs w:val="28"/>
        </w:rPr>
        <w:t>e</w:t>
      </w:r>
      <w:r w:rsidR="00673238" w:rsidRPr="00673238">
        <w:rPr>
          <w:rFonts w:ascii="Bookman Old Style" w:hAnsi="Bookman Old Style"/>
          <w:szCs w:val="28"/>
        </w:rPr>
        <w:t xml:space="preserve">pto 1502 de la misma obra, </w:t>
      </w:r>
      <w:r w:rsidR="00673238">
        <w:rPr>
          <w:rFonts w:ascii="Bookman Old Style" w:hAnsi="Bookman Old Style"/>
          <w:szCs w:val="28"/>
        </w:rPr>
        <w:t>según el cual para que una persona se obligue es menester, entre otros requisitos, que</w:t>
      </w:r>
      <w:r w:rsidR="003C3DCD">
        <w:rPr>
          <w:rFonts w:ascii="Bookman Old Style" w:hAnsi="Bookman Old Style"/>
          <w:szCs w:val="28"/>
        </w:rPr>
        <w:t xml:space="preserve"> </w:t>
      </w:r>
      <w:r w:rsidR="00673238">
        <w:rPr>
          <w:rFonts w:ascii="Bookman Old Style" w:hAnsi="Bookman Old Style"/>
          <w:szCs w:val="28"/>
        </w:rPr>
        <w:t>“</w:t>
      </w:r>
      <w:r w:rsidR="00673238" w:rsidRPr="00673238">
        <w:rPr>
          <w:rFonts w:ascii="Bookman Old Style" w:hAnsi="Bookman Old Style"/>
          <w:i/>
          <w:szCs w:val="28"/>
        </w:rPr>
        <w:t>consienta en dicho acto o declaración y su consentimiento no adolezca de vicio”</w:t>
      </w:r>
      <w:r w:rsidR="00673238">
        <w:rPr>
          <w:rFonts w:ascii="Bookman Old Style" w:hAnsi="Bookman Old Style"/>
          <w:i/>
          <w:szCs w:val="28"/>
        </w:rPr>
        <w:t>.</w:t>
      </w:r>
    </w:p>
    <w:p w:rsidR="00673238" w:rsidRDefault="00673238" w:rsidP="00673238">
      <w:pPr>
        <w:pStyle w:val="Textoindependiente"/>
        <w:ind w:firstLine="709"/>
        <w:rPr>
          <w:rFonts w:ascii="Bookman Old Style" w:hAnsi="Bookman Old Style"/>
          <w:i/>
          <w:szCs w:val="28"/>
        </w:rPr>
      </w:pPr>
    </w:p>
    <w:p w:rsidR="006B2D76" w:rsidRDefault="00E7210D" w:rsidP="00673238">
      <w:pPr>
        <w:pStyle w:val="Textoindependiente"/>
        <w:ind w:firstLine="709"/>
        <w:rPr>
          <w:rFonts w:ascii="Bookman Old Style" w:hAnsi="Bookman Old Style"/>
          <w:szCs w:val="28"/>
        </w:rPr>
      </w:pPr>
      <w:r>
        <w:rPr>
          <w:rFonts w:ascii="Bookman Old Style" w:hAnsi="Bookman Old Style"/>
          <w:szCs w:val="28"/>
        </w:rPr>
        <w:t>Esa confluencia</w:t>
      </w:r>
      <w:r w:rsidR="004C2819">
        <w:rPr>
          <w:rFonts w:ascii="Bookman Old Style" w:hAnsi="Bookman Old Style"/>
          <w:szCs w:val="28"/>
        </w:rPr>
        <w:t xml:space="preserve"> presupone </w:t>
      </w:r>
      <w:r>
        <w:rPr>
          <w:rFonts w:ascii="Bookman Old Style" w:hAnsi="Bookman Old Style"/>
          <w:szCs w:val="28"/>
        </w:rPr>
        <w:t>un proceso más o menos complejo</w:t>
      </w:r>
      <w:r w:rsidR="004C2819">
        <w:rPr>
          <w:rFonts w:ascii="Bookman Old Style" w:hAnsi="Bookman Old Style"/>
          <w:szCs w:val="28"/>
        </w:rPr>
        <w:t xml:space="preserve">, a veces inmediato y fugaz y otras </w:t>
      </w:r>
      <w:r w:rsidR="001D515A">
        <w:rPr>
          <w:rFonts w:ascii="Bookman Old Style" w:hAnsi="Bookman Old Style"/>
          <w:szCs w:val="28"/>
        </w:rPr>
        <w:t xml:space="preserve">dilatado y hasta </w:t>
      </w:r>
      <w:r w:rsidR="004C2819">
        <w:rPr>
          <w:rFonts w:ascii="Bookman Old Style" w:hAnsi="Bookman Old Style"/>
          <w:szCs w:val="28"/>
        </w:rPr>
        <w:t>tortuoso,</w:t>
      </w:r>
      <w:r>
        <w:rPr>
          <w:rFonts w:ascii="Bookman Old Style" w:hAnsi="Bookman Old Style"/>
          <w:szCs w:val="28"/>
        </w:rPr>
        <w:t xml:space="preserve"> que </w:t>
      </w:r>
      <w:r w:rsidR="003221BA">
        <w:rPr>
          <w:rFonts w:ascii="Bookman Old Style" w:hAnsi="Bookman Old Style"/>
          <w:szCs w:val="28"/>
        </w:rPr>
        <w:t xml:space="preserve">comienza </w:t>
      </w:r>
      <w:r>
        <w:rPr>
          <w:rFonts w:ascii="Bookman Old Style" w:hAnsi="Bookman Old Style"/>
          <w:szCs w:val="28"/>
        </w:rPr>
        <w:t>con una oferta o policitación</w:t>
      </w:r>
      <w:r w:rsidR="00A41B7E">
        <w:rPr>
          <w:rFonts w:ascii="Bookman Old Style" w:hAnsi="Bookman Old Style"/>
          <w:szCs w:val="28"/>
        </w:rPr>
        <w:t xml:space="preserve">, esto es, </w:t>
      </w:r>
      <w:r w:rsidR="00CE456A">
        <w:rPr>
          <w:rFonts w:ascii="Bookman Old Style" w:hAnsi="Bookman Old Style"/>
          <w:szCs w:val="28"/>
        </w:rPr>
        <w:t xml:space="preserve">con </w:t>
      </w:r>
      <w:r w:rsidR="00A41B7E">
        <w:rPr>
          <w:rFonts w:ascii="Bookman Old Style" w:hAnsi="Bookman Old Style"/>
          <w:szCs w:val="28"/>
        </w:rPr>
        <w:t>el “</w:t>
      </w:r>
      <w:r w:rsidR="00A41B7E" w:rsidRPr="00FB0639">
        <w:rPr>
          <w:rFonts w:ascii="Bookman Old Style" w:hAnsi="Bookman Old Style"/>
          <w:i/>
          <w:szCs w:val="28"/>
        </w:rPr>
        <w:t>proyecto de negocio jurídico que una persona formula a otra</w:t>
      </w:r>
      <w:r w:rsidR="00A41B7E">
        <w:rPr>
          <w:rFonts w:ascii="Bookman Old Style" w:hAnsi="Bookman Old Style"/>
          <w:szCs w:val="28"/>
        </w:rPr>
        <w:t>” (artículo 845 del Código de Comercio),</w:t>
      </w:r>
      <w:r w:rsidR="00CD1A69">
        <w:rPr>
          <w:rFonts w:ascii="Bookman Old Style" w:hAnsi="Bookman Old Style"/>
          <w:szCs w:val="28"/>
        </w:rPr>
        <w:t xml:space="preserve"> la que </w:t>
      </w:r>
      <w:r w:rsidR="00091A74">
        <w:rPr>
          <w:rFonts w:ascii="Bookman Old Style" w:hAnsi="Bookman Old Style"/>
          <w:szCs w:val="28"/>
        </w:rPr>
        <w:t xml:space="preserve">puede </w:t>
      </w:r>
      <w:r w:rsidR="00A41B7E">
        <w:rPr>
          <w:rFonts w:ascii="Bookman Old Style" w:hAnsi="Bookman Old Style"/>
          <w:szCs w:val="28"/>
        </w:rPr>
        <w:t>ser expresa -verb</w:t>
      </w:r>
      <w:r w:rsidR="00CD1A69">
        <w:rPr>
          <w:rFonts w:ascii="Bookman Old Style" w:hAnsi="Bookman Old Style"/>
          <w:szCs w:val="28"/>
        </w:rPr>
        <w:t>al o escrita</w:t>
      </w:r>
      <w:r w:rsidR="00A41B7E">
        <w:rPr>
          <w:rFonts w:ascii="Bookman Old Style" w:hAnsi="Bookman Old Style"/>
          <w:szCs w:val="28"/>
        </w:rPr>
        <w:t xml:space="preserve">- </w:t>
      </w:r>
      <w:r w:rsidR="000E5ADF">
        <w:rPr>
          <w:rFonts w:ascii="Bookman Old Style" w:hAnsi="Bookman Old Style"/>
          <w:szCs w:val="28"/>
        </w:rPr>
        <w:t xml:space="preserve"> o </w:t>
      </w:r>
      <w:r w:rsidR="008F6123">
        <w:rPr>
          <w:rFonts w:ascii="Bookman Old Style" w:hAnsi="Bookman Old Style"/>
          <w:szCs w:val="28"/>
        </w:rPr>
        <w:t>tácita</w:t>
      </w:r>
      <w:r w:rsidR="00057050">
        <w:rPr>
          <w:rFonts w:ascii="Bookman Old Style" w:hAnsi="Bookman Old Style"/>
          <w:szCs w:val="28"/>
        </w:rPr>
        <w:t xml:space="preserve">, salvedad hecha del mero silencio y en todo caso dándose </w:t>
      </w:r>
      <w:r w:rsidR="008F6123">
        <w:rPr>
          <w:rFonts w:ascii="Bookman Old Style" w:hAnsi="Bookman Old Style"/>
          <w:szCs w:val="28"/>
        </w:rPr>
        <w:t>en ella los requisitos a que luego se aludirá</w:t>
      </w:r>
      <w:r w:rsidR="008E5AE1">
        <w:rPr>
          <w:rFonts w:ascii="Bookman Old Style" w:hAnsi="Bookman Old Style"/>
          <w:szCs w:val="28"/>
        </w:rPr>
        <w:t>. En efecto, aun cuando</w:t>
      </w:r>
      <w:r w:rsidR="006A15A0">
        <w:rPr>
          <w:rFonts w:ascii="Bookman Old Style" w:hAnsi="Bookman Old Style"/>
          <w:szCs w:val="28"/>
        </w:rPr>
        <w:t xml:space="preserve"> la declaración de la voluntad por parte del proponente</w:t>
      </w:r>
      <w:r w:rsidR="008E5AE1">
        <w:rPr>
          <w:rFonts w:ascii="Bookman Old Style" w:hAnsi="Bookman Old Style"/>
          <w:szCs w:val="28"/>
        </w:rPr>
        <w:t xml:space="preserve"> suele </w:t>
      </w:r>
      <w:r w:rsidR="006A15A0">
        <w:rPr>
          <w:rFonts w:ascii="Bookman Old Style" w:hAnsi="Bookman Old Style"/>
          <w:szCs w:val="28"/>
        </w:rPr>
        <w:t>ser</w:t>
      </w:r>
      <w:r w:rsidR="008E5AE1">
        <w:rPr>
          <w:rFonts w:ascii="Bookman Old Style" w:hAnsi="Bookman Old Style"/>
          <w:szCs w:val="28"/>
        </w:rPr>
        <w:t xml:space="preserve"> </w:t>
      </w:r>
      <w:r w:rsidR="00DA02F2">
        <w:rPr>
          <w:rFonts w:ascii="Bookman Old Style" w:hAnsi="Bookman Old Style"/>
          <w:szCs w:val="28"/>
        </w:rPr>
        <w:t xml:space="preserve">formulada </w:t>
      </w:r>
      <w:r w:rsidR="006A15A0">
        <w:rPr>
          <w:rFonts w:ascii="Bookman Old Style" w:hAnsi="Bookman Old Style"/>
          <w:szCs w:val="28"/>
        </w:rPr>
        <w:t xml:space="preserve">mediante el </w:t>
      </w:r>
      <w:r w:rsidR="00A541B9">
        <w:rPr>
          <w:rFonts w:ascii="Bookman Old Style" w:hAnsi="Bookman Old Style"/>
          <w:szCs w:val="28"/>
        </w:rPr>
        <w:t xml:space="preserve">empleo </w:t>
      </w:r>
      <w:r w:rsidR="006A15A0">
        <w:rPr>
          <w:rFonts w:ascii="Bookman Old Style" w:hAnsi="Bookman Old Style"/>
          <w:szCs w:val="28"/>
        </w:rPr>
        <w:t xml:space="preserve">de la palabra </w:t>
      </w:r>
      <w:r w:rsidR="00FB0639">
        <w:rPr>
          <w:rFonts w:ascii="Bookman Old Style" w:hAnsi="Bookman Old Style"/>
          <w:szCs w:val="28"/>
        </w:rPr>
        <w:t>oral o escrita, los usos, las prácticas</w:t>
      </w:r>
      <w:r w:rsidR="00991B04">
        <w:rPr>
          <w:rFonts w:ascii="Bookman Old Style" w:hAnsi="Bookman Old Style"/>
          <w:szCs w:val="28"/>
        </w:rPr>
        <w:t xml:space="preserve"> profesionales o gremiales</w:t>
      </w:r>
      <w:r w:rsidR="00FB0639">
        <w:rPr>
          <w:rFonts w:ascii="Bookman Old Style" w:hAnsi="Bookman Old Style"/>
          <w:szCs w:val="28"/>
        </w:rPr>
        <w:t>, y en fin, la vida en sociedad</w:t>
      </w:r>
      <w:r w:rsidR="00FA5E63">
        <w:rPr>
          <w:rFonts w:ascii="Bookman Old Style" w:hAnsi="Bookman Old Style"/>
          <w:szCs w:val="28"/>
        </w:rPr>
        <w:t xml:space="preserve"> </w:t>
      </w:r>
      <w:r w:rsidR="00FB0639">
        <w:rPr>
          <w:rFonts w:ascii="Bookman Old Style" w:hAnsi="Bookman Old Style"/>
          <w:szCs w:val="28"/>
        </w:rPr>
        <w:t xml:space="preserve">en un </w:t>
      </w:r>
      <w:r w:rsidR="00CE456A">
        <w:rPr>
          <w:rFonts w:ascii="Bookman Old Style" w:hAnsi="Bookman Old Style"/>
          <w:szCs w:val="28"/>
        </w:rPr>
        <w:t xml:space="preserve">entorno, </w:t>
      </w:r>
      <w:r w:rsidR="00073B72">
        <w:rPr>
          <w:rFonts w:ascii="Bookman Old Style" w:hAnsi="Bookman Old Style"/>
          <w:szCs w:val="28"/>
        </w:rPr>
        <w:t xml:space="preserve">contexto o </w:t>
      </w:r>
      <w:r w:rsidR="00CE456A">
        <w:rPr>
          <w:rFonts w:ascii="Bookman Old Style" w:hAnsi="Bookman Old Style"/>
          <w:szCs w:val="28"/>
        </w:rPr>
        <w:t xml:space="preserve">en </w:t>
      </w:r>
      <w:r w:rsidR="00073B72">
        <w:rPr>
          <w:rFonts w:ascii="Bookman Old Style" w:hAnsi="Bookman Old Style"/>
          <w:szCs w:val="28"/>
        </w:rPr>
        <w:t xml:space="preserve">circunstancias </w:t>
      </w:r>
      <w:r w:rsidR="00B07979">
        <w:rPr>
          <w:rFonts w:ascii="Bookman Old Style" w:hAnsi="Bookman Old Style"/>
          <w:szCs w:val="28"/>
        </w:rPr>
        <w:t xml:space="preserve">determinadas, </w:t>
      </w:r>
      <w:r w:rsidR="003221BA">
        <w:rPr>
          <w:rFonts w:ascii="Bookman Old Style" w:hAnsi="Bookman Old Style"/>
          <w:szCs w:val="28"/>
        </w:rPr>
        <w:t>ha</w:t>
      </w:r>
      <w:r w:rsidR="00FA5E63">
        <w:rPr>
          <w:rFonts w:ascii="Bookman Old Style" w:hAnsi="Bookman Old Style"/>
          <w:szCs w:val="28"/>
        </w:rPr>
        <w:t xml:space="preserve"> </w:t>
      </w:r>
      <w:r w:rsidR="00CE456A">
        <w:rPr>
          <w:rFonts w:ascii="Bookman Old Style" w:hAnsi="Bookman Old Style"/>
          <w:szCs w:val="28"/>
        </w:rPr>
        <w:t>dotado de significa</w:t>
      </w:r>
      <w:r w:rsidR="001D515A">
        <w:rPr>
          <w:rFonts w:ascii="Bookman Old Style" w:hAnsi="Bookman Old Style"/>
          <w:szCs w:val="28"/>
        </w:rPr>
        <w:t>do</w:t>
      </w:r>
      <w:r w:rsidR="00CE456A">
        <w:rPr>
          <w:rFonts w:ascii="Bookman Old Style" w:hAnsi="Bookman Old Style"/>
          <w:szCs w:val="28"/>
        </w:rPr>
        <w:t xml:space="preserve"> a </w:t>
      </w:r>
      <w:r w:rsidR="00991B04">
        <w:rPr>
          <w:rFonts w:ascii="Bookman Old Style" w:hAnsi="Bookman Old Style"/>
          <w:szCs w:val="28"/>
        </w:rPr>
        <w:t>gestos y comportamientos que reflexivamente ejecutados pueden lograr el</w:t>
      </w:r>
      <w:r w:rsidR="00B07979">
        <w:rPr>
          <w:rFonts w:ascii="Bookman Old Style" w:hAnsi="Bookman Old Style"/>
          <w:szCs w:val="28"/>
        </w:rPr>
        <w:t xml:space="preserve"> mismo efecto </w:t>
      </w:r>
      <w:r w:rsidR="00991B04">
        <w:rPr>
          <w:rFonts w:ascii="Bookman Old Style" w:hAnsi="Bookman Old Style"/>
          <w:szCs w:val="28"/>
        </w:rPr>
        <w:t>de la declaración expresa.</w:t>
      </w:r>
      <w:r w:rsidR="007F049C">
        <w:rPr>
          <w:rFonts w:ascii="Bookman Old Style" w:hAnsi="Bookman Old Style"/>
          <w:szCs w:val="28"/>
        </w:rPr>
        <w:t xml:space="preserve"> No obstante, e</w:t>
      </w:r>
      <w:r w:rsidR="00AD48EC">
        <w:rPr>
          <w:rFonts w:ascii="Bookman Old Style" w:hAnsi="Bookman Old Style"/>
          <w:szCs w:val="28"/>
        </w:rPr>
        <w:t xml:space="preserve">stas </w:t>
      </w:r>
      <w:r w:rsidR="007F049C">
        <w:rPr>
          <w:rFonts w:ascii="Bookman Old Style" w:hAnsi="Bookman Old Style"/>
          <w:szCs w:val="28"/>
        </w:rPr>
        <w:t xml:space="preserve">formas tácitas de </w:t>
      </w:r>
      <w:r w:rsidR="00DA02F2">
        <w:rPr>
          <w:rFonts w:ascii="Bookman Old Style" w:hAnsi="Bookman Old Style"/>
          <w:szCs w:val="28"/>
        </w:rPr>
        <w:t xml:space="preserve">manifestación </w:t>
      </w:r>
      <w:r w:rsidR="007F049C">
        <w:rPr>
          <w:rFonts w:ascii="Bookman Old Style" w:hAnsi="Bookman Old Style"/>
          <w:szCs w:val="28"/>
        </w:rPr>
        <w:t>de la voluntad se presentan</w:t>
      </w:r>
      <w:r w:rsidR="008F6123">
        <w:rPr>
          <w:rFonts w:ascii="Bookman Old Style" w:hAnsi="Bookman Old Style"/>
          <w:szCs w:val="28"/>
        </w:rPr>
        <w:t>, como ya se anticipó,</w:t>
      </w:r>
      <w:r w:rsidR="007F049C">
        <w:rPr>
          <w:rFonts w:ascii="Bookman Old Style" w:hAnsi="Bookman Old Style"/>
          <w:szCs w:val="28"/>
        </w:rPr>
        <w:t xml:space="preserve"> con más asiduidad en el destinatario de la oferta </w:t>
      </w:r>
      <w:r w:rsidR="00B07979">
        <w:rPr>
          <w:rFonts w:ascii="Bookman Old Style" w:hAnsi="Bookman Old Style"/>
          <w:szCs w:val="28"/>
        </w:rPr>
        <w:t>que en</w:t>
      </w:r>
      <w:r w:rsidR="007F049C">
        <w:rPr>
          <w:rFonts w:ascii="Bookman Old Style" w:hAnsi="Bookman Old Style"/>
          <w:szCs w:val="28"/>
        </w:rPr>
        <w:t xml:space="preserve"> el emisor</w:t>
      </w:r>
      <w:r w:rsidR="00057050">
        <w:rPr>
          <w:rFonts w:ascii="Bookman Old Style" w:hAnsi="Bookman Old Style"/>
          <w:szCs w:val="28"/>
        </w:rPr>
        <w:t xml:space="preserve">, interesado naturalmente en </w:t>
      </w:r>
      <w:r w:rsidR="00057050" w:rsidRPr="00057050">
        <w:rPr>
          <w:rFonts w:ascii="Bookman Old Style" w:hAnsi="Bookman Old Style"/>
          <w:szCs w:val="28"/>
        </w:rPr>
        <w:t>influ</w:t>
      </w:r>
      <w:r w:rsidR="00057050">
        <w:rPr>
          <w:rFonts w:ascii="Bookman Old Style" w:hAnsi="Bookman Old Style"/>
          <w:szCs w:val="28"/>
        </w:rPr>
        <w:t xml:space="preserve">ir </w:t>
      </w:r>
      <w:r w:rsidR="00057050" w:rsidRPr="00057050">
        <w:rPr>
          <w:rFonts w:ascii="Bookman Old Style" w:hAnsi="Bookman Old Style"/>
          <w:szCs w:val="28"/>
        </w:rPr>
        <w:t>en el ánimo</w:t>
      </w:r>
      <w:r w:rsidR="00057050">
        <w:rPr>
          <w:rFonts w:ascii="Bookman Old Style" w:hAnsi="Bookman Old Style"/>
          <w:szCs w:val="28"/>
        </w:rPr>
        <w:t xml:space="preserve"> del </w:t>
      </w:r>
      <w:r w:rsidR="00091A74">
        <w:rPr>
          <w:rFonts w:ascii="Bookman Old Style" w:hAnsi="Bookman Old Style"/>
          <w:szCs w:val="28"/>
        </w:rPr>
        <w:t>receptor</w:t>
      </w:r>
      <w:r w:rsidR="00057050">
        <w:rPr>
          <w:rFonts w:ascii="Bookman Old Style" w:hAnsi="Bookman Old Style"/>
          <w:szCs w:val="28"/>
        </w:rPr>
        <w:t xml:space="preserve">, atrayéndolo, </w:t>
      </w:r>
      <w:r w:rsidR="009342D9">
        <w:rPr>
          <w:rFonts w:ascii="Bookman Old Style" w:hAnsi="Bookman Old Style"/>
          <w:szCs w:val="28"/>
        </w:rPr>
        <w:t xml:space="preserve">cautivándolo, </w:t>
      </w:r>
      <w:r w:rsidR="00057050">
        <w:rPr>
          <w:rFonts w:ascii="Bookman Old Style" w:hAnsi="Bookman Old Style"/>
          <w:szCs w:val="28"/>
        </w:rPr>
        <w:t>dándole a conocer el servicio o producto ofrecido</w:t>
      </w:r>
      <w:r w:rsidR="00DA02F2">
        <w:rPr>
          <w:rFonts w:ascii="Bookman Old Style" w:hAnsi="Bookman Old Style"/>
          <w:szCs w:val="28"/>
        </w:rPr>
        <w:t>.</w:t>
      </w:r>
    </w:p>
    <w:p w:rsidR="007F049C" w:rsidRDefault="007F049C" w:rsidP="00CD0EFC">
      <w:pPr>
        <w:pStyle w:val="Textoindependiente"/>
        <w:ind w:firstLine="709"/>
        <w:rPr>
          <w:rFonts w:ascii="Bookman Old Style" w:hAnsi="Bookman Old Style"/>
          <w:szCs w:val="28"/>
        </w:rPr>
      </w:pPr>
    </w:p>
    <w:p w:rsidR="00CE456A" w:rsidRDefault="002B6AC1" w:rsidP="00CD0EFC">
      <w:pPr>
        <w:pStyle w:val="Textoindependiente"/>
        <w:ind w:firstLine="709"/>
        <w:rPr>
          <w:rFonts w:ascii="Bookman Old Style" w:hAnsi="Bookman Old Style"/>
          <w:szCs w:val="28"/>
        </w:rPr>
      </w:pPr>
      <w:r>
        <w:rPr>
          <w:rFonts w:ascii="Bookman Old Style" w:hAnsi="Bookman Old Style"/>
          <w:szCs w:val="28"/>
        </w:rPr>
        <w:t>De otro lado, a</w:t>
      </w:r>
      <w:r w:rsidR="003221BA">
        <w:rPr>
          <w:rFonts w:ascii="Bookman Old Style" w:hAnsi="Bookman Old Style"/>
          <w:szCs w:val="28"/>
        </w:rPr>
        <w:t xml:space="preserve"> esa</w:t>
      </w:r>
      <w:r w:rsidR="00CE456A">
        <w:rPr>
          <w:rFonts w:ascii="Bookman Old Style" w:hAnsi="Bookman Old Style"/>
          <w:szCs w:val="28"/>
        </w:rPr>
        <w:t xml:space="preserve"> oferta</w:t>
      </w:r>
      <w:r w:rsidR="00091A74">
        <w:rPr>
          <w:rFonts w:ascii="Bookman Old Style" w:hAnsi="Bookman Old Style"/>
          <w:szCs w:val="28"/>
        </w:rPr>
        <w:t>,</w:t>
      </w:r>
      <w:r w:rsidR="00CE456A">
        <w:rPr>
          <w:rFonts w:ascii="Bookman Old Style" w:hAnsi="Bookman Old Style"/>
          <w:szCs w:val="28"/>
        </w:rPr>
        <w:t xml:space="preserve"> en numerosas</w:t>
      </w:r>
      <w:r w:rsidR="00FA5E63">
        <w:rPr>
          <w:rFonts w:ascii="Bookman Old Style" w:hAnsi="Bookman Old Style"/>
          <w:szCs w:val="28"/>
        </w:rPr>
        <w:t xml:space="preserve"> </w:t>
      </w:r>
      <w:r w:rsidR="00541E1B">
        <w:rPr>
          <w:rFonts w:ascii="Bookman Old Style" w:hAnsi="Bookman Old Style"/>
          <w:szCs w:val="28"/>
        </w:rPr>
        <w:t>ocasiones</w:t>
      </w:r>
      <w:r w:rsidR="00CE456A">
        <w:rPr>
          <w:rFonts w:ascii="Bookman Old Style" w:hAnsi="Bookman Old Style"/>
          <w:szCs w:val="28"/>
        </w:rPr>
        <w:t xml:space="preserve">, sobre todo en </w:t>
      </w:r>
      <w:r>
        <w:rPr>
          <w:rFonts w:ascii="Bookman Old Style" w:hAnsi="Bookman Old Style"/>
          <w:szCs w:val="28"/>
        </w:rPr>
        <w:t xml:space="preserve">negociaciones </w:t>
      </w:r>
      <w:r w:rsidR="00CE456A">
        <w:rPr>
          <w:rFonts w:ascii="Bookman Old Style" w:hAnsi="Bookman Old Style"/>
          <w:szCs w:val="28"/>
        </w:rPr>
        <w:t>de cierta complejidad, le preceden</w:t>
      </w:r>
      <w:r w:rsidR="00FA5E63">
        <w:rPr>
          <w:rFonts w:ascii="Bookman Old Style" w:hAnsi="Bookman Old Style"/>
          <w:szCs w:val="28"/>
        </w:rPr>
        <w:t xml:space="preserve"> </w:t>
      </w:r>
      <w:r w:rsidR="003221BA">
        <w:rPr>
          <w:rFonts w:ascii="Bookman Old Style" w:hAnsi="Bookman Old Style"/>
          <w:szCs w:val="28"/>
        </w:rPr>
        <w:t xml:space="preserve">y aún </w:t>
      </w:r>
      <w:r w:rsidR="001D515A">
        <w:rPr>
          <w:rFonts w:ascii="Bookman Old Style" w:hAnsi="Bookman Old Style"/>
          <w:szCs w:val="28"/>
        </w:rPr>
        <w:t xml:space="preserve">queda sustituida por </w:t>
      </w:r>
      <w:r w:rsidR="00CE456A">
        <w:rPr>
          <w:rFonts w:ascii="Bookman Old Style" w:hAnsi="Bookman Old Style"/>
          <w:szCs w:val="28"/>
        </w:rPr>
        <w:t>otras actitudes</w:t>
      </w:r>
      <w:r w:rsidR="001D515A">
        <w:rPr>
          <w:rFonts w:ascii="Bookman Old Style" w:hAnsi="Bookman Old Style"/>
          <w:szCs w:val="28"/>
        </w:rPr>
        <w:t xml:space="preserve">, comportamientos o </w:t>
      </w:r>
      <w:r w:rsidR="00CE456A">
        <w:rPr>
          <w:rFonts w:ascii="Bookman Old Style" w:hAnsi="Bookman Old Style"/>
          <w:szCs w:val="28"/>
        </w:rPr>
        <w:t>comunicaciones</w:t>
      </w:r>
      <w:r w:rsidR="001D515A">
        <w:rPr>
          <w:rFonts w:ascii="Bookman Old Style" w:hAnsi="Bookman Old Style"/>
          <w:szCs w:val="28"/>
        </w:rPr>
        <w:t xml:space="preserve">, llámense cartas de intención, declaraciones previas, </w:t>
      </w:r>
      <w:r w:rsidRPr="002B6AC1">
        <w:rPr>
          <w:rFonts w:ascii="Bookman Old Style" w:hAnsi="Bookman Old Style"/>
          <w:i/>
          <w:szCs w:val="28"/>
        </w:rPr>
        <w:t>due</w:t>
      </w:r>
      <w:r w:rsidR="005A3CEF">
        <w:rPr>
          <w:rFonts w:ascii="Bookman Old Style" w:hAnsi="Bookman Old Style"/>
          <w:i/>
          <w:szCs w:val="28"/>
        </w:rPr>
        <w:t xml:space="preserve"> </w:t>
      </w:r>
      <w:r w:rsidRPr="002B6AC1">
        <w:rPr>
          <w:rFonts w:ascii="Bookman Old Style" w:hAnsi="Bookman Old Style"/>
          <w:i/>
          <w:szCs w:val="28"/>
        </w:rPr>
        <w:t>diligence</w:t>
      </w:r>
      <w:r>
        <w:rPr>
          <w:rFonts w:ascii="Bookman Old Style" w:hAnsi="Bookman Old Style"/>
          <w:szCs w:val="28"/>
        </w:rPr>
        <w:t xml:space="preserve">, </w:t>
      </w:r>
      <w:r w:rsidR="001D515A">
        <w:rPr>
          <w:rFonts w:ascii="Bookman Old Style" w:hAnsi="Bookman Old Style"/>
          <w:szCs w:val="28"/>
        </w:rPr>
        <w:t>etc</w:t>
      </w:r>
      <w:r w:rsidR="003221BA">
        <w:rPr>
          <w:rFonts w:ascii="Bookman Old Style" w:hAnsi="Bookman Old Style"/>
          <w:szCs w:val="28"/>
        </w:rPr>
        <w:t>.</w:t>
      </w:r>
      <w:r w:rsidR="001D515A">
        <w:rPr>
          <w:rFonts w:ascii="Bookman Old Style" w:hAnsi="Bookman Old Style"/>
          <w:szCs w:val="28"/>
        </w:rPr>
        <w:t>, que la práctica comercial –en aplicación de estilos de contratación foráneos-</w:t>
      </w:r>
      <w:r w:rsidR="002A14DF">
        <w:rPr>
          <w:rFonts w:ascii="Bookman Old Style" w:hAnsi="Bookman Old Style"/>
          <w:szCs w:val="28"/>
        </w:rPr>
        <w:t xml:space="preserve"> </w:t>
      </w:r>
      <w:r w:rsidR="001D515A">
        <w:rPr>
          <w:rFonts w:ascii="Bookman Old Style" w:hAnsi="Bookman Old Style"/>
          <w:szCs w:val="28"/>
        </w:rPr>
        <w:t xml:space="preserve">ha ido aclimatando en este medio. En el mismo </w:t>
      </w:r>
      <w:r w:rsidR="001D515A">
        <w:rPr>
          <w:rFonts w:ascii="Bookman Old Style" w:hAnsi="Bookman Old Style"/>
          <w:szCs w:val="28"/>
        </w:rPr>
        <w:lastRenderedPageBreak/>
        <w:t xml:space="preserve">sentido, se constata que, sin que las partes hayan llegado aún al perfeccionamiento del </w:t>
      </w:r>
      <w:r w:rsidR="003221BA">
        <w:rPr>
          <w:rFonts w:ascii="Bookman Old Style" w:hAnsi="Bookman Old Style"/>
          <w:szCs w:val="28"/>
        </w:rPr>
        <w:t>convenio</w:t>
      </w:r>
      <w:r w:rsidR="001D515A">
        <w:rPr>
          <w:rFonts w:ascii="Bookman Old Style" w:hAnsi="Bookman Old Style"/>
          <w:szCs w:val="28"/>
        </w:rPr>
        <w:t xml:space="preserve">, van suscribiendo </w:t>
      </w:r>
      <w:r w:rsidR="003221BA">
        <w:rPr>
          <w:rFonts w:ascii="Bookman Old Style" w:hAnsi="Bookman Old Style"/>
          <w:szCs w:val="28"/>
        </w:rPr>
        <w:t xml:space="preserve">o dejando por escrito </w:t>
      </w:r>
      <w:r w:rsidR="001D515A">
        <w:rPr>
          <w:rFonts w:ascii="Bookman Old Style" w:hAnsi="Bookman Old Style"/>
          <w:szCs w:val="28"/>
        </w:rPr>
        <w:t xml:space="preserve">los </w:t>
      </w:r>
      <w:r w:rsidR="00091A74">
        <w:rPr>
          <w:rFonts w:ascii="Bookman Old Style" w:hAnsi="Bookman Old Style"/>
          <w:szCs w:val="28"/>
        </w:rPr>
        <w:t>avances o puntos en los que han llegado a acuerdos</w:t>
      </w:r>
      <w:r w:rsidR="001D515A">
        <w:rPr>
          <w:rFonts w:ascii="Bookman Old Style" w:hAnsi="Bookman Old Style"/>
          <w:szCs w:val="28"/>
        </w:rPr>
        <w:t xml:space="preserve">, </w:t>
      </w:r>
      <w:r w:rsidR="003221BA">
        <w:rPr>
          <w:rFonts w:ascii="Bookman Old Style" w:hAnsi="Bookman Old Style"/>
          <w:szCs w:val="28"/>
        </w:rPr>
        <w:t xml:space="preserve">en </w:t>
      </w:r>
      <w:r w:rsidR="001D515A">
        <w:rPr>
          <w:rFonts w:ascii="Bookman Old Style" w:hAnsi="Bookman Old Style"/>
          <w:szCs w:val="28"/>
        </w:rPr>
        <w:t xml:space="preserve">memorandos </w:t>
      </w:r>
      <w:r w:rsidR="003221BA">
        <w:rPr>
          <w:rFonts w:ascii="Bookman Old Style" w:hAnsi="Bookman Old Style"/>
          <w:szCs w:val="28"/>
        </w:rPr>
        <w:t xml:space="preserve">o documentos con similar propósito </w:t>
      </w:r>
      <w:r w:rsidR="001D515A">
        <w:rPr>
          <w:rFonts w:ascii="Bookman Old Style" w:hAnsi="Bookman Old Style"/>
          <w:szCs w:val="28"/>
        </w:rPr>
        <w:t>que</w:t>
      </w:r>
      <w:r w:rsidR="003221BA">
        <w:rPr>
          <w:rFonts w:ascii="Bookman Old Style" w:hAnsi="Bookman Old Style"/>
          <w:szCs w:val="28"/>
        </w:rPr>
        <w:t xml:space="preserve">, en ocasiones, </w:t>
      </w:r>
      <w:r w:rsidR="001D515A">
        <w:rPr>
          <w:rFonts w:ascii="Bookman Old Style" w:hAnsi="Bookman Old Style"/>
          <w:szCs w:val="28"/>
        </w:rPr>
        <w:t xml:space="preserve"> tan solo los compromete a </w:t>
      </w:r>
      <w:r w:rsidR="001102BD">
        <w:rPr>
          <w:rFonts w:ascii="Bookman Old Style" w:hAnsi="Bookman Old Style"/>
          <w:szCs w:val="28"/>
        </w:rPr>
        <w:t>seguir en la discusión del</w:t>
      </w:r>
      <w:r w:rsidR="00412228">
        <w:rPr>
          <w:rFonts w:ascii="Bookman Old Style" w:hAnsi="Bookman Old Style"/>
          <w:szCs w:val="28"/>
        </w:rPr>
        <w:t xml:space="preserve"> trato </w:t>
      </w:r>
      <w:r w:rsidR="00091A74">
        <w:rPr>
          <w:rFonts w:ascii="Bookman Old Style" w:hAnsi="Bookman Old Style"/>
          <w:szCs w:val="28"/>
        </w:rPr>
        <w:t>o</w:t>
      </w:r>
      <w:r w:rsidR="00FA5E63">
        <w:rPr>
          <w:rFonts w:ascii="Bookman Old Style" w:hAnsi="Bookman Old Style"/>
          <w:szCs w:val="28"/>
        </w:rPr>
        <w:t xml:space="preserve"> </w:t>
      </w:r>
      <w:r>
        <w:rPr>
          <w:rFonts w:ascii="Bookman Old Style" w:hAnsi="Bookman Old Style"/>
          <w:szCs w:val="28"/>
        </w:rPr>
        <w:t>a respetar el estado de lo ya pactado, en c</w:t>
      </w:r>
      <w:r w:rsidR="00CC5AE3">
        <w:rPr>
          <w:rFonts w:ascii="Bookman Old Style" w:hAnsi="Bookman Old Style"/>
          <w:szCs w:val="28"/>
        </w:rPr>
        <w:t>aso</w:t>
      </w:r>
      <w:r>
        <w:rPr>
          <w:rFonts w:ascii="Bookman Old Style" w:hAnsi="Bookman Old Style"/>
          <w:szCs w:val="28"/>
        </w:rPr>
        <w:t xml:space="preserve"> de arribar a un </w:t>
      </w:r>
      <w:r w:rsidR="000E5ADF">
        <w:rPr>
          <w:rFonts w:ascii="Bookman Old Style" w:hAnsi="Bookman Old Style"/>
          <w:szCs w:val="28"/>
        </w:rPr>
        <w:t>arreglo</w:t>
      </w:r>
      <w:r>
        <w:rPr>
          <w:rFonts w:ascii="Bookman Old Style" w:hAnsi="Bookman Old Style"/>
          <w:szCs w:val="28"/>
        </w:rPr>
        <w:t xml:space="preserve"> pleno.</w:t>
      </w:r>
    </w:p>
    <w:p w:rsidR="001D515A" w:rsidRDefault="001D515A" w:rsidP="00CD0EFC">
      <w:pPr>
        <w:pStyle w:val="Textoindependiente"/>
        <w:ind w:firstLine="709"/>
        <w:rPr>
          <w:rFonts w:ascii="Bookman Old Style" w:hAnsi="Bookman Old Style"/>
          <w:szCs w:val="28"/>
        </w:rPr>
      </w:pPr>
    </w:p>
    <w:p w:rsidR="003221BA" w:rsidRDefault="0023382A" w:rsidP="00CD0EFC">
      <w:pPr>
        <w:pStyle w:val="Textoindependiente"/>
        <w:ind w:firstLine="709"/>
        <w:rPr>
          <w:rFonts w:ascii="Bookman Old Style" w:hAnsi="Bookman Old Style"/>
          <w:szCs w:val="28"/>
        </w:rPr>
      </w:pPr>
      <w:r>
        <w:rPr>
          <w:rFonts w:ascii="Bookman Old Style" w:hAnsi="Bookman Old Style"/>
          <w:szCs w:val="28"/>
        </w:rPr>
        <w:t xml:space="preserve">Mas, dejando de lado estas </w:t>
      </w:r>
      <w:r w:rsidR="002B6AC1">
        <w:rPr>
          <w:rFonts w:ascii="Bookman Old Style" w:hAnsi="Bookman Old Style"/>
          <w:szCs w:val="28"/>
        </w:rPr>
        <w:t xml:space="preserve">importantes </w:t>
      </w:r>
      <w:r>
        <w:rPr>
          <w:rFonts w:ascii="Bookman Old Style" w:hAnsi="Bookman Old Style"/>
          <w:szCs w:val="28"/>
        </w:rPr>
        <w:t xml:space="preserve">particularidades y remitiéndose la Corte al </w:t>
      </w:r>
      <w:r w:rsidR="000E5ADF">
        <w:rPr>
          <w:rFonts w:ascii="Bookman Old Style" w:hAnsi="Bookman Old Style"/>
          <w:szCs w:val="28"/>
        </w:rPr>
        <w:t>hecho de que d</w:t>
      </w:r>
      <w:r>
        <w:rPr>
          <w:rFonts w:ascii="Bookman Old Style" w:hAnsi="Bookman Old Style"/>
          <w:szCs w:val="28"/>
        </w:rPr>
        <w:t>os cargos sin</w:t>
      </w:r>
      <w:r w:rsidR="002B6AC1">
        <w:rPr>
          <w:rFonts w:ascii="Bookman Old Style" w:hAnsi="Bookman Old Style"/>
          <w:szCs w:val="28"/>
        </w:rPr>
        <w:t>dican al Tribuna</w:t>
      </w:r>
      <w:r>
        <w:rPr>
          <w:rFonts w:ascii="Bookman Old Style" w:hAnsi="Bookman Old Style"/>
          <w:szCs w:val="28"/>
        </w:rPr>
        <w:t xml:space="preserve">l de exigir </w:t>
      </w:r>
      <w:r w:rsidR="00412228">
        <w:rPr>
          <w:rFonts w:ascii="Bookman Old Style" w:hAnsi="Bookman Old Style"/>
          <w:szCs w:val="28"/>
        </w:rPr>
        <w:t xml:space="preserve">bien </w:t>
      </w:r>
      <w:r>
        <w:rPr>
          <w:rFonts w:ascii="Bookman Old Style" w:hAnsi="Bookman Old Style"/>
          <w:szCs w:val="28"/>
        </w:rPr>
        <w:t>un acuerdo previo</w:t>
      </w:r>
      <w:r w:rsidR="002B6AC1">
        <w:rPr>
          <w:rFonts w:ascii="Bookman Old Style" w:hAnsi="Bookman Old Style"/>
          <w:szCs w:val="28"/>
        </w:rPr>
        <w:t xml:space="preserve"> –primero- o </w:t>
      </w:r>
      <w:r>
        <w:rPr>
          <w:rFonts w:ascii="Bookman Old Style" w:hAnsi="Bookman Old Style"/>
          <w:szCs w:val="28"/>
        </w:rPr>
        <w:t xml:space="preserve">no </w:t>
      </w:r>
      <w:r w:rsidR="002B6AC1">
        <w:rPr>
          <w:rFonts w:ascii="Bookman Old Style" w:hAnsi="Bookman Old Style"/>
          <w:szCs w:val="28"/>
        </w:rPr>
        <w:t xml:space="preserve">hallar demostrado el consentimiento tácito de las demandadas –cuarto-, </w:t>
      </w:r>
      <w:r w:rsidR="009342D9">
        <w:rPr>
          <w:rFonts w:ascii="Bookman Old Style" w:hAnsi="Bookman Old Style"/>
          <w:szCs w:val="28"/>
        </w:rPr>
        <w:t xml:space="preserve">con violación del artículo 854 del Código de Comercio, </w:t>
      </w:r>
      <w:r w:rsidR="002B6AC1">
        <w:rPr>
          <w:rFonts w:ascii="Bookman Old Style" w:hAnsi="Bookman Old Style"/>
          <w:szCs w:val="28"/>
        </w:rPr>
        <w:t xml:space="preserve">y por tanto </w:t>
      </w:r>
      <w:r w:rsidR="008D1662">
        <w:rPr>
          <w:rFonts w:ascii="Bookman Old Style" w:hAnsi="Bookman Old Style"/>
          <w:szCs w:val="28"/>
        </w:rPr>
        <w:t>tan solo poniendo la mirada en la oferta</w:t>
      </w:r>
      <w:r w:rsidR="008F6123">
        <w:rPr>
          <w:rFonts w:ascii="Bookman Old Style" w:hAnsi="Bookman Old Style"/>
          <w:szCs w:val="28"/>
        </w:rPr>
        <w:t xml:space="preserve"> que hubo de precederle a ese pretenso asentimiento</w:t>
      </w:r>
      <w:r w:rsidR="008D1662">
        <w:rPr>
          <w:rFonts w:ascii="Bookman Old Style" w:hAnsi="Bookman Old Style"/>
          <w:szCs w:val="28"/>
        </w:rPr>
        <w:t xml:space="preserve">, </w:t>
      </w:r>
      <w:r w:rsidR="00A541B9">
        <w:rPr>
          <w:rFonts w:ascii="Bookman Old Style" w:hAnsi="Bookman Old Style"/>
          <w:szCs w:val="28"/>
        </w:rPr>
        <w:t xml:space="preserve">para luego auscultar este, </w:t>
      </w:r>
      <w:r w:rsidR="008D1662">
        <w:rPr>
          <w:rFonts w:ascii="Bookman Old Style" w:hAnsi="Bookman Old Style"/>
          <w:szCs w:val="28"/>
        </w:rPr>
        <w:t xml:space="preserve">debe señalarse que </w:t>
      </w:r>
      <w:r w:rsidR="00CC5AE3">
        <w:rPr>
          <w:rFonts w:ascii="Bookman Old Style" w:hAnsi="Bookman Old Style"/>
          <w:szCs w:val="28"/>
        </w:rPr>
        <w:t xml:space="preserve">aquel </w:t>
      </w:r>
      <w:r w:rsidR="008D1662">
        <w:rPr>
          <w:rFonts w:ascii="Bookman Old Style" w:hAnsi="Bookman Old Style"/>
          <w:szCs w:val="28"/>
        </w:rPr>
        <w:t xml:space="preserve">acto jurídico unilateral </w:t>
      </w:r>
      <w:r w:rsidR="00DA02F2">
        <w:rPr>
          <w:rFonts w:ascii="Bookman Old Style" w:hAnsi="Bookman Old Style"/>
          <w:szCs w:val="28"/>
        </w:rPr>
        <w:t xml:space="preserve">–la oferta- </w:t>
      </w:r>
      <w:r w:rsidR="008D1662">
        <w:rPr>
          <w:rFonts w:ascii="Bookman Old Style" w:hAnsi="Bookman Old Style"/>
          <w:szCs w:val="28"/>
        </w:rPr>
        <w:t>ostenta unas características que la distinguen de tratativas, acuerdos prenegociales, invitaciones a negociar, etc.</w:t>
      </w:r>
      <w:r w:rsidR="00CC5AE3">
        <w:rPr>
          <w:rFonts w:ascii="Bookman Old Style" w:hAnsi="Bookman Old Style"/>
          <w:szCs w:val="28"/>
        </w:rPr>
        <w:t xml:space="preserve"> que forman parte de la etapa precontractual</w:t>
      </w:r>
      <w:r w:rsidR="000E5ADF">
        <w:rPr>
          <w:rFonts w:ascii="Bookman Old Style" w:hAnsi="Bookman Old Style"/>
          <w:szCs w:val="28"/>
        </w:rPr>
        <w:t>;</w:t>
      </w:r>
      <w:r w:rsidR="00CC5AE3">
        <w:rPr>
          <w:rFonts w:ascii="Bookman Old Style" w:hAnsi="Bookman Old Style"/>
          <w:szCs w:val="28"/>
        </w:rPr>
        <w:t xml:space="preserve"> y aún de la propaganda, la publicidad, las promociones dirigidas a personas indeterminadas, etc.</w:t>
      </w:r>
      <w:r w:rsidR="00057050">
        <w:rPr>
          <w:rFonts w:ascii="Bookman Old Style" w:hAnsi="Bookman Old Style"/>
          <w:szCs w:val="28"/>
        </w:rPr>
        <w:t xml:space="preserve"> en las que, con todo, en protección del consumidor, la ley torna vinculantes (artículo 29 de la ley 1480 de 2011 o Estatuto del Consumidor).</w:t>
      </w:r>
      <w:r w:rsidR="00FA5E63">
        <w:rPr>
          <w:rFonts w:ascii="Bookman Old Style" w:hAnsi="Bookman Old Style"/>
          <w:szCs w:val="28"/>
        </w:rPr>
        <w:t xml:space="preserve"> </w:t>
      </w:r>
      <w:r w:rsidR="008F6123">
        <w:rPr>
          <w:rFonts w:ascii="Bookman Old Style" w:hAnsi="Bookman Old Style"/>
          <w:szCs w:val="28"/>
        </w:rPr>
        <w:t>En términos de la Corte</w:t>
      </w:r>
      <w:r w:rsidR="00CC5AE3">
        <w:rPr>
          <w:rFonts w:ascii="Bookman Old Style" w:hAnsi="Bookman Old Style"/>
          <w:szCs w:val="28"/>
        </w:rPr>
        <w:t>, la oferta</w:t>
      </w:r>
    </w:p>
    <w:p w:rsidR="008F6123" w:rsidRDefault="008F6123" w:rsidP="00CD0EFC">
      <w:pPr>
        <w:pStyle w:val="Textoindependiente"/>
        <w:ind w:firstLine="709"/>
        <w:rPr>
          <w:rFonts w:ascii="Bookman Old Style" w:hAnsi="Bookman Old Style"/>
          <w:szCs w:val="28"/>
        </w:rPr>
      </w:pPr>
    </w:p>
    <w:p w:rsidR="003221BA" w:rsidRPr="00CC5AE3" w:rsidRDefault="008F6123" w:rsidP="00CC5AE3">
      <w:pPr>
        <w:pStyle w:val="Textoindependiente"/>
        <w:ind w:left="709"/>
        <w:rPr>
          <w:rFonts w:ascii="Bookman Old Style" w:hAnsi="Bookman Old Style"/>
          <w:szCs w:val="28"/>
        </w:rPr>
      </w:pPr>
      <w:r>
        <w:rPr>
          <w:rFonts w:ascii="Bookman Old Style" w:hAnsi="Bookman Old Style"/>
          <w:szCs w:val="28"/>
        </w:rPr>
        <w:t>[P]</w:t>
      </w:r>
      <w:r w:rsidRPr="00541E1B">
        <w:rPr>
          <w:rFonts w:ascii="Bookman Old Style" w:hAnsi="Bookman Old Style"/>
          <w:i/>
          <w:sz w:val="24"/>
          <w:szCs w:val="24"/>
        </w:rPr>
        <w:t xml:space="preserve">ara su eficacia jurídica ha de ser firme, inequívoca, precisa, completa, acto voluntario del oferente, y estar dirigida al destinatario o destinatarios y llegar a su conocimiento. Ello significa, entonces, que para que exista oferta se requiere voluntad </w:t>
      </w:r>
      <w:r w:rsidRPr="00541E1B">
        <w:rPr>
          <w:rFonts w:ascii="Bookman Old Style" w:hAnsi="Bookman Old Style"/>
          <w:i/>
          <w:sz w:val="24"/>
          <w:szCs w:val="24"/>
        </w:rPr>
        <w:lastRenderedPageBreak/>
        <w:t>firme y decidida para celebrar un contrato, lo que la distingue de los simples tratos preliminares, en los que de ordinario esa voluntad con tales características todavía está ausente; y, al propio tiempo, ha de ser tan definida la voluntad de contratar por quien lo hace, de manera tal que no ha de aparecer duda de ninguna índole de que allí se encuentra plasmado un proyecto de contrato revestido de tal seriedad que no pueda menos que tenerse la certeza de que podrá perfeccionarse como contrato, con el lleno de todos los requisitos legales, si ella es aceptada por aquel o aquellos a quienes va dirigida, lo que necesariamente supone que en ella han de estar contenidos, cuando menos, los elementos esenciales del contrato propuesto y que, además, ha de ser dirigida al destinatario o destinatarios y llegar a su conocimiento</w:t>
      </w:r>
      <w:r w:rsidR="00CC5AE3">
        <w:rPr>
          <w:rFonts w:ascii="Bookman Old Style" w:hAnsi="Bookman Old Style"/>
          <w:szCs w:val="28"/>
        </w:rPr>
        <w:t xml:space="preserve"> (CSJ SC 029-1995 del 8</w:t>
      </w:r>
      <w:r w:rsidR="00CC5AE3" w:rsidRPr="00CC5AE3">
        <w:rPr>
          <w:rFonts w:ascii="Bookman Old Style" w:hAnsi="Bookman Old Style"/>
          <w:szCs w:val="28"/>
        </w:rPr>
        <w:t xml:space="preserve"> de marzo de 1995</w:t>
      </w:r>
      <w:r w:rsidR="00CC5AE3">
        <w:rPr>
          <w:rFonts w:ascii="Bookman Old Style" w:hAnsi="Bookman Old Style"/>
          <w:szCs w:val="28"/>
        </w:rPr>
        <w:t>, rad.</w:t>
      </w:r>
      <w:r w:rsidR="00CC5AE3" w:rsidRPr="00CC5AE3">
        <w:rPr>
          <w:rFonts w:ascii="Bookman Old Style" w:hAnsi="Bookman Old Style"/>
          <w:szCs w:val="28"/>
        </w:rPr>
        <w:t>4473</w:t>
      </w:r>
      <w:r w:rsidR="00CC5AE3">
        <w:rPr>
          <w:rFonts w:ascii="Bookman Old Style" w:hAnsi="Bookman Old Style"/>
          <w:szCs w:val="28"/>
        </w:rPr>
        <w:t>).</w:t>
      </w:r>
    </w:p>
    <w:p w:rsidR="008F6123" w:rsidRDefault="008F6123" w:rsidP="00CD0EFC">
      <w:pPr>
        <w:pStyle w:val="Textoindependiente"/>
        <w:ind w:firstLine="709"/>
        <w:rPr>
          <w:rFonts w:ascii="Bookman Old Style" w:hAnsi="Bookman Old Style"/>
          <w:szCs w:val="28"/>
        </w:rPr>
      </w:pPr>
    </w:p>
    <w:p w:rsidR="007C0D00" w:rsidRDefault="000E5ADF" w:rsidP="00CD0EFC">
      <w:pPr>
        <w:pStyle w:val="Textoindependiente"/>
        <w:ind w:firstLine="709"/>
        <w:rPr>
          <w:rFonts w:ascii="Bookman Old Style" w:hAnsi="Bookman Old Style"/>
          <w:szCs w:val="28"/>
        </w:rPr>
      </w:pPr>
      <w:r>
        <w:rPr>
          <w:rFonts w:ascii="Bookman Old Style" w:hAnsi="Bookman Old Style"/>
          <w:szCs w:val="28"/>
        </w:rPr>
        <w:t xml:space="preserve">Si </w:t>
      </w:r>
      <w:r w:rsidR="007C0D00">
        <w:rPr>
          <w:rFonts w:ascii="Bookman Old Style" w:hAnsi="Bookman Old Style"/>
          <w:szCs w:val="28"/>
        </w:rPr>
        <w:t>informada</w:t>
      </w:r>
      <w:r w:rsidR="00261FE4">
        <w:rPr>
          <w:rFonts w:ascii="Bookman Old Style" w:hAnsi="Bookman Old Style"/>
          <w:szCs w:val="28"/>
        </w:rPr>
        <w:t>,</w:t>
      </w:r>
      <w:r w:rsidR="00CC5AE3">
        <w:rPr>
          <w:rFonts w:ascii="Bookman Old Style" w:hAnsi="Bookman Old Style"/>
          <w:szCs w:val="28"/>
        </w:rPr>
        <w:t xml:space="preserve"> la of</w:t>
      </w:r>
      <w:r>
        <w:rPr>
          <w:rFonts w:ascii="Bookman Old Style" w:hAnsi="Bookman Old Style"/>
          <w:szCs w:val="28"/>
        </w:rPr>
        <w:t>erta es aceptada</w:t>
      </w:r>
      <w:r w:rsidR="007C0D00">
        <w:rPr>
          <w:rFonts w:ascii="Bookman Old Style" w:hAnsi="Bookman Old Style"/>
          <w:szCs w:val="28"/>
        </w:rPr>
        <w:t xml:space="preserve"> y </w:t>
      </w:r>
      <w:r w:rsidR="006D1D4C">
        <w:rPr>
          <w:rFonts w:ascii="Bookman Old Style" w:hAnsi="Bookman Old Style"/>
          <w:szCs w:val="28"/>
        </w:rPr>
        <w:t>as</w:t>
      </w:r>
      <w:r w:rsidR="006D1D4C">
        <w:rPr>
          <w:rFonts w:ascii="Bookman Old Style" w:hAnsi="Bookman Old Style"/>
          <w:szCs w:val="28"/>
          <w:lang w:val="es-CO"/>
        </w:rPr>
        <w:t>í lo hace s</w:t>
      </w:r>
      <w:r w:rsidR="00261FE4">
        <w:rPr>
          <w:rFonts w:ascii="Bookman Old Style" w:hAnsi="Bookman Old Style"/>
          <w:szCs w:val="28"/>
          <w:lang w:val="es-CO"/>
        </w:rPr>
        <w:t>aber el destinatario de aquella</w:t>
      </w:r>
      <w:r w:rsidR="0060779F">
        <w:rPr>
          <w:rFonts w:ascii="Bookman Old Style" w:hAnsi="Bookman Old Style"/>
          <w:szCs w:val="28"/>
          <w:lang w:val="es-CO"/>
        </w:rPr>
        <w:t xml:space="preserve"> </w:t>
      </w:r>
      <w:r>
        <w:rPr>
          <w:rFonts w:ascii="Bookman Old Style" w:hAnsi="Bookman Old Style"/>
          <w:szCs w:val="28"/>
        </w:rPr>
        <w:t xml:space="preserve">sin condiciones </w:t>
      </w:r>
      <w:r w:rsidR="006D1D4C">
        <w:rPr>
          <w:rFonts w:ascii="Bookman Old Style" w:hAnsi="Bookman Old Style"/>
          <w:szCs w:val="28"/>
        </w:rPr>
        <w:t xml:space="preserve">y </w:t>
      </w:r>
      <w:r>
        <w:rPr>
          <w:rFonts w:ascii="Bookman Old Style" w:hAnsi="Bookman Old Style"/>
          <w:szCs w:val="28"/>
        </w:rPr>
        <w:t>antes de que caduque</w:t>
      </w:r>
      <w:r w:rsidR="007C0D00">
        <w:rPr>
          <w:rFonts w:ascii="Bookman Old Style" w:hAnsi="Bookman Old Style"/>
          <w:szCs w:val="28"/>
        </w:rPr>
        <w:t>, salvedad hecha de los contratos que requieren alguna solemnidad o la entrega de la cosa sobre que versa</w:t>
      </w:r>
      <w:r w:rsidR="00A541B9">
        <w:rPr>
          <w:rFonts w:ascii="Bookman Old Style" w:hAnsi="Bookman Old Style"/>
          <w:szCs w:val="28"/>
        </w:rPr>
        <w:t>n</w:t>
      </w:r>
      <w:r w:rsidR="007C0D00">
        <w:rPr>
          <w:rFonts w:ascii="Bookman Old Style" w:hAnsi="Bookman Old Style"/>
          <w:szCs w:val="28"/>
        </w:rPr>
        <w:t xml:space="preserve">, </w:t>
      </w:r>
      <w:r w:rsidR="007C0D00" w:rsidRPr="007C0D00">
        <w:rPr>
          <w:rFonts w:ascii="Bookman Old Style" w:hAnsi="Bookman Old Style"/>
          <w:szCs w:val="28"/>
        </w:rPr>
        <w:t>queda fo</w:t>
      </w:r>
      <w:r w:rsidR="007C0D00">
        <w:rPr>
          <w:rFonts w:ascii="Bookman Old Style" w:hAnsi="Bookman Old Style"/>
          <w:szCs w:val="28"/>
        </w:rPr>
        <w:t>rmado o perfeccionado el contrato al verificarse el acuerdo de voluntades. Volviendo al corretaje, este, que es consensual, quedará entonces perfecto.</w:t>
      </w:r>
    </w:p>
    <w:p w:rsidR="005B5F0C" w:rsidRDefault="005B5F0C" w:rsidP="005B5F0C">
      <w:pPr>
        <w:pStyle w:val="Textoindependiente"/>
        <w:ind w:firstLine="709"/>
        <w:rPr>
          <w:rFonts w:ascii="Bookman Old Style" w:hAnsi="Bookman Old Style"/>
          <w:szCs w:val="28"/>
        </w:rPr>
      </w:pPr>
    </w:p>
    <w:p w:rsidR="005B5F0C" w:rsidRDefault="005B5F0C" w:rsidP="005B5F0C">
      <w:pPr>
        <w:pStyle w:val="Textoindependiente"/>
        <w:ind w:firstLine="709"/>
        <w:rPr>
          <w:rFonts w:ascii="Bookman Old Style" w:hAnsi="Bookman Old Style"/>
          <w:szCs w:val="28"/>
        </w:rPr>
      </w:pPr>
      <w:r>
        <w:rPr>
          <w:rFonts w:ascii="Bookman Old Style" w:hAnsi="Bookman Old Style"/>
          <w:szCs w:val="28"/>
        </w:rPr>
        <w:t xml:space="preserve">Ha sostenido esta Corporación que </w:t>
      </w:r>
    </w:p>
    <w:p w:rsidR="005B5F0C" w:rsidRDefault="005B5F0C" w:rsidP="005B5F0C">
      <w:pPr>
        <w:pStyle w:val="Textoindependiente"/>
        <w:ind w:firstLine="709"/>
        <w:rPr>
          <w:rFonts w:ascii="Bookman Old Style" w:hAnsi="Bookman Old Style"/>
          <w:szCs w:val="28"/>
        </w:rPr>
      </w:pPr>
    </w:p>
    <w:p w:rsidR="005B5F0C" w:rsidRPr="005B5F0C" w:rsidRDefault="0060779F" w:rsidP="005B5F0C">
      <w:pPr>
        <w:pStyle w:val="Textoindependiente"/>
        <w:ind w:left="709"/>
        <w:rPr>
          <w:rFonts w:ascii="Bookman Old Style" w:hAnsi="Bookman Old Style"/>
          <w:i/>
          <w:sz w:val="24"/>
          <w:szCs w:val="24"/>
        </w:rPr>
      </w:pPr>
      <w:r>
        <w:rPr>
          <w:rFonts w:ascii="Bookman Old Style" w:hAnsi="Bookman Old Style"/>
          <w:i/>
          <w:sz w:val="24"/>
          <w:szCs w:val="24"/>
        </w:rPr>
        <w:t>“…</w:t>
      </w:r>
      <w:r w:rsidR="005B5F0C" w:rsidRPr="005B5F0C">
        <w:rPr>
          <w:rFonts w:ascii="Bookman Old Style" w:hAnsi="Bookman Old Style"/>
          <w:i/>
          <w:sz w:val="24"/>
          <w:szCs w:val="24"/>
        </w:rPr>
        <w:t>en los negocios jurídicos de intermediación, salvo las excepciones legales, destaca sin lugar a dudas la consensualidad, elemento que asegura, dicho sea al paso, la rapidez y la agilidad requerida en el asunto; característica que sube de punto si se repara que la misma ley ha querido hacerlo notar algunas veces de modo expreso, verbigratia en el mandato, donde atribuye a la mera aquiescencia importancia sobresaliente para el efecto (arts. 2149 y 2150 del código civil).</w:t>
      </w:r>
    </w:p>
    <w:p w:rsidR="005B5F0C" w:rsidRPr="005B5F0C" w:rsidRDefault="005B5F0C" w:rsidP="005B5F0C">
      <w:pPr>
        <w:pStyle w:val="Textoindependiente"/>
        <w:ind w:left="709"/>
        <w:rPr>
          <w:rFonts w:ascii="Bookman Old Style" w:hAnsi="Bookman Old Style"/>
          <w:i/>
          <w:sz w:val="24"/>
          <w:szCs w:val="24"/>
        </w:rPr>
      </w:pPr>
    </w:p>
    <w:p w:rsidR="005B5F0C" w:rsidRDefault="005B5F0C" w:rsidP="005B5F0C">
      <w:pPr>
        <w:pStyle w:val="Textoindependiente"/>
        <w:ind w:left="709"/>
        <w:rPr>
          <w:rFonts w:ascii="Bookman Old Style" w:hAnsi="Bookman Old Style"/>
          <w:szCs w:val="28"/>
        </w:rPr>
      </w:pPr>
      <w:r w:rsidRPr="005B5F0C">
        <w:rPr>
          <w:rFonts w:ascii="Bookman Old Style" w:hAnsi="Bookman Old Style"/>
          <w:i/>
          <w:sz w:val="24"/>
          <w:szCs w:val="24"/>
        </w:rPr>
        <w:t>Empero, bien claro ha de quedar que ese tratamiento dúctil de la ley no traduce, en modo alguno, que el contrato se dé por establecido donde no está probado. El acuerdo de voluntades, así sea el tácito, debe tener comprobación contundente. Vale decir, la mayor o menor consensualidad de un negocio jurídico no significa permisividad probatoria. No. Todo consenso debe estar plena y cabalmente acreditada</w:t>
      </w:r>
      <w:r>
        <w:rPr>
          <w:rFonts w:ascii="Bookman Old Style" w:hAnsi="Bookman Old Style"/>
          <w:szCs w:val="28"/>
        </w:rPr>
        <w:t>”</w:t>
      </w:r>
      <w:r w:rsidR="00DC1B86">
        <w:rPr>
          <w:rFonts w:ascii="Bookman Old Style" w:hAnsi="Bookman Old Style"/>
          <w:szCs w:val="28"/>
        </w:rPr>
        <w:t xml:space="preserve"> </w:t>
      </w:r>
      <w:r>
        <w:rPr>
          <w:rFonts w:ascii="Bookman Old Style" w:hAnsi="Bookman Old Style"/>
          <w:szCs w:val="28"/>
        </w:rPr>
        <w:t>(</w:t>
      </w:r>
      <w:r w:rsidR="00DC1B86">
        <w:rPr>
          <w:rFonts w:ascii="Bookman Old Style" w:hAnsi="Bookman Old Style"/>
          <w:szCs w:val="28"/>
        </w:rPr>
        <w:t>SC</w:t>
      </w:r>
      <w:r>
        <w:rPr>
          <w:rFonts w:ascii="Bookman Old Style" w:hAnsi="Bookman Old Style"/>
          <w:szCs w:val="28"/>
        </w:rPr>
        <w:t xml:space="preserve"> del 3 de mayo de 2005, rad. </w:t>
      </w:r>
      <w:r w:rsidRPr="00C606CA">
        <w:rPr>
          <w:rFonts w:ascii="Bookman Old Style" w:hAnsi="Bookman Old Style"/>
          <w:szCs w:val="28"/>
        </w:rPr>
        <w:t>62812-01</w:t>
      </w:r>
      <w:r>
        <w:rPr>
          <w:rFonts w:ascii="Bookman Old Style" w:hAnsi="Bookman Old Style"/>
          <w:szCs w:val="28"/>
        </w:rPr>
        <w:t>)</w:t>
      </w:r>
    </w:p>
    <w:p w:rsidR="007C0D00" w:rsidRDefault="007C0D00" w:rsidP="00CD0EFC">
      <w:pPr>
        <w:pStyle w:val="Textoindependiente"/>
        <w:ind w:firstLine="709"/>
        <w:rPr>
          <w:rFonts w:ascii="Bookman Old Style" w:hAnsi="Bookman Old Style"/>
          <w:szCs w:val="28"/>
        </w:rPr>
      </w:pPr>
    </w:p>
    <w:p w:rsidR="009342D9" w:rsidRDefault="007C0D00" w:rsidP="00CD0EFC">
      <w:pPr>
        <w:pStyle w:val="Textoindependiente"/>
        <w:ind w:firstLine="709"/>
        <w:rPr>
          <w:rFonts w:ascii="Bookman Old Style" w:hAnsi="Bookman Old Style"/>
          <w:szCs w:val="28"/>
        </w:rPr>
      </w:pPr>
      <w:r>
        <w:rPr>
          <w:rFonts w:ascii="Bookman Old Style" w:hAnsi="Bookman Old Style"/>
          <w:szCs w:val="28"/>
        </w:rPr>
        <w:t>Ese asentimiento</w:t>
      </w:r>
      <w:r w:rsidR="0096263F">
        <w:rPr>
          <w:rFonts w:ascii="Bookman Old Style" w:hAnsi="Bookman Old Style"/>
          <w:szCs w:val="28"/>
        </w:rPr>
        <w:t xml:space="preserve"> puro y simple,</w:t>
      </w:r>
      <w:r>
        <w:rPr>
          <w:rFonts w:ascii="Bookman Old Style" w:hAnsi="Bookman Old Style"/>
          <w:szCs w:val="28"/>
        </w:rPr>
        <w:t xml:space="preserve"> tempestivo </w:t>
      </w:r>
      <w:r w:rsidR="007C7175">
        <w:rPr>
          <w:rFonts w:ascii="Bookman Old Style" w:hAnsi="Bookman Old Style"/>
          <w:szCs w:val="28"/>
        </w:rPr>
        <w:t xml:space="preserve">y dirigido al proponente </w:t>
      </w:r>
      <w:r>
        <w:rPr>
          <w:rFonts w:ascii="Bookman Old Style" w:hAnsi="Bookman Old Style"/>
          <w:szCs w:val="28"/>
        </w:rPr>
        <w:t>puede hacerse</w:t>
      </w:r>
      <w:r w:rsidR="004F60A2">
        <w:rPr>
          <w:rFonts w:ascii="Bookman Old Style" w:hAnsi="Bookman Old Style"/>
          <w:szCs w:val="28"/>
        </w:rPr>
        <w:t xml:space="preserve">, como anticipó el texto jurisprudencial, </w:t>
      </w:r>
      <w:r w:rsidR="00875E9D">
        <w:rPr>
          <w:rFonts w:ascii="Bookman Old Style" w:hAnsi="Bookman Old Style"/>
          <w:szCs w:val="28"/>
        </w:rPr>
        <w:t xml:space="preserve">en forma expresa, verbal o escrita, o </w:t>
      </w:r>
      <w:r w:rsidR="00724F1C">
        <w:rPr>
          <w:rFonts w:ascii="Bookman Old Style" w:hAnsi="Bookman Old Style"/>
          <w:szCs w:val="28"/>
        </w:rPr>
        <w:t>de modo tácito</w:t>
      </w:r>
      <w:r w:rsidR="00875E9D">
        <w:rPr>
          <w:rFonts w:ascii="Bookman Old Style" w:hAnsi="Bookman Old Style"/>
          <w:szCs w:val="28"/>
        </w:rPr>
        <w:t>, con gestos o comportamientos</w:t>
      </w:r>
      <w:r w:rsidR="00F972E6">
        <w:rPr>
          <w:rStyle w:val="Refdenotaalpie"/>
          <w:rFonts w:ascii="Bookman Old Style" w:hAnsi="Bookman Old Style"/>
          <w:szCs w:val="28"/>
        </w:rPr>
        <w:footnoteReference w:id="1"/>
      </w:r>
      <w:r w:rsidR="00875E9D">
        <w:rPr>
          <w:rFonts w:ascii="Bookman Old Style" w:hAnsi="Bookman Old Style"/>
          <w:szCs w:val="28"/>
        </w:rPr>
        <w:t xml:space="preserve">, de todos los cuales se circunscribe la </w:t>
      </w:r>
      <w:r w:rsidR="009342D9">
        <w:rPr>
          <w:rFonts w:ascii="Bookman Old Style" w:hAnsi="Bookman Old Style"/>
          <w:szCs w:val="28"/>
        </w:rPr>
        <w:t>C</w:t>
      </w:r>
      <w:r w:rsidR="00875E9D">
        <w:rPr>
          <w:rFonts w:ascii="Bookman Old Style" w:hAnsi="Bookman Old Style"/>
          <w:szCs w:val="28"/>
        </w:rPr>
        <w:t>orte a</w:t>
      </w:r>
      <w:r w:rsidR="0060779F">
        <w:rPr>
          <w:rFonts w:ascii="Bookman Old Style" w:hAnsi="Bookman Old Style"/>
          <w:szCs w:val="28"/>
        </w:rPr>
        <w:t xml:space="preserve"> </w:t>
      </w:r>
      <w:r w:rsidR="00875E9D">
        <w:rPr>
          <w:rFonts w:ascii="Bookman Old Style" w:hAnsi="Bookman Old Style"/>
          <w:szCs w:val="28"/>
        </w:rPr>
        <w:t>l</w:t>
      </w:r>
      <w:r w:rsidR="009342D9">
        <w:rPr>
          <w:rFonts w:ascii="Bookman Old Style" w:hAnsi="Bookman Old Style"/>
          <w:szCs w:val="28"/>
        </w:rPr>
        <w:t xml:space="preserve">a </w:t>
      </w:r>
      <w:r w:rsidR="00724F1C">
        <w:rPr>
          <w:rFonts w:ascii="Bookman Old Style" w:hAnsi="Bookman Old Style"/>
          <w:szCs w:val="28"/>
        </w:rPr>
        <w:t xml:space="preserve">especie de </w:t>
      </w:r>
      <w:r w:rsidR="009342D9">
        <w:rPr>
          <w:rFonts w:ascii="Bookman Old Style" w:hAnsi="Bookman Old Style"/>
          <w:szCs w:val="28"/>
        </w:rPr>
        <w:t xml:space="preserve">aceptación tácita </w:t>
      </w:r>
      <w:r w:rsidR="00724F1C">
        <w:rPr>
          <w:rFonts w:ascii="Bookman Old Style" w:hAnsi="Bookman Old Style"/>
          <w:szCs w:val="28"/>
        </w:rPr>
        <w:t xml:space="preserve">prevista en el </w:t>
      </w:r>
      <w:r w:rsidR="009342D9">
        <w:rPr>
          <w:rFonts w:ascii="Bookman Old Style" w:hAnsi="Bookman Old Style"/>
          <w:szCs w:val="28"/>
        </w:rPr>
        <w:t>artículo 854 del Código de Comercio</w:t>
      </w:r>
      <w:r w:rsidR="00724F1C">
        <w:rPr>
          <w:rFonts w:ascii="Bookman Old Style" w:hAnsi="Bookman Old Style"/>
          <w:szCs w:val="28"/>
        </w:rPr>
        <w:t>, norma</w:t>
      </w:r>
      <w:r w:rsidR="0060779F">
        <w:rPr>
          <w:rFonts w:ascii="Bookman Old Style" w:hAnsi="Bookman Old Style"/>
          <w:szCs w:val="28"/>
        </w:rPr>
        <w:t xml:space="preserve"> </w:t>
      </w:r>
      <w:r w:rsidR="00875E9D">
        <w:rPr>
          <w:rFonts w:ascii="Bookman Old Style" w:hAnsi="Bookman Old Style"/>
          <w:szCs w:val="28"/>
        </w:rPr>
        <w:t>que la censura acusa de haber sido violada por el Tribunal, quedando por fuera de</w:t>
      </w:r>
      <w:r w:rsidR="00E718AB">
        <w:rPr>
          <w:rFonts w:ascii="Bookman Old Style" w:hAnsi="Bookman Old Style"/>
          <w:szCs w:val="28"/>
        </w:rPr>
        <w:t xml:space="preserve"> este </w:t>
      </w:r>
      <w:r w:rsidR="00875E9D">
        <w:rPr>
          <w:rFonts w:ascii="Bookman Old Style" w:hAnsi="Bookman Old Style"/>
          <w:szCs w:val="28"/>
        </w:rPr>
        <w:t>análisis el silencio o la conducta omisiva</w:t>
      </w:r>
      <w:r w:rsidR="009342D9">
        <w:rPr>
          <w:rFonts w:ascii="Bookman Old Style" w:hAnsi="Bookman Old Style"/>
          <w:szCs w:val="28"/>
        </w:rPr>
        <w:t>, generalmente no vinculante</w:t>
      </w:r>
      <w:r w:rsidR="009342D9">
        <w:rPr>
          <w:rStyle w:val="Refdenotaalpie"/>
          <w:rFonts w:ascii="Bookman Old Style" w:hAnsi="Bookman Old Style"/>
          <w:szCs w:val="28"/>
        </w:rPr>
        <w:footnoteReference w:id="2"/>
      </w:r>
      <w:r w:rsidR="001B2C12">
        <w:rPr>
          <w:rFonts w:ascii="Bookman Old Style" w:hAnsi="Bookman Old Style"/>
          <w:szCs w:val="28"/>
        </w:rPr>
        <w:t xml:space="preserve">, pero con una notable excepción que se presenta en </w:t>
      </w:r>
      <w:r w:rsidR="004F60A2">
        <w:rPr>
          <w:rFonts w:ascii="Bookman Old Style" w:hAnsi="Bookman Old Style"/>
          <w:szCs w:val="28"/>
        </w:rPr>
        <w:t xml:space="preserve">el mandato, en el artículo </w:t>
      </w:r>
      <w:r w:rsidR="001B2C12">
        <w:rPr>
          <w:rFonts w:ascii="Bookman Old Style" w:hAnsi="Bookman Old Style"/>
          <w:szCs w:val="28"/>
        </w:rPr>
        <w:t>2151 del Código Civil</w:t>
      </w:r>
      <w:r w:rsidR="00E718AB">
        <w:rPr>
          <w:rFonts w:ascii="Bookman Old Style" w:hAnsi="Bookman Old Style"/>
          <w:szCs w:val="28"/>
        </w:rPr>
        <w:t xml:space="preserve">, </w:t>
      </w:r>
      <w:r w:rsidR="004F60A2">
        <w:rPr>
          <w:rFonts w:ascii="Bookman Old Style" w:hAnsi="Bookman Old Style"/>
          <w:szCs w:val="28"/>
        </w:rPr>
        <w:t>que establece</w:t>
      </w:r>
      <w:r w:rsidR="001B2C12">
        <w:rPr>
          <w:rFonts w:ascii="Bookman Old Style" w:hAnsi="Bookman Old Style"/>
          <w:szCs w:val="28"/>
        </w:rPr>
        <w:t>:</w:t>
      </w:r>
      <w:r w:rsidR="004A4F9F">
        <w:rPr>
          <w:rFonts w:ascii="Bookman Old Style" w:hAnsi="Bookman Old Style"/>
          <w:szCs w:val="28"/>
        </w:rPr>
        <w:t xml:space="preserve"> </w:t>
      </w:r>
      <w:r w:rsidR="001B2C12" w:rsidRPr="001B2C12">
        <w:rPr>
          <w:i/>
        </w:rPr>
        <w:t>“</w:t>
      </w:r>
      <w:r w:rsidR="001B2C12" w:rsidRPr="001B2C12">
        <w:rPr>
          <w:rFonts w:ascii="Bookman Old Style" w:hAnsi="Bookman Old Style"/>
          <w:i/>
          <w:szCs w:val="28"/>
        </w:rPr>
        <w:t>Las personas que por su profesión u oficio se encargan de negocios ajenos, están obligadas a declarar lo más pronto posible si aceptan o no el encargo que una persona ausente les hace; y transcurrido un término razonable, su silencio se mirará como aceptación”</w:t>
      </w:r>
      <w:r w:rsidR="001B2C12">
        <w:rPr>
          <w:rFonts w:ascii="Bookman Old Style" w:hAnsi="Bookman Old Style"/>
          <w:i/>
          <w:szCs w:val="28"/>
        </w:rPr>
        <w:t>.</w:t>
      </w:r>
    </w:p>
    <w:p w:rsidR="00875E9D" w:rsidRDefault="00875E9D" w:rsidP="00CD0EFC">
      <w:pPr>
        <w:pStyle w:val="Textoindependiente"/>
        <w:ind w:firstLine="709"/>
        <w:rPr>
          <w:rFonts w:ascii="Bookman Old Style" w:hAnsi="Bookman Old Style"/>
          <w:szCs w:val="28"/>
        </w:rPr>
      </w:pPr>
    </w:p>
    <w:p w:rsidR="00673238" w:rsidRDefault="009342D9" w:rsidP="00CD0EFC">
      <w:pPr>
        <w:pStyle w:val="Textoindependiente"/>
        <w:ind w:firstLine="709"/>
        <w:rPr>
          <w:rFonts w:ascii="Bookman Old Style" w:hAnsi="Bookman Old Style"/>
          <w:szCs w:val="28"/>
        </w:rPr>
      </w:pPr>
      <w:r>
        <w:rPr>
          <w:rFonts w:ascii="Bookman Old Style" w:hAnsi="Bookman Old Style"/>
          <w:szCs w:val="28"/>
        </w:rPr>
        <w:t xml:space="preserve">Pues bien, </w:t>
      </w:r>
      <w:r w:rsidR="00673238">
        <w:rPr>
          <w:rFonts w:ascii="Bookman Old Style" w:hAnsi="Bookman Old Style"/>
          <w:szCs w:val="28"/>
        </w:rPr>
        <w:t xml:space="preserve">el artículo 854 del </w:t>
      </w:r>
      <w:r w:rsidR="001B2C12">
        <w:rPr>
          <w:rFonts w:ascii="Bookman Old Style" w:hAnsi="Bookman Old Style"/>
          <w:szCs w:val="28"/>
        </w:rPr>
        <w:t xml:space="preserve">Estatuto Mercantil </w:t>
      </w:r>
      <w:r w:rsidR="00673238">
        <w:rPr>
          <w:rFonts w:ascii="Bookman Old Style" w:hAnsi="Bookman Old Style"/>
          <w:szCs w:val="28"/>
        </w:rPr>
        <w:t xml:space="preserve">establece: </w:t>
      </w:r>
    </w:p>
    <w:p w:rsidR="00673238" w:rsidRDefault="00673238" w:rsidP="00CD0EFC">
      <w:pPr>
        <w:pStyle w:val="Textoindependiente"/>
        <w:ind w:firstLine="709"/>
        <w:rPr>
          <w:rFonts w:ascii="Bookman Old Style" w:hAnsi="Bookman Old Style"/>
          <w:szCs w:val="28"/>
        </w:rPr>
      </w:pPr>
    </w:p>
    <w:p w:rsidR="00875E9D" w:rsidRDefault="00673238" w:rsidP="00673238">
      <w:pPr>
        <w:pStyle w:val="Textoindependiente"/>
        <w:ind w:left="709"/>
        <w:rPr>
          <w:rFonts w:ascii="Bookman Old Style" w:hAnsi="Bookman Old Style"/>
          <w:szCs w:val="28"/>
        </w:rPr>
      </w:pPr>
      <w:r w:rsidRPr="00673238">
        <w:rPr>
          <w:rFonts w:ascii="Bookman Old Style" w:hAnsi="Bookman Old Style"/>
          <w:i/>
          <w:szCs w:val="28"/>
        </w:rPr>
        <w:t>“</w:t>
      </w:r>
      <w:r w:rsidRPr="00673238">
        <w:rPr>
          <w:rFonts w:ascii="Bookman Old Style" w:hAnsi="Bookman Old Style"/>
          <w:i/>
          <w:sz w:val="24"/>
          <w:szCs w:val="24"/>
        </w:rPr>
        <w:t>La aceptación tácita, manifestada por un hecho inequívoco de ejecución del contrato propuesto, producirá los mismos efectos que la expresa, siempre que el proponente tenga conocimiento de tal hecho dentro de los términos indicados en los artículos 850 a 853, según el caso</w:t>
      </w:r>
      <w:r w:rsidRPr="00673238">
        <w:rPr>
          <w:rFonts w:ascii="Bookman Old Style" w:hAnsi="Bookman Old Style"/>
          <w:i/>
          <w:szCs w:val="28"/>
        </w:rPr>
        <w:t>”</w:t>
      </w:r>
      <w:r w:rsidRPr="00673238">
        <w:rPr>
          <w:rFonts w:ascii="Bookman Old Style" w:hAnsi="Bookman Old Style"/>
          <w:szCs w:val="28"/>
        </w:rPr>
        <w:t>.</w:t>
      </w:r>
    </w:p>
    <w:p w:rsidR="00673238" w:rsidRDefault="00673238" w:rsidP="00CD0EFC">
      <w:pPr>
        <w:pStyle w:val="Textoindependiente"/>
        <w:ind w:firstLine="709"/>
        <w:rPr>
          <w:rFonts w:ascii="Bookman Old Style" w:hAnsi="Bookman Old Style"/>
          <w:szCs w:val="28"/>
        </w:rPr>
      </w:pPr>
    </w:p>
    <w:p w:rsidR="00374B23" w:rsidRDefault="00374B23" w:rsidP="00CD0EFC">
      <w:pPr>
        <w:pStyle w:val="Textoindependiente"/>
        <w:ind w:firstLine="709"/>
        <w:rPr>
          <w:rFonts w:ascii="Bookman Old Style" w:hAnsi="Bookman Old Style"/>
          <w:szCs w:val="28"/>
        </w:rPr>
      </w:pPr>
      <w:r>
        <w:rPr>
          <w:rFonts w:ascii="Bookman Old Style" w:hAnsi="Bookman Old Style"/>
          <w:szCs w:val="28"/>
        </w:rPr>
        <w:t xml:space="preserve">La ejecución del contrato comprende </w:t>
      </w:r>
      <w:r w:rsidR="00142917">
        <w:rPr>
          <w:rFonts w:ascii="Bookman Old Style" w:hAnsi="Bookman Old Style"/>
          <w:szCs w:val="28"/>
        </w:rPr>
        <w:t xml:space="preserve">tanto </w:t>
      </w:r>
      <w:r>
        <w:rPr>
          <w:rFonts w:ascii="Bookman Old Style" w:hAnsi="Bookman Old Style"/>
          <w:szCs w:val="28"/>
        </w:rPr>
        <w:t xml:space="preserve">el cumplimiento cabal de la </w:t>
      </w:r>
      <w:r w:rsidR="00142917">
        <w:rPr>
          <w:rFonts w:ascii="Bookman Old Style" w:hAnsi="Bookman Old Style"/>
          <w:szCs w:val="28"/>
        </w:rPr>
        <w:t xml:space="preserve">prestación </w:t>
      </w:r>
      <w:r>
        <w:rPr>
          <w:rFonts w:ascii="Bookman Old Style" w:hAnsi="Bookman Old Style"/>
          <w:szCs w:val="28"/>
        </w:rPr>
        <w:t>a cargo</w:t>
      </w:r>
      <w:r w:rsidR="00A541B9">
        <w:rPr>
          <w:rFonts w:ascii="Bookman Old Style" w:hAnsi="Bookman Old Style"/>
          <w:szCs w:val="28"/>
        </w:rPr>
        <w:t xml:space="preserve"> del destinatario de la oferta </w:t>
      </w:r>
      <w:r w:rsidR="00142917">
        <w:rPr>
          <w:rFonts w:ascii="Bookman Old Style" w:hAnsi="Bookman Old Style"/>
          <w:szCs w:val="28"/>
        </w:rPr>
        <w:t xml:space="preserve">como </w:t>
      </w:r>
      <w:r w:rsidR="001B2C12">
        <w:rPr>
          <w:rFonts w:ascii="Bookman Old Style" w:hAnsi="Bookman Old Style"/>
          <w:szCs w:val="28"/>
        </w:rPr>
        <w:t xml:space="preserve">todo </w:t>
      </w:r>
      <w:r>
        <w:rPr>
          <w:rFonts w:ascii="Bookman Old Style" w:hAnsi="Bookman Old Style"/>
          <w:szCs w:val="28"/>
        </w:rPr>
        <w:t>hecho “inequ</w:t>
      </w:r>
      <w:r w:rsidR="00142917">
        <w:rPr>
          <w:rFonts w:ascii="Bookman Old Style" w:hAnsi="Bookman Old Style"/>
          <w:szCs w:val="28"/>
        </w:rPr>
        <w:t>ívoco</w:t>
      </w:r>
      <w:r>
        <w:rPr>
          <w:rFonts w:ascii="Bookman Old Style" w:hAnsi="Bookman Old Style"/>
          <w:szCs w:val="28"/>
        </w:rPr>
        <w:t xml:space="preserve">” que </w:t>
      </w:r>
      <w:r w:rsidR="00142917">
        <w:rPr>
          <w:rFonts w:ascii="Bookman Old Style" w:hAnsi="Bookman Old Style"/>
          <w:szCs w:val="28"/>
        </w:rPr>
        <w:t>permita concluir que comenzó a darle inicio al cumplimiento</w:t>
      </w:r>
      <w:r>
        <w:rPr>
          <w:rFonts w:ascii="Bookman Old Style" w:hAnsi="Bookman Old Style"/>
          <w:szCs w:val="28"/>
        </w:rPr>
        <w:t>, quedando al parecer por fuera de esta preceptiva otras manifestaciones conductuales</w:t>
      </w:r>
      <w:r w:rsidR="00142917">
        <w:rPr>
          <w:rFonts w:ascii="Bookman Old Style" w:hAnsi="Bookman Old Style"/>
          <w:szCs w:val="28"/>
        </w:rPr>
        <w:t xml:space="preserve"> y </w:t>
      </w:r>
      <w:r w:rsidR="00670D14">
        <w:rPr>
          <w:rFonts w:ascii="Bookman Old Style" w:hAnsi="Bookman Old Style"/>
          <w:szCs w:val="28"/>
        </w:rPr>
        <w:t xml:space="preserve">eventualmente </w:t>
      </w:r>
      <w:r w:rsidR="00142917">
        <w:rPr>
          <w:rFonts w:ascii="Bookman Old Style" w:hAnsi="Bookman Old Style"/>
          <w:szCs w:val="28"/>
        </w:rPr>
        <w:t xml:space="preserve">claras, </w:t>
      </w:r>
      <w:r>
        <w:rPr>
          <w:rFonts w:ascii="Bookman Old Style" w:hAnsi="Bookman Old Style"/>
          <w:szCs w:val="28"/>
        </w:rPr>
        <w:t xml:space="preserve">como </w:t>
      </w:r>
      <w:r w:rsidR="007C7175">
        <w:rPr>
          <w:rFonts w:ascii="Bookman Old Style" w:hAnsi="Bookman Old Style"/>
          <w:szCs w:val="28"/>
        </w:rPr>
        <w:t xml:space="preserve">podría ser </w:t>
      </w:r>
      <w:r>
        <w:rPr>
          <w:rFonts w:ascii="Bookman Old Style" w:hAnsi="Bookman Old Style"/>
          <w:szCs w:val="28"/>
        </w:rPr>
        <w:t>la realización de actos prepar</w:t>
      </w:r>
      <w:r w:rsidR="001B2C12">
        <w:rPr>
          <w:rFonts w:ascii="Bookman Old Style" w:hAnsi="Bookman Old Style"/>
          <w:szCs w:val="28"/>
        </w:rPr>
        <w:t xml:space="preserve">atorios </w:t>
      </w:r>
      <w:r w:rsidR="007C7175">
        <w:rPr>
          <w:rFonts w:ascii="Bookman Old Style" w:hAnsi="Bookman Old Style"/>
          <w:szCs w:val="28"/>
        </w:rPr>
        <w:t xml:space="preserve">ejecutados por el destinatario </w:t>
      </w:r>
      <w:r w:rsidR="001B2C12">
        <w:rPr>
          <w:rFonts w:ascii="Bookman Old Style" w:hAnsi="Bookman Old Style"/>
          <w:szCs w:val="28"/>
        </w:rPr>
        <w:t>que facilite</w:t>
      </w:r>
      <w:r w:rsidR="007C7175">
        <w:rPr>
          <w:rFonts w:ascii="Bookman Old Style" w:hAnsi="Bookman Old Style"/>
          <w:szCs w:val="28"/>
        </w:rPr>
        <w:t>n</w:t>
      </w:r>
      <w:r w:rsidR="001B2C12">
        <w:rPr>
          <w:rFonts w:ascii="Bookman Old Style" w:hAnsi="Bookman Old Style"/>
          <w:szCs w:val="28"/>
        </w:rPr>
        <w:t xml:space="preserve"> a </w:t>
      </w:r>
      <w:r w:rsidR="007C7175">
        <w:rPr>
          <w:rFonts w:ascii="Bookman Old Style" w:hAnsi="Bookman Old Style"/>
          <w:szCs w:val="28"/>
        </w:rPr>
        <w:t xml:space="preserve">su </w:t>
      </w:r>
      <w:r w:rsidR="001B2C12">
        <w:rPr>
          <w:rFonts w:ascii="Bookman Old Style" w:hAnsi="Bookman Old Style"/>
          <w:szCs w:val="28"/>
        </w:rPr>
        <w:t xml:space="preserve">contraparte la ejecución de las </w:t>
      </w:r>
      <w:r w:rsidR="00E718AB">
        <w:rPr>
          <w:rFonts w:ascii="Bookman Old Style" w:hAnsi="Bookman Old Style"/>
          <w:szCs w:val="28"/>
        </w:rPr>
        <w:t>prestaciones a cargo de éste</w:t>
      </w:r>
      <w:r w:rsidR="00142917">
        <w:rPr>
          <w:rFonts w:ascii="Bookman Old Style" w:hAnsi="Bookman Old Style"/>
          <w:szCs w:val="28"/>
        </w:rPr>
        <w:t xml:space="preserve">, aspectos todos que en cada caso quedan sometidos a pruebas </w:t>
      </w:r>
      <w:r w:rsidR="007C7175">
        <w:rPr>
          <w:rFonts w:ascii="Bookman Old Style" w:hAnsi="Bookman Old Style"/>
          <w:szCs w:val="28"/>
        </w:rPr>
        <w:t xml:space="preserve">y examen </w:t>
      </w:r>
      <w:r w:rsidR="00142917">
        <w:rPr>
          <w:rFonts w:ascii="Bookman Old Style" w:hAnsi="Bookman Old Style"/>
          <w:szCs w:val="28"/>
        </w:rPr>
        <w:t>de</w:t>
      </w:r>
      <w:r w:rsidR="00D178E4">
        <w:rPr>
          <w:rFonts w:ascii="Bookman Old Style" w:hAnsi="Bookman Old Style"/>
          <w:szCs w:val="28"/>
        </w:rPr>
        <w:t xml:space="preserve"> </w:t>
      </w:r>
      <w:r w:rsidR="00142917">
        <w:rPr>
          <w:rFonts w:ascii="Bookman Old Style" w:hAnsi="Bookman Old Style"/>
          <w:szCs w:val="28"/>
        </w:rPr>
        <w:t>l</w:t>
      </w:r>
      <w:r w:rsidR="00D178E4">
        <w:rPr>
          <w:rFonts w:ascii="Bookman Old Style" w:hAnsi="Bookman Old Style"/>
          <w:szCs w:val="28"/>
        </w:rPr>
        <w:t>a</w:t>
      </w:r>
      <w:r w:rsidR="00142917">
        <w:rPr>
          <w:rFonts w:ascii="Bookman Old Style" w:hAnsi="Bookman Old Style"/>
          <w:szCs w:val="28"/>
        </w:rPr>
        <w:t xml:space="preserve"> </w:t>
      </w:r>
      <w:r w:rsidR="00D178E4">
        <w:rPr>
          <w:rFonts w:ascii="Bookman Old Style" w:hAnsi="Bookman Old Style"/>
          <w:szCs w:val="28"/>
        </w:rPr>
        <w:t xml:space="preserve">situación </w:t>
      </w:r>
      <w:r w:rsidR="00497A47">
        <w:rPr>
          <w:rFonts w:ascii="Bookman Old Style" w:hAnsi="Bookman Old Style"/>
          <w:szCs w:val="28"/>
        </w:rPr>
        <w:t xml:space="preserve"> concreta</w:t>
      </w:r>
      <w:r w:rsidR="007C7175">
        <w:rPr>
          <w:rFonts w:ascii="Bookman Old Style" w:hAnsi="Bookman Old Style"/>
          <w:szCs w:val="28"/>
        </w:rPr>
        <w:t xml:space="preserve"> por parte del juzgador</w:t>
      </w:r>
      <w:r w:rsidR="00142917">
        <w:rPr>
          <w:rFonts w:ascii="Bookman Old Style" w:hAnsi="Bookman Old Style"/>
          <w:szCs w:val="28"/>
        </w:rPr>
        <w:t>.</w:t>
      </w:r>
    </w:p>
    <w:p w:rsidR="00142917" w:rsidRDefault="00142917" w:rsidP="00CD0EFC">
      <w:pPr>
        <w:pStyle w:val="Textoindependiente"/>
        <w:ind w:firstLine="709"/>
        <w:rPr>
          <w:rFonts w:ascii="Bookman Old Style" w:hAnsi="Bookman Old Style"/>
          <w:szCs w:val="28"/>
        </w:rPr>
      </w:pPr>
    </w:p>
    <w:p w:rsidR="00142917" w:rsidRDefault="00142917" w:rsidP="00CD0EFC">
      <w:pPr>
        <w:pStyle w:val="Textoindependiente"/>
        <w:ind w:firstLine="709"/>
        <w:rPr>
          <w:rFonts w:ascii="Bookman Old Style" w:hAnsi="Bookman Old Style"/>
          <w:szCs w:val="28"/>
        </w:rPr>
      </w:pPr>
      <w:r>
        <w:rPr>
          <w:rFonts w:ascii="Bookman Old Style" w:hAnsi="Bookman Old Style"/>
          <w:szCs w:val="28"/>
        </w:rPr>
        <w:t>Pero además, ese comportamiento, para ser vinculante, debe darse a conocer al oferente de modo que sepa que su oferta fue aceptada, lo cual debe ocurrir</w:t>
      </w:r>
      <w:r w:rsidR="00497A47">
        <w:rPr>
          <w:rFonts w:ascii="Bookman Old Style" w:hAnsi="Bookman Old Style"/>
          <w:szCs w:val="28"/>
        </w:rPr>
        <w:t>, en caso de la oferta haya sido escrita,</w:t>
      </w:r>
      <w:r>
        <w:rPr>
          <w:rFonts w:ascii="Bookman Old Style" w:hAnsi="Bookman Old Style"/>
          <w:szCs w:val="28"/>
        </w:rPr>
        <w:t xml:space="preserve"> </w:t>
      </w:r>
      <w:r w:rsidR="0096263F" w:rsidRPr="00E718AB">
        <w:rPr>
          <w:rFonts w:ascii="Bookman Old Style" w:hAnsi="Bookman Old Style"/>
          <w:i/>
          <w:szCs w:val="28"/>
        </w:rPr>
        <w:t>“</w:t>
      </w:r>
      <w:r w:rsidR="0096263F" w:rsidRPr="00497A47">
        <w:rPr>
          <w:rFonts w:ascii="Bookman Old Style" w:hAnsi="Bookman Old Style"/>
          <w:i/>
          <w:szCs w:val="28"/>
          <w:u w:val="single"/>
        </w:rPr>
        <w:t>dentro de los seis días siguientes a la fecha que tenga la propuesta</w:t>
      </w:r>
      <w:r w:rsidR="0096263F" w:rsidRPr="00E718AB">
        <w:rPr>
          <w:rFonts w:ascii="Bookman Old Style" w:hAnsi="Bookman Old Style"/>
          <w:i/>
          <w:szCs w:val="28"/>
        </w:rPr>
        <w:t>, si el destinatario reside en el mismo lugar del proponente; si reside en lugar distinto, a dicho término se sumará el de la distancia</w:t>
      </w:r>
      <w:r w:rsidR="0096263F">
        <w:rPr>
          <w:rFonts w:ascii="Bookman Old Style" w:hAnsi="Bookman Old Style"/>
          <w:szCs w:val="28"/>
        </w:rPr>
        <w:t>” (artículo 851) salvo que el solicitante haya establecido otro.</w:t>
      </w:r>
      <w:r w:rsidR="00497A47">
        <w:rPr>
          <w:rFonts w:ascii="Bookman Old Style" w:hAnsi="Bookman Old Style"/>
          <w:szCs w:val="28"/>
        </w:rPr>
        <w:t xml:space="preserve"> Porque si la proposición de negocio fue verbal, a tono con lo dispuesto en el artículo 850 del Estatuto Mercantil, </w:t>
      </w:r>
      <w:r w:rsidR="00497A47" w:rsidRPr="00497A47">
        <w:rPr>
          <w:rFonts w:ascii="Bookman Old Style" w:hAnsi="Bookman Old Style"/>
          <w:i/>
          <w:szCs w:val="28"/>
        </w:rPr>
        <w:t xml:space="preserve">“deberá ser aceptada o rechazada </w:t>
      </w:r>
      <w:r w:rsidR="00497A47" w:rsidRPr="00497A47">
        <w:rPr>
          <w:rFonts w:ascii="Bookman Old Style" w:hAnsi="Bookman Old Style"/>
          <w:i/>
          <w:szCs w:val="28"/>
          <w:u w:val="single"/>
        </w:rPr>
        <w:t>en el acto de oírse</w:t>
      </w:r>
      <w:r w:rsidR="00497A47" w:rsidRPr="00497A47">
        <w:rPr>
          <w:rFonts w:ascii="Bookman Old Style" w:hAnsi="Bookman Old Style"/>
          <w:i/>
          <w:szCs w:val="28"/>
        </w:rPr>
        <w:t xml:space="preserve">. La propuesta hecha por teléfono se </w:t>
      </w:r>
      <w:r w:rsidR="00497A47" w:rsidRPr="00497A47">
        <w:rPr>
          <w:rFonts w:ascii="Bookman Old Style" w:hAnsi="Bookman Old Style"/>
          <w:i/>
          <w:szCs w:val="28"/>
        </w:rPr>
        <w:lastRenderedPageBreak/>
        <w:t>asimilará, para los efectos de su aceptación o rechazo, a la propuesta verbal entre presentes”</w:t>
      </w:r>
      <w:r w:rsidR="00497A47" w:rsidRPr="00497A47">
        <w:rPr>
          <w:rFonts w:ascii="Bookman Old Style" w:hAnsi="Bookman Old Style"/>
          <w:szCs w:val="28"/>
        </w:rPr>
        <w:t>.</w:t>
      </w:r>
    </w:p>
    <w:p w:rsidR="0096263F" w:rsidRDefault="0096263F" w:rsidP="00CD0EFC">
      <w:pPr>
        <w:pStyle w:val="Textoindependiente"/>
        <w:ind w:firstLine="709"/>
        <w:rPr>
          <w:rFonts w:ascii="Bookman Old Style" w:hAnsi="Bookman Old Style"/>
          <w:szCs w:val="28"/>
        </w:rPr>
      </w:pPr>
    </w:p>
    <w:p w:rsidR="00541E1B" w:rsidRDefault="001E7E0A" w:rsidP="001E7E0A">
      <w:pPr>
        <w:pStyle w:val="Textoindependiente"/>
        <w:ind w:firstLine="709"/>
        <w:rPr>
          <w:rFonts w:ascii="Bookman Old Style" w:hAnsi="Bookman Old Style"/>
          <w:szCs w:val="28"/>
        </w:rPr>
      </w:pPr>
      <w:r>
        <w:rPr>
          <w:rFonts w:ascii="Bookman Old Style" w:hAnsi="Bookman Old Style"/>
          <w:szCs w:val="28"/>
        </w:rPr>
        <w:t>3.</w:t>
      </w:r>
      <w:r>
        <w:rPr>
          <w:rFonts w:ascii="Bookman Old Style" w:hAnsi="Bookman Old Style"/>
          <w:szCs w:val="28"/>
        </w:rPr>
        <w:tab/>
      </w:r>
      <w:r w:rsidR="00541E1B">
        <w:rPr>
          <w:rFonts w:ascii="Bookman Old Style" w:hAnsi="Bookman Old Style"/>
          <w:szCs w:val="28"/>
        </w:rPr>
        <w:t>Las obligaciones en el corretaje.-</w:t>
      </w:r>
    </w:p>
    <w:p w:rsidR="00541E1B" w:rsidRDefault="00541E1B" w:rsidP="001E7E0A">
      <w:pPr>
        <w:pStyle w:val="Textoindependiente"/>
        <w:ind w:firstLine="709"/>
        <w:rPr>
          <w:rFonts w:ascii="Bookman Old Style" w:hAnsi="Bookman Old Style"/>
          <w:szCs w:val="28"/>
        </w:rPr>
      </w:pPr>
    </w:p>
    <w:p w:rsidR="001E7E0A" w:rsidRDefault="007C7175" w:rsidP="001E7E0A">
      <w:pPr>
        <w:pStyle w:val="Textoindependiente"/>
        <w:ind w:firstLine="709"/>
        <w:rPr>
          <w:rFonts w:ascii="Bookman Old Style" w:hAnsi="Bookman Old Style"/>
          <w:szCs w:val="28"/>
        </w:rPr>
      </w:pPr>
      <w:r>
        <w:rPr>
          <w:rFonts w:ascii="Bookman Old Style" w:hAnsi="Bookman Old Style"/>
          <w:szCs w:val="28"/>
        </w:rPr>
        <w:t xml:space="preserve">En el caso del corretaje, </w:t>
      </w:r>
      <w:r w:rsidR="001E7E0A">
        <w:rPr>
          <w:rFonts w:ascii="Bookman Old Style" w:hAnsi="Bookman Old Style"/>
          <w:szCs w:val="28"/>
        </w:rPr>
        <w:t xml:space="preserve">el ordenamiento patrio no deja dudas acerca de que el contrato es bilateral.  </w:t>
      </w:r>
      <w:r w:rsidR="00261FE4">
        <w:rPr>
          <w:rFonts w:ascii="Bookman Old Style" w:hAnsi="Bookman Old Style"/>
          <w:szCs w:val="28"/>
        </w:rPr>
        <w:t xml:space="preserve">A </w:t>
      </w:r>
      <w:r w:rsidR="00223ABB">
        <w:rPr>
          <w:rFonts w:ascii="Bookman Old Style" w:hAnsi="Bookman Old Style"/>
          <w:szCs w:val="28"/>
        </w:rPr>
        <w:t>partir de lo dispuesto en los artículos 1340 y 1341 del Código de Comercio, e</w:t>
      </w:r>
      <w:r w:rsidR="001E7E0A">
        <w:rPr>
          <w:rFonts w:ascii="Bookman Old Style" w:hAnsi="Bookman Old Style"/>
          <w:szCs w:val="28"/>
        </w:rPr>
        <w:t>s definido por la Corte como aquel en que</w:t>
      </w:r>
    </w:p>
    <w:p w:rsidR="001E7E0A" w:rsidRDefault="001E7E0A" w:rsidP="001E7E0A">
      <w:pPr>
        <w:pStyle w:val="Textoindependiente"/>
        <w:ind w:firstLine="709"/>
        <w:rPr>
          <w:rFonts w:ascii="Bookman Old Style" w:hAnsi="Bookman Old Style"/>
          <w:szCs w:val="28"/>
        </w:rPr>
      </w:pPr>
    </w:p>
    <w:p w:rsidR="001E7E0A" w:rsidRPr="00C147AB" w:rsidRDefault="001E7E0A" w:rsidP="001E7E0A">
      <w:pPr>
        <w:pStyle w:val="Textoindependiente"/>
        <w:ind w:left="709"/>
        <w:rPr>
          <w:rFonts w:ascii="Arial" w:hAnsi="Arial" w:cs="Arial"/>
          <w:i/>
          <w:szCs w:val="28"/>
          <w:lang w:val="es-ES_tradnl"/>
        </w:rPr>
      </w:pPr>
      <w:r w:rsidRPr="001E7E0A">
        <w:rPr>
          <w:rFonts w:ascii="Bookman Old Style" w:hAnsi="Bookman Old Style"/>
          <w:i/>
          <w:szCs w:val="28"/>
        </w:rPr>
        <w:t>“</w:t>
      </w:r>
      <w:r w:rsidRPr="001E7E0A">
        <w:rPr>
          <w:rFonts w:ascii="Bookman Old Style" w:hAnsi="Bookman Old Style"/>
          <w:i/>
          <w:sz w:val="24"/>
          <w:szCs w:val="24"/>
        </w:rPr>
        <w:t xml:space="preserve">una </w:t>
      </w:r>
      <w:r w:rsidRPr="001E7E0A">
        <w:rPr>
          <w:rFonts w:ascii="Bookman Old Style" w:hAnsi="Bookman Old Style" w:cs="Arial"/>
          <w:i/>
          <w:sz w:val="24"/>
          <w:szCs w:val="24"/>
          <w:lang w:val="es-ES_tradnl"/>
        </w:rPr>
        <w:t xml:space="preserve">parte llamada corredor, experta conocedora del mercado, </w:t>
      </w:r>
      <w:r w:rsidRPr="001E7E0A">
        <w:rPr>
          <w:rFonts w:ascii="Bookman Old Style" w:hAnsi="Bookman Old Style" w:cs="Arial"/>
          <w:i/>
          <w:sz w:val="24"/>
          <w:szCs w:val="24"/>
        </w:rPr>
        <w:t xml:space="preserve">a cambio de una retribución, remuneración o comisión, </w:t>
      </w:r>
      <w:r w:rsidRPr="001E7E0A">
        <w:rPr>
          <w:rFonts w:ascii="Bookman Old Style" w:hAnsi="Bookman Old Style" w:cs="Arial"/>
          <w:i/>
          <w:sz w:val="24"/>
          <w:szCs w:val="24"/>
          <w:lang w:val="es-ES_tradnl"/>
        </w:rPr>
        <w:t xml:space="preserve">contrae para con otra denominada encargante o interesada, la obligación de gestionar, promover, concertar o inducir la celebración de un negocio jurídico, poniéndola en conexión, contacto o relación con otra u otras sin </w:t>
      </w:r>
      <w:r w:rsidRPr="001E7E0A">
        <w:rPr>
          <w:rFonts w:ascii="Bookman Old Style" w:hAnsi="Bookman Old Style" w:cs="Arial"/>
          <w:i/>
          <w:sz w:val="24"/>
          <w:szCs w:val="24"/>
          <w:lang w:val="es-MX"/>
        </w:rPr>
        <w:t>tener vínculos de colaboración, dependencia, mandato o representación con ninguno de los candidatos a partes”</w:t>
      </w:r>
      <w:r w:rsidRPr="001E7E0A">
        <w:rPr>
          <w:rFonts w:ascii="Bookman Old Style" w:hAnsi="Bookman Old Style" w:cs="Arial"/>
          <w:i/>
          <w:szCs w:val="28"/>
          <w:lang w:val="es-MX"/>
        </w:rPr>
        <w:t xml:space="preserve"> (</w:t>
      </w:r>
      <w:r w:rsidRPr="001E7E0A">
        <w:rPr>
          <w:rFonts w:ascii="Bookman Old Style" w:hAnsi="Bookman Old Style" w:cs="Arial"/>
          <w:szCs w:val="28"/>
          <w:lang w:val="es-MX"/>
        </w:rPr>
        <w:t>CSJ SC. Del 14 de septiembre de 2011, rad. 05001-3103-012-2005-00366-01)</w:t>
      </w:r>
    </w:p>
    <w:p w:rsidR="001E7E0A" w:rsidRDefault="001E7E0A" w:rsidP="001E7E0A">
      <w:pPr>
        <w:spacing w:line="440" w:lineRule="atLeast"/>
        <w:ind w:firstLine="1440"/>
        <w:jc w:val="both"/>
        <w:rPr>
          <w:sz w:val="28"/>
          <w:szCs w:val="28"/>
        </w:rPr>
      </w:pPr>
    </w:p>
    <w:p w:rsidR="001E7E0A" w:rsidRDefault="001E7E0A" w:rsidP="00541E1B">
      <w:pPr>
        <w:spacing w:line="440" w:lineRule="atLeast"/>
        <w:ind w:firstLine="709"/>
        <w:jc w:val="both"/>
        <w:rPr>
          <w:rFonts w:ascii="Bookman Old Style" w:hAnsi="Bookman Old Style"/>
          <w:sz w:val="28"/>
          <w:szCs w:val="28"/>
        </w:rPr>
      </w:pPr>
      <w:r w:rsidRPr="001E7E0A">
        <w:rPr>
          <w:rFonts w:ascii="Bookman Old Style" w:hAnsi="Bookman Old Style"/>
          <w:sz w:val="28"/>
          <w:szCs w:val="28"/>
        </w:rPr>
        <w:t xml:space="preserve">Destacan en esa definición las principales obligaciones </w:t>
      </w:r>
      <w:r w:rsidR="004F60A2">
        <w:rPr>
          <w:rFonts w:ascii="Bookman Old Style" w:hAnsi="Bookman Old Style"/>
          <w:sz w:val="28"/>
          <w:szCs w:val="28"/>
        </w:rPr>
        <w:t xml:space="preserve">de </w:t>
      </w:r>
      <w:r w:rsidRPr="001E7E0A">
        <w:rPr>
          <w:rFonts w:ascii="Bookman Old Style" w:hAnsi="Bookman Old Style"/>
          <w:sz w:val="28"/>
          <w:szCs w:val="28"/>
        </w:rPr>
        <w:t>cada una de las par</w:t>
      </w:r>
      <w:r w:rsidR="00E718AB">
        <w:rPr>
          <w:rFonts w:ascii="Bookman Old Style" w:hAnsi="Bookman Old Style"/>
          <w:sz w:val="28"/>
          <w:szCs w:val="28"/>
        </w:rPr>
        <w:t xml:space="preserve">tes, </w:t>
      </w:r>
      <w:r w:rsidR="00223ABB">
        <w:rPr>
          <w:rFonts w:ascii="Bookman Old Style" w:hAnsi="Bookman Old Style"/>
          <w:sz w:val="28"/>
          <w:szCs w:val="28"/>
        </w:rPr>
        <w:t xml:space="preserve">constatándose su bilateralidad, </w:t>
      </w:r>
      <w:r w:rsidR="00E718AB">
        <w:rPr>
          <w:rFonts w:ascii="Bookman Old Style" w:hAnsi="Bookman Old Style"/>
          <w:sz w:val="28"/>
          <w:szCs w:val="28"/>
        </w:rPr>
        <w:t xml:space="preserve">de modo </w:t>
      </w:r>
      <w:r w:rsidR="004F60A2">
        <w:rPr>
          <w:rFonts w:ascii="Bookman Old Style" w:hAnsi="Bookman Old Style"/>
          <w:sz w:val="28"/>
          <w:szCs w:val="28"/>
        </w:rPr>
        <w:t xml:space="preserve">que, </w:t>
      </w:r>
      <w:r w:rsidR="00E718AB">
        <w:rPr>
          <w:rFonts w:ascii="Bookman Old Style" w:hAnsi="Bookman Old Style"/>
          <w:sz w:val="28"/>
          <w:szCs w:val="28"/>
        </w:rPr>
        <w:t>dependiendo de quie</w:t>
      </w:r>
      <w:r w:rsidRPr="001E7E0A">
        <w:rPr>
          <w:rFonts w:ascii="Bookman Old Style" w:hAnsi="Bookman Old Style"/>
          <w:sz w:val="28"/>
          <w:szCs w:val="28"/>
        </w:rPr>
        <w:t xml:space="preserve">n </w:t>
      </w:r>
      <w:r w:rsidR="00E718AB">
        <w:rPr>
          <w:rFonts w:ascii="Bookman Old Style" w:hAnsi="Bookman Old Style"/>
          <w:sz w:val="28"/>
          <w:szCs w:val="28"/>
        </w:rPr>
        <w:t xml:space="preserve">emitió </w:t>
      </w:r>
      <w:r w:rsidRPr="001E7E0A">
        <w:rPr>
          <w:rFonts w:ascii="Bookman Old Style" w:hAnsi="Bookman Old Style"/>
          <w:sz w:val="28"/>
          <w:szCs w:val="28"/>
        </w:rPr>
        <w:t xml:space="preserve">la oferta, su aceptación tácita </w:t>
      </w:r>
      <w:r w:rsidR="00223ABB">
        <w:rPr>
          <w:rFonts w:ascii="Bookman Old Style" w:hAnsi="Bookman Old Style"/>
          <w:sz w:val="28"/>
          <w:szCs w:val="28"/>
        </w:rPr>
        <w:t xml:space="preserve">a la misma </w:t>
      </w:r>
      <w:r w:rsidRPr="001E7E0A">
        <w:rPr>
          <w:rFonts w:ascii="Bookman Old Style" w:hAnsi="Bookman Old Style"/>
          <w:sz w:val="28"/>
          <w:szCs w:val="28"/>
        </w:rPr>
        <w:t xml:space="preserve">queda demostrada con hechos indubitables que pongan comienzo </w:t>
      </w:r>
      <w:r w:rsidR="00223ABB">
        <w:rPr>
          <w:rFonts w:ascii="Bookman Old Style" w:hAnsi="Bookman Old Style"/>
          <w:sz w:val="28"/>
          <w:szCs w:val="28"/>
        </w:rPr>
        <w:t xml:space="preserve">a </w:t>
      </w:r>
      <w:r w:rsidR="00E718AB">
        <w:rPr>
          <w:rFonts w:ascii="Bookman Old Style" w:hAnsi="Bookman Old Style"/>
          <w:sz w:val="28"/>
          <w:szCs w:val="28"/>
        </w:rPr>
        <w:t xml:space="preserve">la ejecución de </w:t>
      </w:r>
      <w:r>
        <w:rPr>
          <w:rFonts w:ascii="Bookman Old Style" w:hAnsi="Bookman Old Style"/>
          <w:sz w:val="28"/>
          <w:szCs w:val="28"/>
        </w:rPr>
        <w:t xml:space="preserve">las </w:t>
      </w:r>
      <w:r w:rsidRPr="001E7E0A">
        <w:rPr>
          <w:rFonts w:ascii="Bookman Old Style" w:hAnsi="Bookman Old Style"/>
          <w:sz w:val="28"/>
          <w:szCs w:val="28"/>
        </w:rPr>
        <w:t>prestaci</w:t>
      </w:r>
      <w:r>
        <w:rPr>
          <w:rFonts w:ascii="Bookman Old Style" w:hAnsi="Bookman Old Style"/>
          <w:sz w:val="28"/>
          <w:szCs w:val="28"/>
        </w:rPr>
        <w:t xml:space="preserve">ones </w:t>
      </w:r>
      <w:r w:rsidRPr="001E7E0A">
        <w:rPr>
          <w:rFonts w:ascii="Bookman Old Style" w:hAnsi="Bookman Old Style"/>
          <w:sz w:val="28"/>
          <w:szCs w:val="28"/>
        </w:rPr>
        <w:t>a</w:t>
      </w:r>
      <w:r w:rsidR="00223ABB">
        <w:rPr>
          <w:rFonts w:ascii="Bookman Old Style" w:hAnsi="Bookman Old Style"/>
          <w:sz w:val="28"/>
          <w:szCs w:val="28"/>
        </w:rPr>
        <w:t xml:space="preserve"> su </w:t>
      </w:r>
      <w:r w:rsidRPr="001E7E0A">
        <w:rPr>
          <w:rFonts w:ascii="Bookman Old Style" w:hAnsi="Bookman Old Style"/>
          <w:sz w:val="28"/>
          <w:szCs w:val="28"/>
        </w:rPr>
        <w:t xml:space="preserve"> cargo</w:t>
      </w:r>
      <w:r>
        <w:rPr>
          <w:rFonts w:ascii="Bookman Old Style" w:hAnsi="Bookman Old Style"/>
          <w:sz w:val="28"/>
          <w:szCs w:val="28"/>
        </w:rPr>
        <w:t>.</w:t>
      </w:r>
    </w:p>
    <w:p w:rsidR="00E718AB" w:rsidRDefault="00E718AB" w:rsidP="001E7E0A">
      <w:pPr>
        <w:spacing w:line="440" w:lineRule="atLeast"/>
        <w:ind w:firstLine="1440"/>
        <w:jc w:val="both"/>
        <w:rPr>
          <w:rFonts w:ascii="Bookman Old Style" w:hAnsi="Bookman Old Style"/>
          <w:sz w:val="28"/>
          <w:szCs w:val="28"/>
        </w:rPr>
      </w:pPr>
    </w:p>
    <w:p w:rsidR="00A541B9" w:rsidRDefault="006A55EE" w:rsidP="00541E1B">
      <w:pPr>
        <w:spacing w:line="440" w:lineRule="atLeast"/>
        <w:ind w:firstLine="709"/>
        <w:jc w:val="both"/>
        <w:rPr>
          <w:rFonts w:ascii="Bookman Old Style" w:hAnsi="Bookman Old Style"/>
          <w:sz w:val="28"/>
          <w:szCs w:val="28"/>
        </w:rPr>
      </w:pPr>
      <w:r>
        <w:rPr>
          <w:rFonts w:ascii="Bookman Old Style" w:hAnsi="Bookman Old Style"/>
          <w:sz w:val="28"/>
          <w:szCs w:val="28"/>
        </w:rPr>
        <w:t xml:space="preserve">El </w:t>
      </w:r>
      <w:r w:rsidR="004F60A2" w:rsidRPr="004F60A2">
        <w:rPr>
          <w:rFonts w:ascii="Bookman Old Style" w:hAnsi="Bookman Old Style"/>
          <w:sz w:val="28"/>
          <w:szCs w:val="28"/>
        </w:rPr>
        <w:t xml:space="preserve">corredor </w:t>
      </w:r>
      <w:r>
        <w:rPr>
          <w:rFonts w:ascii="Bookman Old Style" w:hAnsi="Bookman Old Style"/>
          <w:sz w:val="28"/>
          <w:szCs w:val="28"/>
        </w:rPr>
        <w:t>tiene</w:t>
      </w:r>
      <w:r w:rsidR="004F60A2">
        <w:rPr>
          <w:rFonts w:ascii="Bookman Old Style" w:hAnsi="Bookman Old Style"/>
          <w:sz w:val="28"/>
          <w:szCs w:val="28"/>
        </w:rPr>
        <w:t xml:space="preserve">, pues, </w:t>
      </w:r>
      <w:r w:rsidR="004F60A2" w:rsidRPr="004F60A2">
        <w:rPr>
          <w:rFonts w:ascii="Bookman Old Style" w:hAnsi="Bookman Old Style"/>
          <w:sz w:val="28"/>
          <w:szCs w:val="28"/>
        </w:rPr>
        <w:t xml:space="preserve"> una primera obligación consistente en desplegar sus esfuerzos para conseguir interesar a una tercera persona en el </w:t>
      </w:r>
      <w:r w:rsidR="004F60A2">
        <w:rPr>
          <w:rFonts w:ascii="Bookman Old Style" w:hAnsi="Bookman Old Style"/>
          <w:sz w:val="28"/>
          <w:szCs w:val="28"/>
        </w:rPr>
        <w:t xml:space="preserve">negocio </w:t>
      </w:r>
      <w:r w:rsidR="004F60A2" w:rsidRPr="004F60A2">
        <w:rPr>
          <w:rFonts w:ascii="Bookman Old Style" w:hAnsi="Bookman Old Style"/>
          <w:sz w:val="28"/>
          <w:szCs w:val="28"/>
        </w:rPr>
        <w:t>q</w:t>
      </w:r>
      <w:r w:rsidR="004F60A2">
        <w:rPr>
          <w:rFonts w:ascii="Bookman Old Style" w:hAnsi="Bookman Old Style"/>
          <w:sz w:val="28"/>
          <w:szCs w:val="28"/>
        </w:rPr>
        <w:t xml:space="preserve">ue el proponente </w:t>
      </w:r>
      <w:r w:rsidR="004F60A2" w:rsidRPr="004F60A2">
        <w:rPr>
          <w:rFonts w:ascii="Bookman Old Style" w:hAnsi="Bookman Old Style"/>
          <w:sz w:val="28"/>
          <w:szCs w:val="28"/>
        </w:rPr>
        <w:t>desea concluir</w:t>
      </w:r>
      <w:r w:rsidR="004A5500">
        <w:rPr>
          <w:rFonts w:ascii="Bookman Old Style" w:hAnsi="Bookman Old Style"/>
          <w:sz w:val="28"/>
          <w:szCs w:val="28"/>
        </w:rPr>
        <w:t>,</w:t>
      </w:r>
      <w:r w:rsidR="00A541B9">
        <w:rPr>
          <w:rFonts w:ascii="Bookman Old Style" w:hAnsi="Bookman Old Style"/>
          <w:sz w:val="28"/>
          <w:szCs w:val="28"/>
        </w:rPr>
        <w:t xml:space="preserve"> con la finalidad de relacionarlos, </w:t>
      </w:r>
      <w:r>
        <w:rPr>
          <w:rFonts w:ascii="Bookman Old Style" w:hAnsi="Bookman Old Style"/>
          <w:sz w:val="28"/>
          <w:szCs w:val="28"/>
        </w:rPr>
        <w:t xml:space="preserve">de </w:t>
      </w:r>
      <w:r w:rsidR="00A541B9">
        <w:rPr>
          <w:rFonts w:ascii="Bookman Old Style" w:hAnsi="Bookman Old Style"/>
          <w:sz w:val="28"/>
          <w:szCs w:val="28"/>
        </w:rPr>
        <w:t>ponerlos en contacto</w:t>
      </w:r>
      <w:r w:rsidR="004F60A2" w:rsidRPr="004F60A2">
        <w:rPr>
          <w:rFonts w:ascii="Bookman Old Style" w:hAnsi="Bookman Old Style"/>
          <w:sz w:val="28"/>
          <w:szCs w:val="28"/>
        </w:rPr>
        <w:t xml:space="preserve">. A su cargo corren además otras </w:t>
      </w:r>
      <w:r w:rsidR="004F60A2" w:rsidRPr="004F60A2">
        <w:rPr>
          <w:rFonts w:ascii="Bookman Old Style" w:hAnsi="Bookman Old Style"/>
          <w:sz w:val="28"/>
          <w:szCs w:val="28"/>
        </w:rPr>
        <w:lastRenderedPageBreak/>
        <w:t>obligaciones, como la prevista en el artículo 1344 del Código de Comercio, referida a “</w:t>
      </w:r>
      <w:r w:rsidR="004F60A2" w:rsidRPr="004F60A2">
        <w:rPr>
          <w:rFonts w:ascii="Bookman Old Style" w:hAnsi="Bookman Old Style"/>
          <w:i/>
          <w:sz w:val="28"/>
          <w:szCs w:val="28"/>
        </w:rPr>
        <w:t>comunicar a las partes todas las circunstancias conocidas por él, que en alguna forma puedan influir en la celebración del negocio</w:t>
      </w:r>
      <w:r w:rsidR="004F60A2" w:rsidRPr="004F60A2">
        <w:rPr>
          <w:rFonts w:ascii="Bookman Old Style" w:hAnsi="Bookman Old Style"/>
          <w:sz w:val="28"/>
          <w:szCs w:val="28"/>
        </w:rPr>
        <w:t xml:space="preserve">”. </w:t>
      </w:r>
      <w:r w:rsidR="00C15EC9">
        <w:rPr>
          <w:rFonts w:ascii="Bookman Old Style" w:hAnsi="Bookman Old Style"/>
          <w:sz w:val="28"/>
          <w:szCs w:val="28"/>
        </w:rPr>
        <w:t>Pueden asimismo deducirse deberes de confidencialidad, o de imparcialidad cuando ha recibido el encargo de dos personas distintas y eventualmente partes contrapuestas en un contrato (Garrigues) así como la de atender las instrucciones recibidas del comitente.</w:t>
      </w:r>
    </w:p>
    <w:p w:rsidR="00C15EC9" w:rsidRDefault="00C15EC9" w:rsidP="00541E1B">
      <w:pPr>
        <w:spacing w:line="440" w:lineRule="atLeast"/>
        <w:ind w:firstLine="709"/>
        <w:jc w:val="both"/>
        <w:rPr>
          <w:rFonts w:ascii="Bookman Old Style" w:hAnsi="Bookman Old Style"/>
          <w:sz w:val="28"/>
          <w:szCs w:val="28"/>
        </w:rPr>
      </w:pPr>
    </w:p>
    <w:p w:rsidR="008B706A" w:rsidRDefault="00A541B9" w:rsidP="00541E1B">
      <w:pPr>
        <w:spacing w:line="440" w:lineRule="atLeast"/>
        <w:ind w:firstLine="709"/>
        <w:jc w:val="both"/>
        <w:rPr>
          <w:rFonts w:ascii="Bookman Old Style" w:hAnsi="Bookman Old Style"/>
          <w:sz w:val="28"/>
          <w:szCs w:val="28"/>
        </w:rPr>
      </w:pPr>
      <w:r>
        <w:rPr>
          <w:rFonts w:ascii="Bookman Old Style" w:hAnsi="Bookman Old Style"/>
          <w:sz w:val="28"/>
          <w:szCs w:val="28"/>
        </w:rPr>
        <w:t>P</w:t>
      </w:r>
      <w:r w:rsidR="004F60A2" w:rsidRPr="004F60A2">
        <w:rPr>
          <w:rFonts w:ascii="Bookman Old Style" w:hAnsi="Bookman Old Style"/>
          <w:sz w:val="28"/>
          <w:szCs w:val="28"/>
        </w:rPr>
        <w:t xml:space="preserve">ara </w:t>
      </w:r>
      <w:r w:rsidR="00C15EC9">
        <w:rPr>
          <w:rFonts w:ascii="Bookman Old Style" w:hAnsi="Bookman Old Style"/>
          <w:sz w:val="28"/>
          <w:szCs w:val="28"/>
        </w:rPr>
        <w:t xml:space="preserve">éste, </w:t>
      </w:r>
      <w:r w:rsidR="008F7EB9">
        <w:rPr>
          <w:rFonts w:ascii="Bookman Old Style" w:hAnsi="Bookman Old Style"/>
          <w:sz w:val="28"/>
          <w:szCs w:val="28"/>
        </w:rPr>
        <w:t>solicitante</w:t>
      </w:r>
      <w:r w:rsidR="008F7EB9" w:rsidRPr="004F60A2">
        <w:rPr>
          <w:rFonts w:ascii="Bookman Old Style" w:hAnsi="Bookman Old Style"/>
          <w:sz w:val="28"/>
          <w:szCs w:val="28"/>
        </w:rPr>
        <w:t xml:space="preserve"> </w:t>
      </w:r>
      <w:r w:rsidR="008F7EB9">
        <w:rPr>
          <w:rFonts w:ascii="Bookman Old Style" w:hAnsi="Bookman Old Style"/>
          <w:sz w:val="28"/>
          <w:szCs w:val="28"/>
        </w:rPr>
        <w:t>de los servicios de mediación</w:t>
      </w:r>
      <w:r w:rsidR="004A5500">
        <w:rPr>
          <w:rFonts w:ascii="Bookman Old Style" w:hAnsi="Bookman Old Style"/>
          <w:sz w:val="28"/>
          <w:szCs w:val="28"/>
        </w:rPr>
        <w:t xml:space="preserve">, </w:t>
      </w:r>
      <w:r w:rsidR="00C15EC9">
        <w:rPr>
          <w:rFonts w:ascii="Bookman Old Style" w:hAnsi="Bookman Old Style"/>
          <w:sz w:val="28"/>
          <w:szCs w:val="28"/>
        </w:rPr>
        <w:t xml:space="preserve">esto es, </w:t>
      </w:r>
      <w:r w:rsidR="004A5500">
        <w:rPr>
          <w:rFonts w:ascii="Bookman Old Style" w:hAnsi="Bookman Old Style"/>
          <w:sz w:val="28"/>
          <w:szCs w:val="28"/>
        </w:rPr>
        <w:t>el encargante</w:t>
      </w:r>
      <w:r w:rsidR="008B706A">
        <w:rPr>
          <w:rFonts w:ascii="Bookman Old Style" w:hAnsi="Bookman Old Style"/>
          <w:sz w:val="28"/>
          <w:szCs w:val="28"/>
        </w:rPr>
        <w:t xml:space="preserve"> o interesado,</w:t>
      </w:r>
      <w:r w:rsidR="008F7EB9">
        <w:rPr>
          <w:rFonts w:ascii="Bookman Old Style" w:hAnsi="Bookman Old Style"/>
          <w:sz w:val="28"/>
          <w:szCs w:val="28"/>
        </w:rPr>
        <w:t xml:space="preserve"> </w:t>
      </w:r>
      <w:r w:rsidR="004F60A2" w:rsidRPr="004F60A2">
        <w:rPr>
          <w:rFonts w:ascii="Bookman Old Style" w:hAnsi="Bookman Old Style"/>
          <w:sz w:val="28"/>
          <w:szCs w:val="28"/>
        </w:rPr>
        <w:t xml:space="preserve">se genera la obligación de pagar la comisión en tanto </w:t>
      </w:r>
      <w:r>
        <w:rPr>
          <w:rFonts w:ascii="Bookman Old Style" w:hAnsi="Bookman Old Style"/>
          <w:sz w:val="28"/>
          <w:szCs w:val="28"/>
        </w:rPr>
        <w:t>ese contacto realizado por el</w:t>
      </w:r>
      <w:r w:rsidR="00F97A60">
        <w:rPr>
          <w:rFonts w:ascii="Bookman Old Style" w:hAnsi="Bookman Old Style"/>
          <w:color w:val="FF0000"/>
          <w:sz w:val="28"/>
          <w:szCs w:val="28"/>
        </w:rPr>
        <w:t xml:space="preserve"> </w:t>
      </w:r>
      <w:r w:rsidR="00F97A60" w:rsidRPr="00F97A60">
        <w:rPr>
          <w:rFonts w:ascii="Bookman Old Style" w:hAnsi="Bookman Old Style"/>
          <w:color w:val="000000" w:themeColor="text1"/>
          <w:sz w:val="28"/>
          <w:szCs w:val="28"/>
        </w:rPr>
        <w:t>mediador</w:t>
      </w:r>
      <w:r w:rsidR="00F97A60">
        <w:rPr>
          <w:rFonts w:ascii="Bookman Old Style" w:hAnsi="Bookman Old Style"/>
          <w:color w:val="FF0000"/>
          <w:sz w:val="28"/>
          <w:szCs w:val="28"/>
        </w:rPr>
        <w:t xml:space="preserve"> </w:t>
      </w:r>
      <w:r w:rsidR="004F60A2" w:rsidRPr="004F60A2">
        <w:rPr>
          <w:rFonts w:ascii="Bookman Old Style" w:hAnsi="Bookman Old Style"/>
          <w:sz w:val="28"/>
          <w:szCs w:val="28"/>
        </w:rPr>
        <w:t xml:space="preserve">resulte en la efectiva celebración del contrato respectivo. </w:t>
      </w:r>
    </w:p>
    <w:p w:rsidR="008B706A" w:rsidRDefault="008B706A" w:rsidP="00541E1B">
      <w:pPr>
        <w:spacing w:line="440" w:lineRule="atLeast"/>
        <w:ind w:firstLine="709"/>
        <w:jc w:val="both"/>
        <w:rPr>
          <w:rFonts w:ascii="Bookman Old Style" w:hAnsi="Bookman Old Style"/>
          <w:sz w:val="28"/>
          <w:szCs w:val="28"/>
        </w:rPr>
      </w:pPr>
    </w:p>
    <w:p w:rsidR="004F60A2" w:rsidRDefault="004F60A2" w:rsidP="00541E1B">
      <w:pPr>
        <w:spacing w:line="440" w:lineRule="atLeast"/>
        <w:ind w:firstLine="709"/>
        <w:jc w:val="both"/>
        <w:rPr>
          <w:rFonts w:ascii="Bookman Old Style" w:hAnsi="Bookman Old Style"/>
          <w:sz w:val="28"/>
          <w:szCs w:val="28"/>
        </w:rPr>
      </w:pPr>
      <w:r w:rsidRPr="004F60A2">
        <w:rPr>
          <w:rFonts w:ascii="Bookman Old Style" w:hAnsi="Bookman Old Style"/>
          <w:sz w:val="28"/>
          <w:szCs w:val="28"/>
        </w:rPr>
        <w:t xml:space="preserve">De suerte que la ejecución del </w:t>
      </w:r>
      <w:r>
        <w:rPr>
          <w:rFonts w:ascii="Bookman Old Style" w:hAnsi="Bookman Old Style"/>
          <w:sz w:val="28"/>
          <w:szCs w:val="28"/>
        </w:rPr>
        <w:t xml:space="preserve">corretaje </w:t>
      </w:r>
      <w:r w:rsidR="00F97A60">
        <w:rPr>
          <w:rFonts w:ascii="Bookman Old Style" w:hAnsi="Bookman Old Style"/>
          <w:sz w:val="28"/>
          <w:szCs w:val="28"/>
        </w:rPr>
        <w:t xml:space="preserve">propuesto significará, para </w:t>
      </w:r>
      <w:r w:rsidR="008B706A">
        <w:rPr>
          <w:rFonts w:ascii="Bookman Old Style" w:hAnsi="Bookman Old Style"/>
          <w:color w:val="000000" w:themeColor="text1"/>
          <w:sz w:val="28"/>
          <w:szCs w:val="28"/>
        </w:rPr>
        <w:t>el corredor</w:t>
      </w:r>
      <w:r w:rsidR="00F97A60" w:rsidRPr="00F97A60">
        <w:rPr>
          <w:rFonts w:ascii="Bookman Old Style" w:hAnsi="Bookman Old Style"/>
          <w:color w:val="000000" w:themeColor="text1"/>
          <w:sz w:val="28"/>
          <w:szCs w:val="28"/>
        </w:rPr>
        <w:t>,</w:t>
      </w:r>
      <w:r w:rsidR="00F97A60">
        <w:rPr>
          <w:rFonts w:ascii="Bookman Old Style" w:hAnsi="Bookman Old Style"/>
          <w:color w:val="FF0000"/>
          <w:sz w:val="28"/>
          <w:szCs w:val="28"/>
        </w:rPr>
        <w:t xml:space="preserve"> </w:t>
      </w:r>
      <w:r w:rsidRPr="004F60A2">
        <w:rPr>
          <w:rFonts w:ascii="Bookman Old Style" w:hAnsi="Bookman Old Style"/>
          <w:sz w:val="28"/>
          <w:szCs w:val="28"/>
        </w:rPr>
        <w:t xml:space="preserve">el comienzo de esas actividades tendientes a la consecución del tercero interesado así como el de brindar la información pertinente en los términos ya anotados. </w:t>
      </w:r>
      <w:r w:rsidR="008B706A">
        <w:rPr>
          <w:rFonts w:ascii="Bookman Old Style" w:hAnsi="Bookman Old Style"/>
          <w:sz w:val="28"/>
          <w:szCs w:val="28"/>
        </w:rPr>
        <w:t>Al paso que</w:t>
      </w:r>
      <w:r w:rsidRPr="004F60A2">
        <w:rPr>
          <w:rFonts w:ascii="Bookman Old Style" w:hAnsi="Bookman Old Style"/>
          <w:sz w:val="28"/>
          <w:szCs w:val="28"/>
        </w:rPr>
        <w:t xml:space="preserve"> para</w:t>
      </w:r>
      <w:r w:rsidR="008B706A">
        <w:rPr>
          <w:rFonts w:ascii="Bookman Old Style" w:hAnsi="Bookman Old Style"/>
          <w:sz w:val="28"/>
          <w:szCs w:val="28"/>
        </w:rPr>
        <w:t xml:space="preserve"> </w:t>
      </w:r>
      <w:r w:rsidR="000A177B">
        <w:rPr>
          <w:rFonts w:ascii="Bookman Old Style" w:hAnsi="Bookman Old Style"/>
          <w:sz w:val="28"/>
          <w:szCs w:val="28"/>
        </w:rPr>
        <w:t>el interesado en la mediación</w:t>
      </w:r>
      <w:r w:rsidRPr="004F60A2">
        <w:rPr>
          <w:rFonts w:ascii="Bookman Old Style" w:hAnsi="Bookman Old Style"/>
          <w:sz w:val="28"/>
          <w:szCs w:val="28"/>
        </w:rPr>
        <w:t>, esa ejecución inequívoca deberá corresponder a las obligaciones y los deberes, si se quiere, secundarios de conducta que son i</w:t>
      </w:r>
      <w:r>
        <w:rPr>
          <w:rFonts w:ascii="Bookman Old Style" w:hAnsi="Bookman Old Style"/>
          <w:sz w:val="28"/>
          <w:szCs w:val="28"/>
        </w:rPr>
        <w:t>nherentes a la relación negocial</w:t>
      </w:r>
      <w:r w:rsidR="005607E3">
        <w:rPr>
          <w:rFonts w:ascii="Bookman Old Style" w:hAnsi="Bookman Old Style"/>
          <w:sz w:val="28"/>
          <w:szCs w:val="28"/>
        </w:rPr>
        <w:t xml:space="preserve"> </w:t>
      </w:r>
      <w:r>
        <w:rPr>
          <w:rFonts w:ascii="Bookman Old Style" w:hAnsi="Bookman Old Style"/>
          <w:sz w:val="28"/>
          <w:szCs w:val="28"/>
        </w:rPr>
        <w:t>de que se trata</w:t>
      </w:r>
      <w:r w:rsidR="00A541B9">
        <w:rPr>
          <w:rFonts w:ascii="Bookman Old Style" w:hAnsi="Bookman Old Style"/>
          <w:sz w:val="28"/>
          <w:szCs w:val="28"/>
        </w:rPr>
        <w:t>, puesto que el pago de la comisión es prestación que debe honrar una vez nazca, y ello acaece</w:t>
      </w:r>
      <w:r w:rsidR="006A55EE">
        <w:rPr>
          <w:rFonts w:ascii="Bookman Old Style" w:hAnsi="Bookman Old Style"/>
          <w:sz w:val="28"/>
          <w:szCs w:val="28"/>
        </w:rPr>
        <w:t xml:space="preserve"> ya celebrado el negocio</w:t>
      </w:r>
      <w:r w:rsidR="00DC035F">
        <w:rPr>
          <w:rFonts w:ascii="Bookman Old Style" w:hAnsi="Bookman Old Style"/>
          <w:sz w:val="28"/>
          <w:szCs w:val="28"/>
        </w:rPr>
        <w:t xml:space="preserve"> entre el “encargante” y el “tercero”</w:t>
      </w:r>
      <w:r>
        <w:rPr>
          <w:rFonts w:ascii="Bookman Old Style" w:hAnsi="Bookman Old Style"/>
          <w:sz w:val="28"/>
          <w:szCs w:val="28"/>
        </w:rPr>
        <w:t xml:space="preserve">. </w:t>
      </w:r>
      <w:r w:rsidR="00C15EC9">
        <w:rPr>
          <w:rFonts w:ascii="Bookman Old Style" w:hAnsi="Bookman Old Style"/>
          <w:sz w:val="28"/>
          <w:szCs w:val="28"/>
        </w:rPr>
        <w:t xml:space="preserve">Por manera </w:t>
      </w:r>
      <w:r w:rsidR="00DC035F">
        <w:rPr>
          <w:rFonts w:ascii="Bookman Old Style" w:hAnsi="Bookman Old Style"/>
          <w:sz w:val="28"/>
          <w:szCs w:val="28"/>
        </w:rPr>
        <w:t xml:space="preserve">que, en línea de principio, sólo </w:t>
      </w:r>
      <w:r w:rsidR="008F0BCB">
        <w:rPr>
          <w:rFonts w:ascii="Bookman Old Style" w:hAnsi="Bookman Old Style"/>
          <w:sz w:val="28"/>
          <w:szCs w:val="28"/>
        </w:rPr>
        <w:t>el cumplimiento de</w:t>
      </w:r>
      <w:r w:rsidR="00DC035F">
        <w:rPr>
          <w:rFonts w:ascii="Bookman Old Style" w:hAnsi="Bookman Old Style"/>
          <w:sz w:val="28"/>
          <w:szCs w:val="28"/>
        </w:rPr>
        <w:t xml:space="preserve"> esas cargas o deberes </w:t>
      </w:r>
      <w:r w:rsidR="00A541B9">
        <w:rPr>
          <w:rFonts w:ascii="Bookman Old Style" w:hAnsi="Bookman Old Style"/>
          <w:sz w:val="28"/>
          <w:szCs w:val="28"/>
        </w:rPr>
        <w:t>de prudencia, corrección</w:t>
      </w:r>
      <w:r w:rsidR="008F0BCB">
        <w:rPr>
          <w:rFonts w:ascii="Bookman Old Style" w:hAnsi="Bookman Old Style"/>
          <w:sz w:val="28"/>
          <w:szCs w:val="28"/>
        </w:rPr>
        <w:t xml:space="preserve"> e</w:t>
      </w:r>
      <w:r w:rsidR="00A541B9">
        <w:rPr>
          <w:rFonts w:ascii="Bookman Old Style" w:hAnsi="Bookman Old Style"/>
          <w:sz w:val="28"/>
          <w:szCs w:val="28"/>
        </w:rPr>
        <w:t xml:space="preserve"> información</w:t>
      </w:r>
      <w:r w:rsidR="008F0BCB">
        <w:rPr>
          <w:rFonts w:ascii="Bookman Old Style" w:hAnsi="Bookman Old Style"/>
          <w:sz w:val="28"/>
          <w:szCs w:val="28"/>
        </w:rPr>
        <w:t>,</w:t>
      </w:r>
      <w:r w:rsidR="00DC035F">
        <w:rPr>
          <w:rFonts w:ascii="Bookman Old Style" w:hAnsi="Bookman Old Style"/>
          <w:sz w:val="28"/>
          <w:szCs w:val="28"/>
        </w:rPr>
        <w:t xml:space="preserve"> podr</w:t>
      </w:r>
      <w:r w:rsidR="00C15EC9">
        <w:rPr>
          <w:rFonts w:ascii="Bookman Old Style" w:hAnsi="Bookman Old Style"/>
          <w:sz w:val="28"/>
          <w:szCs w:val="28"/>
        </w:rPr>
        <w:t>ía</w:t>
      </w:r>
      <w:r w:rsidR="00DC035F">
        <w:rPr>
          <w:rFonts w:ascii="Bookman Old Style" w:hAnsi="Bookman Old Style"/>
          <w:sz w:val="28"/>
          <w:szCs w:val="28"/>
        </w:rPr>
        <w:t xml:space="preserve">n </w:t>
      </w:r>
      <w:r w:rsidR="008F0BCB">
        <w:rPr>
          <w:rFonts w:ascii="Bookman Old Style" w:hAnsi="Bookman Old Style"/>
          <w:sz w:val="28"/>
          <w:szCs w:val="28"/>
        </w:rPr>
        <w:t>constituirse</w:t>
      </w:r>
      <w:r w:rsidR="00553A13">
        <w:rPr>
          <w:rFonts w:ascii="Bookman Old Style" w:hAnsi="Bookman Old Style"/>
          <w:sz w:val="28"/>
          <w:szCs w:val="28"/>
        </w:rPr>
        <w:t>, atendidas las circunstancias,</w:t>
      </w:r>
      <w:r w:rsidR="008F0BCB">
        <w:rPr>
          <w:rFonts w:ascii="Bookman Old Style" w:hAnsi="Bookman Old Style"/>
          <w:sz w:val="28"/>
          <w:szCs w:val="28"/>
        </w:rPr>
        <w:t xml:space="preserve"> en hechos inequívocos que denoten aceptación de la oferta de corretaje</w:t>
      </w:r>
      <w:r w:rsidR="00C15EC9">
        <w:rPr>
          <w:rFonts w:ascii="Bookman Old Style" w:hAnsi="Bookman Old Style"/>
          <w:sz w:val="28"/>
          <w:szCs w:val="28"/>
        </w:rPr>
        <w:t xml:space="preserve">, como cuando verbalmente comunicada por el mediador el destinatario –eventual comitente- la acepta con un hecho inequívoco </w:t>
      </w:r>
      <w:r w:rsidR="00C15EC9">
        <w:rPr>
          <w:rFonts w:ascii="Bookman Old Style" w:hAnsi="Bookman Old Style"/>
          <w:sz w:val="28"/>
          <w:szCs w:val="28"/>
        </w:rPr>
        <w:lastRenderedPageBreak/>
        <w:t>inmediatamente realizado, como bien puede ser la entrega de documentación e instrucciones para el adelantamiento de la promoción a cargo del intermediario.</w:t>
      </w:r>
    </w:p>
    <w:p w:rsidR="00316216" w:rsidRDefault="00316216" w:rsidP="00541E1B">
      <w:pPr>
        <w:spacing w:line="440" w:lineRule="atLeast"/>
        <w:ind w:firstLine="709"/>
        <w:jc w:val="both"/>
        <w:rPr>
          <w:rFonts w:ascii="Bookman Old Style" w:hAnsi="Bookman Old Style"/>
          <w:sz w:val="28"/>
          <w:szCs w:val="28"/>
        </w:rPr>
      </w:pPr>
    </w:p>
    <w:p w:rsidR="00411162" w:rsidRDefault="00316216" w:rsidP="00541E1B">
      <w:pPr>
        <w:spacing w:line="440" w:lineRule="atLeast"/>
        <w:ind w:firstLine="709"/>
        <w:jc w:val="both"/>
        <w:rPr>
          <w:rFonts w:ascii="Bookman Old Style" w:hAnsi="Bookman Old Style"/>
          <w:sz w:val="28"/>
          <w:szCs w:val="28"/>
        </w:rPr>
      </w:pPr>
      <w:r>
        <w:rPr>
          <w:rFonts w:ascii="Bookman Old Style" w:hAnsi="Bookman Old Style"/>
          <w:sz w:val="28"/>
          <w:szCs w:val="28"/>
        </w:rPr>
        <w:t>4.</w:t>
      </w:r>
      <w:r>
        <w:rPr>
          <w:rFonts w:ascii="Bookman Old Style" w:hAnsi="Bookman Old Style"/>
          <w:sz w:val="28"/>
          <w:szCs w:val="28"/>
        </w:rPr>
        <w:tab/>
      </w:r>
      <w:r w:rsidR="00F63106">
        <w:rPr>
          <w:rFonts w:ascii="Bookman Old Style" w:hAnsi="Bookman Old Style"/>
          <w:sz w:val="28"/>
          <w:szCs w:val="28"/>
        </w:rPr>
        <w:t>D</w:t>
      </w:r>
      <w:r>
        <w:rPr>
          <w:rFonts w:ascii="Bookman Old Style" w:hAnsi="Bookman Old Style"/>
          <w:sz w:val="28"/>
          <w:szCs w:val="28"/>
        </w:rPr>
        <w:t xml:space="preserve">e todo lo anteriormente mencionado, y para ir recapitulando, es de ver que siendo necesario el consentimiento en el contrato de corretaje y además su plena acreditación en el proceso, a la formación de ese acuerdo de voluntades puede precederle una oferta verbal, escrita o tácita la cual debe ser aceptada oportunamente por el destinatario de la misma en forma expresa o tácita, </w:t>
      </w:r>
      <w:r w:rsidR="00F63106">
        <w:rPr>
          <w:rFonts w:ascii="Bookman Old Style" w:hAnsi="Bookman Old Style"/>
          <w:sz w:val="28"/>
          <w:szCs w:val="28"/>
        </w:rPr>
        <w:t xml:space="preserve">consistiendo ésta en la ejecución de </w:t>
      </w:r>
      <w:r w:rsidR="00C15EC9">
        <w:rPr>
          <w:rFonts w:ascii="Bookman Old Style" w:hAnsi="Bookman Old Style"/>
          <w:sz w:val="28"/>
          <w:szCs w:val="28"/>
        </w:rPr>
        <w:t>hechos inequívocos inherentel al convenio, como el cumplimiento de</w:t>
      </w:r>
      <w:r w:rsidR="00F63106">
        <w:rPr>
          <w:rFonts w:ascii="Bookman Old Style" w:hAnsi="Bookman Old Style"/>
          <w:sz w:val="28"/>
          <w:szCs w:val="28"/>
        </w:rPr>
        <w:t xml:space="preserve"> obligaciones a su cargo y en la comunicación de dicha ejecución al proponente dentro el término establecido para la aceptación de la propues</w:t>
      </w:r>
      <w:r w:rsidR="000E72EA">
        <w:rPr>
          <w:rFonts w:ascii="Bookman Old Style" w:hAnsi="Bookman Old Style"/>
          <w:sz w:val="28"/>
          <w:szCs w:val="28"/>
        </w:rPr>
        <w:t>ta: en el acto de oírla si es verbal, o dentro de los seis días siguientes a la fecha que tenga el ofrecimiento.</w:t>
      </w:r>
    </w:p>
    <w:p w:rsidR="00411162" w:rsidRDefault="00411162" w:rsidP="00541E1B">
      <w:pPr>
        <w:spacing w:line="440" w:lineRule="atLeast"/>
        <w:ind w:firstLine="709"/>
        <w:jc w:val="both"/>
        <w:rPr>
          <w:rFonts w:ascii="Bookman Old Style" w:hAnsi="Bookman Old Style"/>
          <w:sz w:val="28"/>
          <w:szCs w:val="28"/>
        </w:rPr>
      </w:pPr>
    </w:p>
    <w:p w:rsidR="00316216" w:rsidRDefault="00F63106" w:rsidP="00541E1B">
      <w:pPr>
        <w:spacing w:line="440" w:lineRule="atLeast"/>
        <w:ind w:firstLine="709"/>
        <w:jc w:val="both"/>
        <w:rPr>
          <w:rFonts w:ascii="Bookman Old Style" w:hAnsi="Bookman Old Style"/>
          <w:sz w:val="28"/>
          <w:szCs w:val="28"/>
        </w:rPr>
      </w:pPr>
      <w:r>
        <w:rPr>
          <w:rFonts w:ascii="Bookman Old Style" w:hAnsi="Bookman Old Style"/>
          <w:sz w:val="28"/>
          <w:szCs w:val="28"/>
        </w:rPr>
        <w:t xml:space="preserve">De modo que si quien propone es el interesado o encargante, será el corredor destinatario de la oferta quien deba manifestar dentro del término legal que </w:t>
      </w:r>
      <w:r w:rsidR="000E72EA">
        <w:rPr>
          <w:rFonts w:ascii="Bookman Old Style" w:hAnsi="Bookman Old Style"/>
          <w:sz w:val="28"/>
          <w:szCs w:val="28"/>
        </w:rPr>
        <w:t xml:space="preserve">aceptó o que </w:t>
      </w:r>
      <w:r>
        <w:rPr>
          <w:rFonts w:ascii="Bookman Old Style" w:hAnsi="Bookman Old Style"/>
          <w:sz w:val="28"/>
          <w:szCs w:val="28"/>
        </w:rPr>
        <w:t>ha dado comienzo a la ejecución del contrato</w:t>
      </w:r>
      <w:r w:rsidR="000E72EA">
        <w:rPr>
          <w:rFonts w:ascii="Bookman Old Style" w:hAnsi="Bookman Old Style"/>
          <w:sz w:val="28"/>
          <w:szCs w:val="28"/>
        </w:rPr>
        <w:t xml:space="preserve">, por ejemplo, </w:t>
      </w:r>
      <w:r>
        <w:rPr>
          <w:rFonts w:ascii="Bookman Old Style" w:hAnsi="Bookman Old Style"/>
          <w:sz w:val="28"/>
          <w:szCs w:val="28"/>
        </w:rPr>
        <w:t xml:space="preserve"> buscando personas interesadas en el negocio</w:t>
      </w:r>
      <w:r w:rsidR="00411162">
        <w:rPr>
          <w:rFonts w:ascii="Bookman Old Style" w:hAnsi="Bookman Old Style"/>
          <w:sz w:val="28"/>
          <w:szCs w:val="28"/>
        </w:rPr>
        <w:t xml:space="preserve">. Y si es el mediador quien ha propuesto el </w:t>
      </w:r>
      <w:r w:rsidR="000E72EA">
        <w:rPr>
          <w:rFonts w:ascii="Bookman Old Style" w:hAnsi="Bookman Old Style"/>
          <w:sz w:val="28"/>
          <w:szCs w:val="28"/>
        </w:rPr>
        <w:t>convenio</w:t>
      </w:r>
      <w:r w:rsidR="00411162">
        <w:rPr>
          <w:rFonts w:ascii="Bookman Old Style" w:hAnsi="Bookman Old Style"/>
          <w:sz w:val="28"/>
          <w:szCs w:val="28"/>
        </w:rPr>
        <w:t xml:space="preserve"> de corretaje, será el interesado quien deba manifestar su aceptación tempestiva en forma expresa o tácita, </w:t>
      </w:r>
      <w:r w:rsidR="007F0367">
        <w:rPr>
          <w:rFonts w:ascii="Bookman Old Style" w:hAnsi="Bookman Old Style"/>
          <w:sz w:val="28"/>
          <w:szCs w:val="28"/>
        </w:rPr>
        <w:t>comunicando en este último evento, que ha dado</w:t>
      </w:r>
      <w:r w:rsidR="00411162">
        <w:rPr>
          <w:rFonts w:ascii="Bookman Old Style" w:hAnsi="Bookman Old Style"/>
          <w:sz w:val="28"/>
          <w:szCs w:val="28"/>
        </w:rPr>
        <w:t xml:space="preserve"> inicio a la ejecución de las </w:t>
      </w:r>
      <w:r w:rsidR="007F0367">
        <w:rPr>
          <w:rFonts w:ascii="Bookman Old Style" w:hAnsi="Bookman Old Style"/>
          <w:sz w:val="28"/>
          <w:szCs w:val="28"/>
        </w:rPr>
        <w:t>prestaciones a su cargo, que fundamentalmente se contraen a</w:t>
      </w:r>
      <w:r w:rsidR="00411162">
        <w:rPr>
          <w:rFonts w:ascii="Bookman Old Style" w:hAnsi="Bookman Old Style"/>
          <w:sz w:val="28"/>
          <w:szCs w:val="28"/>
        </w:rPr>
        <w:t>l pago de la comisión</w:t>
      </w:r>
      <w:r w:rsidR="00D67217">
        <w:rPr>
          <w:rFonts w:ascii="Bookman Old Style" w:hAnsi="Bookman Old Style"/>
          <w:sz w:val="28"/>
          <w:szCs w:val="28"/>
        </w:rPr>
        <w:t xml:space="preserve"> -eventualidad esta de difícil ocurrencia en</w:t>
      </w:r>
      <w:r w:rsidR="000E72EA">
        <w:rPr>
          <w:rFonts w:ascii="Bookman Old Style" w:hAnsi="Bookman Old Style"/>
          <w:sz w:val="28"/>
          <w:szCs w:val="28"/>
        </w:rPr>
        <w:t xml:space="preserve"> una propuesta verbal, en l</w:t>
      </w:r>
      <w:r w:rsidR="00D67217">
        <w:rPr>
          <w:rFonts w:ascii="Bookman Old Style" w:hAnsi="Bookman Old Style"/>
          <w:sz w:val="28"/>
          <w:szCs w:val="28"/>
        </w:rPr>
        <w:t>a medida en que la obligación surge cuando el negocio queda perfeccionado-</w:t>
      </w:r>
      <w:r w:rsidR="007F0367">
        <w:rPr>
          <w:rFonts w:ascii="Bookman Old Style" w:hAnsi="Bookman Old Style"/>
          <w:sz w:val="28"/>
          <w:szCs w:val="28"/>
        </w:rPr>
        <w:t xml:space="preserve"> y en teoría, a deberes secundarios de conducta en atención a las particularidades del caso.</w:t>
      </w:r>
    </w:p>
    <w:p w:rsidR="004F60A2" w:rsidRDefault="004F60A2" w:rsidP="001E7E0A">
      <w:pPr>
        <w:spacing w:line="440" w:lineRule="atLeast"/>
        <w:ind w:firstLine="1440"/>
        <w:jc w:val="both"/>
        <w:rPr>
          <w:rFonts w:ascii="Bookman Old Style" w:hAnsi="Bookman Old Style"/>
          <w:sz w:val="28"/>
          <w:szCs w:val="28"/>
        </w:rPr>
      </w:pPr>
    </w:p>
    <w:p w:rsidR="00541E1B" w:rsidRDefault="00316216" w:rsidP="004915E0">
      <w:pPr>
        <w:pStyle w:val="Textoindependiente"/>
        <w:ind w:firstLine="709"/>
        <w:rPr>
          <w:rFonts w:ascii="Bookman Old Style" w:hAnsi="Bookman Old Style"/>
          <w:szCs w:val="28"/>
        </w:rPr>
      </w:pPr>
      <w:r>
        <w:rPr>
          <w:rFonts w:ascii="Bookman Old Style" w:hAnsi="Bookman Old Style"/>
          <w:szCs w:val="28"/>
        </w:rPr>
        <w:t>5</w:t>
      </w:r>
      <w:r w:rsidR="004915E0">
        <w:rPr>
          <w:rFonts w:ascii="Bookman Old Style" w:hAnsi="Bookman Old Style"/>
          <w:szCs w:val="28"/>
        </w:rPr>
        <w:t>.</w:t>
      </w:r>
      <w:r w:rsidR="004915E0">
        <w:rPr>
          <w:rFonts w:ascii="Bookman Old Style" w:hAnsi="Bookman Old Style"/>
          <w:szCs w:val="28"/>
        </w:rPr>
        <w:tab/>
      </w:r>
      <w:r w:rsidR="00541E1B">
        <w:rPr>
          <w:rFonts w:ascii="Bookman Old Style" w:hAnsi="Bookman Old Style"/>
          <w:szCs w:val="28"/>
        </w:rPr>
        <w:t>Algunos aspectos de la representación.-</w:t>
      </w:r>
    </w:p>
    <w:p w:rsidR="00541E1B" w:rsidRDefault="00541E1B" w:rsidP="004915E0">
      <w:pPr>
        <w:pStyle w:val="Textoindependiente"/>
        <w:ind w:firstLine="709"/>
        <w:rPr>
          <w:rFonts w:ascii="Bookman Old Style" w:hAnsi="Bookman Old Style"/>
          <w:szCs w:val="28"/>
        </w:rPr>
      </w:pPr>
    </w:p>
    <w:p w:rsidR="004915E0" w:rsidRDefault="004915E0" w:rsidP="004915E0">
      <w:pPr>
        <w:pStyle w:val="Textoindependiente"/>
        <w:ind w:firstLine="709"/>
        <w:rPr>
          <w:rFonts w:ascii="Bookman Old Style" w:hAnsi="Bookman Old Style"/>
          <w:szCs w:val="28"/>
        </w:rPr>
      </w:pPr>
      <w:r>
        <w:rPr>
          <w:rFonts w:ascii="Bookman Old Style" w:hAnsi="Bookman Old Style"/>
          <w:szCs w:val="28"/>
        </w:rPr>
        <w:t>Es frecuente, y hasta necesario en muchas ocasiones, que las personas interesadas en la celebración de negocios jurídicos utilicen intermediarios, desde el mero nuncio o portavoz que tan solo presta el servicio de colaborar en el acto material de transmitir la voluntad del contratante –llevando el documento que la contiene o informando él directamente de la misma- hasta la representación directa, derivada de la ley o de una declaración de voluntad (apoderamiento), aneja las más de las veces a un contrato de alcances administrativos o de intermediación</w:t>
      </w:r>
      <w:r w:rsidR="00724D69">
        <w:rPr>
          <w:rFonts w:ascii="Bookman Old Style" w:hAnsi="Bookman Old Style"/>
          <w:szCs w:val="28"/>
        </w:rPr>
        <w:t xml:space="preserve"> </w:t>
      </w:r>
      <w:r>
        <w:rPr>
          <w:rFonts w:ascii="Bookman Old Style" w:hAnsi="Bookman Old Style"/>
          <w:szCs w:val="28"/>
        </w:rPr>
        <w:t>(mandato, trabajo, preposición, prestación de servicios profesionales, etc), declaración ésa en virtud de la cual los efectos jurídicos del acto o negocio jurídico propuesto o celebrado en nombre de quien la emite, se radican en cabeza del representado.</w:t>
      </w:r>
    </w:p>
    <w:p w:rsidR="004915E0" w:rsidRDefault="004915E0" w:rsidP="004915E0">
      <w:pPr>
        <w:pStyle w:val="Textoindependiente"/>
        <w:ind w:firstLine="709"/>
        <w:rPr>
          <w:rFonts w:ascii="Bookman Old Style" w:hAnsi="Bookman Old Style"/>
          <w:szCs w:val="28"/>
        </w:rPr>
      </w:pPr>
    </w:p>
    <w:p w:rsidR="004915E0" w:rsidRPr="003041AD" w:rsidRDefault="004915E0" w:rsidP="004915E0">
      <w:pPr>
        <w:pStyle w:val="Textoindependiente"/>
        <w:ind w:firstLine="709"/>
        <w:rPr>
          <w:rFonts w:ascii="Bookman Old Style" w:hAnsi="Bookman Old Style"/>
          <w:szCs w:val="28"/>
        </w:rPr>
      </w:pPr>
      <w:r>
        <w:rPr>
          <w:rFonts w:ascii="Bookman Old Style" w:hAnsi="Bookman Old Style"/>
          <w:szCs w:val="28"/>
        </w:rPr>
        <w:t xml:space="preserve">Para que tal acto de representación cumpla los efectos que le son propios, es preciso que el representante actúe en nombre del representado dentro de los límites de sus facultades y así lo explicite, de forma que el tercero sepa quién es en verdad su eventual contratante, si el representado o el representante, y con qué facultades cuenta, para lo cual no existe una regulación que determine la forma en que tal apoderamiento  y su manifestación al tercero se den. Por lo que puede inferirse que a falta de solemnidad, el apoderamiento pueda en puridad conferirse y darse a conocer incluso en forma verbal, y por esa vía puede razonablemente concluirse que ese apoderamiento se sobrentienda en razón </w:t>
      </w:r>
      <w:r>
        <w:rPr>
          <w:rFonts w:ascii="Bookman Old Style" w:hAnsi="Bookman Old Style"/>
          <w:szCs w:val="28"/>
        </w:rPr>
        <w:lastRenderedPageBreak/>
        <w:t>de particulares circunstancias, como lo pone de presente el artículo 842: “</w:t>
      </w:r>
      <w:r w:rsidRPr="00216CC7">
        <w:rPr>
          <w:rFonts w:ascii="Bookman Old Style" w:hAnsi="Bookman Old Style"/>
          <w:i/>
          <w:szCs w:val="28"/>
        </w:rPr>
        <w:t>Quién dé motivo a que se crea, conforme a las costumbres comerciales o por su culpa, que una persona está facultada para celebrar un negocio jurídico, quedará obligado en los términos pactados ante terceros de buena fe exenta de culpa</w:t>
      </w:r>
      <w:r>
        <w:rPr>
          <w:rFonts w:ascii="Bookman Old Style" w:hAnsi="Bookman Old Style"/>
          <w:i/>
          <w:szCs w:val="28"/>
        </w:rPr>
        <w:t>”.</w:t>
      </w:r>
      <w:r>
        <w:rPr>
          <w:rFonts w:ascii="Bookman Old Style" w:hAnsi="Bookman Old Style"/>
          <w:szCs w:val="28"/>
        </w:rPr>
        <w:t xml:space="preserve"> Otra cosa será</w:t>
      </w:r>
      <w:r w:rsidR="008D635D">
        <w:rPr>
          <w:rFonts w:ascii="Bookman Old Style" w:hAnsi="Bookman Old Style"/>
          <w:szCs w:val="28"/>
        </w:rPr>
        <w:t xml:space="preserve">n los riesgos probatorios </w:t>
      </w:r>
      <w:r>
        <w:rPr>
          <w:rFonts w:ascii="Bookman Old Style" w:hAnsi="Bookman Old Style"/>
          <w:szCs w:val="28"/>
        </w:rPr>
        <w:t xml:space="preserve">que </w:t>
      </w:r>
      <w:r w:rsidR="0014109E">
        <w:rPr>
          <w:rFonts w:ascii="Bookman Old Style" w:hAnsi="Bookman Old Style"/>
          <w:szCs w:val="28"/>
        </w:rPr>
        <w:t xml:space="preserve">se </w:t>
      </w:r>
      <w:r>
        <w:rPr>
          <w:rFonts w:ascii="Bookman Old Style" w:hAnsi="Bookman Old Style"/>
          <w:szCs w:val="28"/>
        </w:rPr>
        <w:t>corre</w:t>
      </w:r>
      <w:r w:rsidR="008D635D">
        <w:rPr>
          <w:rFonts w:ascii="Bookman Old Style" w:hAnsi="Bookman Old Style"/>
          <w:szCs w:val="28"/>
        </w:rPr>
        <w:t>n</w:t>
      </w:r>
      <w:r>
        <w:rPr>
          <w:rFonts w:ascii="Bookman Old Style" w:hAnsi="Bookman Old Style"/>
          <w:szCs w:val="28"/>
        </w:rPr>
        <w:t xml:space="preserve"> por la falta de un escrito en el que conste el poder otorgado.</w:t>
      </w:r>
    </w:p>
    <w:p w:rsidR="004915E0" w:rsidRDefault="004915E0" w:rsidP="004915E0">
      <w:pPr>
        <w:pStyle w:val="Textoindependiente"/>
        <w:ind w:firstLine="709"/>
        <w:rPr>
          <w:rFonts w:ascii="Bookman Old Style" w:hAnsi="Bookman Old Style"/>
          <w:szCs w:val="28"/>
        </w:rPr>
      </w:pPr>
    </w:p>
    <w:p w:rsidR="004915E0" w:rsidRPr="00995BC6" w:rsidRDefault="004915E0" w:rsidP="004915E0">
      <w:pPr>
        <w:pStyle w:val="Textoindependiente"/>
        <w:ind w:firstLine="709"/>
        <w:rPr>
          <w:rFonts w:ascii="Bookman Old Style" w:hAnsi="Bookman Old Style"/>
          <w:szCs w:val="28"/>
        </w:rPr>
      </w:pPr>
      <w:r>
        <w:rPr>
          <w:rFonts w:ascii="Bookman Old Style" w:hAnsi="Bookman Old Style"/>
          <w:szCs w:val="28"/>
        </w:rPr>
        <w:t>Con todo, el Código de Comercio establece algunas regulaciones particulares: “</w:t>
      </w:r>
      <w:r w:rsidRPr="000F6FC5">
        <w:rPr>
          <w:rFonts w:ascii="Bookman Old Style" w:hAnsi="Bookman Old Style"/>
          <w:i/>
          <w:szCs w:val="28"/>
        </w:rPr>
        <w:t>El poder para celebrar un negocio jurídico que deba constar por escritura pública, deberá ser conferido por este medio o por escrito privado debidamente autenticado”</w:t>
      </w:r>
      <w:r w:rsidR="00175243">
        <w:rPr>
          <w:rFonts w:ascii="Bookman Old Style" w:hAnsi="Bookman Old Style"/>
          <w:i/>
          <w:szCs w:val="28"/>
        </w:rPr>
        <w:t xml:space="preserve"> </w:t>
      </w:r>
      <w:r>
        <w:t>(</w:t>
      </w:r>
      <w:r w:rsidRPr="00B079D6">
        <w:rPr>
          <w:rFonts w:ascii="Bookman Old Style" w:hAnsi="Bookman Old Style"/>
          <w:szCs w:val="28"/>
        </w:rPr>
        <w:t>artículo 836)</w:t>
      </w:r>
      <w:r w:rsidRPr="000F6FC5">
        <w:rPr>
          <w:rFonts w:ascii="Bookman Old Style" w:hAnsi="Bookman Old Style"/>
          <w:szCs w:val="28"/>
        </w:rPr>
        <w:t>.</w:t>
      </w:r>
      <w:r>
        <w:rPr>
          <w:rFonts w:ascii="Bookman Old Style" w:hAnsi="Bookman Old Style"/>
          <w:szCs w:val="28"/>
        </w:rPr>
        <w:t xml:space="preserve"> Y confiere facultades al tercero para buscar y obtener certeza de la persona con quien realmente contrata: “</w:t>
      </w:r>
      <w:r w:rsidRPr="00B079D6">
        <w:rPr>
          <w:rFonts w:ascii="Bookman Old Style" w:hAnsi="Bookman Old Style"/>
          <w:i/>
          <w:szCs w:val="28"/>
        </w:rPr>
        <w:t>el tercero que contrate con el representante podrá, en todo caso, exigir de este que justifique sus poderes, y si la representación proviene de un acto escrito, tendrá derecho a que se le entregue una copia auténtica del mismo</w:t>
      </w:r>
      <w:r>
        <w:rPr>
          <w:rFonts w:ascii="Bookman Old Style" w:hAnsi="Bookman Old Style"/>
          <w:i/>
          <w:szCs w:val="28"/>
        </w:rPr>
        <w:t>”</w:t>
      </w:r>
      <w:r>
        <w:rPr>
          <w:rFonts w:ascii="Bookman Old Style" w:hAnsi="Bookman Old Style"/>
          <w:szCs w:val="28"/>
        </w:rPr>
        <w:t xml:space="preserve"> (artículo 837).</w:t>
      </w:r>
    </w:p>
    <w:p w:rsidR="004915E0" w:rsidRDefault="004915E0" w:rsidP="004915E0">
      <w:pPr>
        <w:pStyle w:val="Textoindependiente"/>
        <w:ind w:firstLine="709"/>
        <w:rPr>
          <w:rFonts w:ascii="Bookman Old Style" w:hAnsi="Bookman Old Style"/>
          <w:szCs w:val="28"/>
        </w:rPr>
      </w:pPr>
    </w:p>
    <w:p w:rsidR="004915E0" w:rsidRPr="004F7591" w:rsidRDefault="004915E0" w:rsidP="004915E0">
      <w:pPr>
        <w:pStyle w:val="Textoindependiente"/>
        <w:ind w:firstLine="709"/>
        <w:rPr>
          <w:rFonts w:ascii="Bookman Old Style" w:hAnsi="Bookman Old Style"/>
          <w:szCs w:val="28"/>
        </w:rPr>
      </w:pPr>
      <w:r>
        <w:rPr>
          <w:rFonts w:ascii="Bookman Old Style" w:hAnsi="Bookman Old Style"/>
          <w:szCs w:val="28"/>
        </w:rPr>
        <w:t xml:space="preserve">Sea que se trate de representación voluntaria o legal, en el ámbito de los negocios, y más en asuntos mercantiles, parecería previsible que un comerciante experto en intermediación, como ha de serlo un corredor, exija que se </w:t>
      </w:r>
      <w:r w:rsidRPr="00175243">
        <w:rPr>
          <w:rFonts w:ascii="Bookman Old Style" w:hAnsi="Bookman Old Style"/>
          <w:color w:val="000000" w:themeColor="text1"/>
          <w:szCs w:val="28"/>
        </w:rPr>
        <w:t>le justifiquen los poderes que dice ostentar la persona física</w:t>
      </w:r>
      <w:r>
        <w:rPr>
          <w:rFonts w:ascii="Bookman Old Style" w:hAnsi="Bookman Old Style"/>
          <w:szCs w:val="28"/>
        </w:rPr>
        <w:t xml:space="preserve"> que en nombre de una sociedad manifiesta querer contratarlo, a menos que las circunstancias le permitan</w:t>
      </w:r>
      <w:r w:rsidR="00BA4DF0">
        <w:rPr>
          <w:rFonts w:ascii="Bookman Old Style" w:hAnsi="Bookman Old Style"/>
          <w:color w:val="FF0000"/>
          <w:szCs w:val="28"/>
        </w:rPr>
        <w:t xml:space="preserve"> </w:t>
      </w:r>
      <w:r w:rsidR="00BA4DF0" w:rsidRPr="00BA4DF0">
        <w:rPr>
          <w:rFonts w:ascii="Bookman Old Style" w:hAnsi="Bookman Old Style"/>
          <w:color w:val="000000" w:themeColor="text1"/>
          <w:szCs w:val="28"/>
        </w:rPr>
        <w:t xml:space="preserve">razonadamente </w:t>
      </w:r>
      <w:r>
        <w:rPr>
          <w:rFonts w:ascii="Bookman Old Style" w:hAnsi="Bookman Old Style"/>
          <w:szCs w:val="28"/>
        </w:rPr>
        <w:t xml:space="preserve">suponerlos, y corra con la carga de demostrarlo, llegado el caso. Que los usos y convencionalismos, </w:t>
      </w:r>
      <w:r w:rsidRPr="005120B9">
        <w:rPr>
          <w:rFonts w:ascii="Bookman Old Style" w:hAnsi="Bookman Old Style"/>
          <w:szCs w:val="28"/>
        </w:rPr>
        <w:t>la rapidez</w:t>
      </w:r>
      <w:r>
        <w:rPr>
          <w:rFonts w:ascii="Bookman Old Style" w:hAnsi="Bookman Old Style"/>
          <w:szCs w:val="28"/>
        </w:rPr>
        <w:t xml:space="preserve"> con que las negociaciones fluye</w:t>
      </w:r>
      <w:r w:rsidRPr="005120B9">
        <w:rPr>
          <w:rFonts w:ascii="Bookman Old Style" w:hAnsi="Bookman Old Style"/>
          <w:szCs w:val="28"/>
        </w:rPr>
        <w:t>n</w:t>
      </w:r>
      <w:r>
        <w:rPr>
          <w:rFonts w:ascii="Bookman Old Style" w:hAnsi="Bookman Old Style"/>
          <w:szCs w:val="28"/>
        </w:rPr>
        <w:t xml:space="preserve">, la informalidad típica de la actividad </w:t>
      </w:r>
      <w:r>
        <w:rPr>
          <w:rFonts w:ascii="Bookman Old Style" w:hAnsi="Bookman Old Style"/>
          <w:szCs w:val="28"/>
        </w:rPr>
        <w:lastRenderedPageBreak/>
        <w:t xml:space="preserve">mercantil, el conocimiento previo que las personas implicadas se tienen, o cualquier otra razón, no den lugar a esta conducta de simple prudencia, no significa más que los efectos jurídicos perseguidos, esto es, que se radique la negociación </w:t>
      </w:r>
      <w:r w:rsidR="00541E1B">
        <w:rPr>
          <w:rFonts w:ascii="Bookman Old Style" w:hAnsi="Bookman Old Style"/>
          <w:szCs w:val="28"/>
        </w:rPr>
        <w:t xml:space="preserve">–el corretaje- </w:t>
      </w:r>
      <w:r>
        <w:rPr>
          <w:rFonts w:ascii="Bookman Old Style" w:hAnsi="Bookman Old Style"/>
          <w:szCs w:val="28"/>
        </w:rPr>
        <w:t xml:space="preserve">en el haber del representado, puedan quedar en entredicho, si </w:t>
      </w:r>
      <w:r w:rsidR="00B22D68">
        <w:rPr>
          <w:rFonts w:ascii="Bookman Old Style" w:hAnsi="Bookman Old Style"/>
          <w:szCs w:val="28"/>
        </w:rPr>
        <w:t xml:space="preserve">este </w:t>
      </w:r>
      <w:r>
        <w:rPr>
          <w:rFonts w:ascii="Bookman Old Style" w:hAnsi="Bookman Old Style"/>
          <w:szCs w:val="28"/>
        </w:rPr>
        <w:t>desconoce los poderes de quien dijo actuar en su nombre. O puede pasar lo contrario: que el representado supla o subsane esa ausencia o extralimitación de poder del representante con la ratificación del negocio celebrado en su nombre: “</w:t>
      </w:r>
      <w:r w:rsidRPr="004F7591">
        <w:rPr>
          <w:rFonts w:ascii="Bookman Old Style" w:hAnsi="Bookman Old Style"/>
          <w:i/>
          <w:szCs w:val="28"/>
        </w:rPr>
        <w:t>La ratificación del interesado, si se hace con las mismas formalidades que la ley exige para el negocio jurídico ratificado, tendrá efecto retroactivo, salvo en cuanto lesione derechos de tercero”</w:t>
      </w:r>
      <w:r w:rsidR="00175243">
        <w:rPr>
          <w:rFonts w:ascii="Bookman Old Style" w:hAnsi="Bookman Old Style"/>
          <w:i/>
          <w:szCs w:val="28"/>
        </w:rPr>
        <w:t xml:space="preserve"> </w:t>
      </w:r>
      <w:r>
        <w:rPr>
          <w:rFonts w:ascii="Bookman Old Style" w:hAnsi="Bookman Old Style"/>
          <w:szCs w:val="28"/>
        </w:rPr>
        <w:t xml:space="preserve">(artículo 844). </w:t>
      </w:r>
    </w:p>
    <w:p w:rsidR="004915E0" w:rsidRDefault="004915E0" w:rsidP="004915E0">
      <w:pPr>
        <w:pStyle w:val="Textoindependiente"/>
        <w:ind w:firstLine="709"/>
        <w:rPr>
          <w:rFonts w:ascii="Bookman Old Style" w:hAnsi="Bookman Old Style"/>
          <w:szCs w:val="28"/>
        </w:rPr>
      </w:pPr>
    </w:p>
    <w:p w:rsidR="004915E0" w:rsidRDefault="004915E0" w:rsidP="004915E0">
      <w:pPr>
        <w:pStyle w:val="Textoindependiente"/>
        <w:ind w:firstLine="709"/>
        <w:rPr>
          <w:rFonts w:ascii="Bookman Old Style" w:hAnsi="Bookman Old Style"/>
          <w:szCs w:val="28"/>
        </w:rPr>
      </w:pPr>
      <w:r>
        <w:rPr>
          <w:rFonts w:ascii="Bookman Old Style" w:hAnsi="Bookman Old Style"/>
          <w:szCs w:val="28"/>
        </w:rPr>
        <w:t>Continuando en el ámbito de la representación voluntaria, es de resaltar, por su pertinencia, que el contrato de preposición -</w:t>
      </w:r>
      <w:r w:rsidRPr="00FB4B50">
        <w:rPr>
          <w:rFonts w:ascii="Bookman Old Style" w:hAnsi="Bookman Old Style"/>
          <w:szCs w:val="28"/>
        </w:rPr>
        <w:t>forma de mandato que tiene por objeto la administración de un establecimiento de comercio</w:t>
      </w:r>
      <w:r>
        <w:rPr>
          <w:rFonts w:ascii="Bookman Old Style" w:hAnsi="Bookman Old Style"/>
          <w:szCs w:val="28"/>
        </w:rPr>
        <w:t xml:space="preserve">, según lo define el artículo 1332 del Código de Comercio- contiene regulaciones de excepción a esas reglas generales. En efecto, aun cuando el factor (administrador del establecimiento de comercio) </w:t>
      </w:r>
      <w:r w:rsidRPr="00FB4B50">
        <w:rPr>
          <w:rFonts w:ascii="Bookman Old Style" w:hAnsi="Bookman Old Style"/>
          <w:szCs w:val="28"/>
        </w:rPr>
        <w:t>debe obrar si</w:t>
      </w:r>
      <w:r>
        <w:rPr>
          <w:rFonts w:ascii="Bookman Old Style" w:hAnsi="Bookman Old Style"/>
          <w:szCs w:val="28"/>
        </w:rPr>
        <w:t>empre en nombre de su mandante</w:t>
      </w:r>
      <w:r w:rsidRPr="00FB4B50">
        <w:rPr>
          <w:rFonts w:ascii="Bookman Old Style" w:hAnsi="Bookman Old Style"/>
          <w:szCs w:val="28"/>
        </w:rPr>
        <w:t xml:space="preserve"> y expresar</w:t>
      </w:r>
      <w:r>
        <w:rPr>
          <w:rFonts w:ascii="Bookman Old Style" w:hAnsi="Bookman Old Style"/>
          <w:szCs w:val="28"/>
        </w:rPr>
        <w:t xml:space="preserve"> en los documentos que suscriba</w:t>
      </w:r>
      <w:r w:rsidRPr="00FB4B50">
        <w:rPr>
          <w:rFonts w:ascii="Bookman Old Style" w:hAnsi="Bookman Old Style"/>
          <w:szCs w:val="28"/>
        </w:rPr>
        <w:t xml:space="preserve"> que lo hace</w:t>
      </w:r>
      <w:r w:rsidR="00724D69">
        <w:rPr>
          <w:rFonts w:ascii="Bookman Old Style" w:hAnsi="Bookman Old Style"/>
          <w:szCs w:val="28"/>
        </w:rPr>
        <w:t xml:space="preserve"> </w:t>
      </w:r>
      <w:r w:rsidRPr="00CB499C">
        <w:rPr>
          <w:rFonts w:ascii="Bookman Old Style" w:hAnsi="Bookman Old Style"/>
          <w:i/>
          <w:szCs w:val="28"/>
        </w:rPr>
        <w:t>por poder</w:t>
      </w:r>
      <w:r>
        <w:rPr>
          <w:rFonts w:ascii="Bookman Old Style" w:hAnsi="Bookman Old Style"/>
          <w:szCs w:val="28"/>
        </w:rPr>
        <w:t xml:space="preserve">  (artículo 1336 ib.), si obra</w:t>
      </w:r>
      <w:r w:rsidRPr="00FB4B50">
        <w:rPr>
          <w:rFonts w:ascii="Bookman Old Style" w:hAnsi="Bookman Old Style"/>
          <w:szCs w:val="28"/>
        </w:rPr>
        <w:t xml:space="preserve"> en su propio nombre obliga </w:t>
      </w:r>
      <w:r>
        <w:rPr>
          <w:rFonts w:ascii="Bookman Old Style" w:hAnsi="Bookman Old Style"/>
          <w:szCs w:val="28"/>
        </w:rPr>
        <w:t>al preponente c</w:t>
      </w:r>
      <w:r w:rsidRPr="00FB4B50">
        <w:rPr>
          <w:rFonts w:ascii="Bookman Old Style" w:hAnsi="Bookman Old Style"/>
          <w:szCs w:val="28"/>
        </w:rPr>
        <w:t>uando el resultado del negocio redunde en provecho de</w:t>
      </w:r>
      <w:r>
        <w:rPr>
          <w:rFonts w:ascii="Bookman Old Style" w:hAnsi="Bookman Old Style"/>
          <w:szCs w:val="28"/>
        </w:rPr>
        <w:t xml:space="preserve"> aquel, </w:t>
      </w:r>
      <w:r w:rsidRPr="00FB4B50">
        <w:rPr>
          <w:rFonts w:ascii="Bookman Old Style" w:hAnsi="Bookman Old Style"/>
          <w:szCs w:val="28"/>
        </w:rPr>
        <w:t xml:space="preserve">aunque </w:t>
      </w:r>
      <w:r>
        <w:rPr>
          <w:rFonts w:ascii="Bookman Old Style" w:hAnsi="Bookman Old Style"/>
          <w:szCs w:val="28"/>
        </w:rPr>
        <w:t xml:space="preserve">el </w:t>
      </w:r>
      <w:r w:rsidRPr="00CB499C">
        <w:rPr>
          <w:rFonts w:ascii="Bookman Old Style" w:hAnsi="Bookman Old Style"/>
          <w:szCs w:val="28"/>
        </w:rPr>
        <w:t xml:space="preserve">acto o contrato </w:t>
      </w:r>
      <w:r>
        <w:rPr>
          <w:rFonts w:ascii="Bookman Old Style" w:hAnsi="Bookman Old Style"/>
          <w:szCs w:val="28"/>
        </w:rPr>
        <w:t xml:space="preserve">no </w:t>
      </w:r>
      <w:r w:rsidRPr="00CB499C">
        <w:rPr>
          <w:rFonts w:ascii="Bookman Old Style" w:hAnsi="Bookman Old Style"/>
          <w:szCs w:val="28"/>
        </w:rPr>
        <w:t>corresponda al giro ordinario de</w:t>
      </w:r>
      <w:r w:rsidR="00DC6852">
        <w:rPr>
          <w:rFonts w:ascii="Bookman Old Style" w:hAnsi="Bookman Old Style"/>
          <w:szCs w:val="28"/>
        </w:rPr>
        <w:t>l establecimiento administrado ni</w:t>
      </w:r>
      <w:r w:rsidRPr="00CB499C">
        <w:rPr>
          <w:rFonts w:ascii="Bookman Old Style" w:hAnsi="Bookman Old Style"/>
          <w:szCs w:val="28"/>
        </w:rPr>
        <w:t xml:space="preserve"> sea notoria </w:t>
      </w:r>
      <w:r w:rsidR="00DC6852">
        <w:rPr>
          <w:rFonts w:ascii="Bookman Old Style" w:hAnsi="Bookman Old Style"/>
          <w:szCs w:val="28"/>
        </w:rPr>
        <w:t>su</w:t>
      </w:r>
      <w:r w:rsidRPr="00CB499C">
        <w:rPr>
          <w:rFonts w:ascii="Bookman Old Style" w:hAnsi="Bookman Old Style"/>
          <w:szCs w:val="28"/>
        </w:rPr>
        <w:t xml:space="preserve"> calidad de factor </w:t>
      </w:r>
      <w:r>
        <w:rPr>
          <w:rFonts w:ascii="Bookman Old Style" w:hAnsi="Bookman Old Style"/>
          <w:szCs w:val="28"/>
        </w:rPr>
        <w:t>(artículo 1337)</w:t>
      </w:r>
      <w:r w:rsidRPr="00FB4B50">
        <w:rPr>
          <w:rFonts w:ascii="Bookman Old Style" w:hAnsi="Bookman Old Style"/>
          <w:szCs w:val="28"/>
        </w:rPr>
        <w:t>.</w:t>
      </w:r>
    </w:p>
    <w:p w:rsidR="004915E0" w:rsidRDefault="004915E0" w:rsidP="004915E0">
      <w:pPr>
        <w:pStyle w:val="Textoindependiente"/>
        <w:ind w:firstLine="709"/>
        <w:rPr>
          <w:rFonts w:ascii="Bookman Old Style" w:hAnsi="Bookman Old Style"/>
          <w:szCs w:val="28"/>
        </w:rPr>
      </w:pPr>
    </w:p>
    <w:p w:rsidR="004915E0" w:rsidRPr="00CB499C" w:rsidRDefault="004915E0" w:rsidP="004915E0">
      <w:pPr>
        <w:pStyle w:val="Textoindependiente"/>
        <w:ind w:firstLine="709"/>
        <w:rPr>
          <w:rFonts w:ascii="Bookman Old Style" w:hAnsi="Bookman Old Style"/>
          <w:szCs w:val="28"/>
        </w:rPr>
      </w:pPr>
      <w:r>
        <w:rPr>
          <w:rFonts w:ascii="Bookman Old Style" w:hAnsi="Bookman Old Style"/>
          <w:szCs w:val="28"/>
        </w:rPr>
        <w:lastRenderedPageBreak/>
        <w:t>Por lo demás, en relación con los establecimientos de comercio de las sociedades, es de</w:t>
      </w:r>
      <w:r w:rsidR="00560971">
        <w:rPr>
          <w:rFonts w:ascii="Bookman Old Style" w:hAnsi="Bookman Old Style"/>
          <w:szCs w:val="28"/>
        </w:rPr>
        <w:t xml:space="preserve"> resaltar </w:t>
      </w:r>
      <w:r>
        <w:rPr>
          <w:rFonts w:ascii="Bookman Old Style" w:hAnsi="Bookman Old Style"/>
          <w:szCs w:val="28"/>
        </w:rPr>
        <w:t xml:space="preserve">que sus administradores pueden ostentar, en virtud de la ley, poderes de representación de la sociedad </w:t>
      </w:r>
      <w:r w:rsidR="00DC6852">
        <w:rPr>
          <w:rFonts w:ascii="Bookman Old Style" w:hAnsi="Bookman Old Style"/>
          <w:szCs w:val="28"/>
        </w:rPr>
        <w:t xml:space="preserve">titular </w:t>
      </w:r>
      <w:r>
        <w:rPr>
          <w:rFonts w:ascii="Bookman Old Style" w:hAnsi="Bookman Old Style"/>
          <w:szCs w:val="28"/>
        </w:rPr>
        <w:t>de</w:t>
      </w:r>
      <w:r w:rsidR="008D635D">
        <w:rPr>
          <w:rFonts w:ascii="Bookman Old Style" w:hAnsi="Bookman Old Style"/>
          <w:szCs w:val="28"/>
        </w:rPr>
        <w:t xml:space="preserve"> aquellos</w:t>
      </w:r>
      <w:r>
        <w:rPr>
          <w:rFonts w:ascii="Bookman Old Style" w:hAnsi="Bookman Old Style"/>
          <w:szCs w:val="28"/>
        </w:rPr>
        <w:t>, que es el caso que se presenta con las sucursales, en donde, a voces del artículo 263 del Código de Comercio, y a diferencia de las agencias, el administrador tiene facultades para representar a la sociedad, advirtiéndose allí que “</w:t>
      </w:r>
      <w:r w:rsidRPr="005B525C">
        <w:rPr>
          <w:rFonts w:ascii="Bookman Old Style" w:hAnsi="Bookman Old Style"/>
          <w:i/>
          <w:sz w:val="24"/>
          <w:szCs w:val="24"/>
        </w:rPr>
        <w:t>cuando en los estatutos no se determinen las facultades de los administradores</w:t>
      </w:r>
      <w:r w:rsidRPr="00AF24BD">
        <w:rPr>
          <w:rFonts w:ascii="Bookman Old Style" w:hAnsi="Bookman Old Style"/>
          <w:i/>
          <w:sz w:val="24"/>
          <w:szCs w:val="24"/>
        </w:rPr>
        <w:t xml:space="preserve"> de las sucursales, deberá otorgárseles un poder por escritura pública o documento legalmente reconocido, que se inscribirá en el registro mercantil. A falta de dicho poder, se presumirá que tendrán las mismas atribuciones de los administradores de la principal</w:t>
      </w:r>
      <w:r w:rsidRPr="00AF24BD">
        <w:rPr>
          <w:rFonts w:ascii="Bookman Old Style" w:hAnsi="Bookman Old Style"/>
          <w:sz w:val="24"/>
          <w:szCs w:val="24"/>
        </w:rPr>
        <w:t>”.</w:t>
      </w:r>
    </w:p>
    <w:p w:rsidR="004915E0" w:rsidRPr="00FB4B50" w:rsidRDefault="004915E0" w:rsidP="004915E0">
      <w:pPr>
        <w:pStyle w:val="Textoindependiente"/>
        <w:ind w:firstLine="709"/>
        <w:rPr>
          <w:rFonts w:ascii="Bookman Old Style" w:hAnsi="Bookman Old Style"/>
          <w:szCs w:val="28"/>
        </w:rPr>
      </w:pPr>
    </w:p>
    <w:p w:rsidR="004915E0" w:rsidRDefault="004915E0" w:rsidP="004915E0">
      <w:pPr>
        <w:pStyle w:val="Textoindependiente"/>
        <w:ind w:firstLine="709"/>
        <w:rPr>
          <w:rFonts w:ascii="Bookman Old Style" w:hAnsi="Bookman Old Style"/>
          <w:szCs w:val="28"/>
        </w:rPr>
      </w:pPr>
      <w:r>
        <w:rPr>
          <w:rFonts w:ascii="Bookman Old Style" w:hAnsi="Bookman Old Style"/>
          <w:szCs w:val="28"/>
        </w:rPr>
        <w:t>En tratándose de representación legal de sociedades, el certificado de existencia y representación expedido por la</w:t>
      </w:r>
      <w:r w:rsidR="00560971">
        <w:rPr>
          <w:rFonts w:ascii="Bookman Old Style" w:hAnsi="Bookman Old Style"/>
          <w:szCs w:val="28"/>
        </w:rPr>
        <w:t xml:space="preserve"> entidad </w:t>
      </w:r>
      <w:r>
        <w:rPr>
          <w:rFonts w:ascii="Bookman Old Style" w:hAnsi="Bookman Old Style"/>
          <w:szCs w:val="28"/>
        </w:rPr>
        <w:t>competente –la cámara de comercio del domicilio principal- es el medio idóneo para la acreditación de la persona y facultades estatutarias del representante (artículo 117</w:t>
      </w:r>
      <w:r>
        <w:rPr>
          <w:rStyle w:val="Refdenotaalpie"/>
          <w:rFonts w:ascii="Bookman Old Style" w:hAnsi="Bookman Old Style"/>
          <w:szCs w:val="28"/>
        </w:rPr>
        <w:footnoteReference w:id="3"/>
      </w:r>
      <w:r>
        <w:rPr>
          <w:rFonts w:ascii="Bookman Old Style" w:hAnsi="Bookman Old Style"/>
          <w:szCs w:val="28"/>
        </w:rPr>
        <w:t xml:space="preserve">), facultades ésas que también pueden otorgarse total o parcialmente por la sociedad </w:t>
      </w:r>
      <w:r w:rsidRPr="00AB7546">
        <w:rPr>
          <w:rFonts w:ascii="Bookman Old Style" w:hAnsi="Bookman Old Style"/>
          <w:szCs w:val="28"/>
        </w:rPr>
        <w:t>a una persona de su equipo para manejar o administrar parte o toda la variable gama de ámbitos en que se desenvuelve</w:t>
      </w:r>
      <w:r w:rsidR="000E72EA">
        <w:rPr>
          <w:rFonts w:ascii="Bookman Old Style" w:hAnsi="Bookman Old Style"/>
          <w:szCs w:val="28"/>
        </w:rPr>
        <w:t xml:space="preserve"> el quehacer empresarial</w:t>
      </w:r>
      <w:r>
        <w:rPr>
          <w:rFonts w:ascii="Bookman Old Style" w:hAnsi="Bookman Old Style"/>
          <w:szCs w:val="28"/>
        </w:rPr>
        <w:t>, lo cual debe hacerse mediante documento (poder general, por ejemplo) inscribible en el registro mercantil. S</w:t>
      </w:r>
      <w:r w:rsidRPr="00AF24BD">
        <w:rPr>
          <w:rFonts w:ascii="Bookman Old Style" w:hAnsi="Bookman Old Style"/>
          <w:szCs w:val="28"/>
        </w:rPr>
        <w:t>e t</w:t>
      </w:r>
      <w:r>
        <w:rPr>
          <w:rFonts w:ascii="Bookman Old Style" w:hAnsi="Bookman Old Style"/>
          <w:szCs w:val="28"/>
        </w:rPr>
        <w:t>ratará</w:t>
      </w:r>
      <w:r w:rsidRPr="00AF24BD">
        <w:rPr>
          <w:rFonts w:ascii="Bookman Old Style" w:hAnsi="Bookman Old Style"/>
          <w:szCs w:val="28"/>
        </w:rPr>
        <w:t xml:space="preserve"> </w:t>
      </w:r>
      <w:r w:rsidRPr="00AF24BD">
        <w:rPr>
          <w:rFonts w:ascii="Bookman Old Style" w:hAnsi="Bookman Old Style"/>
          <w:szCs w:val="28"/>
        </w:rPr>
        <w:lastRenderedPageBreak/>
        <w:t>entonces de una representación voluntaria</w:t>
      </w:r>
      <w:r>
        <w:rPr>
          <w:rFonts w:ascii="Bookman Old Style" w:hAnsi="Bookman Old Style"/>
          <w:szCs w:val="28"/>
        </w:rPr>
        <w:t xml:space="preserve"> (artículo 28, #5, Código de Comercio</w:t>
      </w:r>
      <w:r>
        <w:rPr>
          <w:rStyle w:val="Refdenotaalpie"/>
          <w:rFonts w:ascii="Bookman Old Style" w:hAnsi="Bookman Old Style"/>
          <w:szCs w:val="28"/>
        </w:rPr>
        <w:footnoteReference w:id="4"/>
      </w:r>
      <w:r>
        <w:rPr>
          <w:rFonts w:ascii="Bookman Old Style" w:hAnsi="Bookman Old Style"/>
          <w:szCs w:val="28"/>
        </w:rPr>
        <w:t>).</w:t>
      </w:r>
    </w:p>
    <w:p w:rsidR="004915E0" w:rsidRDefault="004915E0" w:rsidP="004915E0">
      <w:pPr>
        <w:pStyle w:val="Textoindependiente"/>
        <w:ind w:firstLine="709"/>
        <w:rPr>
          <w:rFonts w:ascii="Bookman Old Style" w:hAnsi="Bookman Old Style"/>
          <w:szCs w:val="28"/>
        </w:rPr>
      </w:pPr>
    </w:p>
    <w:p w:rsidR="00541E1B" w:rsidRDefault="00B22D68" w:rsidP="004915E0">
      <w:pPr>
        <w:pStyle w:val="Textoindependiente"/>
        <w:ind w:firstLine="709"/>
        <w:rPr>
          <w:rFonts w:ascii="Bookman Old Style" w:hAnsi="Bookman Old Style"/>
          <w:szCs w:val="28"/>
        </w:rPr>
      </w:pPr>
      <w:r>
        <w:rPr>
          <w:rFonts w:ascii="Bookman Old Style" w:hAnsi="Bookman Old Style"/>
          <w:szCs w:val="28"/>
        </w:rPr>
        <w:t>5.</w:t>
      </w:r>
      <w:r>
        <w:rPr>
          <w:rFonts w:ascii="Bookman Old Style" w:hAnsi="Bookman Old Style"/>
          <w:szCs w:val="28"/>
        </w:rPr>
        <w:tab/>
      </w:r>
      <w:r w:rsidR="00541E1B">
        <w:rPr>
          <w:rFonts w:ascii="Bookman Old Style" w:hAnsi="Bookman Old Style"/>
          <w:szCs w:val="28"/>
        </w:rPr>
        <w:t>De cara a las explicaciones generales que anteceden</w:t>
      </w:r>
      <w:r>
        <w:rPr>
          <w:rFonts w:ascii="Bookman Old Style" w:hAnsi="Bookman Old Style"/>
          <w:szCs w:val="28"/>
        </w:rPr>
        <w:t>, procede el examen de los cargos.</w:t>
      </w:r>
    </w:p>
    <w:p w:rsidR="004915E0" w:rsidRDefault="004915E0" w:rsidP="004915E0">
      <w:pPr>
        <w:pStyle w:val="Textoindependiente"/>
        <w:rPr>
          <w:rFonts w:ascii="Bookman Old Style" w:hAnsi="Bookman Old Style"/>
          <w:szCs w:val="28"/>
        </w:rPr>
      </w:pPr>
    </w:p>
    <w:p w:rsidR="00F972E6" w:rsidRPr="00B22D68" w:rsidRDefault="00B22D68" w:rsidP="001E7E0A">
      <w:pPr>
        <w:spacing w:line="440" w:lineRule="atLeast"/>
        <w:ind w:firstLine="1440"/>
        <w:jc w:val="both"/>
        <w:rPr>
          <w:rFonts w:ascii="Bookman Old Style" w:hAnsi="Bookman Old Style"/>
          <w:sz w:val="28"/>
          <w:szCs w:val="28"/>
        </w:rPr>
      </w:pPr>
      <w:r w:rsidRPr="00B22D68">
        <w:rPr>
          <w:rFonts w:ascii="Bookman Old Style" w:hAnsi="Bookman Old Style"/>
          <w:sz w:val="28"/>
          <w:szCs w:val="28"/>
        </w:rPr>
        <w:t xml:space="preserve">5.1. Cargos primero y </w:t>
      </w:r>
      <w:r w:rsidR="00CF6471">
        <w:rPr>
          <w:rFonts w:ascii="Bookman Old Style" w:hAnsi="Bookman Old Style"/>
          <w:sz w:val="28"/>
          <w:szCs w:val="28"/>
        </w:rPr>
        <w:t>cuarto</w:t>
      </w:r>
    </w:p>
    <w:p w:rsidR="00B22D68" w:rsidRDefault="00B22D68" w:rsidP="001E7E0A">
      <w:pPr>
        <w:spacing w:line="440" w:lineRule="atLeast"/>
        <w:ind w:firstLine="1440"/>
        <w:jc w:val="both"/>
        <w:rPr>
          <w:sz w:val="28"/>
          <w:szCs w:val="28"/>
        </w:rPr>
      </w:pPr>
    </w:p>
    <w:p w:rsidR="002E0C49" w:rsidRDefault="00F16833" w:rsidP="00CD179E">
      <w:pPr>
        <w:pStyle w:val="Textoindependiente"/>
        <w:ind w:firstLine="709"/>
        <w:rPr>
          <w:rFonts w:ascii="Bookman Old Style" w:hAnsi="Bookman Old Style"/>
          <w:szCs w:val="28"/>
        </w:rPr>
      </w:pPr>
      <w:r>
        <w:rPr>
          <w:rFonts w:ascii="Bookman Old Style" w:hAnsi="Bookman Old Style"/>
          <w:szCs w:val="28"/>
        </w:rPr>
        <w:t>Si e</w:t>
      </w:r>
      <w:r w:rsidR="006E6749">
        <w:rPr>
          <w:rFonts w:ascii="Bookman Old Style" w:hAnsi="Bookman Old Style"/>
          <w:szCs w:val="28"/>
        </w:rPr>
        <w:t>n e</w:t>
      </w:r>
      <w:r>
        <w:rPr>
          <w:rFonts w:ascii="Bookman Old Style" w:hAnsi="Bookman Old Style"/>
          <w:szCs w:val="28"/>
        </w:rPr>
        <w:t>l cargo primero se duele l</w:t>
      </w:r>
      <w:r w:rsidR="0023114C">
        <w:rPr>
          <w:rFonts w:ascii="Bookman Old Style" w:hAnsi="Bookman Old Style"/>
          <w:szCs w:val="28"/>
        </w:rPr>
        <w:t>a</w:t>
      </w:r>
      <w:r>
        <w:rPr>
          <w:rFonts w:ascii="Bookman Old Style" w:hAnsi="Bookman Old Style"/>
          <w:szCs w:val="28"/>
        </w:rPr>
        <w:t xml:space="preserve"> recurrente de que el</w:t>
      </w:r>
      <w:r w:rsidR="00F24ADD">
        <w:rPr>
          <w:rFonts w:ascii="Bookman Old Style" w:hAnsi="Bookman Old Style"/>
          <w:szCs w:val="28"/>
        </w:rPr>
        <w:t xml:space="preserve"> juzgador colegiado </w:t>
      </w:r>
      <w:r w:rsidR="0023114C">
        <w:rPr>
          <w:rFonts w:ascii="Bookman Old Style" w:hAnsi="Bookman Old Style"/>
          <w:szCs w:val="28"/>
        </w:rPr>
        <w:t xml:space="preserve">hubiere </w:t>
      </w:r>
      <w:r>
        <w:rPr>
          <w:rFonts w:ascii="Bookman Old Style" w:hAnsi="Bookman Old Style"/>
          <w:szCs w:val="28"/>
        </w:rPr>
        <w:t>exigió</w:t>
      </w:r>
      <w:r w:rsidR="0023114C">
        <w:rPr>
          <w:rFonts w:ascii="Bookman Old Style" w:hAnsi="Bookman Old Style"/>
          <w:szCs w:val="28"/>
        </w:rPr>
        <w:t xml:space="preserve"> -en relación con el negocio entre Carulla y la corredora-</w:t>
      </w:r>
      <w:r>
        <w:rPr>
          <w:rFonts w:ascii="Bookman Old Style" w:hAnsi="Bookman Old Style"/>
          <w:szCs w:val="28"/>
        </w:rPr>
        <w:t xml:space="preserve"> un consentimiento previo cuando éste podía entenderse </w:t>
      </w:r>
      <w:r w:rsidR="00F24ADD">
        <w:rPr>
          <w:rFonts w:ascii="Bookman Old Style" w:hAnsi="Bookman Old Style"/>
          <w:szCs w:val="28"/>
        </w:rPr>
        <w:t xml:space="preserve">explicitado </w:t>
      </w:r>
      <w:r>
        <w:rPr>
          <w:rFonts w:ascii="Bookman Old Style" w:hAnsi="Bookman Old Style"/>
          <w:szCs w:val="28"/>
        </w:rPr>
        <w:t xml:space="preserve">con la ejecución de la prestación </w:t>
      </w:r>
      <w:r w:rsidR="00236E9B">
        <w:rPr>
          <w:rFonts w:ascii="Bookman Old Style" w:hAnsi="Bookman Old Style"/>
          <w:szCs w:val="28"/>
        </w:rPr>
        <w:t xml:space="preserve">concerniente </w:t>
      </w:r>
      <w:r>
        <w:rPr>
          <w:rFonts w:ascii="Bookman Old Style" w:hAnsi="Bookman Old Style"/>
          <w:szCs w:val="28"/>
        </w:rPr>
        <w:t>al contrato propuesto,</w:t>
      </w:r>
      <w:r w:rsidR="0023114C">
        <w:rPr>
          <w:rFonts w:ascii="Bookman Old Style" w:hAnsi="Bookman Old Style"/>
          <w:szCs w:val="28"/>
        </w:rPr>
        <w:t xml:space="preserve"> para </w:t>
      </w:r>
      <w:r w:rsidR="00236E9B">
        <w:rPr>
          <w:rFonts w:ascii="Bookman Old Style" w:hAnsi="Bookman Old Style"/>
          <w:szCs w:val="28"/>
        </w:rPr>
        <w:t xml:space="preserve">de </w:t>
      </w:r>
      <w:r>
        <w:rPr>
          <w:rFonts w:ascii="Bookman Old Style" w:hAnsi="Bookman Old Style"/>
          <w:szCs w:val="28"/>
        </w:rPr>
        <w:t xml:space="preserve">allí </w:t>
      </w:r>
      <w:r w:rsidR="00236E9B">
        <w:rPr>
          <w:rFonts w:ascii="Bookman Old Style" w:hAnsi="Bookman Old Style"/>
          <w:szCs w:val="28"/>
        </w:rPr>
        <w:t xml:space="preserve">argüir </w:t>
      </w:r>
      <w:r>
        <w:rPr>
          <w:rFonts w:ascii="Bookman Old Style" w:hAnsi="Bookman Old Style"/>
          <w:szCs w:val="28"/>
        </w:rPr>
        <w:t xml:space="preserve">que </w:t>
      </w:r>
      <w:r w:rsidR="005F5AE4">
        <w:rPr>
          <w:rFonts w:ascii="Bookman Old Style" w:hAnsi="Bookman Old Style"/>
          <w:szCs w:val="28"/>
        </w:rPr>
        <w:t>la</w:t>
      </w:r>
      <w:r w:rsidR="0023114C">
        <w:rPr>
          <w:rFonts w:ascii="Bookman Old Style" w:hAnsi="Bookman Old Style"/>
          <w:szCs w:val="28"/>
        </w:rPr>
        <w:t xml:space="preserve"> intermediaria </w:t>
      </w:r>
      <w:r w:rsidR="005F5AE4">
        <w:rPr>
          <w:rFonts w:ascii="Bookman Old Style" w:hAnsi="Bookman Old Style"/>
          <w:szCs w:val="28"/>
        </w:rPr>
        <w:t>comenzó a ejecutar su prestación, es porque</w:t>
      </w:r>
      <w:r w:rsidR="0023114C">
        <w:rPr>
          <w:rFonts w:ascii="Bookman Old Style" w:hAnsi="Bookman Old Style"/>
          <w:szCs w:val="28"/>
        </w:rPr>
        <w:t xml:space="preserve"> se considera en la acusación </w:t>
      </w:r>
      <w:r w:rsidR="00C2336B">
        <w:rPr>
          <w:rFonts w:ascii="Bookman Old Style" w:hAnsi="Bookman Old Style"/>
          <w:szCs w:val="28"/>
        </w:rPr>
        <w:t xml:space="preserve">que </w:t>
      </w:r>
      <w:r w:rsidR="005F5AE4">
        <w:rPr>
          <w:rFonts w:ascii="Bookman Old Style" w:hAnsi="Bookman Old Style"/>
          <w:szCs w:val="28"/>
        </w:rPr>
        <w:t xml:space="preserve">fue </w:t>
      </w:r>
      <w:r>
        <w:rPr>
          <w:rFonts w:ascii="Bookman Old Style" w:hAnsi="Bookman Old Style"/>
          <w:szCs w:val="28"/>
        </w:rPr>
        <w:t xml:space="preserve">Carulla </w:t>
      </w:r>
      <w:r w:rsidR="005F5AE4">
        <w:rPr>
          <w:rFonts w:ascii="Bookman Old Style" w:hAnsi="Bookman Old Style"/>
          <w:szCs w:val="28"/>
        </w:rPr>
        <w:t xml:space="preserve">la que </w:t>
      </w:r>
      <w:r>
        <w:rPr>
          <w:rFonts w:ascii="Bookman Old Style" w:hAnsi="Bookman Old Style"/>
          <w:szCs w:val="28"/>
        </w:rPr>
        <w:t xml:space="preserve">emitió </w:t>
      </w:r>
      <w:r w:rsidR="005F5AE4">
        <w:rPr>
          <w:rFonts w:ascii="Bookman Old Style" w:hAnsi="Bookman Old Style"/>
          <w:szCs w:val="28"/>
        </w:rPr>
        <w:t>la oferta de corretaje</w:t>
      </w:r>
      <w:r>
        <w:rPr>
          <w:rFonts w:ascii="Bookman Old Style" w:hAnsi="Bookman Old Style"/>
          <w:szCs w:val="28"/>
        </w:rPr>
        <w:t xml:space="preserve">, </w:t>
      </w:r>
      <w:r w:rsidR="005F5AE4">
        <w:rPr>
          <w:rFonts w:ascii="Bookman Old Style" w:hAnsi="Bookman Old Style"/>
          <w:szCs w:val="28"/>
        </w:rPr>
        <w:t xml:space="preserve">aspecto fáctico que </w:t>
      </w:r>
      <w:r>
        <w:rPr>
          <w:rFonts w:ascii="Bookman Old Style" w:hAnsi="Bookman Old Style"/>
          <w:szCs w:val="28"/>
        </w:rPr>
        <w:t xml:space="preserve">no se ve en parte alguna del fallo </w:t>
      </w:r>
      <w:r w:rsidR="00CD179E">
        <w:rPr>
          <w:rFonts w:ascii="Bookman Old Style" w:hAnsi="Bookman Old Style"/>
          <w:szCs w:val="28"/>
        </w:rPr>
        <w:t>combatido</w:t>
      </w:r>
      <w:r>
        <w:rPr>
          <w:rFonts w:ascii="Bookman Old Style" w:hAnsi="Bookman Old Style"/>
          <w:szCs w:val="28"/>
        </w:rPr>
        <w:t>.</w:t>
      </w:r>
      <w:r w:rsidR="00E464A6">
        <w:rPr>
          <w:rFonts w:ascii="Bookman Old Style" w:hAnsi="Bookman Old Style"/>
          <w:szCs w:val="28"/>
        </w:rPr>
        <w:t xml:space="preserve"> Más bien, entendió </w:t>
      </w:r>
      <w:r w:rsidR="00CD179E">
        <w:rPr>
          <w:rFonts w:ascii="Bookman Old Style" w:hAnsi="Bookman Old Style"/>
          <w:szCs w:val="28"/>
        </w:rPr>
        <w:t>la</w:t>
      </w:r>
      <w:r w:rsidR="00F24ADD">
        <w:rPr>
          <w:rFonts w:ascii="Bookman Old Style" w:hAnsi="Bookman Old Style"/>
          <w:szCs w:val="28"/>
        </w:rPr>
        <w:t xml:space="preserve"> corporación </w:t>
      </w:r>
      <w:r w:rsidR="00CD179E">
        <w:rPr>
          <w:rFonts w:ascii="Bookman Old Style" w:hAnsi="Bookman Old Style"/>
          <w:szCs w:val="28"/>
        </w:rPr>
        <w:t xml:space="preserve">sentenciadora </w:t>
      </w:r>
      <w:r w:rsidR="00E464A6">
        <w:rPr>
          <w:rFonts w:ascii="Bookman Old Style" w:hAnsi="Bookman Old Style"/>
          <w:szCs w:val="28"/>
        </w:rPr>
        <w:t>que la propuesta de este negocio había sido formulada por la demandante, tocándole a Carulla su aceptación expresa o tácita. Se ve claro entonces, que el cargo partió de</w:t>
      </w:r>
      <w:r w:rsidR="0023114C">
        <w:rPr>
          <w:rFonts w:ascii="Bookman Old Style" w:hAnsi="Bookman Old Style"/>
          <w:szCs w:val="28"/>
        </w:rPr>
        <w:t xml:space="preserve"> soportes factuales distintos de lo</w:t>
      </w:r>
      <w:r w:rsidR="00E464A6">
        <w:rPr>
          <w:rFonts w:ascii="Bookman Old Style" w:hAnsi="Bookman Old Style"/>
          <w:szCs w:val="28"/>
        </w:rPr>
        <w:t>s que el</w:t>
      </w:r>
      <w:r w:rsidR="00F24ADD">
        <w:rPr>
          <w:rFonts w:ascii="Bookman Old Style" w:hAnsi="Bookman Old Style"/>
          <w:szCs w:val="28"/>
        </w:rPr>
        <w:t xml:space="preserve"> fallador </w:t>
      </w:r>
      <w:r w:rsidR="00E464A6">
        <w:rPr>
          <w:rFonts w:ascii="Bookman Old Style" w:hAnsi="Bookman Old Style"/>
          <w:szCs w:val="28"/>
        </w:rPr>
        <w:t>tuvo en consideración</w:t>
      </w:r>
      <w:r w:rsidR="006E6749">
        <w:rPr>
          <w:rFonts w:ascii="Bookman Old Style" w:hAnsi="Bookman Old Style"/>
          <w:szCs w:val="28"/>
        </w:rPr>
        <w:t xml:space="preserve">, pues </w:t>
      </w:r>
      <w:r w:rsidR="00D125EC">
        <w:rPr>
          <w:rFonts w:ascii="Bookman Old Style" w:hAnsi="Bookman Old Style"/>
          <w:szCs w:val="28"/>
        </w:rPr>
        <w:t xml:space="preserve">la </w:t>
      </w:r>
      <w:r w:rsidR="004C79CA">
        <w:rPr>
          <w:rFonts w:ascii="Bookman Old Style" w:hAnsi="Bookman Old Style"/>
          <w:szCs w:val="28"/>
        </w:rPr>
        <w:t xml:space="preserve">argumentación </w:t>
      </w:r>
      <w:r w:rsidR="00D125EC">
        <w:rPr>
          <w:rFonts w:ascii="Bookman Old Style" w:hAnsi="Bookman Old Style"/>
          <w:szCs w:val="28"/>
        </w:rPr>
        <w:t xml:space="preserve">de este </w:t>
      </w:r>
      <w:r w:rsidR="004C79CA">
        <w:rPr>
          <w:rFonts w:ascii="Bookman Old Style" w:hAnsi="Bookman Old Style"/>
          <w:szCs w:val="28"/>
        </w:rPr>
        <w:t>se dirigió a</w:t>
      </w:r>
      <w:r w:rsidR="00A5274B">
        <w:rPr>
          <w:rFonts w:ascii="Bookman Old Style" w:hAnsi="Bookman Old Style"/>
          <w:szCs w:val="28"/>
        </w:rPr>
        <w:t xml:space="preserve"> </w:t>
      </w:r>
      <w:r w:rsidR="00147653" w:rsidRPr="00147653">
        <w:rPr>
          <w:rFonts w:ascii="Bookman Old Style" w:hAnsi="Bookman Old Style"/>
          <w:szCs w:val="28"/>
        </w:rPr>
        <w:t>verificar si en la ejecución de las actividades que menciona la demanda</w:t>
      </w:r>
      <w:r w:rsidR="00A5274B">
        <w:rPr>
          <w:rFonts w:ascii="Bookman Old Style" w:hAnsi="Bookman Old Style"/>
          <w:szCs w:val="28"/>
        </w:rPr>
        <w:t>,</w:t>
      </w:r>
      <w:r w:rsidR="00147653" w:rsidRPr="00147653">
        <w:rPr>
          <w:rFonts w:ascii="Bookman Old Style" w:hAnsi="Bookman Old Style"/>
          <w:szCs w:val="28"/>
        </w:rPr>
        <w:t xml:space="preserve"> </w:t>
      </w:r>
      <w:r w:rsidR="002170B4">
        <w:rPr>
          <w:rFonts w:ascii="Bookman Old Style" w:hAnsi="Bookman Old Style"/>
          <w:szCs w:val="28"/>
        </w:rPr>
        <w:t>Carulla</w:t>
      </w:r>
      <w:r w:rsidR="002E0C49">
        <w:rPr>
          <w:rFonts w:ascii="Bookman Old Style" w:hAnsi="Bookman Old Style"/>
          <w:szCs w:val="28"/>
        </w:rPr>
        <w:t xml:space="preserve"> había otorgado </w:t>
      </w:r>
      <w:r w:rsidR="00D86EA6">
        <w:rPr>
          <w:rFonts w:ascii="Bookman Old Style" w:hAnsi="Bookman Old Style"/>
          <w:szCs w:val="28"/>
        </w:rPr>
        <w:t>su aquiescencia</w:t>
      </w:r>
      <w:r w:rsidR="00147653" w:rsidRPr="00147653">
        <w:rPr>
          <w:rFonts w:ascii="Bookman Old Style" w:hAnsi="Bookman Old Style"/>
          <w:szCs w:val="28"/>
        </w:rPr>
        <w:t xml:space="preserve">. </w:t>
      </w:r>
      <w:r w:rsidR="00CD179E">
        <w:rPr>
          <w:rFonts w:ascii="Bookman Old Style" w:hAnsi="Bookman Old Style"/>
          <w:szCs w:val="28"/>
        </w:rPr>
        <w:t>N</w:t>
      </w:r>
      <w:r w:rsidR="00B4649B" w:rsidRPr="00B4649B">
        <w:rPr>
          <w:rFonts w:ascii="Bookman Old Style" w:hAnsi="Bookman Old Style"/>
          <w:szCs w:val="28"/>
        </w:rPr>
        <w:t>o de otra manera puede entenderse que haya argumentado, en procura de defender su tesis de la falta de acreditación de un asentimiento, por parte de Carulla, “indubitado” o preciso, que, “</w:t>
      </w:r>
      <w:r w:rsidR="00B4649B" w:rsidRPr="00CD179E">
        <w:rPr>
          <w:rFonts w:ascii="Bookman Old Style" w:hAnsi="Bookman Old Style"/>
          <w:i/>
          <w:szCs w:val="28"/>
        </w:rPr>
        <w:t xml:space="preserve">todos los comerciantes que en </w:t>
      </w:r>
      <w:r w:rsidR="00B4649B" w:rsidRPr="00CD179E">
        <w:rPr>
          <w:rFonts w:ascii="Bookman Old Style" w:hAnsi="Bookman Old Style"/>
          <w:i/>
          <w:szCs w:val="28"/>
        </w:rPr>
        <w:lastRenderedPageBreak/>
        <w:t>determinado momento sean contactados por el corredor</w:t>
      </w:r>
      <w:r w:rsidR="00B4649B" w:rsidRPr="00B4649B">
        <w:rPr>
          <w:rFonts w:ascii="Bookman Old Style" w:hAnsi="Bookman Old Style"/>
          <w:szCs w:val="28"/>
        </w:rPr>
        <w:t xml:space="preserve">” quedarían obligados a futuro a pagarle una comisión a la que nunca entendieron obligarse. Sólo con ese supuesto, la de que la corredora fue quien emitió la propuesta a Carulla, se entiende asimismo que el </w:t>
      </w:r>
      <w:r w:rsidR="00B4649B" w:rsidRPr="00C2336B">
        <w:rPr>
          <w:rFonts w:ascii="Bookman Old Style" w:hAnsi="Bookman Old Style"/>
          <w:i/>
          <w:szCs w:val="28"/>
        </w:rPr>
        <w:t>ad quem</w:t>
      </w:r>
      <w:r w:rsidR="00B4649B" w:rsidRPr="00B4649B">
        <w:rPr>
          <w:rFonts w:ascii="Bookman Old Style" w:hAnsi="Bookman Old Style"/>
          <w:szCs w:val="28"/>
        </w:rPr>
        <w:t xml:space="preserve"> haya distinguido las relaciones que se presentan entre el  interesado (en este caso Subaru) y la corredora, </w:t>
      </w:r>
      <w:r w:rsidR="0023114C">
        <w:rPr>
          <w:rFonts w:ascii="Bookman Old Style" w:hAnsi="Bookman Old Style"/>
          <w:szCs w:val="28"/>
        </w:rPr>
        <w:t>por un lado</w:t>
      </w:r>
      <w:r w:rsidR="00B4649B" w:rsidRPr="00B4649B">
        <w:rPr>
          <w:rFonts w:ascii="Bookman Old Style" w:hAnsi="Bookman Old Style"/>
          <w:szCs w:val="28"/>
        </w:rPr>
        <w:t>, y la de esta con el tercero (Carulla), para reclamar de esa profesional, so pena de deducirse que actúa con incuria, que establezca previa y claramente las obligaciones que a cargo de la empresa destinataria de la propuesta de corretaje se pueden derivar en razón de las ofertas y contraofertas que ella como intermediaria comunica a</w:t>
      </w:r>
      <w:r w:rsidR="0023114C">
        <w:rPr>
          <w:rFonts w:ascii="Bookman Old Style" w:hAnsi="Bookman Old Style"/>
          <w:szCs w:val="28"/>
        </w:rPr>
        <w:t xml:space="preserve"> terceros hipotéticamente interesado</w:t>
      </w:r>
      <w:r w:rsidR="00B4649B" w:rsidRPr="00B4649B">
        <w:rPr>
          <w:rFonts w:ascii="Bookman Old Style" w:hAnsi="Bookman Old Style"/>
          <w:szCs w:val="28"/>
        </w:rPr>
        <w:t xml:space="preserve">s y eventuales partes en el negocio a cuyo perfeccionamiento aspira la corredora. </w:t>
      </w:r>
    </w:p>
    <w:p w:rsidR="00C2336B" w:rsidRDefault="00C2336B" w:rsidP="00147653">
      <w:pPr>
        <w:pStyle w:val="Textoindependiente"/>
        <w:ind w:firstLine="709"/>
        <w:rPr>
          <w:rFonts w:ascii="Bookman Old Style" w:hAnsi="Bookman Old Style"/>
          <w:szCs w:val="28"/>
        </w:rPr>
      </w:pPr>
    </w:p>
    <w:p w:rsidR="00147653" w:rsidRDefault="00C2336B" w:rsidP="00147653">
      <w:pPr>
        <w:pStyle w:val="Textoindependiente"/>
        <w:ind w:firstLine="709"/>
        <w:rPr>
          <w:rFonts w:ascii="Bookman Old Style" w:hAnsi="Bookman Old Style"/>
          <w:szCs w:val="28"/>
        </w:rPr>
      </w:pPr>
      <w:r>
        <w:rPr>
          <w:rFonts w:ascii="Bookman Old Style" w:hAnsi="Bookman Old Style"/>
          <w:szCs w:val="28"/>
        </w:rPr>
        <w:t xml:space="preserve">Ahora bien, </w:t>
      </w:r>
      <w:r w:rsidR="00147653" w:rsidRPr="00147653">
        <w:rPr>
          <w:rFonts w:ascii="Bookman Old Style" w:hAnsi="Bookman Old Style"/>
          <w:szCs w:val="28"/>
        </w:rPr>
        <w:t>en rela</w:t>
      </w:r>
      <w:r w:rsidR="00A5274B">
        <w:rPr>
          <w:rFonts w:ascii="Bookman Old Style" w:hAnsi="Bookman Old Style"/>
          <w:szCs w:val="28"/>
        </w:rPr>
        <w:t>ción con Subaru, pareció claro para el</w:t>
      </w:r>
      <w:r>
        <w:rPr>
          <w:rFonts w:ascii="Bookman Old Style" w:hAnsi="Bookman Old Style"/>
          <w:szCs w:val="28"/>
        </w:rPr>
        <w:t xml:space="preserve"> juzgador colegiado </w:t>
      </w:r>
      <w:r w:rsidR="00147653" w:rsidRPr="00147653">
        <w:rPr>
          <w:rFonts w:ascii="Bookman Old Style" w:hAnsi="Bookman Old Style"/>
          <w:szCs w:val="28"/>
        </w:rPr>
        <w:t>que sí hubo una formulación de propuesta, esta vez a la corredora, sólo que quien la hizo -Selena Jimeno- no representaba válidamente a la compañía pretensamente oferente, esto es, Subaru. En otras palabras, en lo que hace al contrato de corretaje con Subaru, según</w:t>
      </w:r>
      <w:r w:rsidR="00374687">
        <w:rPr>
          <w:rFonts w:ascii="Bookman Old Style" w:hAnsi="Bookman Old Style"/>
          <w:szCs w:val="28"/>
        </w:rPr>
        <w:t xml:space="preserve"> ese fallador </w:t>
      </w:r>
      <w:r w:rsidR="00147653" w:rsidRPr="00147653">
        <w:rPr>
          <w:rFonts w:ascii="Bookman Old Style" w:hAnsi="Bookman Old Style"/>
          <w:szCs w:val="28"/>
        </w:rPr>
        <w:t>ni siquiera le precedió una oferta que fuese objeto de asentimiento tácito con la ejecución indubitable del contrato.</w:t>
      </w:r>
    </w:p>
    <w:p w:rsidR="00F0020D" w:rsidRDefault="00F0020D" w:rsidP="00F0020D">
      <w:pPr>
        <w:pStyle w:val="Textoindependiente"/>
        <w:rPr>
          <w:rFonts w:ascii="Bookman Old Style" w:hAnsi="Bookman Old Style"/>
          <w:szCs w:val="28"/>
        </w:rPr>
      </w:pPr>
    </w:p>
    <w:p w:rsidR="001202C6" w:rsidRDefault="00673240" w:rsidP="00AA4252">
      <w:pPr>
        <w:pStyle w:val="Textoindependiente"/>
        <w:ind w:firstLine="709"/>
        <w:rPr>
          <w:rFonts w:ascii="Bookman Old Style" w:hAnsi="Bookman Old Style"/>
          <w:szCs w:val="28"/>
        </w:rPr>
      </w:pPr>
      <w:r>
        <w:rPr>
          <w:rFonts w:ascii="Bookman Old Style" w:hAnsi="Bookman Old Style"/>
          <w:szCs w:val="28"/>
        </w:rPr>
        <w:t xml:space="preserve">Respecto del </w:t>
      </w:r>
      <w:r w:rsidR="00415203">
        <w:rPr>
          <w:rFonts w:ascii="Bookman Old Style" w:hAnsi="Bookman Old Style"/>
          <w:szCs w:val="28"/>
        </w:rPr>
        <w:t>cargo cuarto</w:t>
      </w:r>
      <w:r w:rsidR="00BD6BEB">
        <w:rPr>
          <w:rFonts w:ascii="Bookman Old Style" w:hAnsi="Bookman Old Style"/>
          <w:szCs w:val="28"/>
        </w:rPr>
        <w:t xml:space="preserve">, </w:t>
      </w:r>
      <w:r w:rsidR="00860EC8">
        <w:rPr>
          <w:rFonts w:ascii="Bookman Old Style" w:hAnsi="Bookman Old Style"/>
          <w:szCs w:val="28"/>
        </w:rPr>
        <w:t xml:space="preserve">manifiesta </w:t>
      </w:r>
      <w:r w:rsidR="00AA4252">
        <w:rPr>
          <w:rFonts w:ascii="Bookman Old Style" w:hAnsi="Bookman Old Style"/>
          <w:szCs w:val="28"/>
        </w:rPr>
        <w:t>la censura</w:t>
      </w:r>
      <w:r w:rsidR="009811AE">
        <w:rPr>
          <w:rFonts w:ascii="Bookman Old Style" w:hAnsi="Bookman Old Style"/>
          <w:szCs w:val="28"/>
        </w:rPr>
        <w:t xml:space="preserve"> </w:t>
      </w:r>
      <w:r w:rsidR="00BD6BEB">
        <w:rPr>
          <w:rFonts w:ascii="Bookman Old Style" w:hAnsi="Bookman Old Style"/>
          <w:szCs w:val="28"/>
        </w:rPr>
        <w:t xml:space="preserve">que </w:t>
      </w:r>
      <w:r w:rsidR="00860EC8">
        <w:rPr>
          <w:rFonts w:ascii="Bookman Old Style" w:hAnsi="Bookman Old Style"/>
          <w:szCs w:val="28"/>
        </w:rPr>
        <w:t xml:space="preserve">de todos modos esa aceptación </w:t>
      </w:r>
      <w:r w:rsidR="00AA4252">
        <w:rPr>
          <w:rFonts w:ascii="Bookman Old Style" w:hAnsi="Bookman Old Style"/>
          <w:szCs w:val="28"/>
        </w:rPr>
        <w:t xml:space="preserve">tácita </w:t>
      </w:r>
      <w:r>
        <w:rPr>
          <w:rFonts w:ascii="Bookman Old Style" w:hAnsi="Bookman Old Style"/>
          <w:szCs w:val="28"/>
        </w:rPr>
        <w:t xml:space="preserve">a una propuesta de corretaje por parte de </w:t>
      </w:r>
      <w:r w:rsidR="00AA4252">
        <w:rPr>
          <w:rFonts w:ascii="Bookman Old Style" w:hAnsi="Bookman Old Style"/>
          <w:szCs w:val="28"/>
        </w:rPr>
        <w:t xml:space="preserve">ambas demandadas sí se encuentra demostrada. </w:t>
      </w:r>
    </w:p>
    <w:p w:rsidR="001202C6" w:rsidRDefault="001202C6" w:rsidP="00AA4252">
      <w:pPr>
        <w:pStyle w:val="Textoindependiente"/>
        <w:ind w:firstLine="709"/>
        <w:rPr>
          <w:rFonts w:ascii="Bookman Old Style" w:hAnsi="Bookman Old Style"/>
          <w:szCs w:val="28"/>
        </w:rPr>
      </w:pPr>
    </w:p>
    <w:p w:rsidR="006D3321" w:rsidRDefault="001202C6" w:rsidP="00AA4252">
      <w:pPr>
        <w:pStyle w:val="Textoindependiente"/>
        <w:ind w:firstLine="709"/>
        <w:rPr>
          <w:rFonts w:ascii="Bookman Old Style" w:hAnsi="Bookman Old Style"/>
          <w:szCs w:val="28"/>
        </w:rPr>
      </w:pPr>
      <w:r>
        <w:rPr>
          <w:rFonts w:ascii="Bookman Old Style" w:hAnsi="Bookman Old Style"/>
          <w:szCs w:val="28"/>
        </w:rPr>
        <w:lastRenderedPageBreak/>
        <w:t xml:space="preserve">Pero en lo que concierne a Subaru, </w:t>
      </w:r>
      <w:r w:rsidR="00415203">
        <w:rPr>
          <w:rFonts w:ascii="Bookman Old Style" w:hAnsi="Bookman Old Style"/>
          <w:szCs w:val="28"/>
        </w:rPr>
        <w:t xml:space="preserve">se repite que </w:t>
      </w:r>
      <w:r>
        <w:rPr>
          <w:rFonts w:ascii="Bookman Old Style" w:hAnsi="Bookman Old Style"/>
          <w:szCs w:val="28"/>
        </w:rPr>
        <w:t xml:space="preserve">no es tanto el hecho de que hubiese habido aceptación tácita de una propuesta de esa compañía, acreditada mediante la ejecución de la prestación por parte de la corredora </w:t>
      </w:r>
      <w:r w:rsidR="006D3321">
        <w:rPr>
          <w:rFonts w:ascii="Bookman Old Style" w:hAnsi="Bookman Old Style"/>
          <w:szCs w:val="28"/>
        </w:rPr>
        <w:t>-</w:t>
      </w:r>
      <w:r>
        <w:rPr>
          <w:rFonts w:ascii="Bookman Old Style" w:hAnsi="Bookman Old Style"/>
          <w:szCs w:val="28"/>
        </w:rPr>
        <w:t>quien se dio a la tarea de buscar el predio en el que se encontraba interesada esa empresa</w:t>
      </w:r>
      <w:r w:rsidR="00282695">
        <w:rPr>
          <w:rFonts w:ascii="Bookman Old Style" w:hAnsi="Bookman Old Style"/>
          <w:szCs w:val="28"/>
        </w:rPr>
        <w:t>-</w:t>
      </w:r>
      <w:r>
        <w:rPr>
          <w:rFonts w:ascii="Bookman Old Style" w:hAnsi="Bookman Old Style"/>
          <w:szCs w:val="28"/>
        </w:rPr>
        <w:t xml:space="preserve">, </w:t>
      </w:r>
      <w:r w:rsidR="006D3321">
        <w:rPr>
          <w:rFonts w:ascii="Bookman Old Style" w:hAnsi="Bookman Old Style"/>
          <w:szCs w:val="28"/>
        </w:rPr>
        <w:t xml:space="preserve">sino el hecho mismo de que hubiese </w:t>
      </w:r>
      <w:r w:rsidR="00415203">
        <w:rPr>
          <w:rFonts w:ascii="Bookman Old Style" w:hAnsi="Bookman Old Style"/>
          <w:szCs w:val="28"/>
        </w:rPr>
        <w:t xml:space="preserve">certeza de </w:t>
      </w:r>
      <w:r w:rsidR="006D3321">
        <w:rPr>
          <w:rFonts w:ascii="Bookman Old Style" w:hAnsi="Bookman Old Style"/>
          <w:szCs w:val="28"/>
        </w:rPr>
        <w:t xml:space="preserve">una oferta válidamente expresada por conducto de quien la representara, dirigida a la actora. En otras palabras,  en lo que hace al pretendido contrato de mediación entre Subaru y la demandante, lo que puso en tela de juicio </w:t>
      </w:r>
      <w:r w:rsidR="0085490C">
        <w:rPr>
          <w:rFonts w:ascii="Bookman Old Style" w:hAnsi="Bookman Old Style"/>
          <w:szCs w:val="28"/>
        </w:rPr>
        <w:t xml:space="preserve">el juzgador colegiado </w:t>
      </w:r>
      <w:r w:rsidR="006D3321">
        <w:rPr>
          <w:rFonts w:ascii="Bookman Old Style" w:hAnsi="Bookman Old Style"/>
          <w:szCs w:val="28"/>
        </w:rPr>
        <w:t>fue el hecho mismo de la oferta de corretaje, desde luego que para</w:t>
      </w:r>
      <w:r w:rsidR="0085490C">
        <w:rPr>
          <w:rFonts w:ascii="Bookman Old Style" w:hAnsi="Bookman Old Style"/>
          <w:szCs w:val="28"/>
        </w:rPr>
        <w:t xml:space="preserve"> este </w:t>
      </w:r>
      <w:r w:rsidR="006D3321">
        <w:rPr>
          <w:rFonts w:ascii="Bookman Old Style" w:hAnsi="Bookman Old Style"/>
          <w:szCs w:val="28"/>
        </w:rPr>
        <w:t xml:space="preserve">Selena Jimeno, entonces gerente de la </w:t>
      </w:r>
      <w:r w:rsidR="00D125EC">
        <w:rPr>
          <w:rFonts w:ascii="Bookman Old Style" w:hAnsi="Bookman Old Style"/>
          <w:szCs w:val="28"/>
        </w:rPr>
        <w:t xml:space="preserve">“regional” </w:t>
      </w:r>
      <w:r w:rsidR="006D3321">
        <w:rPr>
          <w:rFonts w:ascii="Bookman Old Style" w:hAnsi="Bookman Old Style"/>
          <w:szCs w:val="28"/>
        </w:rPr>
        <w:t>que iría a abrirse en Barranquilla, no representaba</w:t>
      </w:r>
      <w:r w:rsidR="00D125EC">
        <w:rPr>
          <w:rFonts w:ascii="Bookman Old Style" w:hAnsi="Bookman Old Style"/>
          <w:szCs w:val="28"/>
        </w:rPr>
        <w:t xml:space="preserve"> </w:t>
      </w:r>
      <w:r w:rsidR="00F1675D">
        <w:rPr>
          <w:rFonts w:ascii="Bookman Old Style" w:hAnsi="Bookman Old Style"/>
          <w:szCs w:val="28"/>
        </w:rPr>
        <w:t>a esa empresa aut</w:t>
      </w:r>
      <w:r w:rsidR="00FE7E28">
        <w:rPr>
          <w:rFonts w:ascii="Bookman Old Style" w:hAnsi="Bookman Old Style"/>
          <w:szCs w:val="28"/>
        </w:rPr>
        <w:t xml:space="preserve">omotriz ni le habían conferido </w:t>
      </w:r>
      <w:r w:rsidR="00F1675D">
        <w:rPr>
          <w:rFonts w:ascii="Bookman Old Style" w:hAnsi="Bookman Old Style"/>
          <w:szCs w:val="28"/>
        </w:rPr>
        <w:t>el encargo de buscar a una corredora.</w:t>
      </w:r>
    </w:p>
    <w:p w:rsidR="00282695" w:rsidRDefault="00282695" w:rsidP="00AA4252">
      <w:pPr>
        <w:pStyle w:val="Textoindependiente"/>
        <w:ind w:firstLine="709"/>
        <w:rPr>
          <w:rFonts w:ascii="Bookman Old Style" w:hAnsi="Bookman Old Style"/>
          <w:szCs w:val="28"/>
        </w:rPr>
      </w:pPr>
    </w:p>
    <w:p w:rsidR="00673240" w:rsidRDefault="00282695" w:rsidP="00AA4252">
      <w:pPr>
        <w:pStyle w:val="Textoindependiente"/>
        <w:ind w:firstLine="709"/>
        <w:rPr>
          <w:rFonts w:ascii="Bookman Old Style" w:hAnsi="Bookman Old Style"/>
          <w:szCs w:val="28"/>
        </w:rPr>
      </w:pPr>
      <w:r>
        <w:rPr>
          <w:rFonts w:ascii="Bookman Old Style" w:hAnsi="Bookman Old Style"/>
          <w:szCs w:val="28"/>
        </w:rPr>
        <w:t>En consecuencia, no tiene</w:t>
      </w:r>
      <w:r w:rsidR="008115FF">
        <w:rPr>
          <w:rFonts w:ascii="Bookman Old Style" w:hAnsi="Bookman Old Style"/>
          <w:szCs w:val="28"/>
        </w:rPr>
        <w:t xml:space="preserve"> campo de acción </w:t>
      </w:r>
      <w:r>
        <w:rPr>
          <w:rFonts w:ascii="Bookman Old Style" w:hAnsi="Bookman Old Style"/>
          <w:szCs w:val="28"/>
        </w:rPr>
        <w:t>en</w:t>
      </w:r>
      <w:r w:rsidR="008115FF">
        <w:rPr>
          <w:rFonts w:ascii="Bookman Old Style" w:hAnsi="Bookman Old Style"/>
          <w:szCs w:val="28"/>
        </w:rPr>
        <w:t xml:space="preserve"> esta hipótesis </w:t>
      </w:r>
      <w:r>
        <w:rPr>
          <w:rFonts w:ascii="Bookman Old Style" w:hAnsi="Bookman Old Style"/>
          <w:szCs w:val="28"/>
        </w:rPr>
        <w:t>la aceptación tácita de que trata el artículo 854 del Código de Comercio,</w:t>
      </w:r>
      <w:r w:rsidR="008115FF">
        <w:rPr>
          <w:rFonts w:ascii="Bookman Old Style" w:hAnsi="Bookman Old Style"/>
          <w:szCs w:val="28"/>
        </w:rPr>
        <w:t xml:space="preserve"> pues lo</w:t>
      </w:r>
      <w:r w:rsidR="00F1675D">
        <w:rPr>
          <w:rFonts w:ascii="Bookman Old Style" w:hAnsi="Bookman Old Style"/>
          <w:szCs w:val="28"/>
        </w:rPr>
        <w:t xml:space="preserve"> primario </w:t>
      </w:r>
      <w:r w:rsidR="008115FF">
        <w:rPr>
          <w:rFonts w:ascii="Bookman Old Style" w:hAnsi="Bookman Old Style"/>
          <w:szCs w:val="28"/>
        </w:rPr>
        <w:t xml:space="preserve">es </w:t>
      </w:r>
      <w:r>
        <w:rPr>
          <w:rFonts w:ascii="Bookman Old Style" w:hAnsi="Bookman Old Style"/>
          <w:szCs w:val="28"/>
        </w:rPr>
        <w:t xml:space="preserve">la ratificación de la actuación de la gerente </w:t>
      </w:r>
      <w:r w:rsidR="00C537FF">
        <w:rPr>
          <w:rFonts w:ascii="Bookman Old Style" w:hAnsi="Bookman Old Style"/>
          <w:szCs w:val="28"/>
        </w:rPr>
        <w:t xml:space="preserve">regional </w:t>
      </w:r>
      <w:r>
        <w:rPr>
          <w:rFonts w:ascii="Bookman Old Style" w:hAnsi="Bookman Old Style"/>
          <w:szCs w:val="28"/>
        </w:rPr>
        <w:t>por parte de quien válidamente representaba a dicha compañía.</w:t>
      </w:r>
      <w:r w:rsidR="00A94CB4">
        <w:rPr>
          <w:rFonts w:ascii="Bookman Old Style" w:hAnsi="Bookman Old Style"/>
          <w:szCs w:val="28"/>
        </w:rPr>
        <w:t xml:space="preserve"> Es decir, si el Tribunal se persuadió de que el encargo que le hiciese el</w:t>
      </w:r>
      <w:r w:rsidR="00A620AF">
        <w:rPr>
          <w:rFonts w:ascii="Bookman Old Style" w:hAnsi="Bookman Old Style"/>
          <w:szCs w:val="28"/>
        </w:rPr>
        <w:t xml:space="preserve"> representante legal </w:t>
      </w:r>
      <w:r w:rsidR="00A94CB4">
        <w:rPr>
          <w:rFonts w:ascii="Bookman Old Style" w:hAnsi="Bookman Old Style"/>
          <w:szCs w:val="28"/>
        </w:rPr>
        <w:t>de Subaru a Selena Jimeno</w:t>
      </w:r>
      <w:r w:rsidR="00E44A88">
        <w:rPr>
          <w:rFonts w:ascii="Bookman Old Style" w:hAnsi="Bookman Old Style"/>
          <w:szCs w:val="28"/>
        </w:rPr>
        <w:t>, aún antes de haber sido formalmente contratada,</w:t>
      </w:r>
      <w:r w:rsidR="00A94CB4">
        <w:rPr>
          <w:rFonts w:ascii="Bookman Old Style" w:hAnsi="Bookman Old Style"/>
          <w:szCs w:val="28"/>
        </w:rPr>
        <w:t xml:space="preserve"> fue la de buscar el lote y no la de contratar a una mediadora, era este aspecto  el que debía ser objeto de ataque por parte de la recurrente, a efectos de resaltar</w:t>
      </w:r>
      <w:r w:rsidR="00E44A88">
        <w:rPr>
          <w:rFonts w:ascii="Bookman Old Style" w:hAnsi="Bookman Old Style"/>
          <w:szCs w:val="28"/>
        </w:rPr>
        <w:t xml:space="preserve"> que se encontraba</w:t>
      </w:r>
      <w:r w:rsidR="00A620AF">
        <w:rPr>
          <w:rFonts w:ascii="Bookman Old Style" w:hAnsi="Bookman Old Style"/>
          <w:szCs w:val="28"/>
        </w:rPr>
        <w:t xml:space="preserve"> adecuadamente corroborado</w:t>
      </w:r>
      <w:r w:rsidR="008115FF">
        <w:rPr>
          <w:rFonts w:ascii="Bookman Old Style" w:hAnsi="Bookman Old Style"/>
          <w:szCs w:val="28"/>
        </w:rPr>
        <w:t xml:space="preserve"> en autos, o que posteriormente la propuesta formulada por Selena Jimeno</w:t>
      </w:r>
      <w:r w:rsidR="00C04BA2">
        <w:rPr>
          <w:rFonts w:ascii="Bookman Old Style" w:hAnsi="Bookman Old Style"/>
          <w:szCs w:val="28"/>
        </w:rPr>
        <w:t xml:space="preserve"> fue </w:t>
      </w:r>
      <w:r w:rsidR="008115FF">
        <w:rPr>
          <w:rFonts w:ascii="Bookman Old Style" w:hAnsi="Bookman Old Style"/>
          <w:szCs w:val="28"/>
        </w:rPr>
        <w:t>ratificada por el representante legal de Subaru.</w:t>
      </w:r>
      <w:r w:rsidR="00673240">
        <w:rPr>
          <w:rFonts w:ascii="Bookman Old Style" w:hAnsi="Bookman Old Style"/>
          <w:szCs w:val="28"/>
        </w:rPr>
        <w:t xml:space="preserve"> </w:t>
      </w:r>
      <w:r w:rsidR="00066093">
        <w:rPr>
          <w:rFonts w:ascii="Bookman Old Style" w:hAnsi="Bookman Old Style"/>
          <w:szCs w:val="28"/>
        </w:rPr>
        <w:t>Pero en el c</w:t>
      </w:r>
      <w:r w:rsidR="008115FF">
        <w:rPr>
          <w:rFonts w:ascii="Bookman Old Style" w:hAnsi="Bookman Old Style"/>
          <w:szCs w:val="28"/>
        </w:rPr>
        <w:t xml:space="preserve">argo cuarto tal faceta se deja de lado, </w:t>
      </w:r>
      <w:r w:rsidR="008115FF">
        <w:rPr>
          <w:rFonts w:ascii="Bookman Old Style" w:hAnsi="Bookman Old Style"/>
          <w:szCs w:val="28"/>
        </w:rPr>
        <w:lastRenderedPageBreak/>
        <w:t>pues centró</w:t>
      </w:r>
      <w:r w:rsidR="00BE01EA">
        <w:rPr>
          <w:rFonts w:ascii="Bookman Old Style" w:hAnsi="Bookman Old Style"/>
          <w:szCs w:val="28"/>
        </w:rPr>
        <w:t xml:space="preserve"> su esfuerzo la recurrente en dejar acreditado que hubo</w:t>
      </w:r>
      <w:r w:rsidR="00C04BA2">
        <w:rPr>
          <w:rFonts w:ascii="Bookman Old Style" w:hAnsi="Bookman Old Style"/>
          <w:szCs w:val="28"/>
        </w:rPr>
        <w:t xml:space="preserve"> una aceptación implícita deducida </w:t>
      </w:r>
      <w:r w:rsidR="00BE01EA">
        <w:rPr>
          <w:rFonts w:ascii="Bookman Old Style" w:hAnsi="Bookman Old Style"/>
          <w:szCs w:val="28"/>
        </w:rPr>
        <w:t xml:space="preserve">a partir de hechos como la reunión en la sede </w:t>
      </w:r>
      <w:r w:rsidR="007D73C6">
        <w:rPr>
          <w:rFonts w:ascii="Bookman Old Style" w:hAnsi="Bookman Old Style"/>
          <w:szCs w:val="28"/>
        </w:rPr>
        <w:t xml:space="preserve">en Barranquilla </w:t>
      </w:r>
      <w:r w:rsidR="00BE01EA">
        <w:rPr>
          <w:rFonts w:ascii="Bookman Old Style" w:hAnsi="Bookman Old Style"/>
          <w:szCs w:val="28"/>
        </w:rPr>
        <w:t>de Carulla con la asistencia de la demandante y una persona</w:t>
      </w:r>
      <w:r w:rsidR="007D73C6">
        <w:rPr>
          <w:rFonts w:ascii="Bookman Old Style" w:hAnsi="Bookman Old Style"/>
          <w:szCs w:val="28"/>
        </w:rPr>
        <w:t xml:space="preserve"> al parecer </w:t>
      </w:r>
      <w:r w:rsidR="00BE01EA">
        <w:rPr>
          <w:rFonts w:ascii="Bookman Old Style" w:hAnsi="Bookman Old Style"/>
          <w:szCs w:val="28"/>
        </w:rPr>
        <w:t>principal accionista de Subaru</w:t>
      </w:r>
      <w:r w:rsidR="007D73C6">
        <w:rPr>
          <w:rFonts w:ascii="Bookman Old Style" w:hAnsi="Bookman Old Style"/>
          <w:szCs w:val="28"/>
        </w:rPr>
        <w:t xml:space="preserve">, o los dichos de funcionarios de las demandadas, de los cuales entresaca, una versión </w:t>
      </w:r>
      <w:r w:rsidR="00CA47E8">
        <w:rPr>
          <w:rFonts w:ascii="Bookman Old Style" w:hAnsi="Bookman Old Style"/>
          <w:szCs w:val="28"/>
        </w:rPr>
        <w:t xml:space="preserve">ingeniosa y perspicaz </w:t>
      </w:r>
      <w:r w:rsidR="007D73C6">
        <w:rPr>
          <w:rFonts w:ascii="Bookman Old Style" w:hAnsi="Bookman Old Style"/>
          <w:szCs w:val="28"/>
        </w:rPr>
        <w:t xml:space="preserve">de la </w:t>
      </w:r>
      <w:r w:rsidR="00CA47E8">
        <w:rPr>
          <w:rFonts w:ascii="Bookman Old Style" w:hAnsi="Bookman Old Style"/>
          <w:szCs w:val="28"/>
        </w:rPr>
        <w:t xml:space="preserve">admisión </w:t>
      </w:r>
      <w:r w:rsidR="007D73C6">
        <w:rPr>
          <w:rFonts w:ascii="Bookman Old Style" w:hAnsi="Bookman Old Style"/>
          <w:szCs w:val="28"/>
        </w:rPr>
        <w:t xml:space="preserve">del acompañamiento de la demandante </w:t>
      </w:r>
      <w:r w:rsidR="00CA47E8">
        <w:rPr>
          <w:rFonts w:ascii="Bookman Old Style" w:hAnsi="Bookman Old Style"/>
          <w:szCs w:val="28"/>
        </w:rPr>
        <w:t xml:space="preserve">en la mencionada reunión, </w:t>
      </w:r>
      <w:r w:rsidR="007D73C6">
        <w:rPr>
          <w:rFonts w:ascii="Bookman Old Style" w:hAnsi="Bookman Old Style"/>
          <w:szCs w:val="28"/>
        </w:rPr>
        <w:t>pero que en últimas, no va dirigida a cuestionar la conclusión del Tribunal acerca de la ausencia de propuesta formalmente vinculante de Subaru, en atención a la falta de representación de la gerente regional, Selena Jimeno.</w:t>
      </w:r>
    </w:p>
    <w:p w:rsidR="00673240" w:rsidRDefault="00673240" w:rsidP="00AA4252">
      <w:pPr>
        <w:pStyle w:val="Textoindependiente"/>
        <w:ind w:firstLine="709"/>
        <w:rPr>
          <w:rFonts w:ascii="Bookman Old Style" w:hAnsi="Bookman Old Style"/>
          <w:szCs w:val="28"/>
        </w:rPr>
      </w:pPr>
    </w:p>
    <w:p w:rsidR="00DF1CE6" w:rsidRDefault="00066093" w:rsidP="00AA4252">
      <w:pPr>
        <w:pStyle w:val="Textoindependiente"/>
        <w:ind w:firstLine="709"/>
        <w:rPr>
          <w:rFonts w:ascii="Bookman Old Style" w:hAnsi="Bookman Old Style"/>
          <w:szCs w:val="28"/>
        </w:rPr>
      </w:pPr>
      <w:r>
        <w:rPr>
          <w:rFonts w:ascii="Bookman Old Style" w:hAnsi="Bookman Old Style"/>
          <w:szCs w:val="28"/>
        </w:rPr>
        <w:t xml:space="preserve">Aun así, si </w:t>
      </w:r>
      <w:r w:rsidR="00AE50B2">
        <w:rPr>
          <w:rFonts w:ascii="Bookman Old Style" w:hAnsi="Bookman Old Style"/>
          <w:szCs w:val="28"/>
        </w:rPr>
        <w:t xml:space="preserve">en </w:t>
      </w:r>
      <w:r>
        <w:rPr>
          <w:rFonts w:ascii="Bookman Old Style" w:hAnsi="Bookman Old Style"/>
          <w:szCs w:val="28"/>
        </w:rPr>
        <w:t xml:space="preserve">el cargo se busca </w:t>
      </w:r>
      <w:r w:rsidR="00AE50B2">
        <w:rPr>
          <w:rFonts w:ascii="Bookman Old Style" w:hAnsi="Bookman Old Style"/>
          <w:szCs w:val="28"/>
        </w:rPr>
        <w:t>acreditar</w:t>
      </w:r>
      <w:r>
        <w:rPr>
          <w:rFonts w:ascii="Bookman Old Style" w:hAnsi="Bookman Old Style"/>
          <w:szCs w:val="28"/>
        </w:rPr>
        <w:t xml:space="preserve"> que hubo aceptación tácita </w:t>
      </w:r>
      <w:r w:rsidR="00B53F38">
        <w:rPr>
          <w:rFonts w:ascii="Bookman Old Style" w:hAnsi="Bookman Old Style"/>
          <w:szCs w:val="28"/>
        </w:rPr>
        <w:t xml:space="preserve">de las demandadas, la </w:t>
      </w:r>
      <w:r w:rsidR="00692F32">
        <w:rPr>
          <w:rFonts w:ascii="Bookman Old Style" w:hAnsi="Bookman Old Style"/>
          <w:szCs w:val="28"/>
        </w:rPr>
        <w:t>tarea</w:t>
      </w:r>
      <w:r w:rsidR="00692F32" w:rsidRPr="002E6884">
        <w:rPr>
          <w:rFonts w:ascii="Bookman Old Style" w:hAnsi="Bookman Old Style"/>
          <w:color w:val="FF0000"/>
          <w:szCs w:val="28"/>
        </w:rPr>
        <w:t xml:space="preserve"> </w:t>
      </w:r>
      <w:r w:rsidR="00AE50B2">
        <w:rPr>
          <w:rFonts w:ascii="Bookman Old Style" w:hAnsi="Bookman Old Style"/>
          <w:szCs w:val="28"/>
        </w:rPr>
        <w:t>de</w:t>
      </w:r>
      <w:r w:rsidR="00B53F38">
        <w:rPr>
          <w:rFonts w:ascii="Bookman Old Style" w:hAnsi="Bookman Old Style"/>
          <w:szCs w:val="28"/>
        </w:rPr>
        <w:t xml:space="preserve"> la recurrente </w:t>
      </w:r>
      <w:r w:rsidR="00692F32">
        <w:rPr>
          <w:rFonts w:ascii="Bookman Old Style" w:hAnsi="Bookman Old Style"/>
          <w:szCs w:val="28"/>
        </w:rPr>
        <w:t xml:space="preserve">debió dirigirse a </w:t>
      </w:r>
      <w:r w:rsidR="00B53F38">
        <w:rPr>
          <w:rFonts w:ascii="Bookman Old Style" w:hAnsi="Bookman Old Style"/>
          <w:szCs w:val="28"/>
        </w:rPr>
        <w:t xml:space="preserve">hacer ver </w:t>
      </w:r>
      <w:r w:rsidR="00692F32">
        <w:rPr>
          <w:rFonts w:ascii="Bookman Old Style" w:hAnsi="Bookman Old Style"/>
          <w:szCs w:val="28"/>
        </w:rPr>
        <w:t>que el principio de ejecución del contrato por parte de</w:t>
      </w:r>
      <w:r w:rsidR="00B53F38">
        <w:rPr>
          <w:rFonts w:ascii="Bookman Old Style" w:hAnsi="Bookman Old Style"/>
          <w:szCs w:val="28"/>
        </w:rPr>
        <w:t xml:space="preserve"> las empresas </w:t>
      </w:r>
      <w:r w:rsidR="003F25D5">
        <w:rPr>
          <w:rFonts w:ascii="Bookman Old Style" w:hAnsi="Bookman Old Style"/>
          <w:szCs w:val="28"/>
        </w:rPr>
        <w:t>estaba acreditado</w:t>
      </w:r>
      <w:r w:rsidR="00692F32">
        <w:rPr>
          <w:rFonts w:ascii="Bookman Old Style" w:hAnsi="Bookman Old Style"/>
          <w:szCs w:val="28"/>
        </w:rPr>
        <w:t>. Y que ese comienzo de ejecución se desarrolló dentro de los seis días siguientes a la comunicación de la oferta</w:t>
      </w:r>
      <w:r w:rsidR="001C52EB">
        <w:rPr>
          <w:rFonts w:ascii="Bookman Old Style" w:hAnsi="Bookman Old Style"/>
          <w:szCs w:val="28"/>
        </w:rPr>
        <w:t xml:space="preserve">, que en el caso de Subaru, el libelo genitor califica de  escrita. </w:t>
      </w:r>
    </w:p>
    <w:p w:rsidR="00374687" w:rsidRDefault="00374687" w:rsidP="00AA4252">
      <w:pPr>
        <w:pStyle w:val="Textoindependiente"/>
        <w:ind w:firstLine="709"/>
        <w:rPr>
          <w:rFonts w:ascii="Bookman Old Style" w:hAnsi="Bookman Old Style"/>
          <w:szCs w:val="28"/>
        </w:rPr>
      </w:pPr>
    </w:p>
    <w:p w:rsidR="00F47036" w:rsidRDefault="00DF1CE6" w:rsidP="00AA4252">
      <w:pPr>
        <w:pStyle w:val="Textoindependiente"/>
        <w:ind w:firstLine="709"/>
        <w:rPr>
          <w:rFonts w:ascii="Bookman Old Style" w:hAnsi="Bookman Old Style"/>
          <w:szCs w:val="28"/>
        </w:rPr>
      </w:pPr>
      <w:r>
        <w:rPr>
          <w:rFonts w:ascii="Bookman Old Style" w:hAnsi="Bookman Old Style"/>
          <w:szCs w:val="28"/>
        </w:rPr>
        <w:t>H</w:t>
      </w:r>
      <w:r w:rsidR="00692F32">
        <w:rPr>
          <w:rFonts w:ascii="Bookman Old Style" w:hAnsi="Bookman Old Style"/>
          <w:szCs w:val="28"/>
        </w:rPr>
        <w:t xml:space="preserve">uelga decirlo, tales desarrollos argumentales </w:t>
      </w:r>
      <w:r w:rsidR="00CA47E8">
        <w:rPr>
          <w:rFonts w:ascii="Bookman Old Style" w:hAnsi="Bookman Old Style"/>
          <w:szCs w:val="28"/>
        </w:rPr>
        <w:t>no fueron abordados</w:t>
      </w:r>
      <w:r w:rsidR="00692F32">
        <w:rPr>
          <w:rFonts w:ascii="Bookman Old Style" w:hAnsi="Bookman Old Style"/>
          <w:szCs w:val="28"/>
        </w:rPr>
        <w:t>,</w:t>
      </w:r>
      <w:r w:rsidR="00CA47E8">
        <w:rPr>
          <w:rFonts w:ascii="Bookman Old Style" w:hAnsi="Bookman Old Style"/>
          <w:szCs w:val="28"/>
        </w:rPr>
        <w:t xml:space="preserve"> a más de que en los cargos se advierte </w:t>
      </w:r>
      <w:r>
        <w:rPr>
          <w:rFonts w:ascii="Bookman Old Style" w:hAnsi="Bookman Old Style"/>
          <w:szCs w:val="28"/>
        </w:rPr>
        <w:t xml:space="preserve">un raciocinio </w:t>
      </w:r>
      <w:r w:rsidR="00343906">
        <w:rPr>
          <w:rFonts w:ascii="Bookman Old Style" w:hAnsi="Bookman Old Style"/>
          <w:szCs w:val="28"/>
        </w:rPr>
        <w:t>ajeno</w:t>
      </w:r>
      <w:r w:rsidR="00692F32">
        <w:rPr>
          <w:rFonts w:ascii="Bookman Old Style" w:hAnsi="Bookman Old Style"/>
          <w:szCs w:val="28"/>
        </w:rPr>
        <w:t xml:space="preserve"> a la</w:t>
      </w:r>
      <w:r w:rsidR="007F28E4">
        <w:rPr>
          <w:rFonts w:ascii="Bookman Old Style" w:hAnsi="Bookman Old Style"/>
          <w:szCs w:val="28"/>
        </w:rPr>
        <w:t>s normas invocadas como infringidas,</w:t>
      </w:r>
      <w:r w:rsidR="002E6884">
        <w:rPr>
          <w:rFonts w:ascii="Bookman Old Style" w:hAnsi="Bookman Old Style"/>
          <w:szCs w:val="28"/>
        </w:rPr>
        <w:t xml:space="preserve"> </w:t>
      </w:r>
      <w:r w:rsidR="007F28E4">
        <w:rPr>
          <w:rFonts w:ascii="Bookman Old Style" w:hAnsi="Bookman Old Style"/>
          <w:szCs w:val="28"/>
        </w:rPr>
        <w:t xml:space="preserve">por tanto extraños a la </w:t>
      </w:r>
      <w:r w:rsidR="00692F32">
        <w:rPr>
          <w:rFonts w:ascii="Bookman Old Style" w:hAnsi="Bookman Old Style"/>
          <w:szCs w:val="28"/>
        </w:rPr>
        <w:t>técnica del recurso, que reclama</w:t>
      </w:r>
      <w:r>
        <w:rPr>
          <w:rFonts w:ascii="Bookman Old Style" w:hAnsi="Bookman Old Style"/>
          <w:szCs w:val="28"/>
        </w:rPr>
        <w:t xml:space="preserve">, en lo tocante al desarrollo de acusaciones por la </w:t>
      </w:r>
      <w:r w:rsidRPr="006F313D">
        <w:rPr>
          <w:rFonts w:ascii="Bookman Old Style" w:hAnsi="Bookman Old Style"/>
          <w:szCs w:val="28"/>
        </w:rPr>
        <w:t>vía indirecta</w:t>
      </w:r>
      <w:r w:rsidR="00834B54">
        <w:rPr>
          <w:rFonts w:ascii="Bookman Old Style" w:hAnsi="Bookman Old Style"/>
          <w:szCs w:val="28"/>
        </w:rPr>
        <w:t xml:space="preserve"> </w:t>
      </w:r>
      <w:r>
        <w:rPr>
          <w:rFonts w:ascii="Bookman Old Style" w:hAnsi="Bookman Old Style"/>
          <w:szCs w:val="28"/>
        </w:rPr>
        <w:t xml:space="preserve">de violación de normas sustanciales a causa de errores fácticos, </w:t>
      </w:r>
      <w:r w:rsidR="009A1F90">
        <w:rPr>
          <w:rFonts w:ascii="Bookman Old Style" w:hAnsi="Bookman Old Style"/>
          <w:szCs w:val="28"/>
        </w:rPr>
        <w:t xml:space="preserve">un </w:t>
      </w:r>
      <w:r w:rsidR="00343906">
        <w:rPr>
          <w:rFonts w:ascii="Bookman Old Style" w:hAnsi="Bookman Old Style"/>
          <w:szCs w:val="28"/>
        </w:rPr>
        <w:t xml:space="preserve">enlace causal de los yerros y la </w:t>
      </w:r>
      <w:r w:rsidR="00C16FE3">
        <w:rPr>
          <w:rFonts w:ascii="Bookman Old Style" w:hAnsi="Bookman Old Style"/>
          <w:szCs w:val="28"/>
        </w:rPr>
        <w:t xml:space="preserve">alegada </w:t>
      </w:r>
      <w:r w:rsidR="00343906">
        <w:rPr>
          <w:rFonts w:ascii="Bookman Old Style" w:hAnsi="Bookman Old Style"/>
          <w:szCs w:val="28"/>
        </w:rPr>
        <w:t xml:space="preserve">violación de la </w:t>
      </w:r>
      <w:r w:rsidR="00343906">
        <w:rPr>
          <w:rFonts w:ascii="Bookman Old Style" w:hAnsi="Bookman Old Style"/>
          <w:szCs w:val="28"/>
        </w:rPr>
        <w:lastRenderedPageBreak/>
        <w:t>norma, pues en últimas, aquellos no son más que la vía o el camino que conduce a la infracción normativa</w:t>
      </w:r>
      <w:r w:rsidR="009A1F90">
        <w:rPr>
          <w:rFonts w:ascii="Bookman Old Style" w:hAnsi="Bookman Old Style"/>
          <w:szCs w:val="28"/>
        </w:rPr>
        <w:t>.</w:t>
      </w:r>
      <w:r w:rsidR="009E480F">
        <w:rPr>
          <w:rFonts w:ascii="Bookman Old Style" w:hAnsi="Bookman Old Style"/>
          <w:szCs w:val="28"/>
        </w:rPr>
        <w:t xml:space="preserve"> </w:t>
      </w:r>
    </w:p>
    <w:p w:rsidR="009A1F90" w:rsidRDefault="009A1F90" w:rsidP="00AA4252">
      <w:pPr>
        <w:pStyle w:val="Textoindependiente"/>
        <w:ind w:firstLine="709"/>
        <w:rPr>
          <w:rFonts w:ascii="Bookman Old Style" w:hAnsi="Bookman Old Style"/>
          <w:szCs w:val="28"/>
        </w:rPr>
      </w:pPr>
    </w:p>
    <w:p w:rsidR="009A1F90" w:rsidRDefault="00383CBD" w:rsidP="00AA4252">
      <w:pPr>
        <w:pStyle w:val="Textoindependiente"/>
        <w:ind w:firstLine="709"/>
        <w:rPr>
          <w:rFonts w:ascii="Bookman Old Style" w:hAnsi="Bookman Old Style"/>
          <w:szCs w:val="28"/>
        </w:rPr>
      </w:pPr>
      <w:r>
        <w:rPr>
          <w:rFonts w:ascii="Bookman Old Style" w:hAnsi="Bookman Old Style"/>
          <w:szCs w:val="28"/>
        </w:rPr>
        <w:t xml:space="preserve">En </w:t>
      </w:r>
      <w:r w:rsidR="00AE50B2">
        <w:rPr>
          <w:rFonts w:ascii="Bookman Old Style" w:hAnsi="Bookman Old Style"/>
          <w:szCs w:val="28"/>
        </w:rPr>
        <w:t>otras palabras</w:t>
      </w:r>
      <w:r w:rsidR="008D4FFB">
        <w:rPr>
          <w:rFonts w:ascii="Bookman Old Style" w:hAnsi="Bookman Old Style"/>
          <w:szCs w:val="28"/>
        </w:rPr>
        <w:t>,</w:t>
      </w:r>
      <w:r>
        <w:rPr>
          <w:rFonts w:ascii="Bookman Old Style" w:hAnsi="Bookman Old Style"/>
          <w:szCs w:val="28"/>
        </w:rPr>
        <w:t xml:space="preserve"> </w:t>
      </w:r>
      <w:r w:rsidR="009A1F90">
        <w:rPr>
          <w:rFonts w:ascii="Bookman Old Style" w:hAnsi="Bookman Old Style"/>
          <w:szCs w:val="28"/>
        </w:rPr>
        <w:t>resulta inútil a los efectos del recurso, escudriñar sobre los yerros fácticos que la censura indica que cometió el Tribunal, en lo tocante a la relación jurídica que quier</w:t>
      </w:r>
      <w:r w:rsidR="00A51D89">
        <w:rPr>
          <w:rFonts w:ascii="Bookman Old Style" w:hAnsi="Bookman Old Style"/>
          <w:szCs w:val="28"/>
        </w:rPr>
        <w:t>e</w:t>
      </w:r>
      <w:r w:rsidR="009A1F90">
        <w:rPr>
          <w:rFonts w:ascii="Bookman Old Style" w:hAnsi="Bookman Old Style"/>
          <w:szCs w:val="28"/>
        </w:rPr>
        <w:t xml:space="preserve"> hacerse </w:t>
      </w:r>
      <w:r w:rsidR="00A51D89">
        <w:rPr>
          <w:rFonts w:ascii="Bookman Old Style" w:hAnsi="Bookman Old Style"/>
          <w:szCs w:val="28"/>
        </w:rPr>
        <w:t xml:space="preserve">valer </w:t>
      </w:r>
      <w:r w:rsidR="009A1F90">
        <w:rPr>
          <w:rFonts w:ascii="Bookman Old Style" w:hAnsi="Bookman Old Style"/>
          <w:szCs w:val="28"/>
        </w:rPr>
        <w:t>entre Subaru y la demandante,</w:t>
      </w:r>
      <w:r w:rsidR="00F0721F">
        <w:rPr>
          <w:rFonts w:ascii="Bookman Old Style" w:hAnsi="Bookman Old Style"/>
          <w:szCs w:val="28"/>
        </w:rPr>
        <w:t xml:space="preserve"> pues todo queda supeditado</w:t>
      </w:r>
      <w:r w:rsidR="00C42704">
        <w:rPr>
          <w:rFonts w:ascii="Bookman Old Style" w:hAnsi="Bookman Old Style"/>
          <w:szCs w:val="28"/>
        </w:rPr>
        <w:t>, en primer lugar,</w:t>
      </w:r>
      <w:r w:rsidR="00F0721F">
        <w:rPr>
          <w:rFonts w:ascii="Bookman Old Style" w:hAnsi="Bookman Old Style"/>
          <w:szCs w:val="28"/>
        </w:rPr>
        <w:t xml:space="preserve"> a</w:t>
      </w:r>
      <w:r w:rsidR="00C42704">
        <w:rPr>
          <w:rFonts w:ascii="Bookman Old Style" w:hAnsi="Bookman Old Style"/>
          <w:szCs w:val="28"/>
        </w:rPr>
        <w:t xml:space="preserve"> destruir la tesis del Tribunal según la cual </w:t>
      </w:r>
      <w:r w:rsidR="00F0721F">
        <w:rPr>
          <w:rFonts w:ascii="Bookman Old Style" w:hAnsi="Bookman Old Style"/>
          <w:szCs w:val="28"/>
        </w:rPr>
        <w:t>Selena Jimeno, entonces gerente regional de esa compañía,</w:t>
      </w:r>
      <w:r w:rsidR="00B53F38">
        <w:rPr>
          <w:rFonts w:ascii="Bookman Old Style" w:hAnsi="Bookman Old Style"/>
          <w:szCs w:val="28"/>
        </w:rPr>
        <w:t xml:space="preserve"> no representaba a la compañía </w:t>
      </w:r>
      <w:r w:rsidR="00C42704">
        <w:rPr>
          <w:rFonts w:ascii="Bookman Old Style" w:hAnsi="Bookman Old Style"/>
          <w:szCs w:val="28"/>
        </w:rPr>
        <w:t>ni</w:t>
      </w:r>
      <w:r w:rsidR="002E6884">
        <w:rPr>
          <w:rFonts w:ascii="Bookman Old Style" w:hAnsi="Bookman Old Style"/>
          <w:szCs w:val="28"/>
        </w:rPr>
        <w:t xml:space="preserve"> </w:t>
      </w:r>
      <w:r w:rsidR="00F0721F">
        <w:rPr>
          <w:rFonts w:ascii="Bookman Old Style" w:hAnsi="Bookman Old Style"/>
          <w:szCs w:val="28"/>
        </w:rPr>
        <w:t xml:space="preserve">su </w:t>
      </w:r>
      <w:r w:rsidR="00F0721F" w:rsidRPr="00AE50B2">
        <w:rPr>
          <w:rFonts w:ascii="Bookman Old Style" w:hAnsi="Bookman Old Style"/>
          <w:color w:val="000000" w:themeColor="text1"/>
          <w:szCs w:val="28"/>
        </w:rPr>
        <w:t>actuación</w:t>
      </w:r>
      <w:r w:rsidR="00F0721F" w:rsidRPr="002E6884">
        <w:rPr>
          <w:rFonts w:ascii="Bookman Old Style" w:hAnsi="Bookman Old Style"/>
          <w:color w:val="FF0000"/>
          <w:szCs w:val="28"/>
        </w:rPr>
        <w:t xml:space="preserve"> </w:t>
      </w:r>
      <w:r w:rsidR="00F0721F">
        <w:rPr>
          <w:rFonts w:ascii="Bookman Old Style" w:hAnsi="Bookman Old Style"/>
          <w:szCs w:val="28"/>
        </w:rPr>
        <w:t>quedó ratificada por el representante</w:t>
      </w:r>
      <w:r w:rsidR="00841460">
        <w:rPr>
          <w:rFonts w:ascii="Bookman Old Style" w:hAnsi="Bookman Old Style"/>
          <w:szCs w:val="28"/>
        </w:rPr>
        <w:t xml:space="preserve"> legal</w:t>
      </w:r>
      <w:r w:rsidR="00F0721F">
        <w:rPr>
          <w:rFonts w:ascii="Bookman Old Style" w:hAnsi="Bookman Old Style"/>
          <w:szCs w:val="28"/>
        </w:rPr>
        <w:t>,</w:t>
      </w:r>
      <w:r w:rsidR="002E6884">
        <w:rPr>
          <w:rFonts w:ascii="Bookman Old Style" w:hAnsi="Bookman Old Style"/>
          <w:szCs w:val="28"/>
        </w:rPr>
        <w:t xml:space="preserve"> </w:t>
      </w:r>
      <w:r w:rsidR="00C42704">
        <w:rPr>
          <w:rFonts w:ascii="Bookman Old Style" w:hAnsi="Bookman Old Style"/>
          <w:szCs w:val="28"/>
        </w:rPr>
        <w:t>para a partir de allí, conectar tal yerro fáctico con la</w:t>
      </w:r>
      <w:r w:rsidR="00C52C6E">
        <w:rPr>
          <w:rFonts w:ascii="Bookman Old Style" w:hAnsi="Bookman Old Style"/>
          <w:szCs w:val="28"/>
        </w:rPr>
        <w:t>s</w:t>
      </w:r>
      <w:r w:rsidR="00C42704">
        <w:rPr>
          <w:rFonts w:ascii="Bookman Old Style" w:hAnsi="Bookman Old Style"/>
          <w:szCs w:val="28"/>
        </w:rPr>
        <w:t xml:space="preserve"> norma</w:t>
      </w:r>
      <w:r w:rsidR="00C52C6E">
        <w:rPr>
          <w:rFonts w:ascii="Bookman Old Style" w:hAnsi="Bookman Old Style"/>
          <w:szCs w:val="28"/>
        </w:rPr>
        <w:t>s</w:t>
      </w:r>
      <w:r w:rsidR="00C42704">
        <w:rPr>
          <w:rFonts w:ascii="Bookman Old Style" w:hAnsi="Bookman Old Style"/>
          <w:szCs w:val="28"/>
        </w:rPr>
        <w:t xml:space="preserve"> sustancial</w:t>
      </w:r>
      <w:r w:rsidR="00C52C6E">
        <w:rPr>
          <w:rFonts w:ascii="Bookman Old Style" w:hAnsi="Bookman Old Style"/>
          <w:szCs w:val="28"/>
        </w:rPr>
        <w:t>es pertinentes</w:t>
      </w:r>
      <w:r w:rsidR="00764A84">
        <w:rPr>
          <w:rFonts w:ascii="Bookman Old Style" w:hAnsi="Bookman Old Style"/>
          <w:szCs w:val="28"/>
        </w:rPr>
        <w:t xml:space="preserve"> a esas hipótesis</w:t>
      </w:r>
      <w:r w:rsidR="00C42704">
        <w:rPr>
          <w:rFonts w:ascii="Bookman Old Style" w:hAnsi="Bookman Old Style"/>
          <w:szCs w:val="28"/>
        </w:rPr>
        <w:t xml:space="preserve">, </w:t>
      </w:r>
      <w:r w:rsidR="00C52C6E">
        <w:rPr>
          <w:rFonts w:ascii="Bookman Old Style" w:hAnsi="Bookman Old Style"/>
          <w:szCs w:val="28"/>
        </w:rPr>
        <w:t xml:space="preserve">esto es, las referidas </w:t>
      </w:r>
      <w:r w:rsidR="00C42704">
        <w:rPr>
          <w:rFonts w:ascii="Bookman Old Style" w:hAnsi="Bookman Old Style"/>
          <w:szCs w:val="28"/>
        </w:rPr>
        <w:t>a la figura de la representación</w:t>
      </w:r>
      <w:r w:rsidR="00C52C6E">
        <w:rPr>
          <w:rFonts w:ascii="Bookman Old Style" w:hAnsi="Bookman Old Style"/>
          <w:szCs w:val="28"/>
        </w:rPr>
        <w:t xml:space="preserve"> y que dicen relación con</w:t>
      </w:r>
      <w:r w:rsidR="00764A84">
        <w:rPr>
          <w:rFonts w:ascii="Bookman Old Style" w:hAnsi="Bookman Old Style"/>
          <w:szCs w:val="28"/>
        </w:rPr>
        <w:t xml:space="preserve"> diversos supuestos </w:t>
      </w:r>
      <w:r w:rsidR="00C52C6E">
        <w:rPr>
          <w:rFonts w:ascii="Bookman Old Style" w:hAnsi="Bookman Old Style"/>
          <w:szCs w:val="28"/>
        </w:rPr>
        <w:t xml:space="preserve">que la Corte enunció </w:t>
      </w:r>
      <w:r w:rsidR="00764A84">
        <w:rPr>
          <w:rFonts w:ascii="Bookman Old Style" w:hAnsi="Bookman Old Style"/>
          <w:szCs w:val="28"/>
        </w:rPr>
        <w:t xml:space="preserve">(preposición, </w:t>
      </w:r>
      <w:r w:rsidR="0031463B">
        <w:rPr>
          <w:rFonts w:ascii="Bookman Old Style" w:hAnsi="Bookman Old Style"/>
          <w:szCs w:val="28"/>
        </w:rPr>
        <w:t xml:space="preserve">apertura y </w:t>
      </w:r>
      <w:r w:rsidR="00764A84">
        <w:rPr>
          <w:rFonts w:ascii="Bookman Old Style" w:hAnsi="Bookman Old Style"/>
          <w:szCs w:val="28"/>
        </w:rPr>
        <w:t>administración de una sucursal, poderes</w:t>
      </w:r>
      <w:r w:rsidR="00C52C6E">
        <w:rPr>
          <w:rFonts w:ascii="Bookman Old Style" w:hAnsi="Bookman Old Style"/>
          <w:szCs w:val="28"/>
        </w:rPr>
        <w:t>,</w:t>
      </w:r>
      <w:r w:rsidR="00764A84">
        <w:rPr>
          <w:rFonts w:ascii="Bookman Old Style" w:hAnsi="Bookman Old Style"/>
          <w:szCs w:val="28"/>
        </w:rPr>
        <w:t xml:space="preserve"> representación aparente, ratificación de la actuación por el representado, etc.)</w:t>
      </w:r>
      <w:r w:rsidR="0031463B">
        <w:rPr>
          <w:rFonts w:ascii="Bookman Old Style" w:hAnsi="Bookman Old Style"/>
          <w:szCs w:val="28"/>
        </w:rPr>
        <w:t>,</w:t>
      </w:r>
      <w:r w:rsidR="00C42704">
        <w:rPr>
          <w:rFonts w:ascii="Bookman Old Style" w:hAnsi="Bookman Old Style"/>
          <w:szCs w:val="28"/>
        </w:rPr>
        <w:t>y no a</w:t>
      </w:r>
      <w:r w:rsidR="00A85847">
        <w:rPr>
          <w:rFonts w:ascii="Bookman Old Style" w:hAnsi="Bookman Old Style"/>
          <w:szCs w:val="28"/>
        </w:rPr>
        <w:t xml:space="preserve"> poner de presente la infracción del </w:t>
      </w:r>
      <w:r w:rsidR="00C42704">
        <w:rPr>
          <w:rFonts w:ascii="Bookman Old Style" w:hAnsi="Bookman Old Style"/>
          <w:szCs w:val="28"/>
        </w:rPr>
        <w:t>artí</w:t>
      </w:r>
      <w:r w:rsidR="00A85847">
        <w:rPr>
          <w:rFonts w:ascii="Bookman Old Style" w:hAnsi="Bookman Old Style"/>
          <w:szCs w:val="28"/>
        </w:rPr>
        <w:t xml:space="preserve">culo 854 del Código de Comercio. </w:t>
      </w:r>
    </w:p>
    <w:p w:rsidR="008D4FFB" w:rsidRDefault="008D4FFB" w:rsidP="00AA4252">
      <w:pPr>
        <w:pStyle w:val="Textoindependiente"/>
        <w:ind w:firstLine="709"/>
        <w:rPr>
          <w:rFonts w:ascii="Bookman Old Style" w:hAnsi="Bookman Old Style"/>
          <w:szCs w:val="28"/>
        </w:rPr>
      </w:pPr>
    </w:p>
    <w:p w:rsidR="00CF6471" w:rsidRPr="004D64A4" w:rsidRDefault="00CF6471" w:rsidP="001E7E0A">
      <w:pPr>
        <w:spacing w:line="440" w:lineRule="atLeast"/>
        <w:ind w:firstLine="1440"/>
        <w:jc w:val="both"/>
        <w:rPr>
          <w:rFonts w:ascii="Bookman Old Style" w:hAnsi="Bookman Old Style"/>
          <w:sz w:val="28"/>
          <w:szCs w:val="28"/>
        </w:rPr>
      </w:pPr>
      <w:r w:rsidRPr="004D64A4">
        <w:rPr>
          <w:rFonts w:ascii="Bookman Old Style" w:hAnsi="Bookman Old Style"/>
          <w:sz w:val="28"/>
          <w:szCs w:val="28"/>
        </w:rPr>
        <w:t xml:space="preserve">5.1.3. Cargo </w:t>
      </w:r>
      <w:r w:rsidR="004D64A4" w:rsidRPr="004D64A4">
        <w:rPr>
          <w:rFonts w:ascii="Bookman Old Style" w:hAnsi="Bookman Old Style"/>
          <w:sz w:val="28"/>
          <w:szCs w:val="28"/>
        </w:rPr>
        <w:t xml:space="preserve">segundo y </w:t>
      </w:r>
      <w:r w:rsidRPr="004D64A4">
        <w:rPr>
          <w:rFonts w:ascii="Bookman Old Style" w:hAnsi="Bookman Old Style"/>
          <w:sz w:val="28"/>
          <w:szCs w:val="28"/>
        </w:rPr>
        <w:t>tercero</w:t>
      </w:r>
    </w:p>
    <w:p w:rsidR="00CF6471" w:rsidRDefault="00CF6471" w:rsidP="001E7E0A">
      <w:pPr>
        <w:spacing w:line="440" w:lineRule="atLeast"/>
        <w:ind w:firstLine="1440"/>
        <w:jc w:val="both"/>
        <w:rPr>
          <w:sz w:val="28"/>
          <w:szCs w:val="28"/>
        </w:rPr>
      </w:pPr>
    </w:p>
    <w:p w:rsidR="00CF6471" w:rsidRDefault="0031463B" w:rsidP="00431A26">
      <w:pPr>
        <w:pStyle w:val="Textoindependiente"/>
        <w:ind w:firstLine="709"/>
        <w:rPr>
          <w:rFonts w:ascii="Bookman Old Style" w:hAnsi="Bookman Old Style"/>
          <w:szCs w:val="28"/>
        </w:rPr>
      </w:pPr>
      <w:r>
        <w:rPr>
          <w:rFonts w:ascii="Bookman Old Style" w:hAnsi="Bookman Old Style"/>
          <w:szCs w:val="28"/>
        </w:rPr>
        <w:t>Como se anticipó, fracasadas las acusaciones</w:t>
      </w:r>
      <w:r w:rsidR="001750F4">
        <w:rPr>
          <w:rFonts w:ascii="Bookman Old Style" w:hAnsi="Bookman Old Style"/>
          <w:szCs w:val="28"/>
        </w:rPr>
        <w:t xml:space="preserve"> dirigidas </w:t>
      </w:r>
      <w:r>
        <w:rPr>
          <w:rFonts w:ascii="Bookman Old Style" w:hAnsi="Bookman Old Style"/>
          <w:szCs w:val="28"/>
        </w:rPr>
        <w:t>a hacer ver que sí quedó</w:t>
      </w:r>
      <w:r w:rsidR="001C52EB">
        <w:rPr>
          <w:rFonts w:ascii="Bookman Old Style" w:hAnsi="Bookman Old Style"/>
          <w:szCs w:val="28"/>
        </w:rPr>
        <w:t xml:space="preserve"> comprobada </w:t>
      </w:r>
      <w:r>
        <w:rPr>
          <w:rFonts w:ascii="Bookman Old Style" w:hAnsi="Bookman Old Style"/>
          <w:szCs w:val="28"/>
        </w:rPr>
        <w:t>la existencia del contrato de corretaje</w:t>
      </w:r>
      <w:r w:rsidR="001750F4">
        <w:rPr>
          <w:rFonts w:ascii="Bookman Old Style" w:hAnsi="Bookman Old Style"/>
          <w:szCs w:val="28"/>
        </w:rPr>
        <w:t xml:space="preserve">, resulta inútil </w:t>
      </w:r>
      <w:r>
        <w:rPr>
          <w:rFonts w:ascii="Bookman Old Style" w:hAnsi="Bookman Old Style"/>
          <w:szCs w:val="28"/>
        </w:rPr>
        <w:t xml:space="preserve">indagar por los errores </w:t>
      </w:r>
      <w:r w:rsidR="00841460">
        <w:rPr>
          <w:rFonts w:ascii="Bookman Old Style" w:hAnsi="Bookman Old Style"/>
          <w:szCs w:val="28"/>
        </w:rPr>
        <w:t xml:space="preserve">enfocados en que el fallador no vio </w:t>
      </w:r>
      <w:r>
        <w:rPr>
          <w:rFonts w:ascii="Bookman Old Style" w:hAnsi="Bookman Old Style"/>
          <w:szCs w:val="28"/>
        </w:rPr>
        <w:t>que la demandante</w:t>
      </w:r>
      <w:r w:rsidR="00841460">
        <w:rPr>
          <w:rFonts w:ascii="Bookman Old Style" w:hAnsi="Bookman Old Style"/>
          <w:szCs w:val="28"/>
        </w:rPr>
        <w:t xml:space="preserve"> había cumplido </w:t>
      </w:r>
      <w:r>
        <w:rPr>
          <w:rFonts w:ascii="Bookman Old Style" w:hAnsi="Bookman Old Style"/>
          <w:szCs w:val="28"/>
        </w:rPr>
        <w:t>con la obligación derivada de ese contrato</w:t>
      </w:r>
      <w:r w:rsidR="00462009">
        <w:rPr>
          <w:rFonts w:ascii="Bookman Old Style" w:hAnsi="Bookman Old Style"/>
          <w:szCs w:val="28"/>
        </w:rPr>
        <w:t xml:space="preserve"> al poner en contacto a las demandadas en la reunión celebrada en la sede de Carulla</w:t>
      </w:r>
      <w:r w:rsidR="001750F4">
        <w:rPr>
          <w:rFonts w:ascii="Bookman Old Style" w:hAnsi="Bookman Old Style"/>
          <w:szCs w:val="28"/>
        </w:rPr>
        <w:t>, puntal del segundo cargo</w:t>
      </w:r>
      <w:r w:rsidR="00462009">
        <w:rPr>
          <w:rFonts w:ascii="Bookman Old Style" w:hAnsi="Bookman Old Style"/>
          <w:szCs w:val="28"/>
        </w:rPr>
        <w:t xml:space="preserve">. Pero como quiera que el </w:t>
      </w:r>
      <w:r w:rsidR="00462009" w:rsidRPr="006556BA">
        <w:rPr>
          <w:rFonts w:ascii="Bookman Old Style" w:hAnsi="Bookman Old Style"/>
          <w:color w:val="000000" w:themeColor="text1"/>
          <w:szCs w:val="28"/>
        </w:rPr>
        <w:t>Tribunal</w:t>
      </w:r>
      <w:r w:rsidR="00462009">
        <w:rPr>
          <w:rFonts w:ascii="Bookman Old Style" w:hAnsi="Bookman Old Style"/>
          <w:szCs w:val="28"/>
        </w:rPr>
        <w:t xml:space="preserve">, como argumento adicional, encontró que la </w:t>
      </w:r>
      <w:r w:rsidR="00462009">
        <w:rPr>
          <w:rFonts w:ascii="Bookman Old Style" w:hAnsi="Bookman Old Style"/>
          <w:szCs w:val="28"/>
        </w:rPr>
        <w:lastRenderedPageBreak/>
        <w:t xml:space="preserve">demandante sólo </w:t>
      </w:r>
      <w:r w:rsidR="00E27082">
        <w:rPr>
          <w:rFonts w:ascii="Bookman Old Style" w:hAnsi="Bookman Old Style"/>
          <w:szCs w:val="28"/>
        </w:rPr>
        <w:t>estuvo presente en esa reunión y allí no se trataron detalles del objeto de la compraventa ni posteriormente participó en las ulteriores negociaciones, a la sazón llevadas a cabo en Bogotá,</w:t>
      </w:r>
      <w:r w:rsidR="00392D20">
        <w:rPr>
          <w:rFonts w:ascii="Bookman Old Style" w:hAnsi="Bookman Old Style"/>
          <w:szCs w:val="28"/>
        </w:rPr>
        <w:t xml:space="preserve"> es del caso reiterar que en lo tocante a</w:t>
      </w:r>
      <w:r w:rsidR="00ED0D05">
        <w:rPr>
          <w:rFonts w:ascii="Bookman Old Style" w:hAnsi="Bookman Old Style"/>
          <w:szCs w:val="28"/>
        </w:rPr>
        <w:t xml:space="preserve"> las obligaciones que adquiere el corredor</w:t>
      </w:r>
      <w:r w:rsidR="00392D20">
        <w:rPr>
          <w:rFonts w:ascii="Bookman Old Style" w:hAnsi="Bookman Old Style"/>
          <w:szCs w:val="28"/>
        </w:rPr>
        <w:t>,</w:t>
      </w:r>
      <w:r w:rsidR="00ED0D05">
        <w:rPr>
          <w:rFonts w:ascii="Bookman Old Style" w:hAnsi="Bookman Old Style"/>
          <w:szCs w:val="28"/>
        </w:rPr>
        <w:t xml:space="preserve"> la jurisprudencia de esta </w:t>
      </w:r>
      <w:r w:rsidR="002E272A">
        <w:rPr>
          <w:rFonts w:ascii="Bookman Old Style" w:hAnsi="Bookman Old Style"/>
          <w:szCs w:val="28"/>
        </w:rPr>
        <w:t xml:space="preserve">Corporación </w:t>
      </w:r>
      <w:r w:rsidR="00ED0D05">
        <w:rPr>
          <w:rFonts w:ascii="Bookman Old Style" w:hAnsi="Bookman Old Style"/>
          <w:szCs w:val="28"/>
        </w:rPr>
        <w:t xml:space="preserve">ha venido perfilando una clara y uniforme doctrina contenida en fallos que reproducen a su vez otros, </w:t>
      </w:r>
      <w:r w:rsidR="00431A26">
        <w:rPr>
          <w:rFonts w:ascii="Bookman Old Style" w:hAnsi="Bookman Old Style"/>
          <w:szCs w:val="28"/>
        </w:rPr>
        <w:t>en los que se afirma, sin ambages, que la actividad a que se compromete ese mediador</w:t>
      </w:r>
    </w:p>
    <w:p w:rsidR="00CF6471" w:rsidRDefault="00CF6471" w:rsidP="00CF6471">
      <w:pPr>
        <w:pStyle w:val="Textoindependiente"/>
        <w:ind w:firstLine="709"/>
        <w:rPr>
          <w:rFonts w:ascii="Bookman Old Style" w:hAnsi="Bookman Old Style"/>
          <w:szCs w:val="28"/>
        </w:rPr>
      </w:pPr>
    </w:p>
    <w:p w:rsidR="00CF6471" w:rsidRPr="00431A26" w:rsidRDefault="00CF6471" w:rsidP="00431A26">
      <w:pPr>
        <w:pStyle w:val="Textoindependiente"/>
        <w:ind w:left="709"/>
        <w:rPr>
          <w:rFonts w:ascii="Bookman Old Style" w:hAnsi="Bookman Old Style"/>
          <w:i/>
          <w:sz w:val="24"/>
          <w:szCs w:val="24"/>
        </w:rPr>
      </w:pPr>
      <w:r w:rsidRPr="00431A26">
        <w:rPr>
          <w:rFonts w:ascii="Bookman Old Style" w:hAnsi="Bookman Old Style"/>
          <w:i/>
          <w:sz w:val="24"/>
          <w:szCs w:val="24"/>
        </w:rPr>
        <w:t>“se reduce, exclusivamente, a facilitar el encuentro de dos o más sujetos que tienen la voluntad de contratar; esto viene a indicar que en desarrollo de tal labor el corredor obra como un puente conductor o, si se quiere, como un vaso comunicante entre quien tiene la intención de ofrecer un bien o prestar un servicio, y aquél que desea hacerse a él.</w:t>
      </w:r>
    </w:p>
    <w:p w:rsidR="00CF6471" w:rsidRPr="00431A26" w:rsidRDefault="00CF6471" w:rsidP="00431A26">
      <w:pPr>
        <w:pStyle w:val="Textoindependiente"/>
        <w:ind w:left="709"/>
        <w:rPr>
          <w:rFonts w:ascii="Bookman Old Style" w:hAnsi="Bookman Old Style"/>
          <w:i/>
          <w:sz w:val="24"/>
          <w:szCs w:val="24"/>
        </w:rPr>
      </w:pPr>
    </w:p>
    <w:p w:rsidR="00CF6471" w:rsidRPr="00431A26" w:rsidRDefault="00CF6471" w:rsidP="00431A26">
      <w:pPr>
        <w:pStyle w:val="Textoindependiente"/>
        <w:ind w:left="709"/>
        <w:rPr>
          <w:rFonts w:ascii="Bookman Old Style" w:hAnsi="Bookman Old Style"/>
          <w:i/>
          <w:sz w:val="24"/>
          <w:szCs w:val="24"/>
        </w:rPr>
      </w:pPr>
      <w:r w:rsidRPr="00431A26">
        <w:rPr>
          <w:rFonts w:ascii="Bookman Old Style" w:hAnsi="Bookman Old Style"/>
          <w:i/>
          <w:sz w:val="24"/>
          <w:szCs w:val="24"/>
        </w:rPr>
        <w:t>Acontece que el corredor facilita la complementación de las economías de los contratantes, porque su conocimiento le permite saber de las necesidades comunes y esa es, precisamente, la importancia de su gestión en el desarrollo del negocio, misma que no puede detener una vez ha desatado la iniciativa, pues el acuerdo de voluntades ya no depende de su actividad, sino de los deseos y expectativas de los contratantes.</w:t>
      </w:r>
    </w:p>
    <w:p w:rsidR="00CF6471" w:rsidRPr="00431A26" w:rsidRDefault="00CF6471" w:rsidP="00431A26">
      <w:pPr>
        <w:pStyle w:val="Textoindependiente"/>
        <w:ind w:left="709"/>
        <w:rPr>
          <w:rFonts w:ascii="Bookman Old Style" w:hAnsi="Bookman Old Style"/>
          <w:i/>
          <w:sz w:val="24"/>
          <w:szCs w:val="24"/>
        </w:rPr>
      </w:pPr>
    </w:p>
    <w:p w:rsidR="006B3553" w:rsidRPr="006B3553" w:rsidRDefault="00CF6471" w:rsidP="006B3553">
      <w:pPr>
        <w:pStyle w:val="Textoindependiente"/>
        <w:ind w:left="709"/>
        <w:rPr>
          <w:rFonts w:ascii="Bookman Old Style" w:hAnsi="Bookman Old Style"/>
          <w:szCs w:val="28"/>
          <w:lang w:val="es-CO"/>
        </w:rPr>
      </w:pPr>
      <w:r w:rsidRPr="00431A26">
        <w:rPr>
          <w:rFonts w:ascii="Bookman Old Style" w:hAnsi="Bookman Old Style"/>
          <w:i/>
          <w:sz w:val="24"/>
          <w:szCs w:val="24"/>
        </w:rPr>
        <w:t>Por lo mismo, no se puede cargar al corredor con obligaciones ajenas al contacto, como la de mantenerse en vigilia para la realización efectiva del mismo, pues su función es puramente genética, por lo que se descarta que deba alimentar con denuedo el proceso de convicción de los contratantes sobre las bondades de la celebración del acto</w:t>
      </w:r>
      <w:r w:rsidR="00431A26" w:rsidRPr="00431A26">
        <w:rPr>
          <w:rFonts w:ascii="Bookman Old Style" w:hAnsi="Bookman Old Style"/>
          <w:i/>
          <w:sz w:val="24"/>
          <w:szCs w:val="24"/>
        </w:rPr>
        <w:t>”</w:t>
      </w:r>
      <w:r w:rsidR="006B6D31">
        <w:rPr>
          <w:rFonts w:ascii="Bookman Old Style" w:hAnsi="Bookman Old Style"/>
          <w:szCs w:val="28"/>
        </w:rPr>
        <w:t xml:space="preserve">(SC del 9 de febrero de 2011, rad. </w:t>
      </w:r>
      <w:r w:rsidR="006B6D31" w:rsidRPr="001A376C">
        <w:rPr>
          <w:rFonts w:ascii="Bookman Old Style" w:hAnsi="Bookman Old Style"/>
          <w:szCs w:val="28"/>
        </w:rPr>
        <w:t>11001-3103-013-2001-00900-01</w:t>
      </w:r>
      <w:r w:rsidR="006B6D31">
        <w:rPr>
          <w:rFonts w:ascii="Bookman Old Style" w:hAnsi="Bookman Old Style"/>
          <w:szCs w:val="28"/>
        </w:rPr>
        <w:t xml:space="preserve">. En el mismo sentido, </w:t>
      </w:r>
      <w:r w:rsidR="006B6D31">
        <w:rPr>
          <w:rFonts w:ascii="Bookman Old Style" w:hAnsi="Bookman Old Style"/>
          <w:szCs w:val="28"/>
        </w:rPr>
        <w:lastRenderedPageBreak/>
        <w:t xml:space="preserve">SC </w:t>
      </w:r>
      <w:r w:rsidR="006B3553">
        <w:rPr>
          <w:rFonts w:ascii="Bookman Old Style" w:hAnsi="Bookman Old Style"/>
          <w:szCs w:val="28"/>
        </w:rPr>
        <w:t xml:space="preserve">del 14 de septiembre de 2011, rad. </w:t>
      </w:r>
      <w:r w:rsidR="006B3553" w:rsidRPr="006B3553">
        <w:rPr>
          <w:rFonts w:ascii="Bookman Old Style" w:hAnsi="Bookman Old Style"/>
          <w:szCs w:val="28"/>
          <w:lang w:val="es-CO"/>
        </w:rPr>
        <w:t>05001-3103-012-2005-00366-01</w:t>
      </w:r>
      <w:r w:rsidR="006B3553">
        <w:rPr>
          <w:rFonts w:ascii="Bookman Old Style" w:hAnsi="Bookman Old Style"/>
          <w:szCs w:val="28"/>
          <w:lang w:val="es-CO"/>
        </w:rPr>
        <w:t xml:space="preserve">, </w:t>
      </w:r>
    </w:p>
    <w:p w:rsidR="00CF6471" w:rsidRPr="006B6D31" w:rsidRDefault="00CF6471" w:rsidP="00431A26">
      <w:pPr>
        <w:pStyle w:val="Textoindependiente"/>
        <w:ind w:left="709"/>
        <w:rPr>
          <w:rFonts w:ascii="Bookman Old Style" w:hAnsi="Bookman Old Style"/>
          <w:sz w:val="24"/>
          <w:szCs w:val="24"/>
        </w:rPr>
      </w:pPr>
    </w:p>
    <w:p w:rsidR="00CF6471" w:rsidRDefault="00CF6471" w:rsidP="00CF6471">
      <w:pPr>
        <w:pStyle w:val="Textoindependiente"/>
        <w:ind w:firstLine="709"/>
        <w:rPr>
          <w:rFonts w:ascii="Bookman Old Style" w:hAnsi="Bookman Old Style"/>
          <w:szCs w:val="28"/>
        </w:rPr>
      </w:pPr>
      <w:r>
        <w:rPr>
          <w:rFonts w:ascii="Bookman Old Style" w:hAnsi="Bookman Old Style"/>
          <w:szCs w:val="28"/>
        </w:rPr>
        <w:t>E</w:t>
      </w:r>
      <w:r w:rsidR="00D35F51">
        <w:rPr>
          <w:rFonts w:ascii="Bookman Old Style" w:hAnsi="Bookman Old Style"/>
          <w:szCs w:val="28"/>
        </w:rPr>
        <w:t xml:space="preserve">n </w:t>
      </w:r>
      <w:r>
        <w:rPr>
          <w:rFonts w:ascii="Bookman Old Style" w:hAnsi="Bookman Old Style"/>
          <w:szCs w:val="28"/>
        </w:rPr>
        <w:t xml:space="preserve">sentencia de reciente data la </w:t>
      </w:r>
      <w:r w:rsidR="00D35F51">
        <w:rPr>
          <w:rFonts w:ascii="Bookman Old Style" w:hAnsi="Bookman Old Style"/>
          <w:szCs w:val="28"/>
        </w:rPr>
        <w:t xml:space="preserve">Corte </w:t>
      </w:r>
      <w:r>
        <w:rPr>
          <w:rFonts w:ascii="Bookman Old Style" w:hAnsi="Bookman Old Style"/>
          <w:szCs w:val="28"/>
        </w:rPr>
        <w:t>reiteró su doctrina conteste y uniforme indicando que</w:t>
      </w:r>
    </w:p>
    <w:p w:rsidR="00CF6471" w:rsidRDefault="00CF6471" w:rsidP="00CF6471">
      <w:pPr>
        <w:pStyle w:val="Textoindependiente"/>
        <w:ind w:firstLine="709"/>
        <w:rPr>
          <w:rFonts w:ascii="Bookman Old Style" w:hAnsi="Bookman Old Style"/>
          <w:szCs w:val="28"/>
        </w:rPr>
      </w:pPr>
    </w:p>
    <w:p w:rsidR="00CF6471" w:rsidRPr="00D35F51" w:rsidRDefault="00CF6471" w:rsidP="00392D20">
      <w:pPr>
        <w:pStyle w:val="Textoindependiente"/>
        <w:ind w:left="709"/>
        <w:rPr>
          <w:rFonts w:ascii="Bookman Old Style" w:hAnsi="Bookman Old Style"/>
          <w:szCs w:val="28"/>
        </w:rPr>
      </w:pPr>
      <w:r w:rsidRPr="00392D20">
        <w:rPr>
          <w:rFonts w:ascii="Bookman Old Style" w:hAnsi="Bookman Old Style"/>
          <w:sz w:val="24"/>
          <w:szCs w:val="24"/>
        </w:rPr>
        <w:t>“</w:t>
      </w:r>
      <w:r w:rsidR="00F617DC" w:rsidRPr="00392D20">
        <w:rPr>
          <w:rFonts w:ascii="Bookman Old Style" w:hAnsi="Bookman Old Style"/>
          <w:sz w:val="24"/>
          <w:szCs w:val="24"/>
        </w:rPr>
        <w:t>E</w:t>
      </w:r>
      <w:r w:rsidRPr="00392D20">
        <w:rPr>
          <w:rFonts w:ascii="Bookman Old Style" w:hAnsi="Bookman Old Style"/>
          <w:i/>
          <w:sz w:val="24"/>
          <w:szCs w:val="24"/>
        </w:rPr>
        <w:t>n el corretaje, la labor del intermediario se agota con el simple hecho material de acercar a los interesados en la negociación, sin ningún requisito adicional. Y el corredor adquiere el derecho a la remuneración cuando los terceros concluyen el contrato y entre éste y el acercamiento propiciado por el corredor, existe una relac</w:t>
      </w:r>
      <w:r w:rsidR="00D35F51" w:rsidRPr="00392D20">
        <w:rPr>
          <w:rFonts w:ascii="Bookman Old Style" w:hAnsi="Bookman Old Style"/>
          <w:i/>
          <w:sz w:val="24"/>
          <w:szCs w:val="24"/>
        </w:rPr>
        <w:t>ión necesaria de causa a efecto</w:t>
      </w:r>
      <w:r w:rsidR="006D642A">
        <w:rPr>
          <w:rFonts w:ascii="Bookman Old Style" w:hAnsi="Bookman Old Style"/>
          <w:i/>
          <w:sz w:val="24"/>
          <w:szCs w:val="24"/>
        </w:rPr>
        <w:t xml:space="preserve"> </w:t>
      </w:r>
      <w:r w:rsidR="00D35F51">
        <w:rPr>
          <w:rFonts w:ascii="Bookman Old Style" w:hAnsi="Bookman Old Style"/>
          <w:szCs w:val="28"/>
        </w:rPr>
        <w:t>(</w:t>
      </w:r>
      <w:r w:rsidR="00D35F51" w:rsidRPr="00D35F51">
        <w:rPr>
          <w:rFonts w:ascii="Bookman Old Style" w:hAnsi="Bookman Old Style"/>
          <w:szCs w:val="28"/>
        </w:rPr>
        <w:t>SC17005-2014</w:t>
      </w:r>
      <w:r w:rsidR="00F617DC">
        <w:rPr>
          <w:rFonts w:ascii="Bookman Old Style" w:hAnsi="Bookman Old Style"/>
          <w:szCs w:val="28"/>
        </w:rPr>
        <w:t>,</w:t>
      </w:r>
      <w:r w:rsidR="001C52EB">
        <w:rPr>
          <w:rFonts w:ascii="Bookman Old Style" w:hAnsi="Bookman Old Style"/>
          <w:szCs w:val="28"/>
        </w:rPr>
        <w:t xml:space="preserve"> </w:t>
      </w:r>
      <w:r w:rsidR="00F617DC">
        <w:rPr>
          <w:rFonts w:ascii="Bookman Old Style" w:hAnsi="Bookman Old Style"/>
          <w:szCs w:val="28"/>
        </w:rPr>
        <w:t>rad. n°.</w:t>
      </w:r>
      <w:r w:rsidR="00D35F51" w:rsidRPr="00D35F51">
        <w:rPr>
          <w:rFonts w:ascii="Bookman Old Style" w:hAnsi="Bookman Old Style"/>
          <w:szCs w:val="28"/>
        </w:rPr>
        <w:t xml:space="preserve"> 11001-31-03-034-2004-00193-01</w:t>
      </w:r>
      <w:r w:rsidR="00F617DC">
        <w:rPr>
          <w:rFonts w:ascii="Bookman Old Style" w:hAnsi="Bookman Old Style"/>
          <w:szCs w:val="28"/>
        </w:rPr>
        <w:t>del 1</w:t>
      </w:r>
      <w:r w:rsidR="00D35F51" w:rsidRPr="00D35F51">
        <w:rPr>
          <w:rFonts w:ascii="Bookman Old Style" w:hAnsi="Bookman Old Style"/>
          <w:szCs w:val="28"/>
        </w:rPr>
        <w:t>2 de diciembre de 2014).</w:t>
      </w:r>
    </w:p>
    <w:p w:rsidR="00DC4C7B" w:rsidRDefault="00DC4C7B" w:rsidP="00DC4C7B">
      <w:pPr>
        <w:pStyle w:val="Textoindependiente"/>
        <w:ind w:firstLine="709"/>
        <w:rPr>
          <w:rFonts w:ascii="Bookman Old Style" w:hAnsi="Bookman Old Style"/>
          <w:szCs w:val="28"/>
        </w:rPr>
      </w:pPr>
    </w:p>
    <w:p w:rsidR="00B4081B" w:rsidRDefault="00074BF5" w:rsidP="00DC4C7B">
      <w:pPr>
        <w:pStyle w:val="Textoindependiente"/>
        <w:ind w:firstLine="709"/>
        <w:rPr>
          <w:rFonts w:ascii="Bookman Old Style" w:hAnsi="Bookman Old Style"/>
          <w:szCs w:val="28"/>
        </w:rPr>
      </w:pPr>
      <w:r>
        <w:rPr>
          <w:rFonts w:ascii="Bookman Old Style" w:hAnsi="Bookman Old Style"/>
          <w:szCs w:val="28"/>
        </w:rPr>
        <w:t>En consecuencia, los cargos no se abren paso.</w:t>
      </w:r>
    </w:p>
    <w:p w:rsidR="00074BF5" w:rsidRDefault="00074BF5" w:rsidP="00DC4C7B">
      <w:pPr>
        <w:pStyle w:val="Textoindependiente"/>
        <w:ind w:firstLine="709"/>
        <w:rPr>
          <w:rFonts w:ascii="Bookman Old Style" w:hAnsi="Bookman Old Style"/>
          <w:szCs w:val="28"/>
        </w:rPr>
      </w:pPr>
    </w:p>
    <w:p w:rsidR="00D11D1F" w:rsidRPr="006A50DB" w:rsidRDefault="00D11D1F" w:rsidP="000E47EF">
      <w:pPr>
        <w:pStyle w:val="Sangradetextonormal"/>
        <w:spacing w:line="360" w:lineRule="auto"/>
        <w:ind w:left="0"/>
        <w:jc w:val="center"/>
        <w:rPr>
          <w:rFonts w:ascii="Bookman Old Style" w:hAnsi="Bookman Old Style"/>
          <w:b/>
          <w:bCs/>
          <w:sz w:val="28"/>
          <w:szCs w:val="28"/>
        </w:rPr>
      </w:pPr>
      <w:r w:rsidRPr="006A50DB">
        <w:rPr>
          <w:rFonts w:ascii="Bookman Old Style" w:hAnsi="Bookman Old Style"/>
          <w:b/>
          <w:bCs/>
          <w:sz w:val="28"/>
          <w:szCs w:val="28"/>
        </w:rPr>
        <w:t>DECISIÓN</w:t>
      </w:r>
    </w:p>
    <w:p w:rsidR="00D11D1F" w:rsidRPr="004A62D6" w:rsidRDefault="00D11D1F" w:rsidP="000E47EF">
      <w:pPr>
        <w:pStyle w:val="Sangradetextonormal"/>
        <w:spacing w:line="360" w:lineRule="auto"/>
        <w:ind w:left="0" w:firstLine="709"/>
        <w:jc w:val="both"/>
        <w:rPr>
          <w:rFonts w:ascii="Bookman Old Style" w:hAnsi="Bookman Old Style"/>
          <w:bCs/>
          <w:sz w:val="28"/>
          <w:szCs w:val="28"/>
        </w:rPr>
      </w:pPr>
      <w:r w:rsidRPr="006A50DB">
        <w:rPr>
          <w:rFonts w:ascii="Bookman Old Style" w:hAnsi="Bookman Old Style"/>
          <w:bCs/>
          <w:sz w:val="28"/>
          <w:szCs w:val="28"/>
        </w:rPr>
        <w:t xml:space="preserve">En mérito de lo expuesto, la Corte Suprema de Justicia, Sala de Casación Civil, administrando justicia en nombre de la República y por autoridad de la ley, </w:t>
      </w:r>
      <w:r w:rsidR="00EA0D94">
        <w:rPr>
          <w:rFonts w:ascii="Bookman Old Style" w:hAnsi="Bookman Old Style"/>
          <w:bCs/>
          <w:sz w:val="28"/>
          <w:szCs w:val="28"/>
        </w:rPr>
        <w:t>NO</w:t>
      </w:r>
      <w:r w:rsidRPr="006A50DB">
        <w:rPr>
          <w:rFonts w:ascii="Bookman Old Style" w:hAnsi="Bookman Old Style"/>
          <w:bCs/>
          <w:sz w:val="28"/>
          <w:szCs w:val="28"/>
        </w:rPr>
        <w:t xml:space="preserve"> CASA </w:t>
      </w:r>
      <w:r w:rsidR="007030AF" w:rsidRPr="007030AF">
        <w:rPr>
          <w:rFonts w:ascii="Bookman Old Style" w:hAnsi="Bookman Old Style"/>
          <w:bCs/>
          <w:sz w:val="28"/>
          <w:szCs w:val="28"/>
        </w:rPr>
        <w:t xml:space="preserve">la sentencia </w:t>
      </w:r>
    </w:p>
    <w:p w:rsidR="004A62D6" w:rsidRDefault="004A62D6" w:rsidP="000E47EF">
      <w:pPr>
        <w:spacing w:after="120" w:line="360" w:lineRule="auto"/>
        <w:ind w:firstLine="709"/>
        <w:jc w:val="both"/>
        <w:rPr>
          <w:rFonts w:ascii="Bookman Old Style" w:hAnsi="Bookman Old Style"/>
          <w:sz w:val="28"/>
          <w:szCs w:val="28"/>
          <w:lang w:val="es-ES"/>
        </w:rPr>
      </w:pPr>
    </w:p>
    <w:p w:rsidR="004A62D6" w:rsidRPr="004A62D6" w:rsidRDefault="004A62D6" w:rsidP="000E47EF">
      <w:pPr>
        <w:spacing w:after="120" w:line="360" w:lineRule="auto"/>
        <w:ind w:firstLine="709"/>
        <w:jc w:val="both"/>
        <w:rPr>
          <w:rFonts w:ascii="Bookman Old Style" w:hAnsi="Bookman Old Style"/>
          <w:sz w:val="28"/>
          <w:szCs w:val="28"/>
          <w:lang w:val="es-ES"/>
        </w:rPr>
      </w:pPr>
      <w:r w:rsidRPr="004A62D6">
        <w:rPr>
          <w:rFonts w:ascii="Bookman Old Style" w:hAnsi="Bookman Old Style"/>
          <w:sz w:val="28"/>
          <w:szCs w:val="28"/>
          <w:lang w:val="es-ES"/>
        </w:rPr>
        <w:t>Costas a cargo de la parte recurrente. Conforme lo previene la Ley 1395 de 2010, se fija por concepto de agencias en derecho la suma de $</w:t>
      </w:r>
      <w:r w:rsidR="00955A75">
        <w:rPr>
          <w:rFonts w:ascii="Bookman Old Style" w:hAnsi="Bookman Old Style"/>
          <w:sz w:val="28"/>
          <w:szCs w:val="28"/>
          <w:lang w:val="es-ES"/>
        </w:rPr>
        <w:t>3</w:t>
      </w:r>
      <w:r w:rsidRPr="004A62D6">
        <w:rPr>
          <w:rFonts w:ascii="Bookman Old Style" w:hAnsi="Bookman Old Style"/>
          <w:sz w:val="28"/>
          <w:szCs w:val="28"/>
          <w:lang w:val="es-ES"/>
        </w:rPr>
        <w:t xml:space="preserve">.000.000.oo., atendiendo que la </w:t>
      </w:r>
      <w:r w:rsidR="007809DC">
        <w:rPr>
          <w:rFonts w:ascii="Bookman Old Style" w:hAnsi="Bookman Old Style"/>
          <w:sz w:val="28"/>
          <w:szCs w:val="28"/>
          <w:lang w:val="es-ES"/>
        </w:rPr>
        <w:t xml:space="preserve">parte </w:t>
      </w:r>
      <w:r w:rsidRPr="004A62D6">
        <w:rPr>
          <w:rFonts w:ascii="Bookman Old Style" w:hAnsi="Bookman Old Style"/>
          <w:sz w:val="28"/>
          <w:szCs w:val="28"/>
          <w:lang w:val="es-ES"/>
        </w:rPr>
        <w:t xml:space="preserve">opositora </w:t>
      </w:r>
      <w:r w:rsidR="00955A75">
        <w:rPr>
          <w:rFonts w:ascii="Bookman Old Style" w:hAnsi="Bookman Old Style"/>
          <w:sz w:val="28"/>
          <w:szCs w:val="28"/>
          <w:lang w:val="es-ES"/>
        </w:rPr>
        <w:t xml:space="preserve">no </w:t>
      </w:r>
      <w:r w:rsidRPr="004A62D6">
        <w:rPr>
          <w:rFonts w:ascii="Bookman Old Style" w:hAnsi="Bookman Old Style"/>
          <w:sz w:val="28"/>
          <w:szCs w:val="28"/>
          <w:lang w:val="es-ES"/>
        </w:rPr>
        <w:t xml:space="preserve">hizo presencia al descorrer el traslado. </w:t>
      </w:r>
      <w:r w:rsidR="007809DC">
        <w:rPr>
          <w:rFonts w:ascii="Bookman Old Style" w:hAnsi="Bookman Old Style"/>
          <w:sz w:val="28"/>
          <w:szCs w:val="28"/>
          <w:lang w:val="es-ES"/>
        </w:rPr>
        <w:t>Las agencias se distribuirán por partes iguales entre quienes replicaron la demanda.</w:t>
      </w:r>
    </w:p>
    <w:p w:rsidR="004A62D6" w:rsidRPr="004A62D6" w:rsidRDefault="004A62D6" w:rsidP="000E47EF">
      <w:pPr>
        <w:spacing w:after="120" w:line="360" w:lineRule="auto"/>
        <w:ind w:firstLine="709"/>
        <w:jc w:val="both"/>
        <w:rPr>
          <w:rFonts w:ascii="Bookman Old Style" w:hAnsi="Bookman Old Style"/>
          <w:sz w:val="28"/>
          <w:szCs w:val="28"/>
          <w:lang w:val="es-ES"/>
        </w:rPr>
      </w:pPr>
      <w:r w:rsidRPr="004A62D6">
        <w:rPr>
          <w:rFonts w:ascii="Bookman Old Style" w:hAnsi="Bookman Old Style"/>
          <w:sz w:val="28"/>
          <w:szCs w:val="28"/>
          <w:lang w:val="es-ES"/>
        </w:rPr>
        <w:t>La Secretaría procederá a la práctica de la liquidación correspondiente.</w:t>
      </w:r>
    </w:p>
    <w:p w:rsidR="004A62D6" w:rsidRPr="004A62D6" w:rsidRDefault="004A62D6" w:rsidP="000E47EF">
      <w:pPr>
        <w:spacing w:after="120" w:line="360" w:lineRule="auto"/>
        <w:ind w:firstLine="709"/>
        <w:jc w:val="both"/>
        <w:rPr>
          <w:rFonts w:ascii="Bookman Old Style" w:hAnsi="Bookman Old Style"/>
          <w:sz w:val="28"/>
          <w:szCs w:val="28"/>
          <w:lang w:val="es-ES"/>
        </w:rPr>
      </w:pPr>
      <w:r w:rsidRPr="004A62D6">
        <w:rPr>
          <w:rFonts w:ascii="Bookman Old Style" w:hAnsi="Bookman Old Style"/>
          <w:sz w:val="28"/>
          <w:szCs w:val="28"/>
          <w:lang w:val="es-ES"/>
        </w:rPr>
        <w:lastRenderedPageBreak/>
        <w:t xml:space="preserve">Cumplido lo anterior, el expediente deberá retornar a su lugar de origen dejando, previamente, las constancias del caso. </w:t>
      </w:r>
    </w:p>
    <w:p w:rsidR="004A62D6" w:rsidRPr="004A62D6" w:rsidRDefault="004A62D6" w:rsidP="000E47EF">
      <w:pPr>
        <w:spacing w:after="120" w:line="360" w:lineRule="auto"/>
        <w:ind w:firstLine="709"/>
        <w:jc w:val="both"/>
        <w:rPr>
          <w:rFonts w:ascii="Bookman Old Style" w:hAnsi="Bookman Old Style"/>
          <w:sz w:val="28"/>
          <w:szCs w:val="28"/>
          <w:lang w:val="es-ES"/>
        </w:rPr>
      </w:pPr>
      <w:r w:rsidRPr="004A62D6">
        <w:rPr>
          <w:rFonts w:ascii="Bookman Old Style" w:hAnsi="Bookman Old Style"/>
          <w:sz w:val="28"/>
          <w:szCs w:val="28"/>
          <w:lang w:val="es-ES"/>
        </w:rPr>
        <w:t>Cópiese, notifíquese y, en su momento, devuélvase.</w:t>
      </w:r>
    </w:p>
    <w:p w:rsidR="004A62D6" w:rsidRPr="004A62D6" w:rsidRDefault="004A62D6" w:rsidP="000E47EF">
      <w:pPr>
        <w:spacing w:after="120" w:line="360" w:lineRule="auto"/>
        <w:ind w:firstLine="709"/>
        <w:jc w:val="both"/>
        <w:rPr>
          <w:rFonts w:ascii="Bookman Old Style" w:hAnsi="Bookman Old Style"/>
          <w:sz w:val="28"/>
          <w:szCs w:val="28"/>
          <w:lang w:val="es-ES"/>
        </w:rPr>
      </w:pPr>
      <w:r w:rsidRPr="004A62D6">
        <w:rPr>
          <w:rFonts w:ascii="Bookman Old Style" w:hAnsi="Bookman Old Style"/>
          <w:sz w:val="28"/>
          <w:szCs w:val="28"/>
          <w:lang w:val="es-ES"/>
        </w:rPr>
        <w:tab/>
      </w:r>
      <w:r w:rsidRPr="004A62D6">
        <w:rPr>
          <w:rFonts w:ascii="Bookman Old Style" w:hAnsi="Bookman Old Style"/>
          <w:sz w:val="28"/>
          <w:szCs w:val="28"/>
          <w:lang w:val="es-ES"/>
        </w:rPr>
        <w:tab/>
      </w:r>
    </w:p>
    <w:p w:rsidR="0078394E" w:rsidRDefault="0078394E" w:rsidP="002E2850">
      <w:pPr>
        <w:autoSpaceDE w:val="0"/>
        <w:autoSpaceDN w:val="0"/>
        <w:jc w:val="center"/>
        <w:rPr>
          <w:rFonts w:ascii="Bookman Old Style" w:hAnsi="Bookman Old Style"/>
          <w:b/>
          <w:bCs/>
          <w:sz w:val="28"/>
          <w:szCs w:val="28"/>
          <w:lang w:val="es-ES"/>
        </w:rPr>
      </w:pPr>
    </w:p>
    <w:p w:rsidR="0078394E" w:rsidRDefault="0078394E" w:rsidP="002E2850">
      <w:pPr>
        <w:autoSpaceDE w:val="0"/>
        <w:autoSpaceDN w:val="0"/>
        <w:jc w:val="center"/>
        <w:rPr>
          <w:rFonts w:ascii="Bookman Old Style" w:hAnsi="Bookman Old Style"/>
          <w:b/>
          <w:bCs/>
          <w:sz w:val="28"/>
          <w:szCs w:val="28"/>
          <w:lang w:val="es-ES"/>
        </w:rPr>
      </w:pPr>
    </w:p>
    <w:p w:rsidR="002E2850" w:rsidRPr="0078394E" w:rsidRDefault="0078394E" w:rsidP="002E2850">
      <w:pPr>
        <w:autoSpaceDE w:val="0"/>
        <w:autoSpaceDN w:val="0"/>
        <w:jc w:val="center"/>
        <w:rPr>
          <w:rFonts w:ascii="Bookman Old Style" w:hAnsi="Bookman Old Style"/>
          <w:b/>
          <w:bCs/>
          <w:sz w:val="28"/>
          <w:szCs w:val="28"/>
          <w:lang w:val="es-ES"/>
        </w:rPr>
      </w:pPr>
      <w:r w:rsidRPr="0078394E">
        <w:rPr>
          <w:rFonts w:ascii="Bookman Old Style" w:hAnsi="Bookman Old Style"/>
          <w:b/>
          <w:bCs/>
          <w:sz w:val="28"/>
          <w:szCs w:val="28"/>
          <w:lang w:val="es-ES"/>
        </w:rPr>
        <w:t>ÁLVARO FERNANDO GARCÍA RESTREPO</w:t>
      </w:r>
    </w:p>
    <w:p w:rsidR="002E2850" w:rsidRDefault="002E2850" w:rsidP="002E2850">
      <w:pPr>
        <w:autoSpaceDE w:val="0"/>
        <w:autoSpaceDN w:val="0"/>
        <w:jc w:val="center"/>
        <w:rPr>
          <w:rFonts w:ascii="Bookman Old Style" w:hAnsi="Bookman Old Style"/>
          <w:b/>
          <w:bCs/>
          <w:sz w:val="28"/>
          <w:szCs w:val="28"/>
          <w:lang w:val="es-ES"/>
        </w:rPr>
      </w:pPr>
    </w:p>
    <w:p w:rsidR="002E2850" w:rsidRDefault="002E2850" w:rsidP="002E2850">
      <w:pPr>
        <w:autoSpaceDE w:val="0"/>
        <w:autoSpaceDN w:val="0"/>
        <w:jc w:val="center"/>
        <w:rPr>
          <w:rFonts w:ascii="Bookman Old Style" w:hAnsi="Bookman Old Style"/>
          <w:b/>
          <w:bCs/>
          <w:sz w:val="28"/>
          <w:szCs w:val="28"/>
          <w:lang w:val="es-ES"/>
        </w:rPr>
      </w:pPr>
    </w:p>
    <w:p w:rsidR="002E2850" w:rsidRPr="002E2850" w:rsidRDefault="002E2850" w:rsidP="002E2850">
      <w:pPr>
        <w:autoSpaceDE w:val="0"/>
        <w:autoSpaceDN w:val="0"/>
        <w:jc w:val="center"/>
        <w:rPr>
          <w:rFonts w:ascii="Bookman Old Style" w:hAnsi="Bookman Old Style"/>
          <w:b/>
          <w:bCs/>
          <w:sz w:val="28"/>
          <w:szCs w:val="28"/>
          <w:lang w:val="es-ES"/>
        </w:rPr>
      </w:pPr>
    </w:p>
    <w:p w:rsidR="002E2850" w:rsidRDefault="002E2850" w:rsidP="002E2850">
      <w:pPr>
        <w:autoSpaceDE w:val="0"/>
        <w:autoSpaceDN w:val="0"/>
        <w:rPr>
          <w:rFonts w:ascii="Bookman Old Style" w:hAnsi="Bookman Old Style"/>
          <w:b/>
          <w:bCs/>
          <w:sz w:val="28"/>
          <w:szCs w:val="28"/>
          <w:lang w:val="es-ES"/>
        </w:rPr>
      </w:pPr>
    </w:p>
    <w:p w:rsidR="0078394E" w:rsidRPr="002E2850" w:rsidRDefault="0078394E" w:rsidP="002E2850">
      <w:pPr>
        <w:autoSpaceDE w:val="0"/>
        <w:autoSpaceDN w:val="0"/>
        <w:rPr>
          <w:rFonts w:ascii="Bookman Old Style" w:hAnsi="Bookman Old Style"/>
          <w:b/>
          <w:bCs/>
          <w:sz w:val="28"/>
          <w:szCs w:val="28"/>
          <w:lang w:val="es-ES"/>
        </w:rPr>
      </w:pPr>
    </w:p>
    <w:p w:rsidR="002E2850" w:rsidRDefault="002E2850" w:rsidP="002E2850">
      <w:pPr>
        <w:autoSpaceDE w:val="0"/>
        <w:autoSpaceDN w:val="0"/>
        <w:spacing w:line="360" w:lineRule="auto"/>
        <w:jc w:val="center"/>
        <w:rPr>
          <w:rFonts w:ascii="Bookman Old Style" w:hAnsi="Bookman Old Style"/>
          <w:b/>
          <w:bCs/>
          <w:sz w:val="28"/>
          <w:szCs w:val="28"/>
          <w:lang w:val="es-ES"/>
        </w:rPr>
      </w:pPr>
      <w:r w:rsidRPr="002E2850">
        <w:rPr>
          <w:rFonts w:ascii="Bookman Old Style" w:hAnsi="Bookman Old Style"/>
          <w:b/>
          <w:bCs/>
          <w:sz w:val="28"/>
          <w:szCs w:val="28"/>
          <w:lang w:val="es-ES"/>
        </w:rPr>
        <w:t>MARGARITA CABELLO BLANCO</w:t>
      </w:r>
    </w:p>
    <w:p w:rsidR="002E2850" w:rsidRDefault="002E2850" w:rsidP="002E2850">
      <w:pPr>
        <w:autoSpaceDE w:val="0"/>
        <w:autoSpaceDN w:val="0"/>
        <w:spacing w:line="360" w:lineRule="auto"/>
        <w:jc w:val="center"/>
        <w:rPr>
          <w:rFonts w:ascii="Bookman Old Style" w:hAnsi="Bookman Old Style"/>
          <w:b/>
          <w:bCs/>
          <w:sz w:val="28"/>
          <w:szCs w:val="28"/>
          <w:lang w:val="es-ES"/>
        </w:rPr>
      </w:pPr>
    </w:p>
    <w:p w:rsidR="002E2850" w:rsidRDefault="002E2850" w:rsidP="002E2850">
      <w:pPr>
        <w:autoSpaceDE w:val="0"/>
        <w:autoSpaceDN w:val="0"/>
        <w:spacing w:line="360" w:lineRule="auto"/>
        <w:jc w:val="center"/>
        <w:rPr>
          <w:rFonts w:ascii="Bookman Old Style" w:hAnsi="Bookman Old Style"/>
          <w:b/>
          <w:bCs/>
          <w:sz w:val="28"/>
          <w:szCs w:val="28"/>
          <w:lang w:val="es-ES"/>
        </w:rPr>
      </w:pPr>
    </w:p>
    <w:p w:rsidR="002E2850" w:rsidRPr="002E2850" w:rsidRDefault="002E2850" w:rsidP="002E2850">
      <w:pPr>
        <w:autoSpaceDE w:val="0"/>
        <w:autoSpaceDN w:val="0"/>
        <w:spacing w:line="360" w:lineRule="auto"/>
        <w:jc w:val="center"/>
        <w:rPr>
          <w:rFonts w:ascii="Bookman Old Style" w:hAnsi="Bookman Old Style"/>
          <w:b/>
          <w:bCs/>
          <w:sz w:val="28"/>
          <w:szCs w:val="28"/>
          <w:lang w:val="es-ES"/>
        </w:rPr>
      </w:pPr>
    </w:p>
    <w:p w:rsidR="002E2850" w:rsidRPr="002E2850" w:rsidRDefault="002E2850" w:rsidP="002E2850">
      <w:pPr>
        <w:autoSpaceDE w:val="0"/>
        <w:autoSpaceDN w:val="0"/>
        <w:spacing w:line="360" w:lineRule="auto"/>
        <w:jc w:val="center"/>
        <w:rPr>
          <w:rFonts w:ascii="Bookman Old Style" w:hAnsi="Bookman Old Style"/>
          <w:b/>
          <w:bCs/>
          <w:sz w:val="28"/>
          <w:szCs w:val="28"/>
          <w:lang w:val="es-ES"/>
        </w:rPr>
      </w:pPr>
    </w:p>
    <w:p w:rsidR="002E2850" w:rsidRDefault="002E2850" w:rsidP="00EC25B9">
      <w:pPr>
        <w:autoSpaceDE w:val="0"/>
        <w:autoSpaceDN w:val="0"/>
        <w:spacing w:line="360" w:lineRule="auto"/>
        <w:jc w:val="center"/>
        <w:rPr>
          <w:rFonts w:ascii="Bookman Old Style" w:hAnsi="Bookman Old Style"/>
          <w:b/>
          <w:bCs/>
          <w:sz w:val="28"/>
          <w:szCs w:val="28"/>
          <w:lang w:val="es-ES"/>
        </w:rPr>
      </w:pPr>
      <w:r w:rsidRPr="002E2850">
        <w:rPr>
          <w:rFonts w:ascii="Bookman Old Style" w:hAnsi="Bookman Old Style"/>
          <w:b/>
          <w:bCs/>
          <w:sz w:val="28"/>
          <w:szCs w:val="28"/>
          <w:lang w:val="es-ES"/>
        </w:rPr>
        <w:t>FERNANDO GIRALDO GUTIÉRREZ</w:t>
      </w:r>
    </w:p>
    <w:p w:rsidR="002E2850" w:rsidRDefault="002E2850" w:rsidP="002E2850">
      <w:pPr>
        <w:autoSpaceDE w:val="0"/>
        <w:autoSpaceDN w:val="0"/>
        <w:spacing w:line="360" w:lineRule="auto"/>
        <w:jc w:val="center"/>
        <w:rPr>
          <w:rFonts w:ascii="Bookman Old Style" w:hAnsi="Bookman Old Style"/>
          <w:b/>
          <w:bCs/>
          <w:sz w:val="28"/>
          <w:szCs w:val="28"/>
          <w:lang w:val="es-ES"/>
        </w:rPr>
      </w:pPr>
    </w:p>
    <w:p w:rsidR="002E2850" w:rsidRPr="002E2850" w:rsidRDefault="002E2850" w:rsidP="002E2850">
      <w:pPr>
        <w:autoSpaceDE w:val="0"/>
        <w:autoSpaceDN w:val="0"/>
        <w:spacing w:line="360" w:lineRule="auto"/>
        <w:jc w:val="center"/>
        <w:rPr>
          <w:rFonts w:ascii="Bookman Old Style" w:hAnsi="Bookman Old Style"/>
          <w:b/>
          <w:bCs/>
          <w:sz w:val="28"/>
          <w:szCs w:val="28"/>
          <w:lang w:val="es-ES"/>
        </w:rPr>
      </w:pPr>
    </w:p>
    <w:p w:rsidR="002E2850" w:rsidRPr="002E2850" w:rsidRDefault="002E2850" w:rsidP="002E2850">
      <w:pPr>
        <w:autoSpaceDE w:val="0"/>
        <w:autoSpaceDN w:val="0"/>
        <w:spacing w:line="360" w:lineRule="auto"/>
        <w:jc w:val="center"/>
        <w:rPr>
          <w:rFonts w:ascii="Bookman Old Style" w:hAnsi="Bookman Old Style"/>
          <w:b/>
          <w:bCs/>
          <w:sz w:val="28"/>
          <w:szCs w:val="28"/>
          <w:lang w:val="es-ES"/>
        </w:rPr>
      </w:pPr>
    </w:p>
    <w:p w:rsidR="002E2850" w:rsidRDefault="002E2850" w:rsidP="002E2850">
      <w:pPr>
        <w:autoSpaceDE w:val="0"/>
        <w:autoSpaceDN w:val="0"/>
        <w:spacing w:line="360" w:lineRule="auto"/>
        <w:jc w:val="center"/>
        <w:rPr>
          <w:rFonts w:ascii="Bookman Old Style" w:hAnsi="Bookman Old Style"/>
          <w:b/>
          <w:bCs/>
          <w:sz w:val="28"/>
          <w:szCs w:val="28"/>
          <w:lang w:val="es-ES"/>
        </w:rPr>
      </w:pPr>
      <w:r w:rsidRPr="002E2850">
        <w:rPr>
          <w:rFonts w:ascii="Bookman Old Style" w:hAnsi="Bookman Old Style"/>
          <w:b/>
          <w:bCs/>
          <w:sz w:val="28"/>
          <w:szCs w:val="28"/>
          <w:lang w:val="es-ES"/>
        </w:rPr>
        <w:t>ARIEL SALAZAR RAMÍREZ</w:t>
      </w:r>
    </w:p>
    <w:p w:rsidR="002E2850" w:rsidRDefault="002E2850" w:rsidP="002E2850">
      <w:pPr>
        <w:autoSpaceDE w:val="0"/>
        <w:autoSpaceDN w:val="0"/>
        <w:spacing w:line="360" w:lineRule="auto"/>
        <w:jc w:val="center"/>
        <w:rPr>
          <w:rFonts w:ascii="Bookman Old Style" w:hAnsi="Bookman Old Style"/>
          <w:b/>
          <w:bCs/>
          <w:sz w:val="28"/>
          <w:szCs w:val="28"/>
          <w:lang w:val="es-ES"/>
        </w:rPr>
      </w:pPr>
    </w:p>
    <w:p w:rsidR="002E2850" w:rsidRDefault="002E2850" w:rsidP="002E2850">
      <w:pPr>
        <w:autoSpaceDE w:val="0"/>
        <w:autoSpaceDN w:val="0"/>
        <w:spacing w:line="360" w:lineRule="auto"/>
        <w:jc w:val="center"/>
        <w:rPr>
          <w:rFonts w:ascii="Bookman Old Style" w:hAnsi="Bookman Old Style"/>
          <w:b/>
          <w:bCs/>
          <w:sz w:val="28"/>
          <w:szCs w:val="28"/>
          <w:lang w:val="es-ES"/>
        </w:rPr>
      </w:pPr>
    </w:p>
    <w:p w:rsidR="002E2850" w:rsidRPr="002E2850" w:rsidRDefault="002E2850" w:rsidP="002E2850">
      <w:pPr>
        <w:autoSpaceDE w:val="0"/>
        <w:autoSpaceDN w:val="0"/>
        <w:spacing w:line="360" w:lineRule="auto"/>
        <w:jc w:val="center"/>
        <w:rPr>
          <w:rFonts w:ascii="Bookman Old Style" w:hAnsi="Bookman Old Style"/>
          <w:b/>
          <w:bCs/>
          <w:sz w:val="28"/>
          <w:szCs w:val="28"/>
          <w:lang w:val="es-ES"/>
        </w:rPr>
      </w:pPr>
    </w:p>
    <w:p w:rsidR="002E2850" w:rsidRPr="002E2850" w:rsidRDefault="002E2850" w:rsidP="002E2850">
      <w:pPr>
        <w:autoSpaceDE w:val="0"/>
        <w:autoSpaceDN w:val="0"/>
        <w:spacing w:line="360" w:lineRule="auto"/>
        <w:jc w:val="center"/>
        <w:rPr>
          <w:rFonts w:ascii="Bookman Old Style" w:hAnsi="Bookman Old Style"/>
          <w:b/>
          <w:bCs/>
          <w:sz w:val="28"/>
          <w:szCs w:val="28"/>
          <w:lang w:val="es-ES"/>
        </w:rPr>
      </w:pPr>
    </w:p>
    <w:p w:rsidR="00CD70D6" w:rsidRDefault="002E2850" w:rsidP="00B75714">
      <w:pPr>
        <w:autoSpaceDE w:val="0"/>
        <w:autoSpaceDN w:val="0"/>
        <w:spacing w:line="360" w:lineRule="auto"/>
        <w:jc w:val="center"/>
        <w:rPr>
          <w:rFonts w:ascii="Bookman Old Style" w:hAnsi="Bookman Old Style"/>
          <w:sz w:val="28"/>
          <w:szCs w:val="28"/>
          <w:lang w:val="es-ES"/>
        </w:rPr>
      </w:pPr>
      <w:r w:rsidRPr="002E2850">
        <w:rPr>
          <w:rFonts w:ascii="Bookman Old Style" w:hAnsi="Bookman Old Style"/>
          <w:b/>
          <w:bCs/>
          <w:sz w:val="28"/>
          <w:szCs w:val="28"/>
          <w:lang w:val="es-ES"/>
        </w:rPr>
        <w:t>LUÍS ARMANDO TOLOSA VILLABONA</w:t>
      </w:r>
    </w:p>
    <w:sectPr w:rsidR="00CD70D6" w:rsidSect="008D1D72">
      <w:headerReference w:type="default" r:id="rId8"/>
      <w:footerReference w:type="default" r:id="rId9"/>
      <w:headerReference w:type="first" r:id="rId10"/>
      <w:footerReference w:type="first" r:id="rId11"/>
      <w:pgSz w:w="12242" w:h="18722" w:code="120"/>
      <w:pgMar w:top="2268" w:right="1644" w:bottom="1644" w:left="2268"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EF4" w:rsidRDefault="00B54EF4" w:rsidP="00C530DD">
      <w:r>
        <w:separator/>
      </w:r>
    </w:p>
  </w:endnote>
  <w:endnote w:type="continuationSeparator" w:id="0">
    <w:p w:rsidR="00B54EF4" w:rsidRDefault="00B54EF4" w:rsidP="00C5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helleyVolante BT">
    <w:altName w:val="Bookman Old Style"/>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F9F" w:rsidRDefault="004A4F9F">
    <w:pPr>
      <w:pStyle w:val="Piedepgina"/>
      <w:jc w:val="right"/>
    </w:pPr>
    <w:r>
      <w:fldChar w:fldCharType="begin"/>
    </w:r>
    <w:r>
      <w:instrText xml:space="preserve"> PAGE   \* MERGEFORMAT </w:instrText>
    </w:r>
    <w:r>
      <w:fldChar w:fldCharType="separate"/>
    </w:r>
    <w:r w:rsidR="000802CF">
      <w:rPr>
        <w:noProof/>
      </w:rPr>
      <w:t>3</w:t>
    </w:r>
    <w:r>
      <w:fldChar w:fldCharType="end"/>
    </w:r>
  </w:p>
  <w:p w:rsidR="004A4F9F" w:rsidRDefault="004A4F9F" w:rsidP="006D5DCE">
    <w:pPr>
      <w:pStyle w:val="Piedepgina"/>
      <w:tabs>
        <w:tab w:val="clear" w:pos="4419"/>
        <w:tab w:val="clear" w:pos="8838"/>
        <w:tab w:val="left" w:pos="151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F9F" w:rsidRDefault="004A4F9F">
    <w:pPr>
      <w:pStyle w:val="Piedepgina"/>
      <w:jc w:val="right"/>
    </w:pPr>
    <w:r>
      <w:fldChar w:fldCharType="begin"/>
    </w:r>
    <w:r>
      <w:instrText xml:space="preserve"> PAGE   \* MERGEFORMAT </w:instrText>
    </w:r>
    <w:r>
      <w:fldChar w:fldCharType="separate"/>
    </w:r>
    <w:r w:rsidR="000802CF">
      <w:rPr>
        <w:noProof/>
      </w:rPr>
      <w:t>1</w:t>
    </w:r>
    <w:r>
      <w:fldChar w:fldCharType="end"/>
    </w:r>
  </w:p>
  <w:p w:rsidR="004A4F9F" w:rsidRDefault="004A4F9F" w:rsidP="00151046">
    <w:pPr>
      <w:pStyle w:val="Piedepgina"/>
      <w:tabs>
        <w:tab w:val="clear" w:pos="4419"/>
        <w:tab w:val="clear" w:pos="8838"/>
        <w:tab w:val="left" w:pos="645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EF4" w:rsidRDefault="00B54EF4" w:rsidP="00C530DD">
      <w:r>
        <w:separator/>
      </w:r>
    </w:p>
  </w:footnote>
  <w:footnote w:type="continuationSeparator" w:id="0">
    <w:p w:rsidR="00B54EF4" w:rsidRDefault="00B54EF4" w:rsidP="00C530DD">
      <w:r>
        <w:continuationSeparator/>
      </w:r>
    </w:p>
  </w:footnote>
  <w:footnote w:id="1">
    <w:p w:rsidR="004A4F9F" w:rsidRDefault="004A4F9F" w:rsidP="00F972E6">
      <w:pPr>
        <w:pStyle w:val="Textonotapie"/>
        <w:jc w:val="both"/>
        <w:rPr>
          <w:rFonts w:ascii="Bookman Old Style" w:hAnsi="Bookman Old Style"/>
        </w:rPr>
      </w:pPr>
      <w:r>
        <w:rPr>
          <w:rStyle w:val="Refdenotaalpie"/>
        </w:rPr>
        <w:footnoteRef/>
      </w:r>
      <w:r w:rsidRPr="00F972E6">
        <w:rPr>
          <w:rFonts w:ascii="Bookman Old Style" w:hAnsi="Bookman Old Style"/>
        </w:rPr>
        <w:t>Establece el artículo 824 del Código de Comercio, que “los comerciantes podrán expresar su voluntad de contratar u obligarse verbalmente, por escrito por cualquier modo inequívoco”</w:t>
      </w:r>
      <w:r>
        <w:rPr>
          <w:rFonts w:ascii="Bookman Old Style" w:hAnsi="Bookman Old Style"/>
        </w:rPr>
        <w:t>.</w:t>
      </w:r>
    </w:p>
    <w:p w:rsidR="004A4F9F" w:rsidRPr="00F972E6" w:rsidRDefault="004A4F9F" w:rsidP="00F972E6">
      <w:pPr>
        <w:pStyle w:val="Textonotapie"/>
        <w:jc w:val="both"/>
        <w:rPr>
          <w:rFonts w:ascii="Bookman Old Style" w:hAnsi="Bookman Old Style"/>
        </w:rPr>
      </w:pPr>
    </w:p>
  </w:footnote>
  <w:footnote w:id="2">
    <w:p w:rsidR="004A4F9F" w:rsidRPr="00F972E6" w:rsidRDefault="004A4F9F">
      <w:pPr>
        <w:pStyle w:val="Textonotapie"/>
        <w:rPr>
          <w:rFonts w:ascii="Bookman Old Style" w:hAnsi="Bookman Old Style"/>
        </w:rPr>
      </w:pPr>
      <w:r w:rsidRPr="00F972E6">
        <w:rPr>
          <w:rStyle w:val="Refdenotaalpie"/>
          <w:rFonts w:ascii="Bookman Old Style" w:hAnsi="Bookman Old Style"/>
        </w:rPr>
        <w:footnoteRef/>
      </w:r>
      <w:r w:rsidRPr="00F972E6">
        <w:rPr>
          <w:rFonts w:ascii="Bookman Old Style" w:hAnsi="Bookman Old Style"/>
        </w:rPr>
        <w:t xml:space="preserve"> Cfr. artículo 1288 del Código de Comercio. </w:t>
      </w:r>
    </w:p>
  </w:footnote>
  <w:footnote w:id="3">
    <w:p w:rsidR="004A4F9F" w:rsidRPr="00AF24BD" w:rsidRDefault="004A4F9F" w:rsidP="004915E0">
      <w:pPr>
        <w:pStyle w:val="Textonotapie"/>
        <w:jc w:val="both"/>
      </w:pPr>
      <w:r>
        <w:rPr>
          <w:rStyle w:val="Refdenotaalpie"/>
        </w:rPr>
        <w:footnoteRef/>
      </w:r>
      <w:r>
        <w:rPr>
          <w:rFonts w:ascii="Bookman Old Style" w:hAnsi="Bookman Old Style"/>
        </w:rPr>
        <w:t>Dice el inciso segundo de este precepto. “P</w:t>
      </w:r>
      <w:r w:rsidRPr="00AF24BD">
        <w:rPr>
          <w:rFonts w:ascii="Bookman Old Style" w:hAnsi="Bookman Old Style"/>
        </w:rPr>
        <w:t>ara probar la representación de una sociedad bastará la certificación de la cámara respectiva, con indicación del nombre de los representantes, de las facultades conferidas a cada uno de ellos en el contrato y de las limitaciones acordadas a dichas facultades, en su caso</w:t>
      </w:r>
      <w:r>
        <w:rPr>
          <w:rFonts w:ascii="Bookman Old Style" w:hAnsi="Bookman Old Style"/>
        </w:rPr>
        <w:t>”</w:t>
      </w:r>
      <w:r w:rsidRPr="00AF24BD">
        <w:rPr>
          <w:rFonts w:ascii="Bookman Old Style" w:hAnsi="Bookman Old Style"/>
        </w:rPr>
        <w:t>.</w:t>
      </w:r>
    </w:p>
  </w:footnote>
  <w:footnote w:id="4">
    <w:p w:rsidR="004A4F9F" w:rsidRPr="002D514F" w:rsidRDefault="004A4F9F" w:rsidP="004915E0">
      <w:pPr>
        <w:pStyle w:val="Textonotapie"/>
        <w:jc w:val="both"/>
        <w:rPr>
          <w:rFonts w:ascii="Bookman Old Style" w:hAnsi="Bookman Old Style"/>
        </w:rPr>
      </w:pPr>
      <w:r>
        <w:rPr>
          <w:rStyle w:val="Refdenotaalpie"/>
        </w:rPr>
        <w:footnoteRef/>
      </w:r>
      <w:r w:rsidR="000E72EA">
        <w:rPr>
          <w:rFonts w:ascii="Bookman Old Style" w:hAnsi="Bookman Old Style"/>
        </w:rPr>
        <w:t>Establece ese numeral</w:t>
      </w:r>
      <w:r w:rsidRPr="002D514F">
        <w:rPr>
          <w:rFonts w:ascii="Bookman Old Style" w:hAnsi="Bookman Old Style"/>
        </w:rPr>
        <w:t xml:space="preserve"> que deberá registrarse en el registro mercantil “Todo acto en virtud del cual se confiera, modifique o revoque la administración parcial o general de bienes o negocios del comerciante: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F9F" w:rsidRDefault="004A4F9F">
    <w:pPr>
      <w:pStyle w:val="Encabezado"/>
      <w:jc w:val="right"/>
    </w:pPr>
  </w:p>
  <w:p w:rsidR="004A4F9F" w:rsidRPr="004D020D" w:rsidRDefault="004A4F9F" w:rsidP="002D5D3B">
    <w:pPr>
      <w:pStyle w:val="Encabezado"/>
      <w:tabs>
        <w:tab w:val="clear" w:pos="4419"/>
        <w:tab w:val="clear" w:pos="8838"/>
        <w:tab w:val="right" w:pos="8330"/>
      </w:tabs>
      <w:jc w:val="right"/>
      <w:rPr>
        <w:rFonts w:ascii="Bookman Old Style" w:hAnsi="Bookman Old Style"/>
        <w:sz w:val="20"/>
      </w:rPr>
    </w:pPr>
    <w:r w:rsidRPr="004D020D">
      <w:rPr>
        <w:rFonts w:ascii="Bookman Old Style" w:hAnsi="Bookman Old Style"/>
        <w:sz w:val="20"/>
      </w:rPr>
      <w:t>Radicación n°</w:t>
    </w:r>
    <w:r w:rsidRPr="00867E87">
      <w:rPr>
        <w:rFonts w:ascii="Bookman Old Style" w:hAnsi="Bookman Old Style"/>
        <w:sz w:val="20"/>
      </w:rPr>
      <w:t>11001-31-03-039-2008-00473-01</w:t>
    </w:r>
  </w:p>
  <w:p w:rsidR="004A4F9F" w:rsidRDefault="004A4F9F" w:rsidP="00EB3D1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56" w:rsidRDefault="008A60AA" w:rsidP="00085D56">
    <w:pPr>
      <w:pStyle w:val="Ttulo10"/>
      <w:spacing w:line="240" w:lineRule="auto"/>
      <w:ind w:firstLine="709"/>
      <w:rPr>
        <w:rFonts w:ascii="Bookman Old Style" w:hAnsi="Bookman Old Style" w:cs="Arial"/>
        <w:szCs w:val="28"/>
      </w:rPr>
    </w:pPr>
    <w:r w:rsidRPr="008A60AA">
      <w:rPr>
        <w:rFonts w:ascii="Edwardian Script ITC" w:hAnsi="Edwardian Script ITC"/>
        <w:b w:val="0"/>
        <w:i/>
        <w:noProof/>
        <w:szCs w:val="28"/>
        <w:lang w:val="es-CO" w:eastAsia="es-CO"/>
      </w:rPr>
      <w:drawing>
        <wp:inline distT="0" distB="0" distL="0" distR="0">
          <wp:extent cx="1985010" cy="1985010"/>
          <wp:effectExtent l="0" t="0" r="0" b="0"/>
          <wp:docPr id="1" name="Imagen 1" descr="C:\Users\LizethC\Desktop\SalaCivil\SalaDeCasacionCivil\CivilBy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ethC\Desktop\SalaCivil\SalaDeCasacionCivil\CivilBy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010" cy="1985010"/>
                  </a:xfrm>
                  <a:prstGeom prst="rect">
                    <a:avLst/>
                  </a:prstGeom>
                  <a:noFill/>
                  <a:ln>
                    <a:noFill/>
                  </a:ln>
                </pic:spPr>
              </pic:pic>
            </a:graphicData>
          </a:graphic>
        </wp:inline>
      </w:drawing>
    </w:r>
  </w:p>
  <w:p w:rsidR="00085D56" w:rsidRDefault="00085D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C626222"/>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7CA148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0E7E621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AE06E17"/>
    <w:multiLevelType w:val="hybridMultilevel"/>
    <w:tmpl w:val="158C1B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15A628E"/>
    <w:multiLevelType w:val="hybridMultilevel"/>
    <w:tmpl w:val="AA4A5C2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72C19AB"/>
    <w:multiLevelType w:val="hybridMultilevel"/>
    <w:tmpl w:val="817A9A3C"/>
    <w:lvl w:ilvl="0" w:tplc="46E07644">
      <w:numFmt w:val="bullet"/>
      <w:lvlText w:val="-"/>
      <w:lvlJc w:val="left"/>
      <w:pPr>
        <w:ind w:left="1069" w:hanging="360"/>
      </w:pPr>
      <w:rPr>
        <w:rFonts w:ascii="Bookman Old Style" w:eastAsia="Times New Roman" w:hAnsi="Bookman Old Style" w:cs="Times New Roman"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6">
    <w:nsid w:val="585B6619"/>
    <w:multiLevelType w:val="hybridMultilevel"/>
    <w:tmpl w:val="053E9FAA"/>
    <w:lvl w:ilvl="0" w:tplc="241CC166">
      <w:start w:val="1"/>
      <w:numFmt w:val="bullet"/>
      <w:lvlText w:val="-"/>
      <w:lvlJc w:val="left"/>
      <w:pPr>
        <w:ind w:left="1794" w:hanging="360"/>
      </w:pPr>
      <w:rPr>
        <w:rFonts w:ascii="Bookman Old Style" w:eastAsia="Times New Roman" w:hAnsi="Bookman Old Style" w:cs="Times New Roman" w:hint="default"/>
      </w:rPr>
    </w:lvl>
    <w:lvl w:ilvl="1" w:tplc="240A0003" w:tentative="1">
      <w:start w:val="1"/>
      <w:numFmt w:val="bullet"/>
      <w:lvlText w:val="o"/>
      <w:lvlJc w:val="left"/>
      <w:pPr>
        <w:ind w:left="2514" w:hanging="360"/>
      </w:pPr>
      <w:rPr>
        <w:rFonts w:ascii="Courier New" w:hAnsi="Courier New" w:cs="Courier New" w:hint="default"/>
      </w:rPr>
    </w:lvl>
    <w:lvl w:ilvl="2" w:tplc="240A0005" w:tentative="1">
      <w:start w:val="1"/>
      <w:numFmt w:val="bullet"/>
      <w:lvlText w:val=""/>
      <w:lvlJc w:val="left"/>
      <w:pPr>
        <w:ind w:left="3234" w:hanging="360"/>
      </w:pPr>
      <w:rPr>
        <w:rFonts w:ascii="Wingdings" w:hAnsi="Wingdings" w:hint="default"/>
      </w:rPr>
    </w:lvl>
    <w:lvl w:ilvl="3" w:tplc="240A0001" w:tentative="1">
      <w:start w:val="1"/>
      <w:numFmt w:val="bullet"/>
      <w:lvlText w:val=""/>
      <w:lvlJc w:val="left"/>
      <w:pPr>
        <w:ind w:left="3954" w:hanging="360"/>
      </w:pPr>
      <w:rPr>
        <w:rFonts w:ascii="Symbol" w:hAnsi="Symbol" w:hint="default"/>
      </w:rPr>
    </w:lvl>
    <w:lvl w:ilvl="4" w:tplc="240A0003" w:tentative="1">
      <w:start w:val="1"/>
      <w:numFmt w:val="bullet"/>
      <w:lvlText w:val="o"/>
      <w:lvlJc w:val="left"/>
      <w:pPr>
        <w:ind w:left="4674" w:hanging="360"/>
      </w:pPr>
      <w:rPr>
        <w:rFonts w:ascii="Courier New" w:hAnsi="Courier New" w:cs="Courier New" w:hint="default"/>
      </w:rPr>
    </w:lvl>
    <w:lvl w:ilvl="5" w:tplc="240A0005" w:tentative="1">
      <w:start w:val="1"/>
      <w:numFmt w:val="bullet"/>
      <w:lvlText w:val=""/>
      <w:lvlJc w:val="left"/>
      <w:pPr>
        <w:ind w:left="5394" w:hanging="360"/>
      </w:pPr>
      <w:rPr>
        <w:rFonts w:ascii="Wingdings" w:hAnsi="Wingdings" w:hint="default"/>
      </w:rPr>
    </w:lvl>
    <w:lvl w:ilvl="6" w:tplc="240A0001" w:tentative="1">
      <w:start w:val="1"/>
      <w:numFmt w:val="bullet"/>
      <w:lvlText w:val=""/>
      <w:lvlJc w:val="left"/>
      <w:pPr>
        <w:ind w:left="6114" w:hanging="360"/>
      </w:pPr>
      <w:rPr>
        <w:rFonts w:ascii="Symbol" w:hAnsi="Symbol" w:hint="default"/>
      </w:rPr>
    </w:lvl>
    <w:lvl w:ilvl="7" w:tplc="240A0003" w:tentative="1">
      <w:start w:val="1"/>
      <w:numFmt w:val="bullet"/>
      <w:lvlText w:val="o"/>
      <w:lvlJc w:val="left"/>
      <w:pPr>
        <w:ind w:left="6834" w:hanging="360"/>
      </w:pPr>
      <w:rPr>
        <w:rFonts w:ascii="Courier New" w:hAnsi="Courier New" w:cs="Courier New" w:hint="default"/>
      </w:rPr>
    </w:lvl>
    <w:lvl w:ilvl="8" w:tplc="240A0005" w:tentative="1">
      <w:start w:val="1"/>
      <w:numFmt w:val="bullet"/>
      <w:lvlText w:val=""/>
      <w:lvlJc w:val="left"/>
      <w:pPr>
        <w:ind w:left="7554" w:hanging="360"/>
      </w:pPr>
      <w:rPr>
        <w:rFonts w:ascii="Wingdings" w:hAnsi="Wingdings" w:hint="default"/>
      </w:rPr>
    </w:lvl>
  </w:abstractNum>
  <w:abstractNum w:abstractNumId="7">
    <w:nsid w:val="5B01108C"/>
    <w:multiLevelType w:val="hybridMultilevel"/>
    <w:tmpl w:val="178CA088"/>
    <w:lvl w:ilvl="0" w:tplc="240A0001">
      <w:start w:val="1"/>
      <w:numFmt w:val="bullet"/>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8">
    <w:nsid w:val="5BF76B80"/>
    <w:multiLevelType w:val="hybridMultilevel"/>
    <w:tmpl w:val="6E262B88"/>
    <w:lvl w:ilvl="0" w:tplc="4B02DDA4">
      <w:start w:val="4"/>
      <w:numFmt w:val="bullet"/>
      <w:lvlText w:val="-"/>
      <w:lvlJc w:val="left"/>
      <w:pPr>
        <w:ind w:left="1065" w:hanging="360"/>
      </w:pPr>
      <w:rPr>
        <w:rFonts w:ascii="Bookman Old Style" w:eastAsia="Times New Roman" w:hAnsi="Bookman Old Style" w:cs="Times New Roman" w:hint="default"/>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9">
    <w:nsid w:val="6CFA0431"/>
    <w:multiLevelType w:val="hybridMultilevel"/>
    <w:tmpl w:val="0B6A5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DDA2494"/>
    <w:multiLevelType w:val="hybridMultilevel"/>
    <w:tmpl w:val="C22A513C"/>
    <w:lvl w:ilvl="0" w:tplc="E1BA33D8">
      <w:start w:val="1"/>
      <w:numFmt w:val="bullet"/>
      <w:lvlText w:val=""/>
      <w:lvlJc w:val="left"/>
      <w:pPr>
        <w:ind w:left="1770" w:hanging="360"/>
      </w:pPr>
      <w:rPr>
        <w:rFonts w:ascii="Symbol" w:hAnsi="Symbol" w:hint="default"/>
      </w:rPr>
    </w:lvl>
    <w:lvl w:ilvl="1" w:tplc="240A0003" w:tentative="1">
      <w:start w:val="1"/>
      <w:numFmt w:val="bullet"/>
      <w:lvlText w:val="o"/>
      <w:lvlJc w:val="left"/>
      <w:pPr>
        <w:ind w:left="2490" w:hanging="360"/>
      </w:pPr>
      <w:rPr>
        <w:rFonts w:ascii="Courier New" w:hAnsi="Courier New" w:cs="Courier New" w:hint="default"/>
      </w:rPr>
    </w:lvl>
    <w:lvl w:ilvl="2" w:tplc="240A0005" w:tentative="1">
      <w:start w:val="1"/>
      <w:numFmt w:val="bullet"/>
      <w:lvlText w:val=""/>
      <w:lvlJc w:val="left"/>
      <w:pPr>
        <w:ind w:left="3210" w:hanging="360"/>
      </w:pPr>
      <w:rPr>
        <w:rFonts w:ascii="Wingdings" w:hAnsi="Wingdings" w:hint="default"/>
      </w:rPr>
    </w:lvl>
    <w:lvl w:ilvl="3" w:tplc="240A0001" w:tentative="1">
      <w:start w:val="1"/>
      <w:numFmt w:val="bullet"/>
      <w:lvlText w:val=""/>
      <w:lvlJc w:val="left"/>
      <w:pPr>
        <w:ind w:left="3930" w:hanging="360"/>
      </w:pPr>
      <w:rPr>
        <w:rFonts w:ascii="Symbol" w:hAnsi="Symbol" w:hint="default"/>
      </w:rPr>
    </w:lvl>
    <w:lvl w:ilvl="4" w:tplc="240A0003" w:tentative="1">
      <w:start w:val="1"/>
      <w:numFmt w:val="bullet"/>
      <w:lvlText w:val="o"/>
      <w:lvlJc w:val="left"/>
      <w:pPr>
        <w:ind w:left="4650" w:hanging="360"/>
      </w:pPr>
      <w:rPr>
        <w:rFonts w:ascii="Courier New" w:hAnsi="Courier New" w:cs="Courier New" w:hint="default"/>
      </w:rPr>
    </w:lvl>
    <w:lvl w:ilvl="5" w:tplc="240A0005" w:tentative="1">
      <w:start w:val="1"/>
      <w:numFmt w:val="bullet"/>
      <w:lvlText w:val=""/>
      <w:lvlJc w:val="left"/>
      <w:pPr>
        <w:ind w:left="5370" w:hanging="360"/>
      </w:pPr>
      <w:rPr>
        <w:rFonts w:ascii="Wingdings" w:hAnsi="Wingdings" w:hint="default"/>
      </w:rPr>
    </w:lvl>
    <w:lvl w:ilvl="6" w:tplc="240A0001" w:tentative="1">
      <w:start w:val="1"/>
      <w:numFmt w:val="bullet"/>
      <w:lvlText w:val=""/>
      <w:lvlJc w:val="left"/>
      <w:pPr>
        <w:ind w:left="6090" w:hanging="360"/>
      </w:pPr>
      <w:rPr>
        <w:rFonts w:ascii="Symbol" w:hAnsi="Symbol" w:hint="default"/>
      </w:rPr>
    </w:lvl>
    <w:lvl w:ilvl="7" w:tplc="240A0003" w:tentative="1">
      <w:start w:val="1"/>
      <w:numFmt w:val="bullet"/>
      <w:lvlText w:val="o"/>
      <w:lvlJc w:val="left"/>
      <w:pPr>
        <w:ind w:left="6810" w:hanging="360"/>
      </w:pPr>
      <w:rPr>
        <w:rFonts w:ascii="Courier New" w:hAnsi="Courier New" w:cs="Courier New" w:hint="default"/>
      </w:rPr>
    </w:lvl>
    <w:lvl w:ilvl="8" w:tplc="240A0005" w:tentative="1">
      <w:start w:val="1"/>
      <w:numFmt w:val="bullet"/>
      <w:lvlText w:val=""/>
      <w:lvlJc w:val="left"/>
      <w:pPr>
        <w:ind w:left="7530" w:hanging="360"/>
      </w:pPr>
      <w:rPr>
        <w:rFonts w:ascii="Wingdings" w:hAnsi="Wingdings" w:hint="default"/>
      </w:rPr>
    </w:lvl>
  </w:abstractNum>
  <w:abstractNum w:abstractNumId="11">
    <w:nsid w:val="72E50D52"/>
    <w:multiLevelType w:val="hybridMultilevel"/>
    <w:tmpl w:val="84DC77BE"/>
    <w:lvl w:ilvl="0" w:tplc="09681EF2">
      <w:start w:val="1"/>
      <w:numFmt w:val="bullet"/>
      <w:lvlText w:val="-"/>
      <w:lvlJc w:val="left"/>
      <w:pPr>
        <w:ind w:left="2484" w:hanging="360"/>
      </w:pPr>
      <w:rPr>
        <w:rFonts w:ascii="Bookman Old Style" w:eastAsia="Times New Roman" w:hAnsi="Bookman Old Style" w:cs="Times New Roman"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12">
    <w:nsid w:val="73D6171E"/>
    <w:multiLevelType w:val="hybridMultilevel"/>
    <w:tmpl w:val="68B20592"/>
    <w:lvl w:ilvl="0" w:tplc="ADAC1502">
      <w:start w:val="1"/>
      <w:numFmt w:val="lowerLetter"/>
      <w:lvlText w:val="%1)"/>
      <w:lvlJc w:val="left"/>
      <w:pPr>
        <w:tabs>
          <w:tab w:val="num" w:pos="2619"/>
        </w:tabs>
        <w:ind w:left="2619" w:hanging="1485"/>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13">
    <w:nsid w:val="79E6464B"/>
    <w:multiLevelType w:val="hybridMultilevel"/>
    <w:tmpl w:val="6D7C852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7A1D75BC"/>
    <w:multiLevelType w:val="hybridMultilevel"/>
    <w:tmpl w:val="C5FE23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7D3E05C0"/>
    <w:multiLevelType w:val="hybridMultilevel"/>
    <w:tmpl w:val="F73C69A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4"/>
  </w:num>
  <w:num w:numId="3">
    <w:abstractNumId w:val="4"/>
  </w:num>
  <w:num w:numId="4">
    <w:abstractNumId w:val="13"/>
  </w:num>
  <w:num w:numId="5">
    <w:abstractNumId w:val="15"/>
  </w:num>
  <w:num w:numId="6">
    <w:abstractNumId w:val="8"/>
  </w:num>
  <w:num w:numId="7">
    <w:abstractNumId w:val="3"/>
  </w:num>
  <w:num w:numId="8">
    <w:abstractNumId w:val="10"/>
  </w:num>
  <w:num w:numId="9">
    <w:abstractNumId w:val="9"/>
  </w:num>
  <w:num w:numId="10">
    <w:abstractNumId w:val="7"/>
  </w:num>
  <w:num w:numId="11">
    <w:abstractNumId w:val="6"/>
  </w:num>
  <w:num w:numId="12">
    <w:abstractNumId w:val="11"/>
  </w:num>
  <w:num w:numId="13">
    <w:abstractNumId w:val="5"/>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2C77DD8-BFC5-4386-8739-E4878134519C}"/>
    <w:docVar w:name="dgnword-eventsink" w:val="894594206208"/>
  </w:docVars>
  <w:rsids>
    <w:rsidRoot w:val="00AA04DA"/>
    <w:rsid w:val="000026FF"/>
    <w:rsid w:val="000040AD"/>
    <w:rsid w:val="0000474E"/>
    <w:rsid w:val="00004868"/>
    <w:rsid w:val="000054FF"/>
    <w:rsid w:val="0000634E"/>
    <w:rsid w:val="000072E8"/>
    <w:rsid w:val="00007786"/>
    <w:rsid w:val="00010DC3"/>
    <w:rsid w:val="00010E5A"/>
    <w:rsid w:val="00011571"/>
    <w:rsid w:val="00011734"/>
    <w:rsid w:val="00012D02"/>
    <w:rsid w:val="00012E2A"/>
    <w:rsid w:val="00015232"/>
    <w:rsid w:val="00016255"/>
    <w:rsid w:val="00017DBE"/>
    <w:rsid w:val="0002283B"/>
    <w:rsid w:val="00022936"/>
    <w:rsid w:val="00023EE1"/>
    <w:rsid w:val="00024025"/>
    <w:rsid w:val="000246D4"/>
    <w:rsid w:val="000259EF"/>
    <w:rsid w:val="00025C8C"/>
    <w:rsid w:val="000268C7"/>
    <w:rsid w:val="00027699"/>
    <w:rsid w:val="00027EB5"/>
    <w:rsid w:val="0003169A"/>
    <w:rsid w:val="0003171A"/>
    <w:rsid w:val="00032261"/>
    <w:rsid w:val="000322F6"/>
    <w:rsid w:val="000333E4"/>
    <w:rsid w:val="00035374"/>
    <w:rsid w:val="00035978"/>
    <w:rsid w:val="0003721C"/>
    <w:rsid w:val="0004035A"/>
    <w:rsid w:val="000409EE"/>
    <w:rsid w:val="00040FAB"/>
    <w:rsid w:val="00041256"/>
    <w:rsid w:val="00041A0C"/>
    <w:rsid w:val="00041E09"/>
    <w:rsid w:val="000426B8"/>
    <w:rsid w:val="00042902"/>
    <w:rsid w:val="00042955"/>
    <w:rsid w:val="00042E29"/>
    <w:rsid w:val="00043873"/>
    <w:rsid w:val="00045D3B"/>
    <w:rsid w:val="000460A5"/>
    <w:rsid w:val="000474AB"/>
    <w:rsid w:val="00047C3B"/>
    <w:rsid w:val="00055B33"/>
    <w:rsid w:val="00057050"/>
    <w:rsid w:val="00057F30"/>
    <w:rsid w:val="00060093"/>
    <w:rsid w:val="000605E9"/>
    <w:rsid w:val="00060DFD"/>
    <w:rsid w:val="0006180A"/>
    <w:rsid w:val="00061811"/>
    <w:rsid w:val="00063463"/>
    <w:rsid w:val="000645E9"/>
    <w:rsid w:val="00064BB7"/>
    <w:rsid w:val="00066093"/>
    <w:rsid w:val="00066907"/>
    <w:rsid w:val="00066B28"/>
    <w:rsid w:val="00070194"/>
    <w:rsid w:val="00070991"/>
    <w:rsid w:val="00071723"/>
    <w:rsid w:val="000732E9"/>
    <w:rsid w:val="00073AED"/>
    <w:rsid w:val="00073B72"/>
    <w:rsid w:val="00074BF5"/>
    <w:rsid w:val="0007517C"/>
    <w:rsid w:val="000759D7"/>
    <w:rsid w:val="000762A9"/>
    <w:rsid w:val="0007665D"/>
    <w:rsid w:val="00076C64"/>
    <w:rsid w:val="00077498"/>
    <w:rsid w:val="000778CC"/>
    <w:rsid w:val="00077B25"/>
    <w:rsid w:val="000802CF"/>
    <w:rsid w:val="000802D8"/>
    <w:rsid w:val="00082085"/>
    <w:rsid w:val="0008254B"/>
    <w:rsid w:val="00084089"/>
    <w:rsid w:val="0008458A"/>
    <w:rsid w:val="00084A80"/>
    <w:rsid w:val="00084F41"/>
    <w:rsid w:val="00085CC2"/>
    <w:rsid w:val="00085D56"/>
    <w:rsid w:val="000870F6"/>
    <w:rsid w:val="00087B67"/>
    <w:rsid w:val="00090055"/>
    <w:rsid w:val="00090D54"/>
    <w:rsid w:val="00091418"/>
    <w:rsid w:val="00091A74"/>
    <w:rsid w:val="00092D2F"/>
    <w:rsid w:val="00092DEA"/>
    <w:rsid w:val="000949F3"/>
    <w:rsid w:val="000958B2"/>
    <w:rsid w:val="00095E4F"/>
    <w:rsid w:val="00095E56"/>
    <w:rsid w:val="00095F3B"/>
    <w:rsid w:val="000964C4"/>
    <w:rsid w:val="000A0143"/>
    <w:rsid w:val="000A09DC"/>
    <w:rsid w:val="000A1101"/>
    <w:rsid w:val="000A168F"/>
    <w:rsid w:val="000A177B"/>
    <w:rsid w:val="000A1BCE"/>
    <w:rsid w:val="000A2EB1"/>
    <w:rsid w:val="000A3C2A"/>
    <w:rsid w:val="000A4291"/>
    <w:rsid w:val="000A4402"/>
    <w:rsid w:val="000A46E6"/>
    <w:rsid w:val="000A4D08"/>
    <w:rsid w:val="000A5A68"/>
    <w:rsid w:val="000A5ACA"/>
    <w:rsid w:val="000A728A"/>
    <w:rsid w:val="000A751D"/>
    <w:rsid w:val="000A79CA"/>
    <w:rsid w:val="000B0AA0"/>
    <w:rsid w:val="000B1D90"/>
    <w:rsid w:val="000B20B1"/>
    <w:rsid w:val="000B2D40"/>
    <w:rsid w:val="000B4235"/>
    <w:rsid w:val="000B491F"/>
    <w:rsid w:val="000B5DEF"/>
    <w:rsid w:val="000B63FB"/>
    <w:rsid w:val="000B6E16"/>
    <w:rsid w:val="000B6FD1"/>
    <w:rsid w:val="000B70B3"/>
    <w:rsid w:val="000B70FB"/>
    <w:rsid w:val="000B7A19"/>
    <w:rsid w:val="000C00B8"/>
    <w:rsid w:val="000C1CCC"/>
    <w:rsid w:val="000C2447"/>
    <w:rsid w:val="000C2721"/>
    <w:rsid w:val="000C34E0"/>
    <w:rsid w:val="000C45D0"/>
    <w:rsid w:val="000C493C"/>
    <w:rsid w:val="000C4DE1"/>
    <w:rsid w:val="000C59A1"/>
    <w:rsid w:val="000C6968"/>
    <w:rsid w:val="000C6A5E"/>
    <w:rsid w:val="000C7AF1"/>
    <w:rsid w:val="000C7B21"/>
    <w:rsid w:val="000D18A0"/>
    <w:rsid w:val="000D29FC"/>
    <w:rsid w:val="000D2C5B"/>
    <w:rsid w:val="000D394C"/>
    <w:rsid w:val="000D4135"/>
    <w:rsid w:val="000D4508"/>
    <w:rsid w:val="000D5408"/>
    <w:rsid w:val="000D6050"/>
    <w:rsid w:val="000E0446"/>
    <w:rsid w:val="000E1F4F"/>
    <w:rsid w:val="000E2E49"/>
    <w:rsid w:val="000E2ED6"/>
    <w:rsid w:val="000E3318"/>
    <w:rsid w:val="000E3D80"/>
    <w:rsid w:val="000E47EF"/>
    <w:rsid w:val="000E54D0"/>
    <w:rsid w:val="000E5ADF"/>
    <w:rsid w:val="000E696D"/>
    <w:rsid w:val="000E7243"/>
    <w:rsid w:val="000E72EA"/>
    <w:rsid w:val="000F0A79"/>
    <w:rsid w:val="000F337F"/>
    <w:rsid w:val="000F3B3C"/>
    <w:rsid w:val="000F493F"/>
    <w:rsid w:val="000F4CDA"/>
    <w:rsid w:val="000F4CDE"/>
    <w:rsid w:val="000F6FC5"/>
    <w:rsid w:val="000F7864"/>
    <w:rsid w:val="000F7C19"/>
    <w:rsid w:val="000F7C8B"/>
    <w:rsid w:val="001040A6"/>
    <w:rsid w:val="001043A3"/>
    <w:rsid w:val="00105B25"/>
    <w:rsid w:val="00105E07"/>
    <w:rsid w:val="001067D7"/>
    <w:rsid w:val="001075A3"/>
    <w:rsid w:val="001102BD"/>
    <w:rsid w:val="001130F1"/>
    <w:rsid w:val="00113AB7"/>
    <w:rsid w:val="00113F29"/>
    <w:rsid w:val="00115856"/>
    <w:rsid w:val="00116860"/>
    <w:rsid w:val="00117340"/>
    <w:rsid w:val="00117F4A"/>
    <w:rsid w:val="001202C6"/>
    <w:rsid w:val="001205F1"/>
    <w:rsid w:val="00120CCD"/>
    <w:rsid w:val="001231B2"/>
    <w:rsid w:val="0012341C"/>
    <w:rsid w:val="001245A7"/>
    <w:rsid w:val="00124C03"/>
    <w:rsid w:val="00124EEF"/>
    <w:rsid w:val="0012517E"/>
    <w:rsid w:val="00125B15"/>
    <w:rsid w:val="0012627F"/>
    <w:rsid w:val="00126E81"/>
    <w:rsid w:val="00127A60"/>
    <w:rsid w:val="0013125D"/>
    <w:rsid w:val="0013228F"/>
    <w:rsid w:val="00133AC2"/>
    <w:rsid w:val="00134C6C"/>
    <w:rsid w:val="0013574B"/>
    <w:rsid w:val="0013673F"/>
    <w:rsid w:val="00136A0F"/>
    <w:rsid w:val="0014109E"/>
    <w:rsid w:val="00142917"/>
    <w:rsid w:val="001458B5"/>
    <w:rsid w:val="00146407"/>
    <w:rsid w:val="001469E8"/>
    <w:rsid w:val="00146BCD"/>
    <w:rsid w:val="00146CC1"/>
    <w:rsid w:val="00146DC7"/>
    <w:rsid w:val="00147653"/>
    <w:rsid w:val="00151046"/>
    <w:rsid w:val="00152DB8"/>
    <w:rsid w:val="001532F1"/>
    <w:rsid w:val="001539D8"/>
    <w:rsid w:val="00153D35"/>
    <w:rsid w:val="00153D8C"/>
    <w:rsid w:val="00154E9E"/>
    <w:rsid w:val="0015729B"/>
    <w:rsid w:val="00157773"/>
    <w:rsid w:val="001578C0"/>
    <w:rsid w:val="00160F7D"/>
    <w:rsid w:val="001614B3"/>
    <w:rsid w:val="00162661"/>
    <w:rsid w:val="001649A4"/>
    <w:rsid w:val="0016522F"/>
    <w:rsid w:val="00166979"/>
    <w:rsid w:val="00166AC5"/>
    <w:rsid w:val="00167439"/>
    <w:rsid w:val="00170F6A"/>
    <w:rsid w:val="001717BE"/>
    <w:rsid w:val="0017228A"/>
    <w:rsid w:val="001722B0"/>
    <w:rsid w:val="001723F4"/>
    <w:rsid w:val="001750F4"/>
    <w:rsid w:val="00175243"/>
    <w:rsid w:val="00176659"/>
    <w:rsid w:val="001767EC"/>
    <w:rsid w:val="0017688B"/>
    <w:rsid w:val="00176C1D"/>
    <w:rsid w:val="00177E02"/>
    <w:rsid w:val="001802BC"/>
    <w:rsid w:val="0018124B"/>
    <w:rsid w:val="00181296"/>
    <w:rsid w:val="00182D86"/>
    <w:rsid w:val="00183C51"/>
    <w:rsid w:val="00184267"/>
    <w:rsid w:val="00185362"/>
    <w:rsid w:val="00187108"/>
    <w:rsid w:val="00187380"/>
    <w:rsid w:val="00187479"/>
    <w:rsid w:val="00190896"/>
    <w:rsid w:val="00192591"/>
    <w:rsid w:val="001931AC"/>
    <w:rsid w:val="00193358"/>
    <w:rsid w:val="00193500"/>
    <w:rsid w:val="00194AEE"/>
    <w:rsid w:val="00194FD9"/>
    <w:rsid w:val="0019532D"/>
    <w:rsid w:val="001953B4"/>
    <w:rsid w:val="00195EF6"/>
    <w:rsid w:val="00195F29"/>
    <w:rsid w:val="00196080"/>
    <w:rsid w:val="001965B3"/>
    <w:rsid w:val="001968CC"/>
    <w:rsid w:val="0019743B"/>
    <w:rsid w:val="00197974"/>
    <w:rsid w:val="00197B44"/>
    <w:rsid w:val="001A148E"/>
    <w:rsid w:val="001A27F3"/>
    <w:rsid w:val="001A3640"/>
    <w:rsid w:val="001A376C"/>
    <w:rsid w:val="001A379A"/>
    <w:rsid w:val="001A4D5F"/>
    <w:rsid w:val="001A5B39"/>
    <w:rsid w:val="001A7533"/>
    <w:rsid w:val="001B0E9C"/>
    <w:rsid w:val="001B2C12"/>
    <w:rsid w:val="001B2C9B"/>
    <w:rsid w:val="001B31C1"/>
    <w:rsid w:val="001B3DE9"/>
    <w:rsid w:val="001B52BF"/>
    <w:rsid w:val="001B5BF1"/>
    <w:rsid w:val="001B71D2"/>
    <w:rsid w:val="001C0C76"/>
    <w:rsid w:val="001C22B5"/>
    <w:rsid w:val="001C24E3"/>
    <w:rsid w:val="001C3687"/>
    <w:rsid w:val="001C463C"/>
    <w:rsid w:val="001C51B2"/>
    <w:rsid w:val="001C52EB"/>
    <w:rsid w:val="001D0720"/>
    <w:rsid w:val="001D1350"/>
    <w:rsid w:val="001D17FD"/>
    <w:rsid w:val="001D3DCA"/>
    <w:rsid w:val="001D4526"/>
    <w:rsid w:val="001D4C0F"/>
    <w:rsid w:val="001D515A"/>
    <w:rsid w:val="001D66A3"/>
    <w:rsid w:val="001D67A6"/>
    <w:rsid w:val="001D71E0"/>
    <w:rsid w:val="001E3657"/>
    <w:rsid w:val="001E4DC1"/>
    <w:rsid w:val="001E52B8"/>
    <w:rsid w:val="001E5872"/>
    <w:rsid w:val="001E7641"/>
    <w:rsid w:val="001E7CED"/>
    <w:rsid w:val="001E7E0A"/>
    <w:rsid w:val="001F0194"/>
    <w:rsid w:val="001F06C1"/>
    <w:rsid w:val="001F3001"/>
    <w:rsid w:val="001F7166"/>
    <w:rsid w:val="001F7752"/>
    <w:rsid w:val="002022C5"/>
    <w:rsid w:val="002029CC"/>
    <w:rsid w:val="00202D8F"/>
    <w:rsid w:val="002046D8"/>
    <w:rsid w:val="00204D6E"/>
    <w:rsid w:val="002059D1"/>
    <w:rsid w:val="00205D0D"/>
    <w:rsid w:val="0020606A"/>
    <w:rsid w:val="002064C2"/>
    <w:rsid w:val="00207F9E"/>
    <w:rsid w:val="00210D64"/>
    <w:rsid w:val="002115D0"/>
    <w:rsid w:val="00211623"/>
    <w:rsid w:val="0021251E"/>
    <w:rsid w:val="0021281F"/>
    <w:rsid w:val="00214842"/>
    <w:rsid w:val="00214A40"/>
    <w:rsid w:val="00214BD1"/>
    <w:rsid w:val="00214D1D"/>
    <w:rsid w:val="0021554C"/>
    <w:rsid w:val="0021572D"/>
    <w:rsid w:val="0021593D"/>
    <w:rsid w:val="00216970"/>
    <w:rsid w:val="00216CC7"/>
    <w:rsid w:val="00216D87"/>
    <w:rsid w:val="0021703D"/>
    <w:rsid w:val="002170B4"/>
    <w:rsid w:val="00221FA6"/>
    <w:rsid w:val="00222D4D"/>
    <w:rsid w:val="00223907"/>
    <w:rsid w:val="00223ABB"/>
    <w:rsid w:val="00224C09"/>
    <w:rsid w:val="0022611E"/>
    <w:rsid w:val="0023051E"/>
    <w:rsid w:val="0023114C"/>
    <w:rsid w:val="0023382A"/>
    <w:rsid w:val="00235723"/>
    <w:rsid w:val="002361E0"/>
    <w:rsid w:val="00236E9B"/>
    <w:rsid w:val="00240A52"/>
    <w:rsid w:val="0024115F"/>
    <w:rsid w:val="00243455"/>
    <w:rsid w:val="00243711"/>
    <w:rsid w:val="00243781"/>
    <w:rsid w:val="00245C60"/>
    <w:rsid w:val="002460FD"/>
    <w:rsid w:val="002461E2"/>
    <w:rsid w:val="00247493"/>
    <w:rsid w:val="00247494"/>
    <w:rsid w:val="00247F53"/>
    <w:rsid w:val="00251B60"/>
    <w:rsid w:val="00252EB0"/>
    <w:rsid w:val="00253237"/>
    <w:rsid w:val="002539BD"/>
    <w:rsid w:val="002615AA"/>
    <w:rsid w:val="00261FE4"/>
    <w:rsid w:val="00262FA2"/>
    <w:rsid w:val="00264492"/>
    <w:rsid w:val="002652D3"/>
    <w:rsid w:val="00265C24"/>
    <w:rsid w:val="002668A6"/>
    <w:rsid w:val="00266CFB"/>
    <w:rsid w:val="00270091"/>
    <w:rsid w:val="00271431"/>
    <w:rsid w:val="0027152B"/>
    <w:rsid w:val="00271658"/>
    <w:rsid w:val="00272498"/>
    <w:rsid w:val="00272602"/>
    <w:rsid w:val="00274FF2"/>
    <w:rsid w:val="00276543"/>
    <w:rsid w:val="00280335"/>
    <w:rsid w:val="00280646"/>
    <w:rsid w:val="00280C6E"/>
    <w:rsid w:val="0028100D"/>
    <w:rsid w:val="00281764"/>
    <w:rsid w:val="00282169"/>
    <w:rsid w:val="00282695"/>
    <w:rsid w:val="00282912"/>
    <w:rsid w:val="00282FBA"/>
    <w:rsid w:val="002831AD"/>
    <w:rsid w:val="0028690B"/>
    <w:rsid w:val="00287272"/>
    <w:rsid w:val="00290EC0"/>
    <w:rsid w:val="00291004"/>
    <w:rsid w:val="0029203D"/>
    <w:rsid w:val="00293EA7"/>
    <w:rsid w:val="00293F6A"/>
    <w:rsid w:val="002966AD"/>
    <w:rsid w:val="00296BCE"/>
    <w:rsid w:val="002976FA"/>
    <w:rsid w:val="002A002D"/>
    <w:rsid w:val="002A0EC8"/>
    <w:rsid w:val="002A14DF"/>
    <w:rsid w:val="002A216A"/>
    <w:rsid w:val="002A36A0"/>
    <w:rsid w:val="002A3FE6"/>
    <w:rsid w:val="002A5388"/>
    <w:rsid w:val="002A65F1"/>
    <w:rsid w:val="002A7681"/>
    <w:rsid w:val="002A7C59"/>
    <w:rsid w:val="002B0A21"/>
    <w:rsid w:val="002B0CD2"/>
    <w:rsid w:val="002B1714"/>
    <w:rsid w:val="002B28DD"/>
    <w:rsid w:val="002B3671"/>
    <w:rsid w:val="002B41FC"/>
    <w:rsid w:val="002B5C32"/>
    <w:rsid w:val="002B5DCE"/>
    <w:rsid w:val="002B6AC1"/>
    <w:rsid w:val="002B6AD5"/>
    <w:rsid w:val="002B734B"/>
    <w:rsid w:val="002C08EE"/>
    <w:rsid w:val="002C15C6"/>
    <w:rsid w:val="002C1C22"/>
    <w:rsid w:val="002C1EAD"/>
    <w:rsid w:val="002C250F"/>
    <w:rsid w:val="002C3C44"/>
    <w:rsid w:val="002C40BF"/>
    <w:rsid w:val="002C4256"/>
    <w:rsid w:val="002C4783"/>
    <w:rsid w:val="002C47AE"/>
    <w:rsid w:val="002C66A3"/>
    <w:rsid w:val="002C76B3"/>
    <w:rsid w:val="002C7F90"/>
    <w:rsid w:val="002D1A53"/>
    <w:rsid w:val="002D1FEF"/>
    <w:rsid w:val="002D2FFC"/>
    <w:rsid w:val="002D43A8"/>
    <w:rsid w:val="002D514F"/>
    <w:rsid w:val="002D5CB5"/>
    <w:rsid w:val="002D5D3B"/>
    <w:rsid w:val="002D61F2"/>
    <w:rsid w:val="002D6441"/>
    <w:rsid w:val="002D6F51"/>
    <w:rsid w:val="002D75B2"/>
    <w:rsid w:val="002D7A43"/>
    <w:rsid w:val="002E0C49"/>
    <w:rsid w:val="002E272A"/>
    <w:rsid w:val="002E2850"/>
    <w:rsid w:val="002E2F41"/>
    <w:rsid w:val="002E36AD"/>
    <w:rsid w:val="002E5041"/>
    <w:rsid w:val="002E620A"/>
    <w:rsid w:val="002E6884"/>
    <w:rsid w:val="002E7059"/>
    <w:rsid w:val="002E7C51"/>
    <w:rsid w:val="002F0511"/>
    <w:rsid w:val="002F0A16"/>
    <w:rsid w:val="002F127D"/>
    <w:rsid w:val="002F135B"/>
    <w:rsid w:val="002F1390"/>
    <w:rsid w:val="002F13A9"/>
    <w:rsid w:val="002F1409"/>
    <w:rsid w:val="002F2B9F"/>
    <w:rsid w:val="002F7B92"/>
    <w:rsid w:val="002F7DF5"/>
    <w:rsid w:val="003001FB"/>
    <w:rsid w:val="00300726"/>
    <w:rsid w:val="00304028"/>
    <w:rsid w:val="003041AD"/>
    <w:rsid w:val="00304B81"/>
    <w:rsid w:val="00306C1A"/>
    <w:rsid w:val="00307812"/>
    <w:rsid w:val="003078CE"/>
    <w:rsid w:val="00311B3D"/>
    <w:rsid w:val="0031210B"/>
    <w:rsid w:val="00312368"/>
    <w:rsid w:val="0031295C"/>
    <w:rsid w:val="00313054"/>
    <w:rsid w:val="0031463B"/>
    <w:rsid w:val="00314BC1"/>
    <w:rsid w:val="00316216"/>
    <w:rsid w:val="00316692"/>
    <w:rsid w:val="00321510"/>
    <w:rsid w:val="003221BA"/>
    <w:rsid w:val="00322848"/>
    <w:rsid w:val="003228BF"/>
    <w:rsid w:val="00322E45"/>
    <w:rsid w:val="0032407D"/>
    <w:rsid w:val="00324E08"/>
    <w:rsid w:val="00325B3E"/>
    <w:rsid w:val="00325BF3"/>
    <w:rsid w:val="00326454"/>
    <w:rsid w:val="0032694A"/>
    <w:rsid w:val="00326C91"/>
    <w:rsid w:val="00326ECA"/>
    <w:rsid w:val="00327C5F"/>
    <w:rsid w:val="00332CFC"/>
    <w:rsid w:val="00333A8C"/>
    <w:rsid w:val="00334D67"/>
    <w:rsid w:val="00334DF1"/>
    <w:rsid w:val="00336F47"/>
    <w:rsid w:val="00336FBA"/>
    <w:rsid w:val="003371EF"/>
    <w:rsid w:val="00337F84"/>
    <w:rsid w:val="0034009D"/>
    <w:rsid w:val="00340FA0"/>
    <w:rsid w:val="003415A5"/>
    <w:rsid w:val="0034171E"/>
    <w:rsid w:val="003418CB"/>
    <w:rsid w:val="00343384"/>
    <w:rsid w:val="00343696"/>
    <w:rsid w:val="00343906"/>
    <w:rsid w:val="00343CC3"/>
    <w:rsid w:val="00344247"/>
    <w:rsid w:val="0034455D"/>
    <w:rsid w:val="0034789E"/>
    <w:rsid w:val="00347C38"/>
    <w:rsid w:val="00351A2D"/>
    <w:rsid w:val="0035247E"/>
    <w:rsid w:val="00352B96"/>
    <w:rsid w:val="0035404E"/>
    <w:rsid w:val="003540D7"/>
    <w:rsid w:val="00354FA6"/>
    <w:rsid w:val="0035679A"/>
    <w:rsid w:val="003571DE"/>
    <w:rsid w:val="00360280"/>
    <w:rsid w:val="00360B80"/>
    <w:rsid w:val="00361A41"/>
    <w:rsid w:val="0036246F"/>
    <w:rsid w:val="00363639"/>
    <w:rsid w:val="003645FE"/>
    <w:rsid w:val="003648A7"/>
    <w:rsid w:val="00364B1D"/>
    <w:rsid w:val="00365953"/>
    <w:rsid w:val="003669E2"/>
    <w:rsid w:val="00371104"/>
    <w:rsid w:val="0037244D"/>
    <w:rsid w:val="0037282B"/>
    <w:rsid w:val="00372C76"/>
    <w:rsid w:val="00373455"/>
    <w:rsid w:val="00373D8D"/>
    <w:rsid w:val="00374687"/>
    <w:rsid w:val="00374904"/>
    <w:rsid w:val="00374A25"/>
    <w:rsid w:val="00374B23"/>
    <w:rsid w:val="00375A52"/>
    <w:rsid w:val="00377843"/>
    <w:rsid w:val="003805E6"/>
    <w:rsid w:val="00381CDC"/>
    <w:rsid w:val="00382B5F"/>
    <w:rsid w:val="0038354C"/>
    <w:rsid w:val="00383CBD"/>
    <w:rsid w:val="00384B93"/>
    <w:rsid w:val="0038627D"/>
    <w:rsid w:val="003869BB"/>
    <w:rsid w:val="003913AB"/>
    <w:rsid w:val="00391FFB"/>
    <w:rsid w:val="00392D20"/>
    <w:rsid w:val="0039305D"/>
    <w:rsid w:val="00393D95"/>
    <w:rsid w:val="0039403E"/>
    <w:rsid w:val="003943CB"/>
    <w:rsid w:val="003954B6"/>
    <w:rsid w:val="00395B8A"/>
    <w:rsid w:val="00397FC0"/>
    <w:rsid w:val="003A2015"/>
    <w:rsid w:val="003A2582"/>
    <w:rsid w:val="003A3FBD"/>
    <w:rsid w:val="003A4B21"/>
    <w:rsid w:val="003B0CAC"/>
    <w:rsid w:val="003B1BB8"/>
    <w:rsid w:val="003B1CD8"/>
    <w:rsid w:val="003B257C"/>
    <w:rsid w:val="003B2AE6"/>
    <w:rsid w:val="003B2D95"/>
    <w:rsid w:val="003B2E01"/>
    <w:rsid w:val="003B4045"/>
    <w:rsid w:val="003B4E0D"/>
    <w:rsid w:val="003B5885"/>
    <w:rsid w:val="003B602E"/>
    <w:rsid w:val="003B69EE"/>
    <w:rsid w:val="003B730A"/>
    <w:rsid w:val="003B7783"/>
    <w:rsid w:val="003B7833"/>
    <w:rsid w:val="003B7DBF"/>
    <w:rsid w:val="003C067C"/>
    <w:rsid w:val="003C14E1"/>
    <w:rsid w:val="003C19FB"/>
    <w:rsid w:val="003C2095"/>
    <w:rsid w:val="003C3DCD"/>
    <w:rsid w:val="003C42C7"/>
    <w:rsid w:val="003C47D0"/>
    <w:rsid w:val="003C5090"/>
    <w:rsid w:val="003C5C05"/>
    <w:rsid w:val="003C72EF"/>
    <w:rsid w:val="003D1801"/>
    <w:rsid w:val="003D2710"/>
    <w:rsid w:val="003D37B3"/>
    <w:rsid w:val="003D4BDC"/>
    <w:rsid w:val="003E0567"/>
    <w:rsid w:val="003E10B3"/>
    <w:rsid w:val="003E1779"/>
    <w:rsid w:val="003E1D3F"/>
    <w:rsid w:val="003E46BC"/>
    <w:rsid w:val="003E4EBB"/>
    <w:rsid w:val="003E4F24"/>
    <w:rsid w:val="003E53B6"/>
    <w:rsid w:val="003E65E6"/>
    <w:rsid w:val="003F09F0"/>
    <w:rsid w:val="003F0F33"/>
    <w:rsid w:val="003F1206"/>
    <w:rsid w:val="003F25D5"/>
    <w:rsid w:val="003F3311"/>
    <w:rsid w:val="003F347A"/>
    <w:rsid w:val="003F4BB2"/>
    <w:rsid w:val="003F50E2"/>
    <w:rsid w:val="003F5954"/>
    <w:rsid w:val="003F5B46"/>
    <w:rsid w:val="003F60F1"/>
    <w:rsid w:val="003F7B9F"/>
    <w:rsid w:val="004005E3"/>
    <w:rsid w:val="004007D0"/>
    <w:rsid w:val="00403775"/>
    <w:rsid w:val="004043C0"/>
    <w:rsid w:val="00405E01"/>
    <w:rsid w:val="00405E5E"/>
    <w:rsid w:val="0040642B"/>
    <w:rsid w:val="0041042A"/>
    <w:rsid w:val="00411162"/>
    <w:rsid w:val="00411507"/>
    <w:rsid w:val="00411ED7"/>
    <w:rsid w:val="00411FAD"/>
    <w:rsid w:val="00411FC8"/>
    <w:rsid w:val="004121B0"/>
    <w:rsid w:val="00412228"/>
    <w:rsid w:val="00414008"/>
    <w:rsid w:val="004150C3"/>
    <w:rsid w:val="00415203"/>
    <w:rsid w:val="004165CE"/>
    <w:rsid w:val="00416CFE"/>
    <w:rsid w:val="0041799E"/>
    <w:rsid w:val="00417BE4"/>
    <w:rsid w:val="004211AB"/>
    <w:rsid w:val="00423ADF"/>
    <w:rsid w:val="004247CD"/>
    <w:rsid w:val="00424A53"/>
    <w:rsid w:val="004254E5"/>
    <w:rsid w:val="0042625B"/>
    <w:rsid w:val="004264B0"/>
    <w:rsid w:val="00427C49"/>
    <w:rsid w:val="00430AC2"/>
    <w:rsid w:val="0043122E"/>
    <w:rsid w:val="0043125E"/>
    <w:rsid w:val="00431A26"/>
    <w:rsid w:val="00431E94"/>
    <w:rsid w:val="00432206"/>
    <w:rsid w:val="0043420E"/>
    <w:rsid w:val="00435093"/>
    <w:rsid w:val="004366D7"/>
    <w:rsid w:val="00437616"/>
    <w:rsid w:val="00437D4C"/>
    <w:rsid w:val="00440E20"/>
    <w:rsid w:val="004420FE"/>
    <w:rsid w:val="00443E75"/>
    <w:rsid w:val="00445B0B"/>
    <w:rsid w:val="00446222"/>
    <w:rsid w:val="0044690E"/>
    <w:rsid w:val="0045051F"/>
    <w:rsid w:val="004506C1"/>
    <w:rsid w:val="004525E7"/>
    <w:rsid w:val="00454050"/>
    <w:rsid w:val="00454CFB"/>
    <w:rsid w:val="00454D2F"/>
    <w:rsid w:val="004551EC"/>
    <w:rsid w:val="004568BC"/>
    <w:rsid w:val="00462009"/>
    <w:rsid w:val="00462BAD"/>
    <w:rsid w:val="0046431E"/>
    <w:rsid w:val="00464BAD"/>
    <w:rsid w:val="00464E13"/>
    <w:rsid w:val="00464EB1"/>
    <w:rsid w:val="004661EA"/>
    <w:rsid w:val="00475943"/>
    <w:rsid w:val="004763BD"/>
    <w:rsid w:val="004825F0"/>
    <w:rsid w:val="0048307D"/>
    <w:rsid w:val="0048308F"/>
    <w:rsid w:val="0048352F"/>
    <w:rsid w:val="004836C4"/>
    <w:rsid w:val="00483813"/>
    <w:rsid w:val="00483BD1"/>
    <w:rsid w:val="00484BF8"/>
    <w:rsid w:val="004864E4"/>
    <w:rsid w:val="004865C4"/>
    <w:rsid w:val="004869E1"/>
    <w:rsid w:val="004873A5"/>
    <w:rsid w:val="00491090"/>
    <w:rsid w:val="004915E0"/>
    <w:rsid w:val="0049310D"/>
    <w:rsid w:val="004937C3"/>
    <w:rsid w:val="00494F1F"/>
    <w:rsid w:val="00495C18"/>
    <w:rsid w:val="00495F9E"/>
    <w:rsid w:val="004963F2"/>
    <w:rsid w:val="00496780"/>
    <w:rsid w:val="0049692E"/>
    <w:rsid w:val="00497A47"/>
    <w:rsid w:val="004A1976"/>
    <w:rsid w:val="004A1A29"/>
    <w:rsid w:val="004A1FFE"/>
    <w:rsid w:val="004A2582"/>
    <w:rsid w:val="004A3664"/>
    <w:rsid w:val="004A44A2"/>
    <w:rsid w:val="004A46DC"/>
    <w:rsid w:val="004A4F9F"/>
    <w:rsid w:val="004A518E"/>
    <w:rsid w:val="004A5500"/>
    <w:rsid w:val="004A62D6"/>
    <w:rsid w:val="004A7B08"/>
    <w:rsid w:val="004A7C93"/>
    <w:rsid w:val="004B0841"/>
    <w:rsid w:val="004B1566"/>
    <w:rsid w:val="004B1A2C"/>
    <w:rsid w:val="004B1EC3"/>
    <w:rsid w:val="004B2632"/>
    <w:rsid w:val="004B2D8D"/>
    <w:rsid w:val="004B3BEA"/>
    <w:rsid w:val="004B52B9"/>
    <w:rsid w:val="004B5652"/>
    <w:rsid w:val="004B569E"/>
    <w:rsid w:val="004C006B"/>
    <w:rsid w:val="004C2431"/>
    <w:rsid w:val="004C2819"/>
    <w:rsid w:val="004C2C30"/>
    <w:rsid w:val="004C3B6B"/>
    <w:rsid w:val="004C4467"/>
    <w:rsid w:val="004C5077"/>
    <w:rsid w:val="004C55AD"/>
    <w:rsid w:val="004C5F7C"/>
    <w:rsid w:val="004C6870"/>
    <w:rsid w:val="004C6AEA"/>
    <w:rsid w:val="004C79CA"/>
    <w:rsid w:val="004D020D"/>
    <w:rsid w:val="004D061B"/>
    <w:rsid w:val="004D0B7D"/>
    <w:rsid w:val="004D2A8C"/>
    <w:rsid w:val="004D3544"/>
    <w:rsid w:val="004D40D4"/>
    <w:rsid w:val="004D5C36"/>
    <w:rsid w:val="004D62B7"/>
    <w:rsid w:val="004D64A4"/>
    <w:rsid w:val="004D6756"/>
    <w:rsid w:val="004D6FBF"/>
    <w:rsid w:val="004D7872"/>
    <w:rsid w:val="004E09DE"/>
    <w:rsid w:val="004E0DC1"/>
    <w:rsid w:val="004E1B0A"/>
    <w:rsid w:val="004E3C02"/>
    <w:rsid w:val="004E686E"/>
    <w:rsid w:val="004F0C2A"/>
    <w:rsid w:val="004F1D3C"/>
    <w:rsid w:val="004F1FAD"/>
    <w:rsid w:val="004F22C7"/>
    <w:rsid w:val="004F310F"/>
    <w:rsid w:val="004F60A2"/>
    <w:rsid w:val="004F7591"/>
    <w:rsid w:val="00500FEB"/>
    <w:rsid w:val="005011D9"/>
    <w:rsid w:val="00501A4A"/>
    <w:rsid w:val="00502795"/>
    <w:rsid w:val="005038F0"/>
    <w:rsid w:val="00503925"/>
    <w:rsid w:val="00504348"/>
    <w:rsid w:val="00506465"/>
    <w:rsid w:val="0050695D"/>
    <w:rsid w:val="00506D31"/>
    <w:rsid w:val="005071F9"/>
    <w:rsid w:val="0050723F"/>
    <w:rsid w:val="00507AFC"/>
    <w:rsid w:val="00510581"/>
    <w:rsid w:val="00510BB8"/>
    <w:rsid w:val="00510E3B"/>
    <w:rsid w:val="005120B9"/>
    <w:rsid w:val="00512123"/>
    <w:rsid w:val="00512DB3"/>
    <w:rsid w:val="00513CC8"/>
    <w:rsid w:val="005144AF"/>
    <w:rsid w:val="005208AD"/>
    <w:rsid w:val="0052098A"/>
    <w:rsid w:val="00524B05"/>
    <w:rsid w:val="0052555C"/>
    <w:rsid w:val="00527A9A"/>
    <w:rsid w:val="00531A23"/>
    <w:rsid w:val="00532CD1"/>
    <w:rsid w:val="00533CC2"/>
    <w:rsid w:val="0053424B"/>
    <w:rsid w:val="0053436C"/>
    <w:rsid w:val="00534485"/>
    <w:rsid w:val="00534B72"/>
    <w:rsid w:val="00534ED0"/>
    <w:rsid w:val="005362B7"/>
    <w:rsid w:val="0054035C"/>
    <w:rsid w:val="0054170F"/>
    <w:rsid w:val="00541E1B"/>
    <w:rsid w:val="00542612"/>
    <w:rsid w:val="00542C64"/>
    <w:rsid w:val="0054320A"/>
    <w:rsid w:val="00543A50"/>
    <w:rsid w:val="00543FD8"/>
    <w:rsid w:val="00544D43"/>
    <w:rsid w:val="005454FC"/>
    <w:rsid w:val="00545C77"/>
    <w:rsid w:val="005461BC"/>
    <w:rsid w:val="00550598"/>
    <w:rsid w:val="005505B7"/>
    <w:rsid w:val="005530F9"/>
    <w:rsid w:val="00553213"/>
    <w:rsid w:val="00553A13"/>
    <w:rsid w:val="00553BD7"/>
    <w:rsid w:val="005557ED"/>
    <w:rsid w:val="00556F26"/>
    <w:rsid w:val="00557E0A"/>
    <w:rsid w:val="00557FAC"/>
    <w:rsid w:val="005607E3"/>
    <w:rsid w:val="00560971"/>
    <w:rsid w:val="00562970"/>
    <w:rsid w:val="00563040"/>
    <w:rsid w:val="005653BC"/>
    <w:rsid w:val="00565DEE"/>
    <w:rsid w:val="00566907"/>
    <w:rsid w:val="00567B5C"/>
    <w:rsid w:val="00570808"/>
    <w:rsid w:val="00571E78"/>
    <w:rsid w:val="00572693"/>
    <w:rsid w:val="00572E36"/>
    <w:rsid w:val="0057472E"/>
    <w:rsid w:val="00575B0B"/>
    <w:rsid w:val="005760E5"/>
    <w:rsid w:val="00576542"/>
    <w:rsid w:val="005770A9"/>
    <w:rsid w:val="0057725D"/>
    <w:rsid w:val="00577704"/>
    <w:rsid w:val="00580DFE"/>
    <w:rsid w:val="00580F91"/>
    <w:rsid w:val="00581C2C"/>
    <w:rsid w:val="005832F5"/>
    <w:rsid w:val="00583B6D"/>
    <w:rsid w:val="00585048"/>
    <w:rsid w:val="00586075"/>
    <w:rsid w:val="00590A89"/>
    <w:rsid w:val="005910CC"/>
    <w:rsid w:val="00591EFC"/>
    <w:rsid w:val="00592562"/>
    <w:rsid w:val="0059345B"/>
    <w:rsid w:val="00593736"/>
    <w:rsid w:val="00594263"/>
    <w:rsid w:val="005945B3"/>
    <w:rsid w:val="005946CF"/>
    <w:rsid w:val="00594DC9"/>
    <w:rsid w:val="00595A27"/>
    <w:rsid w:val="00597747"/>
    <w:rsid w:val="005A08F1"/>
    <w:rsid w:val="005A0B91"/>
    <w:rsid w:val="005A0CB7"/>
    <w:rsid w:val="005A0F6B"/>
    <w:rsid w:val="005A12F8"/>
    <w:rsid w:val="005A2671"/>
    <w:rsid w:val="005A333D"/>
    <w:rsid w:val="005A3CEF"/>
    <w:rsid w:val="005A4840"/>
    <w:rsid w:val="005A4F07"/>
    <w:rsid w:val="005A530A"/>
    <w:rsid w:val="005A6623"/>
    <w:rsid w:val="005A6B30"/>
    <w:rsid w:val="005B0ED0"/>
    <w:rsid w:val="005B2EFC"/>
    <w:rsid w:val="005B388D"/>
    <w:rsid w:val="005B3E7A"/>
    <w:rsid w:val="005B442E"/>
    <w:rsid w:val="005B4CCC"/>
    <w:rsid w:val="005B525C"/>
    <w:rsid w:val="005B5371"/>
    <w:rsid w:val="005B5AFD"/>
    <w:rsid w:val="005B5F0C"/>
    <w:rsid w:val="005B68A2"/>
    <w:rsid w:val="005B7C08"/>
    <w:rsid w:val="005C19D8"/>
    <w:rsid w:val="005C1CEA"/>
    <w:rsid w:val="005C2266"/>
    <w:rsid w:val="005C2664"/>
    <w:rsid w:val="005C2963"/>
    <w:rsid w:val="005C2A06"/>
    <w:rsid w:val="005C2C8D"/>
    <w:rsid w:val="005C39E1"/>
    <w:rsid w:val="005C3E77"/>
    <w:rsid w:val="005C5E5C"/>
    <w:rsid w:val="005D1296"/>
    <w:rsid w:val="005D189B"/>
    <w:rsid w:val="005D263B"/>
    <w:rsid w:val="005D27D1"/>
    <w:rsid w:val="005D3206"/>
    <w:rsid w:val="005D379F"/>
    <w:rsid w:val="005D55BF"/>
    <w:rsid w:val="005D6481"/>
    <w:rsid w:val="005E3E63"/>
    <w:rsid w:val="005E7040"/>
    <w:rsid w:val="005E7F2E"/>
    <w:rsid w:val="005F0E07"/>
    <w:rsid w:val="005F228F"/>
    <w:rsid w:val="005F2826"/>
    <w:rsid w:val="005F4037"/>
    <w:rsid w:val="005F42B8"/>
    <w:rsid w:val="005F4751"/>
    <w:rsid w:val="005F4F07"/>
    <w:rsid w:val="005F5AE4"/>
    <w:rsid w:val="005F683E"/>
    <w:rsid w:val="00601336"/>
    <w:rsid w:val="00601533"/>
    <w:rsid w:val="00602351"/>
    <w:rsid w:val="00602E81"/>
    <w:rsid w:val="00603B40"/>
    <w:rsid w:val="00603CBF"/>
    <w:rsid w:val="00604B05"/>
    <w:rsid w:val="006069B1"/>
    <w:rsid w:val="00606E8A"/>
    <w:rsid w:val="00606F2D"/>
    <w:rsid w:val="0060779F"/>
    <w:rsid w:val="006108A3"/>
    <w:rsid w:val="00611C30"/>
    <w:rsid w:val="006120A5"/>
    <w:rsid w:val="006131C3"/>
    <w:rsid w:val="00613E9E"/>
    <w:rsid w:val="00614065"/>
    <w:rsid w:val="00614274"/>
    <w:rsid w:val="00615D97"/>
    <w:rsid w:val="006167A7"/>
    <w:rsid w:val="0061695A"/>
    <w:rsid w:val="006169CA"/>
    <w:rsid w:val="00617C4C"/>
    <w:rsid w:val="006217C4"/>
    <w:rsid w:val="006218CA"/>
    <w:rsid w:val="006228C9"/>
    <w:rsid w:val="0062388A"/>
    <w:rsid w:val="006242A5"/>
    <w:rsid w:val="00624BD0"/>
    <w:rsid w:val="0062510F"/>
    <w:rsid w:val="0062572A"/>
    <w:rsid w:val="0062586D"/>
    <w:rsid w:val="006258ED"/>
    <w:rsid w:val="006265BC"/>
    <w:rsid w:val="00630AE8"/>
    <w:rsid w:val="0063592D"/>
    <w:rsid w:val="00636DFD"/>
    <w:rsid w:val="006415C9"/>
    <w:rsid w:val="00641D78"/>
    <w:rsid w:val="0064218C"/>
    <w:rsid w:val="006423E1"/>
    <w:rsid w:val="006431E9"/>
    <w:rsid w:val="006449BE"/>
    <w:rsid w:val="0064642F"/>
    <w:rsid w:val="0064741A"/>
    <w:rsid w:val="00647730"/>
    <w:rsid w:val="00650BC8"/>
    <w:rsid w:val="006517BF"/>
    <w:rsid w:val="00651C9A"/>
    <w:rsid w:val="00651FBB"/>
    <w:rsid w:val="00653B5F"/>
    <w:rsid w:val="006542BD"/>
    <w:rsid w:val="00654C2E"/>
    <w:rsid w:val="006556BA"/>
    <w:rsid w:val="00656952"/>
    <w:rsid w:val="00656DB5"/>
    <w:rsid w:val="006577EB"/>
    <w:rsid w:val="0066057F"/>
    <w:rsid w:val="00660E0F"/>
    <w:rsid w:val="00661197"/>
    <w:rsid w:val="00661C88"/>
    <w:rsid w:val="00663075"/>
    <w:rsid w:val="0066339D"/>
    <w:rsid w:val="006644D1"/>
    <w:rsid w:val="00664556"/>
    <w:rsid w:val="006645D5"/>
    <w:rsid w:val="006645DA"/>
    <w:rsid w:val="00665FA9"/>
    <w:rsid w:val="006664AF"/>
    <w:rsid w:val="00666F7C"/>
    <w:rsid w:val="00670D14"/>
    <w:rsid w:val="006715C2"/>
    <w:rsid w:val="00671FF8"/>
    <w:rsid w:val="00673238"/>
    <w:rsid w:val="00673240"/>
    <w:rsid w:val="00673C25"/>
    <w:rsid w:val="006740F1"/>
    <w:rsid w:val="006750FA"/>
    <w:rsid w:val="00675C42"/>
    <w:rsid w:val="00676406"/>
    <w:rsid w:val="0067765C"/>
    <w:rsid w:val="00677B22"/>
    <w:rsid w:val="00680A16"/>
    <w:rsid w:val="006814F7"/>
    <w:rsid w:val="00682094"/>
    <w:rsid w:val="00682440"/>
    <w:rsid w:val="00682B74"/>
    <w:rsid w:val="0068450A"/>
    <w:rsid w:val="00684CC8"/>
    <w:rsid w:val="00684F99"/>
    <w:rsid w:val="006868D9"/>
    <w:rsid w:val="006907B0"/>
    <w:rsid w:val="0069116B"/>
    <w:rsid w:val="00691BF8"/>
    <w:rsid w:val="00692F32"/>
    <w:rsid w:val="00695917"/>
    <w:rsid w:val="0069727F"/>
    <w:rsid w:val="00697357"/>
    <w:rsid w:val="006A0CA4"/>
    <w:rsid w:val="006A141E"/>
    <w:rsid w:val="006A14C6"/>
    <w:rsid w:val="006A15A0"/>
    <w:rsid w:val="006A2E96"/>
    <w:rsid w:val="006A50DB"/>
    <w:rsid w:val="006A55EE"/>
    <w:rsid w:val="006A5CAA"/>
    <w:rsid w:val="006A6957"/>
    <w:rsid w:val="006A7F2E"/>
    <w:rsid w:val="006B00D3"/>
    <w:rsid w:val="006B26EF"/>
    <w:rsid w:val="006B2D76"/>
    <w:rsid w:val="006B3553"/>
    <w:rsid w:val="006B35A6"/>
    <w:rsid w:val="006B4685"/>
    <w:rsid w:val="006B4E10"/>
    <w:rsid w:val="006B55D0"/>
    <w:rsid w:val="006B5A70"/>
    <w:rsid w:val="006B64C2"/>
    <w:rsid w:val="006B6563"/>
    <w:rsid w:val="006B683F"/>
    <w:rsid w:val="006B6D31"/>
    <w:rsid w:val="006C1407"/>
    <w:rsid w:val="006C1881"/>
    <w:rsid w:val="006C1AFA"/>
    <w:rsid w:val="006C27BA"/>
    <w:rsid w:val="006C46FA"/>
    <w:rsid w:val="006C6E7A"/>
    <w:rsid w:val="006C71FD"/>
    <w:rsid w:val="006D156F"/>
    <w:rsid w:val="006D1D4C"/>
    <w:rsid w:val="006D28E3"/>
    <w:rsid w:val="006D313E"/>
    <w:rsid w:val="006D3321"/>
    <w:rsid w:val="006D416D"/>
    <w:rsid w:val="006D4E85"/>
    <w:rsid w:val="006D58A5"/>
    <w:rsid w:val="006D5DCE"/>
    <w:rsid w:val="006D63D2"/>
    <w:rsid w:val="006D642A"/>
    <w:rsid w:val="006D697E"/>
    <w:rsid w:val="006D6BF0"/>
    <w:rsid w:val="006D6E34"/>
    <w:rsid w:val="006D7669"/>
    <w:rsid w:val="006E0590"/>
    <w:rsid w:val="006E1893"/>
    <w:rsid w:val="006E1D7B"/>
    <w:rsid w:val="006E6749"/>
    <w:rsid w:val="006E6D81"/>
    <w:rsid w:val="006F25EF"/>
    <w:rsid w:val="006F313D"/>
    <w:rsid w:val="006F3763"/>
    <w:rsid w:val="006F3EAE"/>
    <w:rsid w:val="006F4189"/>
    <w:rsid w:val="006F6634"/>
    <w:rsid w:val="006F7252"/>
    <w:rsid w:val="00700501"/>
    <w:rsid w:val="00700DB3"/>
    <w:rsid w:val="00701994"/>
    <w:rsid w:val="00701F08"/>
    <w:rsid w:val="00702A05"/>
    <w:rsid w:val="007030AF"/>
    <w:rsid w:val="007035BC"/>
    <w:rsid w:val="00703654"/>
    <w:rsid w:val="007049DA"/>
    <w:rsid w:val="007050A1"/>
    <w:rsid w:val="00705599"/>
    <w:rsid w:val="00706F29"/>
    <w:rsid w:val="00713769"/>
    <w:rsid w:val="00714489"/>
    <w:rsid w:val="00714A78"/>
    <w:rsid w:val="00715B2F"/>
    <w:rsid w:val="00715C2B"/>
    <w:rsid w:val="00715EDD"/>
    <w:rsid w:val="00716EAF"/>
    <w:rsid w:val="0071731C"/>
    <w:rsid w:val="0071777A"/>
    <w:rsid w:val="007203D1"/>
    <w:rsid w:val="00720541"/>
    <w:rsid w:val="00723C14"/>
    <w:rsid w:val="00724D69"/>
    <w:rsid w:val="00724F1C"/>
    <w:rsid w:val="007270A5"/>
    <w:rsid w:val="00727273"/>
    <w:rsid w:val="0073162B"/>
    <w:rsid w:val="00733B0F"/>
    <w:rsid w:val="007343B2"/>
    <w:rsid w:val="0073470B"/>
    <w:rsid w:val="007356A2"/>
    <w:rsid w:val="0073611F"/>
    <w:rsid w:val="007371E0"/>
    <w:rsid w:val="00737DCD"/>
    <w:rsid w:val="007401B0"/>
    <w:rsid w:val="00740D2B"/>
    <w:rsid w:val="00740E65"/>
    <w:rsid w:val="00742E6E"/>
    <w:rsid w:val="007431CF"/>
    <w:rsid w:val="007432CE"/>
    <w:rsid w:val="00744B62"/>
    <w:rsid w:val="007473EC"/>
    <w:rsid w:val="007509C6"/>
    <w:rsid w:val="00750C0E"/>
    <w:rsid w:val="0075431C"/>
    <w:rsid w:val="007566C5"/>
    <w:rsid w:val="00762392"/>
    <w:rsid w:val="00762A27"/>
    <w:rsid w:val="007632C4"/>
    <w:rsid w:val="00763507"/>
    <w:rsid w:val="00764841"/>
    <w:rsid w:val="00764A84"/>
    <w:rsid w:val="0076652B"/>
    <w:rsid w:val="00770C89"/>
    <w:rsid w:val="0077179E"/>
    <w:rsid w:val="007727B3"/>
    <w:rsid w:val="00772A59"/>
    <w:rsid w:val="00773A7D"/>
    <w:rsid w:val="0077551B"/>
    <w:rsid w:val="007759BC"/>
    <w:rsid w:val="007772FC"/>
    <w:rsid w:val="0077751E"/>
    <w:rsid w:val="007809DC"/>
    <w:rsid w:val="00780D0D"/>
    <w:rsid w:val="00782C0D"/>
    <w:rsid w:val="0078394E"/>
    <w:rsid w:val="00783ABB"/>
    <w:rsid w:val="00783B59"/>
    <w:rsid w:val="00785B1A"/>
    <w:rsid w:val="007862FE"/>
    <w:rsid w:val="007875BD"/>
    <w:rsid w:val="00787D50"/>
    <w:rsid w:val="007900D6"/>
    <w:rsid w:val="00791A23"/>
    <w:rsid w:val="00791C1B"/>
    <w:rsid w:val="00796400"/>
    <w:rsid w:val="007A06D0"/>
    <w:rsid w:val="007A0FAB"/>
    <w:rsid w:val="007A1A75"/>
    <w:rsid w:val="007A2634"/>
    <w:rsid w:val="007A2668"/>
    <w:rsid w:val="007A29A5"/>
    <w:rsid w:val="007A32BF"/>
    <w:rsid w:val="007A3AE6"/>
    <w:rsid w:val="007A4B16"/>
    <w:rsid w:val="007A4FD7"/>
    <w:rsid w:val="007A4FEA"/>
    <w:rsid w:val="007A522D"/>
    <w:rsid w:val="007A55B2"/>
    <w:rsid w:val="007A55B5"/>
    <w:rsid w:val="007A5BF7"/>
    <w:rsid w:val="007A60F8"/>
    <w:rsid w:val="007B0420"/>
    <w:rsid w:val="007B05DB"/>
    <w:rsid w:val="007B0A25"/>
    <w:rsid w:val="007B0E3D"/>
    <w:rsid w:val="007B0F94"/>
    <w:rsid w:val="007B1AC6"/>
    <w:rsid w:val="007B228D"/>
    <w:rsid w:val="007B3518"/>
    <w:rsid w:val="007B3C48"/>
    <w:rsid w:val="007B546B"/>
    <w:rsid w:val="007B57EF"/>
    <w:rsid w:val="007B78CB"/>
    <w:rsid w:val="007C03A7"/>
    <w:rsid w:val="007C0D00"/>
    <w:rsid w:val="007C1694"/>
    <w:rsid w:val="007C1FFB"/>
    <w:rsid w:val="007C22DD"/>
    <w:rsid w:val="007C265A"/>
    <w:rsid w:val="007C3DB6"/>
    <w:rsid w:val="007C6311"/>
    <w:rsid w:val="007C68A4"/>
    <w:rsid w:val="007C704D"/>
    <w:rsid w:val="007C7175"/>
    <w:rsid w:val="007C7772"/>
    <w:rsid w:val="007C778D"/>
    <w:rsid w:val="007C78DA"/>
    <w:rsid w:val="007D0A10"/>
    <w:rsid w:val="007D131B"/>
    <w:rsid w:val="007D17DD"/>
    <w:rsid w:val="007D1817"/>
    <w:rsid w:val="007D2E08"/>
    <w:rsid w:val="007D5067"/>
    <w:rsid w:val="007D5EDD"/>
    <w:rsid w:val="007D73C6"/>
    <w:rsid w:val="007D75FD"/>
    <w:rsid w:val="007E444A"/>
    <w:rsid w:val="007E570F"/>
    <w:rsid w:val="007E5C36"/>
    <w:rsid w:val="007E701D"/>
    <w:rsid w:val="007F0367"/>
    <w:rsid w:val="007F049C"/>
    <w:rsid w:val="007F14E4"/>
    <w:rsid w:val="007F1908"/>
    <w:rsid w:val="007F215A"/>
    <w:rsid w:val="007F28E4"/>
    <w:rsid w:val="007F2C61"/>
    <w:rsid w:val="007F2E86"/>
    <w:rsid w:val="007F39A1"/>
    <w:rsid w:val="007F4038"/>
    <w:rsid w:val="007F5008"/>
    <w:rsid w:val="007F5903"/>
    <w:rsid w:val="007F5BB9"/>
    <w:rsid w:val="007F6148"/>
    <w:rsid w:val="007F6A64"/>
    <w:rsid w:val="00800681"/>
    <w:rsid w:val="00801476"/>
    <w:rsid w:val="008028F9"/>
    <w:rsid w:val="00802EB1"/>
    <w:rsid w:val="00803302"/>
    <w:rsid w:val="008037B3"/>
    <w:rsid w:val="00803F3F"/>
    <w:rsid w:val="008041E3"/>
    <w:rsid w:val="0080472C"/>
    <w:rsid w:val="00804B9D"/>
    <w:rsid w:val="00804D7F"/>
    <w:rsid w:val="00805903"/>
    <w:rsid w:val="00806BB5"/>
    <w:rsid w:val="008078E4"/>
    <w:rsid w:val="00807A6F"/>
    <w:rsid w:val="0081117D"/>
    <w:rsid w:val="008115FF"/>
    <w:rsid w:val="0081174B"/>
    <w:rsid w:val="00812A6A"/>
    <w:rsid w:val="00813C14"/>
    <w:rsid w:val="0081557E"/>
    <w:rsid w:val="00816D04"/>
    <w:rsid w:val="00816FB2"/>
    <w:rsid w:val="00820685"/>
    <w:rsid w:val="00821880"/>
    <w:rsid w:val="008225FA"/>
    <w:rsid w:val="00823FDD"/>
    <w:rsid w:val="00825CA6"/>
    <w:rsid w:val="00826A96"/>
    <w:rsid w:val="00827A79"/>
    <w:rsid w:val="00830255"/>
    <w:rsid w:val="0083172E"/>
    <w:rsid w:val="00831FF6"/>
    <w:rsid w:val="008338E2"/>
    <w:rsid w:val="00834A5E"/>
    <w:rsid w:val="00834B54"/>
    <w:rsid w:val="00837B1C"/>
    <w:rsid w:val="00837D95"/>
    <w:rsid w:val="008402C1"/>
    <w:rsid w:val="00841460"/>
    <w:rsid w:val="0084266A"/>
    <w:rsid w:val="008434D9"/>
    <w:rsid w:val="0084356D"/>
    <w:rsid w:val="00844527"/>
    <w:rsid w:val="00844588"/>
    <w:rsid w:val="0084459D"/>
    <w:rsid w:val="0084506F"/>
    <w:rsid w:val="00845777"/>
    <w:rsid w:val="00847F48"/>
    <w:rsid w:val="00850936"/>
    <w:rsid w:val="0085096B"/>
    <w:rsid w:val="00852796"/>
    <w:rsid w:val="00852986"/>
    <w:rsid w:val="008532CC"/>
    <w:rsid w:val="0085490C"/>
    <w:rsid w:val="00857887"/>
    <w:rsid w:val="00857900"/>
    <w:rsid w:val="008601EF"/>
    <w:rsid w:val="00860EC8"/>
    <w:rsid w:val="0086287F"/>
    <w:rsid w:val="00867E87"/>
    <w:rsid w:val="008702C4"/>
    <w:rsid w:val="00871424"/>
    <w:rsid w:val="00872521"/>
    <w:rsid w:val="00872B7A"/>
    <w:rsid w:val="00872DE9"/>
    <w:rsid w:val="00872DF3"/>
    <w:rsid w:val="00873A9C"/>
    <w:rsid w:val="00874A4F"/>
    <w:rsid w:val="00874E8F"/>
    <w:rsid w:val="00875E9D"/>
    <w:rsid w:val="008771DB"/>
    <w:rsid w:val="00877CC2"/>
    <w:rsid w:val="008810F0"/>
    <w:rsid w:val="00881B12"/>
    <w:rsid w:val="00881D02"/>
    <w:rsid w:val="00881D1B"/>
    <w:rsid w:val="00883128"/>
    <w:rsid w:val="00884511"/>
    <w:rsid w:val="008846D3"/>
    <w:rsid w:val="00884B93"/>
    <w:rsid w:val="008850A1"/>
    <w:rsid w:val="00885BF1"/>
    <w:rsid w:val="008905D6"/>
    <w:rsid w:val="00892285"/>
    <w:rsid w:val="00892377"/>
    <w:rsid w:val="00893F03"/>
    <w:rsid w:val="008954F5"/>
    <w:rsid w:val="00895A69"/>
    <w:rsid w:val="00895FA7"/>
    <w:rsid w:val="0089792D"/>
    <w:rsid w:val="008A0BDC"/>
    <w:rsid w:val="008A1ACB"/>
    <w:rsid w:val="008A3F5C"/>
    <w:rsid w:val="008A51CA"/>
    <w:rsid w:val="008A5423"/>
    <w:rsid w:val="008A565C"/>
    <w:rsid w:val="008A5D23"/>
    <w:rsid w:val="008A5F49"/>
    <w:rsid w:val="008A60AA"/>
    <w:rsid w:val="008A6F22"/>
    <w:rsid w:val="008B0ECA"/>
    <w:rsid w:val="008B2FC1"/>
    <w:rsid w:val="008B3B25"/>
    <w:rsid w:val="008B3B39"/>
    <w:rsid w:val="008B3C50"/>
    <w:rsid w:val="008B4792"/>
    <w:rsid w:val="008B4C2F"/>
    <w:rsid w:val="008B561C"/>
    <w:rsid w:val="008B706A"/>
    <w:rsid w:val="008B7E13"/>
    <w:rsid w:val="008C05BC"/>
    <w:rsid w:val="008C1720"/>
    <w:rsid w:val="008C2320"/>
    <w:rsid w:val="008C46E2"/>
    <w:rsid w:val="008C52B2"/>
    <w:rsid w:val="008C571C"/>
    <w:rsid w:val="008C6E35"/>
    <w:rsid w:val="008C721E"/>
    <w:rsid w:val="008D091B"/>
    <w:rsid w:val="008D1662"/>
    <w:rsid w:val="008D1C17"/>
    <w:rsid w:val="008D1D72"/>
    <w:rsid w:val="008D3FFE"/>
    <w:rsid w:val="008D49C7"/>
    <w:rsid w:val="008D4FFB"/>
    <w:rsid w:val="008D5237"/>
    <w:rsid w:val="008D5834"/>
    <w:rsid w:val="008D635D"/>
    <w:rsid w:val="008D6858"/>
    <w:rsid w:val="008D7E63"/>
    <w:rsid w:val="008E03FA"/>
    <w:rsid w:val="008E077B"/>
    <w:rsid w:val="008E1383"/>
    <w:rsid w:val="008E2B82"/>
    <w:rsid w:val="008E3478"/>
    <w:rsid w:val="008E41A3"/>
    <w:rsid w:val="008E4567"/>
    <w:rsid w:val="008E4FAF"/>
    <w:rsid w:val="008E505F"/>
    <w:rsid w:val="008E54E3"/>
    <w:rsid w:val="008E5AE1"/>
    <w:rsid w:val="008E5F59"/>
    <w:rsid w:val="008E7363"/>
    <w:rsid w:val="008E7487"/>
    <w:rsid w:val="008E7EB4"/>
    <w:rsid w:val="008F0115"/>
    <w:rsid w:val="008F018F"/>
    <w:rsid w:val="008F0872"/>
    <w:rsid w:val="008F0BCB"/>
    <w:rsid w:val="008F2701"/>
    <w:rsid w:val="008F2D29"/>
    <w:rsid w:val="008F4755"/>
    <w:rsid w:val="008F5655"/>
    <w:rsid w:val="008F600A"/>
    <w:rsid w:val="008F6123"/>
    <w:rsid w:val="008F67FC"/>
    <w:rsid w:val="008F7EB9"/>
    <w:rsid w:val="00900D65"/>
    <w:rsid w:val="00902242"/>
    <w:rsid w:val="00902D51"/>
    <w:rsid w:val="0090446A"/>
    <w:rsid w:val="00904917"/>
    <w:rsid w:val="009051C5"/>
    <w:rsid w:val="0090523A"/>
    <w:rsid w:val="00905BA5"/>
    <w:rsid w:val="00905D00"/>
    <w:rsid w:val="009063D3"/>
    <w:rsid w:val="00906C98"/>
    <w:rsid w:val="00906D17"/>
    <w:rsid w:val="00910505"/>
    <w:rsid w:val="00911581"/>
    <w:rsid w:val="009120F6"/>
    <w:rsid w:val="0091317B"/>
    <w:rsid w:val="009132EA"/>
    <w:rsid w:val="0091452B"/>
    <w:rsid w:val="00916283"/>
    <w:rsid w:val="00916DC9"/>
    <w:rsid w:val="00917F00"/>
    <w:rsid w:val="009209B4"/>
    <w:rsid w:val="00921EED"/>
    <w:rsid w:val="009227F1"/>
    <w:rsid w:val="00922F2E"/>
    <w:rsid w:val="00923E62"/>
    <w:rsid w:val="009260C0"/>
    <w:rsid w:val="00927A50"/>
    <w:rsid w:val="00930323"/>
    <w:rsid w:val="00930DCF"/>
    <w:rsid w:val="009342D9"/>
    <w:rsid w:val="00934D43"/>
    <w:rsid w:val="009353D0"/>
    <w:rsid w:val="00936569"/>
    <w:rsid w:val="00941438"/>
    <w:rsid w:val="00941E58"/>
    <w:rsid w:val="00942B0A"/>
    <w:rsid w:val="00944273"/>
    <w:rsid w:val="00944826"/>
    <w:rsid w:val="00944D20"/>
    <w:rsid w:val="00945E87"/>
    <w:rsid w:val="0094662E"/>
    <w:rsid w:val="009471ED"/>
    <w:rsid w:val="00947CC2"/>
    <w:rsid w:val="00947D6B"/>
    <w:rsid w:val="00950B10"/>
    <w:rsid w:val="00951B59"/>
    <w:rsid w:val="00952815"/>
    <w:rsid w:val="00952CD2"/>
    <w:rsid w:val="00954908"/>
    <w:rsid w:val="00955A75"/>
    <w:rsid w:val="00956022"/>
    <w:rsid w:val="009574AC"/>
    <w:rsid w:val="00957B28"/>
    <w:rsid w:val="009607C2"/>
    <w:rsid w:val="0096263F"/>
    <w:rsid w:val="0096291E"/>
    <w:rsid w:val="00963297"/>
    <w:rsid w:val="00964E32"/>
    <w:rsid w:val="00965740"/>
    <w:rsid w:val="00966049"/>
    <w:rsid w:val="0096786F"/>
    <w:rsid w:val="00970AE5"/>
    <w:rsid w:val="00972A61"/>
    <w:rsid w:val="00972BA8"/>
    <w:rsid w:val="00972F1A"/>
    <w:rsid w:val="009730EC"/>
    <w:rsid w:val="009731FC"/>
    <w:rsid w:val="0097342C"/>
    <w:rsid w:val="00973AAB"/>
    <w:rsid w:val="00974175"/>
    <w:rsid w:val="00974B67"/>
    <w:rsid w:val="00975FE2"/>
    <w:rsid w:val="00976D35"/>
    <w:rsid w:val="00977380"/>
    <w:rsid w:val="0097746D"/>
    <w:rsid w:val="00977674"/>
    <w:rsid w:val="009811AE"/>
    <w:rsid w:val="00981E2A"/>
    <w:rsid w:val="00981EB4"/>
    <w:rsid w:val="0098207D"/>
    <w:rsid w:val="00982B1E"/>
    <w:rsid w:val="0098338D"/>
    <w:rsid w:val="0098383F"/>
    <w:rsid w:val="00984CFD"/>
    <w:rsid w:val="00986163"/>
    <w:rsid w:val="00986676"/>
    <w:rsid w:val="00987469"/>
    <w:rsid w:val="00987EBB"/>
    <w:rsid w:val="00990284"/>
    <w:rsid w:val="00990327"/>
    <w:rsid w:val="00990F2E"/>
    <w:rsid w:val="009912DE"/>
    <w:rsid w:val="00991B04"/>
    <w:rsid w:val="00994474"/>
    <w:rsid w:val="009945C6"/>
    <w:rsid w:val="00994FA8"/>
    <w:rsid w:val="009950B1"/>
    <w:rsid w:val="00995A0F"/>
    <w:rsid w:val="00995BC6"/>
    <w:rsid w:val="009A1F90"/>
    <w:rsid w:val="009A2091"/>
    <w:rsid w:val="009A24DF"/>
    <w:rsid w:val="009A3425"/>
    <w:rsid w:val="009A373F"/>
    <w:rsid w:val="009A5F8B"/>
    <w:rsid w:val="009A7466"/>
    <w:rsid w:val="009A7B90"/>
    <w:rsid w:val="009B024C"/>
    <w:rsid w:val="009B36B1"/>
    <w:rsid w:val="009B66C4"/>
    <w:rsid w:val="009B67DA"/>
    <w:rsid w:val="009B7D66"/>
    <w:rsid w:val="009C03F1"/>
    <w:rsid w:val="009C283B"/>
    <w:rsid w:val="009C2D35"/>
    <w:rsid w:val="009C375B"/>
    <w:rsid w:val="009C3E2D"/>
    <w:rsid w:val="009C4D4B"/>
    <w:rsid w:val="009C656D"/>
    <w:rsid w:val="009C6E6B"/>
    <w:rsid w:val="009C6EA5"/>
    <w:rsid w:val="009C7429"/>
    <w:rsid w:val="009D03A5"/>
    <w:rsid w:val="009D0425"/>
    <w:rsid w:val="009D0BD7"/>
    <w:rsid w:val="009D1ABF"/>
    <w:rsid w:val="009D32AE"/>
    <w:rsid w:val="009D34A0"/>
    <w:rsid w:val="009D38ED"/>
    <w:rsid w:val="009D3FF7"/>
    <w:rsid w:val="009D6388"/>
    <w:rsid w:val="009E08B0"/>
    <w:rsid w:val="009E0D6D"/>
    <w:rsid w:val="009E3277"/>
    <w:rsid w:val="009E32A6"/>
    <w:rsid w:val="009E3D16"/>
    <w:rsid w:val="009E3E61"/>
    <w:rsid w:val="009E480F"/>
    <w:rsid w:val="009E52AD"/>
    <w:rsid w:val="009E52FF"/>
    <w:rsid w:val="009E5581"/>
    <w:rsid w:val="009E6183"/>
    <w:rsid w:val="009E6916"/>
    <w:rsid w:val="009E732B"/>
    <w:rsid w:val="009F0D0E"/>
    <w:rsid w:val="009F0D8D"/>
    <w:rsid w:val="009F0DDE"/>
    <w:rsid w:val="009F10D0"/>
    <w:rsid w:val="009F191F"/>
    <w:rsid w:val="009F21AA"/>
    <w:rsid w:val="009F3845"/>
    <w:rsid w:val="009F3B7C"/>
    <w:rsid w:val="009F40C0"/>
    <w:rsid w:val="009F4AD5"/>
    <w:rsid w:val="009F4C43"/>
    <w:rsid w:val="009F69EC"/>
    <w:rsid w:val="00A0069F"/>
    <w:rsid w:val="00A00777"/>
    <w:rsid w:val="00A00845"/>
    <w:rsid w:val="00A00BD4"/>
    <w:rsid w:val="00A04555"/>
    <w:rsid w:val="00A0471B"/>
    <w:rsid w:val="00A04D4A"/>
    <w:rsid w:val="00A04E5B"/>
    <w:rsid w:val="00A11D96"/>
    <w:rsid w:val="00A11E2F"/>
    <w:rsid w:val="00A129C5"/>
    <w:rsid w:val="00A130D1"/>
    <w:rsid w:val="00A14106"/>
    <w:rsid w:val="00A155AA"/>
    <w:rsid w:val="00A15DE5"/>
    <w:rsid w:val="00A15E5D"/>
    <w:rsid w:val="00A1623B"/>
    <w:rsid w:val="00A206C8"/>
    <w:rsid w:val="00A21B31"/>
    <w:rsid w:val="00A2303B"/>
    <w:rsid w:val="00A24A3B"/>
    <w:rsid w:val="00A25340"/>
    <w:rsid w:val="00A25AAC"/>
    <w:rsid w:val="00A26487"/>
    <w:rsid w:val="00A27A21"/>
    <w:rsid w:val="00A27E68"/>
    <w:rsid w:val="00A31571"/>
    <w:rsid w:val="00A31BE9"/>
    <w:rsid w:val="00A32132"/>
    <w:rsid w:val="00A331FB"/>
    <w:rsid w:val="00A332A8"/>
    <w:rsid w:val="00A335F7"/>
    <w:rsid w:val="00A33662"/>
    <w:rsid w:val="00A338A3"/>
    <w:rsid w:val="00A33C86"/>
    <w:rsid w:val="00A36B21"/>
    <w:rsid w:val="00A37124"/>
    <w:rsid w:val="00A40004"/>
    <w:rsid w:val="00A413B9"/>
    <w:rsid w:val="00A4187B"/>
    <w:rsid w:val="00A418EF"/>
    <w:rsid w:val="00A41B7E"/>
    <w:rsid w:val="00A45E1D"/>
    <w:rsid w:val="00A45F76"/>
    <w:rsid w:val="00A51D89"/>
    <w:rsid w:val="00A5274B"/>
    <w:rsid w:val="00A53E72"/>
    <w:rsid w:val="00A541B9"/>
    <w:rsid w:val="00A54670"/>
    <w:rsid w:val="00A54C02"/>
    <w:rsid w:val="00A56663"/>
    <w:rsid w:val="00A569BA"/>
    <w:rsid w:val="00A569EC"/>
    <w:rsid w:val="00A5770C"/>
    <w:rsid w:val="00A578C0"/>
    <w:rsid w:val="00A57CCA"/>
    <w:rsid w:val="00A57DB0"/>
    <w:rsid w:val="00A612AC"/>
    <w:rsid w:val="00A620AF"/>
    <w:rsid w:val="00A6247E"/>
    <w:rsid w:val="00A62621"/>
    <w:rsid w:val="00A62DB0"/>
    <w:rsid w:val="00A646C5"/>
    <w:rsid w:val="00A6577C"/>
    <w:rsid w:val="00A65B14"/>
    <w:rsid w:val="00A7065F"/>
    <w:rsid w:val="00A71C52"/>
    <w:rsid w:val="00A72476"/>
    <w:rsid w:val="00A728E5"/>
    <w:rsid w:val="00A7435B"/>
    <w:rsid w:val="00A75AE5"/>
    <w:rsid w:val="00A76661"/>
    <w:rsid w:val="00A76889"/>
    <w:rsid w:val="00A77EB6"/>
    <w:rsid w:val="00A828BE"/>
    <w:rsid w:val="00A8436B"/>
    <w:rsid w:val="00A84F01"/>
    <w:rsid w:val="00A85847"/>
    <w:rsid w:val="00A86883"/>
    <w:rsid w:val="00A87259"/>
    <w:rsid w:val="00A87341"/>
    <w:rsid w:val="00A90503"/>
    <w:rsid w:val="00A90C75"/>
    <w:rsid w:val="00A90E23"/>
    <w:rsid w:val="00A91E7E"/>
    <w:rsid w:val="00A92433"/>
    <w:rsid w:val="00A93061"/>
    <w:rsid w:val="00A944F0"/>
    <w:rsid w:val="00A94618"/>
    <w:rsid w:val="00A94954"/>
    <w:rsid w:val="00A94CB4"/>
    <w:rsid w:val="00A95457"/>
    <w:rsid w:val="00A95EB8"/>
    <w:rsid w:val="00A97CA2"/>
    <w:rsid w:val="00A97CAE"/>
    <w:rsid w:val="00AA04DA"/>
    <w:rsid w:val="00AA0D16"/>
    <w:rsid w:val="00AA1B13"/>
    <w:rsid w:val="00AA1F96"/>
    <w:rsid w:val="00AA2506"/>
    <w:rsid w:val="00AA2CFE"/>
    <w:rsid w:val="00AA3238"/>
    <w:rsid w:val="00AA324B"/>
    <w:rsid w:val="00AA39BE"/>
    <w:rsid w:val="00AA3F91"/>
    <w:rsid w:val="00AA41E2"/>
    <w:rsid w:val="00AA4252"/>
    <w:rsid w:val="00AA79A3"/>
    <w:rsid w:val="00AB0051"/>
    <w:rsid w:val="00AB052C"/>
    <w:rsid w:val="00AB0912"/>
    <w:rsid w:val="00AB0A25"/>
    <w:rsid w:val="00AB0B77"/>
    <w:rsid w:val="00AB1087"/>
    <w:rsid w:val="00AB13A8"/>
    <w:rsid w:val="00AB1EB0"/>
    <w:rsid w:val="00AB228F"/>
    <w:rsid w:val="00AB24E3"/>
    <w:rsid w:val="00AB4852"/>
    <w:rsid w:val="00AB4995"/>
    <w:rsid w:val="00AB57F0"/>
    <w:rsid w:val="00AB5DB2"/>
    <w:rsid w:val="00AB6925"/>
    <w:rsid w:val="00AB6B8D"/>
    <w:rsid w:val="00AB7546"/>
    <w:rsid w:val="00AC0831"/>
    <w:rsid w:val="00AC0C7E"/>
    <w:rsid w:val="00AC1C06"/>
    <w:rsid w:val="00AC2958"/>
    <w:rsid w:val="00AC2C88"/>
    <w:rsid w:val="00AC311A"/>
    <w:rsid w:val="00AC36B0"/>
    <w:rsid w:val="00AC41EA"/>
    <w:rsid w:val="00AC4C19"/>
    <w:rsid w:val="00AC4C6B"/>
    <w:rsid w:val="00AC7541"/>
    <w:rsid w:val="00AD0E92"/>
    <w:rsid w:val="00AD216C"/>
    <w:rsid w:val="00AD3869"/>
    <w:rsid w:val="00AD48EC"/>
    <w:rsid w:val="00AD4BCA"/>
    <w:rsid w:val="00AD4DDF"/>
    <w:rsid w:val="00AE11DE"/>
    <w:rsid w:val="00AE15AC"/>
    <w:rsid w:val="00AE15BB"/>
    <w:rsid w:val="00AE1645"/>
    <w:rsid w:val="00AE1D9A"/>
    <w:rsid w:val="00AE272A"/>
    <w:rsid w:val="00AE36CA"/>
    <w:rsid w:val="00AE3C69"/>
    <w:rsid w:val="00AE50B2"/>
    <w:rsid w:val="00AE6190"/>
    <w:rsid w:val="00AE62F7"/>
    <w:rsid w:val="00AE6C85"/>
    <w:rsid w:val="00AE6E29"/>
    <w:rsid w:val="00AE6F6B"/>
    <w:rsid w:val="00AE7E70"/>
    <w:rsid w:val="00AF0083"/>
    <w:rsid w:val="00AF1343"/>
    <w:rsid w:val="00AF1C4E"/>
    <w:rsid w:val="00AF24BD"/>
    <w:rsid w:val="00AF30D1"/>
    <w:rsid w:val="00AF314F"/>
    <w:rsid w:val="00AF494B"/>
    <w:rsid w:val="00AF51A7"/>
    <w:rsid w:val="00AF5814"/>
    <w:rsid w:val="00AF64D2"/>
    <w:rsid w:val="00AF722E"/>
    <w:rsid w:val="00B004C9"/>
    <w:rsid w:val="00B012F3"/>
    <w:rsid w:val="00B022D2"/>
    <w:rsid w:val="00B03650"/>
    <w:rsid w:val="00B04A1B"/>
    <w:rsid w:val="00B050AB"/>
    <w:rsid w:val="00B05BD1"/>
    <w:rsid w:val="00B0658A"/>
    <w:rsid w:val="00B06828"/>
    <w:rsid w:val="00B07979"/>
    <w:rsid w:val="00B079D6"/>
    <w:rsid w:val="00B07F7A"/>
    <w:rsid w:val="00B1142A"/>
    <w:rsid w:val="00B140C1"/>
    <w:rsid w:val="00B14802"/>
    <w:rsid w:val="00B15AC3"/>
    <w:rsid w:val="00B161DB"/>
    <w:rsid w:val="00B17698"/>
    <w:rsid w:val="00B17D6C"/>
    <w:rsid w:val="00B202F5"/>
    <w:rsid w:val="00B20435"/>
    <w:rsid w:val="00B20E11"/>
    <w:rsid w:val="00B22525"/>
    <w:rsid w:val="00B22D68"/>
    <w:rsid w:val="00B2432C"/>
    <w:rsid w:val="00B25D17"/>
    <w:rsid w:val="00B25F94"/>
    <w:rsid w:val="00B26F4F"/>
    <w:rsid w:val="00B27CDE"/>
    <w:rsid w:val="00B27DBA"/>
    <w:rsid w:val="00B33114"/>
    <w:rsid w:val="00B335D2"/>
    <w:rsid w:val="00B34332"/>
    <w:rsid w:val="00B34669"/>
    <w:rsid w:val="00B34C36"/>
    <w:rsid w:val="00B36B58"/>
    <w:rsid w:val="00B4081B"/>
    <w:rsid w:val="00B415A9"/>
    <w:rsid w:val="00B41FAB"/>
    <w:rsid w:val="00B42379"/>
    <w:rsid w:val="00B42C55"/>
    <w:rsid w:val="00B440DB"/>
    <w:rsid w:val="00B450A7"/>
    <w:rsid w:val="00B450AA"/>
    <w:rsid w:val="00B4649B"/>
    <w:rsid w:val="00B465D5"/>
    <w:rsid w:val="00B467B0"/>
    <w:rsid w:val="00B47833"/>
    <w:rsid w:val="00B505DC"/>
    <w:rsid w:val="00B5066C"/>
    <w:rsid w:val="00B506AD"/>
    <w:rsid w:val="00B5089E"/>
    <w:rsid w:val="00B5292B"/>
    <w:rsid w:val="00B52CDB"/>
    <w:rsid w:val="00B5380E"/>
    <w:rsid w:val="00B53F38"/>
    <w:rsid w:val="00B54EF4"/>
    <w:rsid w:val="00B55448"/>
    <w:rsid w:val="00B5565A"/>
    <w:rsid w:val="00B55D3C"/>
    <w:rsid w:val="00B55E23"/>
    <w:rsid w:val="00B56EA1"/>
    <w:rsid w:val="00B5724E"/>
    <w:rsid w:val="00B62234"/>
    <w:rsid w:val="00B6265F"/>
    <w:rsid w:val="00B644CA"/>
    <w:rsid w:val="00B648C4"/>
    <w:rsid w:val="00B66426"/>
    <w:rsid w:val="00B67CC1"/>
    <w:rsid w:val="00B67CF8"/>
    <w:rsid w:val="00B704D5"/>
    <w:rsid w:val="00B70CE6"/>
    <w:rsid w:val="00B7347E"/>
    <w:rsid w:val="00B74B21"/>
    <w:rsid w:val="00B75654"/>
    <w:rsid w:val="00B75714"/>
    <w:rsid w:val="00B76BAC"/>
    <w:rsid w:val="00B76E05"/>
    <w:rsid w:val="00B774FD"/>
    <w:rsid w:val="00B77C06"/>
    <w:rsid w:val="00B8084F"/>
    <w:rsid w:val="00B80DDC"/>
    <w:rsid w:val="00B81EBE"/>
    <w:rsid w:val="00B82263"/>
    <w:rsid w:val="00B8237A"/>
    <w:rsid w:val="00B82513"/>
    <w:rsid w:val="00B83B24"/>
    <w:rsid w:val="00B83BA9"/>
    <w:rsid w:val="00B83BAC"/>
    <w:rsid w:val="00B855B1"/>
    <w:rsid w:val="00B85A17"/>
    <w:rsid w:val="00B86A86"/>
    <w:rsid w:val="00B87AB2"/>
    <w:rsid w:val="00B90151"/>
    <w:rsid w:val="00B905DB"/>
    <w:rsid w:val="00B913D7"/>
    <w:rsid w:val="00B9142A"/>
    <w:rsid w:val="00B92920"/>
    <w:rsid w:val="00B92DE6"/>
    <w:rsid w:val="00B9371C"/>
    <w:rsid w:val="00B94278"/>
    <w:rsid w:val="00B957C3"/>
    <w:rsid w:val="00B96A1C"/>
    <w:rsid w:val="00B97E89"/>
    <w:rsid w:val="00B97EA5"/>
    <w:rsid w:val="00BA061E"/>
    <w:rsid w:val="00BA0B0F"/>
    <w:rsid w:val="00BA1570"/>
    <w:rsid w:val="00BA25D0"/>
    <w:rsid w:val="00BA2D4D"/>
    <w:rsid w:val="00BA443C"/>
    <w:rsid w:val="00BA4DF0"/>
    <w:rsid w:val="00BA544D"/>
    <w:rsid w:val="00BA6243"/>
    <w:rsid w:val="00BA71FA"/>
    <w:rsid w:val="00BA720C"/>
    <w:rsid w:val="00BA75C4"/>
    <w:rsid w:val="00BA7A7A"/>
    <w:rsid w:val="00BB0BE3"/>
    <w:rsid w:val="00BB2196"/>
    <w:rsid w:val="00BB3831"/>
    <w:rsid w:val="00BB39C3"/>
    <w:rsid w:val="00BB5011"/>
    <w:rsid w:val="00BB5A3C"/>
    <w:rsid w:val="00BB5BC7"/>
    <w:rsid w:val="00BB5ED2"/>
    <w:rsid w:val="00BB69DA"/>
    <w:rsid w:val="00BB6F70"/>
    <w:rsid w:val="00BB70F4"/>
    <w:rsid w:val="00BC0281"/>
    <w:rsid w:val="00BC0E91"/>
    <w:rsid w:val="00BC129E"/>
    <w:rsid w:val="00BC1549"/>
    <w:rsid w:val="00BC29EB"/>
    <w:rsid w:val="00BC2A8C"/>
    <w:rsid w:val="00BC30AC"/>
    <w:rsid w:val="00BC31DD"/>
    <w:rsid w:val="00BC42B1"/>
    <w:rsid w:val="00BC4A6D"/>
    <w:rsid w:val="00BC56FC"/>
    <w:rsid w:val="00BC66A6"/>
    <w:rsid w:val="00BC7613"/>
    <w:rsid w:val="00BC7CB1"/>
    <w:rsid w:val="00BD13F5"/>
    <w:rsid w:val="00BD1B3A"/>
    <w:rsid w:val="00BD1F9F"/>
    <w:rsid w:val="00BD225B"/>
    <w:rsid w:val="00BD27DC"/>
    <w:rsid w:val="00BD3ECD"/>
    <w:rsid w:val="00BD45F5"/>
    <w:rsid w:val="00BD4F9D"/>
    <w:rsid w:val="00BD4FA8"/>
    <w:rsid w:val="00BD6269"/>
    <w:rsid w:val="00BD6BEB"/>
    <w:rsid w:val="00BD76BD"/>
    <w:rsid w:val="00BE01EA"/>
    <w:rsid w:val="00BE0303"/>
    <w:rsid w:val="00BE0B02"/>
    <w:rsid w:val="00BE1599"/>
    <w:rsid w:val="00BE2316"/>
    <w:rsid w:val="00BE4FA0"/>
    <w:rsid w:val="00BE4FE8"/>
    <w:rsid w:val="00BE5C32"/>
    <w:rsid w:val="00BE64F0"/>
    <w:rsid w:val="00BF038A"/>
    <w:rsid w:val="00BF0810"/>
    <w:rsid w:val="00BF10EB"/>
    <w:rsid w:val="00BF335A"/>
    <w:rsid w:val="00BF49EF"/>
    <w:rsid w:val="00BF5ACC"/>
    <w:rsid w:val="00BF5BE8"/>
    <w:rsid w:val="00BF5DA2"/>
    <w:rsid w:val="00BF7A75"/>
    <w:rsid w:val="00C00196"/>
    <w:rsid w:val="00C0031F"/>
    <w:rsid w:val="00C01CC5"/>
    <w:rsid w:val="00C03712"/>
    <w:rsid w:val="00C03E6C"/>
    <w:rsid w:val="00C04BA2"/>
    <w:rsid w:val="00C06529"/>
    <w:rsid w:val="00C10C20"/>
    <w:rsid w:val="00C10FCD"/>
    <w:rsid w:val="00C1194E"/>
    <w:rsid w:val="00C11D47"/>
    <w:rsid w:val="00C1278D"/>
    <w:rsid w:val="00C1283B"/>
    <w:rsid w:val="00C135C9"/>
    <w:rsid w:val="00C151F9"/>
    <w:rsid w:val="00C15522"/>
    <w:rsid w:val="00C15EC9"/>
    <w:rsid w:val="00C163DD"/>
    <w:rsid w:val="00C16FE3"/>
    <w:rsid w:val="00C170AD"/>
    <w:rsid w:val="00C1732B"/>
    <w:rsid w:val="00C17577"/>
    <w:rsid w:val="00C200F8"/>
    <w:rsid w:val="00C20BF1"/>
    <w:rsid w:val="00C20EE1"/>
    <w:rsid w:val="00C225DA"/>
    <w:rsid w:val="00C2336B"/>
    <w:rsid w:val="00C233B7"/>
    <w:rsid w:val="00C237D3"/>
    <w:rsid w:val="00C24EE8"/>
    <w:rsid w:val="00C256C9"/>
    <w:rsid w:val="00C26975"/>
    <w:rsid w:val="00C26B70"/>
    <w:rsid w:val="00C2767C"/>
    <w:rsid w:val="00C30373"/>
    <w:rsid w:val="00C307BD"/>
    <w:rsid w:val="00C30D84"/>
    <w:rsid w:val="00C31045"/>
    <w:rsid w:val="00C3164B"/>
    <w:rsid w:val="00C31884"/>
    <w:rsid w:val="00C31DB8"/>
    <w:rsid w:val="00C3212D"/>
    <w:rsid w:val="00C3350C"/>
    <w:rsid w:val="00C33879"/>
    <w:rsid w:val="00C33DD3"/>
    <w:rsid w:val="00C33F08"/>
    <w:rsid w:val="00C34D71"/>
    <w:rsid w:val="00C351B8"/>
    <w:rsid w:val="00C3520F"/>
    <w:rsid w:val="00C370D0"/>
    <w:rsid w:val="00C37B73"/>
    <w:rsid w:val="00C40845"/>
    <w:rsid w:val="00C40A34"/>
    <w:rsid w:val="00C40C35"/>
    <w:rsid w:val="00C42704"/>
    <w:rsid w:val="00C46570"/>
    <w:rsid w:val="00C504E5"/>
    <w:rsid w:val="00C512EE"/>
    <w:rsid w:val="00C51664"/>
    <w:rsid w:val="00C52150"/>
    <w:rsid w:val="00C52C6E"/>
    <w:rsid w:val="00C530DD"/>
    <w:rsid w:val="00C537FF"/>
    <w:rsid w:val="00C53FAF"/>
    <w:rsid w:val="00C5717C"/>
    <w:rsid w:val="00C57590"/>
    <w:rsid w:val="00C575B6"/>
    <w:rsid w:val="00C57DCB"/>
    <w:rsid w:val="00C601A1"/>
    <w:rsid w:val="00C6047D"/>
    <w:rsid w:val="00C606CA"/>
    <w:rsid w:val="00C608EF"/>
    <w:rsid w:val="00C60AAF"/>
    <w:rsid w:val="00C60F18"/>
    <w:rsid w:val="00C614AE"/>
    <w:rsid w:val="00C61B79"/>
    <w:rsid w:val="00C6206D"/>
    <w:rsid w:val="00C62C6B"/>
    <w:rsid w:val="00C64C6D"/>
    <w:rsid w:val="00C65178"/>
    <w:rsid w:val="00C65FF5"/>
    <w:rsid w:val="00C66E21"/>
    <w:rsid w:val="00C70E43"/>
    <w:rsid w:val="00C718FE"/>
    <w:rsid w:val="00C71FEE"/>
    <w:rsid w:val="00C7329A"/>
    <w:rsid w:val="00C74CBF"/>
    <w:rsid w:val="00C74EC2"/>
    <w:rsid w:val="00C75309"/>
    <w:rsid w:val="00C753E2"/>
    <w:rsid w:val="00C75FA6"/>
    <w:rsid w:val="00C75FD7"/>
    <w:rsid w:val="00C760AA"/>
    <w:rsid w:val="00C76270"/>
    <w:rsid w:val="00C808F8"/>
    <w:rsid w:val="00C81277"/>
    <w:rsid w:val="00C81616"/>
    <w:rsid w:val="00C81AA6"/>
    <w:rsid w:val="00C82D1B"/>
    <w:rsid w:val="00C82D48"/>
    <w:rsid w:val="00C834C6"/>
    <w:rsid w:val="00C842C6"/>
    <w:rsid w:val="00C9020D"/>
    <w:rsid w:val="00C909A9"/>
    <w:rsid w:val="00C90ACE"/>
    <w:rsid w:val="00C92D23"/>
    <w:rsid w:val="00C932E4"/>
    <w:rsid w:val="00C93D01"/>
    <w:rsid w:val="00C93ED9"/>
    <w:rsid w:val="00C95C42"/>
    <w:rsid w:val="00C974C5"/>
    <w:rsid w:val="00CA4211"/>
    <w:rsid w:val="00CA46B4"/>
    <w:rsid w:val="00CA46C9"/>
    <w:rsid w:val="00CA47E8"/>
    <w:rsid w:val="00CA4897"/>
    <w:rsid w:val="00CA4988"/>
    <w:rsid w:val="00CA6AFB"/>
    <w:rsid w:val="00CB065D"/>
    <w:rsid w:val="00CB1187"/>
    <w:rsid w:val="00CB20C1"/>
    <w:rsid w:val="00CB3A19"/>
    <w:rsid w:val="00CB499C"/>
    <w:rsid w:val="00CB65C9"/>
    <w:rsid w:val="00CB676D"/>
    <w:rsid w:val="00CB68FD"/>
    <w:rsid w:val="00CC02D0"/>
    <w:rsid w:val="00CC0338"/>
    <w:rsid w:val="00CC2F0A"/>
    <w:rsid w:val="00CC52DF"/>
    <w:rsid w:val="00CC5AE3"/>
    <w:rsid w:val="00CC5D65"/>
    <w:rsid w:val="00CD081A"/>
    <w:rsid w:val="00CD0EFC"/>
    <w:rsid w:val="00CD1050"/>
    <w:rsid w:val="00CD179E"/>
    <w:rsid w:val="00CD1A69"/>
    <w:rsid w:val="00CD351F"/>
    <w:rsid w:val="00CD4547"/>
    <w:rsid w:val="00CD4AE1"/>
    <w:rsid w:val="00CD5477"/>
    <w:rsid w:val="00CD5B33"/>
    <w:rsid w:val="00CD619A"/>
    <w:rsid w:val="00CD6F25"/>
    <w:rsid w:val="00CD6F91"/>
    <w:rsid w:val="00CD70D6"/>
    <w:rsid w:val="00CD7E23"/>
    <w:rsid w:val="00CE05CF"/>
    <w:rsid w:val="00CE0B0E"/>
    <w:rsid w:val="00CE2DA4"/>
    <w:rsid w:val="00CE3DC9"/>
    <w:rsid w:val="00CE3F3B"/>
    <w:rsid w:val="00CE456A"/>
    <w:rsid w:val="00CE51A7"/>
    <w:rsid w:val="00CE6066"/>
    <w:rsid w:val="00CE7AC1"/>
    <w:rsid w:val="00CF0E09"/>
    <w:rsid w:val="00CF2070"/>
    <w:rsid w:val="00CF2459"/>
    <w:rsid w:val="00CF258D"/>
    <w:rsid w:val="00CF2644"/>
    <w:rsid w:val="00CF320D"/>
    <w:rsid w:val="00CF3811"/>
    <w:rsid w:val="00CF4AD6"/>
    <w:rsid w:val="00CF55C3"/>
    <w:rsid w:val="00CF55CC"/>
    <w:rsid w:val="00CF59B8"/>
    <w:rsid w:val="00CF62C5"/>
    <w:rsid w:val="00CF6471"/>
    <w:rsid w:val="00CF659B"/>
    <w:rsid w:val="00CF7B77"/>
    <w:rsid w:val="00D02477"/>
    <w:rsid w:val="00D034F5"/>
    <w:rsid w:val="00D046FE"/>
    <w:rsid w:val="00D04A47"/>
    <w:rsid w:val="00D05BB7"/>
    <w:rsid w:val="00D063C2"/>
    <w:rsid w:val="00D07010"/>
    <w:rsid w:val="00D071E5"/>
    <w:rsid w:val="00D10331"/>
    <w:rsid w:val="00D11560"/>
    <w:rsid w:val="00D11CDD"/>
    <w:rsid w:val="00D11D1F"/>
    <w:rsid w:val="00D12070"/>
    <w:rsid w:val="00D125EC"/>
    <w:rsid w:val="00D12843"/>
    <w:rsid w:val="00D15E22"/>
    <w:rsid w:val="00D16C4E"/>
    <w:rsid w:val="00D16F57"/>
    <w:rsid w:val="00D178E4"/>
    <w:rsid w:val="00D20325"/>
    <w:rsid w:val="00D20C76"/>
    <w:rsid w:val="00D234F8"/>
    <w:rsid w:val="00D23918"/>
    <w:rsid w:val="00D24D0D"/>
    <w:rsid w:val="00D25140"/>
    <w:rsid w:val="00D26D25"/>
    <w:rsid w:val="00D27337"/>
    <w:rsid w:val="00D27435"/>
    <w:rsid w:val="00D27A76"/>
    <w:rsid w:val="00D30138"/>
    <w:rsid w:val="00D30683"/>
    <w:rsid w:val="00D3101F"/>
    <w:rsid w:val="00D32597"/>
    <w:rsid w:val="00D33DE5"/>
    <w:rsid w:val="00D35F51"/>
    <w:rsid w:val="00D364F6"/>
    <w:rsid w:val="00D370E8"/>
    <w:rsid w:val="00D37C4A"/>
    <w:rsid w:val="00D417AD"/>
    <w:rsid w:val="00D41EA3"/>
    <w:rsid w:val="00D4204F"/>
    <w:rsid w:val="00D42642"/>
    <w:rsid w:val="00D4270E"/>
    <w:rsid w:val="00D4329A"/>
    <w:rsid w:val="00D43960"/>
    <w:rsid w:val="00D4428A"/>
    <w:rsid w:val="00D45219"/>
    <w:rsid w:val="00D45FAB"/>
    <w:rsid w:val="00D46DF1"/>
    <w:rsid w:val="00D50644"/>
    <w:rsid w:val="00D51340"/>
    <w:rsid w:val="00D5197A"/>
    <w:rsid w:val="00D52887"/>
    <w:rsid w:val="00D52921"/>
    <w:rsid w:val="00D5355A"/>
    <w:rsid w:val="00D54FBD"/>
    <w:rsid w:val="00D55235"/>
    <w:rsid w:val="00D562C4"/>
    <w:rsid w:val="00D57B88"/>
    <w:rsid w:val="00D6106D"/>
    <w:rsid w:val="00D6339D"/>
    <w:rsid w:val="00D637A1"/>
    <w:rsid w:val="00D63FE4"/>
    <w:rsid w:val="00D66601"/>
    <w:rsid w:val="00D66B1A"/>
    <w:rsid w:val="00D67217"/>
    <w:rsid w:val="00D702FA"/>
    <w:rsid w:val="00D73F64"/>
    <w:rsid w:val="00D75621"/>
    <w:rsid w:val="00D76798"/>
    <w:rsid w:val="00D8001B"/>
    <w:rsid w:val="00D80CA8"/>
    <w:rsid w:val="00D81FC2"/>
    <w:rsid w:val="00D82EA2"/>
    <w:rsid w:val="00D83E52"/>
    <w:rsid w:val="00D85083"/>
    <w:rsid w:val="00D8526C"/>
    <w:rsid w:val="00D86749"/>
    <w:rsid w:val="00D86D0E"/>
    <w:rsid w:val="00D86EA6"/>
    <w:rsid w:val="00D90517"/>
    <w:rsid w:val="00D90A21"/>
    <w:rsid w:val="00D9103A"/>
    <w:rsid w:val="00D91F73"/>
    <w:rsid w:val="00D92094"/>
    <w:rsid w:val="00D9349F"/>
    <w:rsid w:val="00D93A3C"/>
    <w:rsid w:val="00D96490"/>
    <w:rsid w:val="00D969C1"/>
    <w:rsid w:val="00D97F88"/>
    <w:rsid w:val="00DA02F2"/>
    <w:rsid w:val="00DA0C7F"/>
    <w:rsid w:val="00DA202E"/>
    <w:rsid w:val="00DA27BF"/>
    <w:rsid w:val="00DA2D31"/>
    <w:rsid w:val="00DA3A90"/>
    <w:rsid w:val="00DA6A32"/>
    <w:rsid w:val="00DA6ACC"/>
    <w:rsid w:val="00DB02E0"/>
    <w:rsid w:val="00DB04B5"/>
    <w:rsid w:val="00DB059C"/>
    <w:rsid w:val="00DB1210"/>
    <w:rsid w:val="00DB1C23"/>
    <w:rsid w:val="00DB4C86"/>
    <w:rsid w:val="00DB6CE2"/>
    <w:rsid w:val="00DB6FC2"/>
    <w:rsid w:val="00DC035F"/>
    <w:rsid w:val="00DC18DC"/>
    <w:rsid w:val="00DC1B86"/>
    <w:rsid w:val="00DC1DC5"/>
    <w:rsid w:val="00DC3B94"/>
    <w:rsid w:val="00DC432A"/>
    <w:rsid w:val="00DC4C7B"/>
    <w:rsid w:val="00DC550E"/>
    <w:rsid w:val="00DC6852"/>
    <w:rsid w:val="00DC6C91"/>
    <w:rsid w:val="00DD08A7"/>
    <w:rsid w:val="00DD0B95"/>
    <w:rsid w:val="00DD144C"/>
    <w:rsid w:val="00DD4006"/>
    <w:rsid w:val="00DD5380"/>
    <w:rsid w:val="00DD568A"/>
    <w:rsid w:val="00DD568F"/>
    <w:rsid w:val="00DD6EB0"/>
    <w:rsid w:val="00DD6F68"/>
    <w:rsid w:val="00DD7C52"/>
    <w:rsid w:val="00DE0305"/>
    <w:rsid w:val="00DE06D0"/>
    <w:rsid w:val="00DE0B0E"/>
    <w:rsid w:val="00DE1050"/>
    <w:rsid w:val="00DE1184"/>
    <w:rsid w:val="00DE3328"/>
    <w:rsid w:val="00DE5586"/>
    <w:rsid w:val="00DE5886"/>
    <w:rsid w:val="00DE5E43"/>
    <w:rsid w:val="00DE64B4"/>
    <w:rsid w:val="00DF08A2"/>
    <w:rsid w:val="00DF0926"/>
    <w:rsid w:val="00DF1706"/>
    <w:rsid w:val="00DF1CE6"/>
    <w:rsid w:val="00DF1FD7"/>
    <w:rsid w:val="00DF219E"/>
    <w:rsid w:val="00DF3686"/>
    <w:rsid w:val="00DF4058"/>
    <w:rsid w:val="00DF5B7E"/>
    <w:rsid w:val="00DF5C3D"/>
    <w:rsid w:val="00DF6EF5"/>
    <w:rsid w:val="00E02A5D"/>
    <w:rsid w:val="00E02C5D"/>
    <w:rsid w:val="00E04918"/>
    <w:rsid w:val="00E0493B"/>
    <w:rsid w:val="00E0499D"/>
    <w:rsid w:val="00E04B14"/>
    <w:rsid w:val="00E05499"/>
    <w:rsid w:val="00E06521"/>
    <w:rsid w:val="00E065EC"/>
    <w:rsid w:val="00E07691"/>
    <w:rsid w:val="00E10002"/>
    <w:rsid w:val="00E100DC"/>
    <w:rsid w:val="00E101DE"/>
    <w:rsid w:val="00E1053B"/>
    <w:rsid w:val="00E1061F"/>
    <w:rsid w:val="00E109CA"/>
    <w:rsid w:val="00E10DAE"/>
    <w:rsid w:val="00E10FD8"/>
    <w:rsid w:val="00E1318A"/>
    <w:rsid w:val="00E14282"/>
    <w:rsid w:val="00E14B59"/>
    <w:rsid w:val="00E15648"/>
    <w:rsid w:val="00E1613C"/>
    <w:rsid w:val="00E174E5"/>
    <w:rsid w:val="00E1768F"/>
    <w:rsid w:val="00E178D3"/>
    <w:rsid w:val="00E202FC"/>
    <w:rsid w:val="00E20596"/>
    <w:rsid w:val="00E20D1C"/>
    <w:rsid w:val="00E20FB3"/>
    <w:rsid w:val="00E212DF"/>
    <w:rsid w:val="00E21375"/>
    <w:rsid w:val="00E21617"/>
    <w:rsid w:val="00E21788"/>
    <w:rsid w:val="00E21872"/>
    <w:rsid w:val="00E2224A"/>
    <w:rsid w:val="00E23613"/>
    <w:rsid w:val="00E236D6"/>
    <w:rsid w:val="00E250ED"/>
    <w:rsid w:val="00E251DC"/>
    <w:rsid w:val="00E261F8"/>
    <w:rsid w:val="00E2672E"/>
    <w:rsid w:val="00E267E3"/>
    <w:rsid w:val="00E26F60"/>
    <w:rsid w:val="00E27082"/>
    <w:rsid w:val="00E2722D"/>
    <w:rsid w:val="00E27BD9"/>
    <w:rsid w:val="00E31618"/>
    <w:rsid w:val="00E3208B"/>
    <w:rsid w:val="00E32B38"/>
    <w:rsid w:val="00E33147"/>
    <w:rsid w:val="00E33A05"/>
    <w:rsid w:val="00E34430"/>
    <w:rsid w:val="00E36BD9"/>
    <w:rsid w:val="00E40998"/>
    <w:rsid w:val="00E41029"/>
    <w:rsid w:val="00E41239"/>
    <w:rsid w:val="00E412CC"/>
    <w:rsid w:val="00E42368"/>
    <w:rsid w:val="00E4310C"/>
    <w:rsid w:val="00E431F5"/>
    <w:rsid w:val="00E44A88"/>
    <w:rsid w:val="00E451F1"/>
    <w:rsid w:val="00E45C55"/>
    <w:rsid w:val="00E464A6"/>
    <w:rsid w:val="00E503A8"/>
    <w:rsid w:val="00E50EDC"/>
    <w:rsid w:val="00E51ECD"/>
    <w:rsid w:val="00E5273B"/>
    <w:rsid w:val="00E5284F"/>
    <w:rsid w:val="00E533A1"/>
    <w:rsid w:val="00E5380D"/>
    <w:rsid w:val="00E54DBC"/>
    <w:rsid w:val="00E556C7"/>
    <w:rsid w:val="00E5780A"/>
    <w:rsid w:val="00E601A9"/>
    <w:rsid w:val="00E610D2"/>
    <w:rsid w:val="00E614E5"/>
    <w:rsid w:val="00E62ABE"/>
    <w:rsid w:val="00E64211"/>
    <w:rsid w:val="00E648F1"/>
    <w:rsid w:val="00E64A35"/>
    <w:rsid w:val="00E65542"/>
    <w:rsid w:val="00E656A0"/>
    <w:rsid w:val="00E66AEC"/>
    <w:rsid w:val="00E66B91"/>
    <w:rsid w:val="00E7023B"/>
    <w:rsid w:val="00E70DE7"/>
    <w:rsid w:val="00E718AB"/>
    <w:rsid w:val="00E7210D"/>
    <w:rsid w:val="00E722F9"/>
    <w:rsid w:val="00E72D7C"/>
    <w:rsid w:val="00E72DB9"/>
    <w:rsid w:val="00E75931"/>
    <w:rsid w:val="00E759FD"/>
    <w:rsid w:val="00E76034"/>
    <w:rsid w:val="00E7789F"/>
    <w:rsid w:val="00E81015"/>
    <w:rsid w:val="00E81EA9"/>
    <w:rsid w:val="00E82034"/>
    <w:rsid w:val="00E82545"/>
    <w:rsid w:val="00E83FF6"/>
    <w:rsid w:val="00E864F5"/>
    <w:rsid w:val="00E8769E"/>
    <w:rsid w:val="00E903A0"/>
    <w:rsid w:val="00E9063D"/>
    <w:rsid w:val="00E910B0"/>
    <w:rsid w:val="00E91222"/>
    <w:rsid w:val="00E91A5C"/>
    <w:rsid w:val="00E91F10"/>
    <w:rsid w:val="00E933E0"/>
    <w:rsid w:val="00E9595B"/>
    <w:rsid w:val="00E97498"/>
    <w:rsid w:val="00EA029F"/>
    <w:rsid w:val="00EA052C"/>
    <w:rsid w:val="00EA080A"/>
    <w:rsid w:val="00EA0D94"/>
    <w:rsid w:val="00EA0DAA"/>
    <w:rsid w:val="00EA1270"/>
    <w:rsid w:val="00EA1997"/>
    <w:rsid w:val="00EA2345"/>
    <w:rsid w:val="00EA3032"/>
    <w:rsid w:val="00EA33B4"/>
    <w:rsid w:val="00EA3E1A"/>
    <w:rsid w:val="00EA4DA9"/>
    <w:rsid w:val="00EA5626"/>
    <w:rsid w:val="00EA5824"/>
    <w:rsid w:val="00EA677E"/>
    <w:rsid w:val="00EA77B9"/>
    <w:rsid w:val="00EB008A"/>
    <w:rsid w:val="00EB01EB"/>
    <w:rsid w:val="00EB035C"/>
    <w:rsid w:val="00EB0AEE"/>
    <w:rsid w:val="00EB0DFD"/>
    <w:rsid w:val="00EB2422"/>
    <w:rsid w:val="00EB2638"/>
    <w:rsid w:val="00EB3D10"/>
    <w:rsid w:val="00EB547B"/>
    <w:rsid w:val="00EB5842"/>
    <w:rsid w:val="00EB5BB2"/>
    <w:rsid w:val="00EC0F5B"/>
    <w:rsid w:val="00EC1B47"/>
    <w:rsid w:val="00EC25B9"/>
    <w:rsid w:val="00EC2841"/>
    <w:rsid w:val="00EC361C"/>
    <w:rsid w:val="00EC3907"/>
    <w:rsid w:val="00EC3958"/>
    <w:rsid w:val="00EC70CE"/>
    <w:rsid w:val="00ED0445"/>
    <w:rsid w:val="00ED0C5D"/>
    <w:rsid w:val="00ED0D05"/>
    <w:rsid w:val="00ED1861"/>
    <w:rsid w:val="00ED1ED9"/>
    <w:rsid w:val="00ED2BD9"/>
    <w:rsid w:val="00ED433F"/>
    <w:rsid w:val="00ED520A"/>
    <w:rsid w:val="00ED52A3"/>
    <w:rsid w:val="00ED57B0"/>
    <w:rsid w:val="00ED6B35"/>
    <w:rsid w:val="00EE1C17"/>
    <w:rsid w:val="00EE263F"/>
    <w:rsid w:val="00EE31BF"/>
    <w:rsid w:val="00EE5942"/>
    <w:rsid w:val="00EE6185"/>
    <w:rsid w:val="00EF0A95"/>
    <w:rsid w:val="00EF101C"/>
    <w:rsid w:val="00EF2BD1"/>
    <w:rsid w:val="00EF34C1"/>
    <w:rsid w:val="00EF5182"/>
    <w:rsid w:val="00EF51AA"/>
    <w:rsid w:val="00EF55C5"/>
    <w:rsid w:val="00EF562F"/>
    <w:rsid w:val="00EF6D67"/>
    <w:rsid w:val="00F00128"/>
    <w:rsid w:val="00F0020D"/>
    <w:rsid w:val="00F0054F"/>
    <w:rsid w:val="00F029C2"/>
    <w:rsid w:val="00F03D65"/>
    <w:rsid w:val="00F03F38"/>
    <w:rsid w:val="00F042FD"/>
    <w:rsid w:val="00F05401"/>
    <w:rsid w:val="00F0599B"/>
    <w:rsid w:val="00F06FDC"/>
    <w:rsid w:val="00F0721F"/>
    <w:rsid w:val="00F075E4"/>
    <w:rsid w:val="00F1015C"/>
    <w:rsid w:val="00F10DE5"/>
    <w:rsid w:val="00F114FD"/>
    <w:rsid w:val="00F115A1"/>
    <w:rsid w:val="00F11699"/>
    <w:rsid w:val="00F11A8C"/>
    <w:rsid w:val="00F11F64"/>
    <w:rsid w:val="00F12494"/>
    <w:rsid w:val="00F12A12"/>
    <w:rsid w:val="00F13093"/>
    <w:rsid w:val="00F1368C"/>
    <w:rsid w:val="00F1448F"/>
    <w:rsid w:val="00F1488F"/>
    <w:rsid w:val="00F14CA5"/>
    <w:rsid w:val="00F1675D"/>
    <w:rsid w:val="00F16833"/>
    <w:rsid w:val="00F16A4D"/>
    <w:rsid w:val="00F17CFA"/>
    <w:rsid w:val="00F20630"/>
    <w:rsid w:val="00F216BF"/>
    <w:rsid w:val="00F21FB8"/>
    <w:rsid w:val="00F23748"/>
    <w:rsid w:val="00F23B79"/>
    <w:rsid w:val="00F24184"/>
    <w:rsid w:val="00F24566"/>
    <w:rsid w:val="00F24ADD"/>
    <w:rsid w:val="00F260B6"/>
    <w:rsid w:val="00F264D1"/>
    <w:rsid w:val="00F26AA1"/>
    <w:rsid w:val="00F26CB2"/>
    <w:rsid w:val="00F27FA1"/>
    <w:rsid w:val="00F3037B"/>
    <w:rsid w:val="00F3044A"/>
    <w:rsid w:val="00F30554"/>
    <w:rsid w:val="00F30AA8"/>
    <w:rsid w:val="00F33A68"/>
    <w:rsid w:val="00F33C74"/>
    <w:rsid w:val="00F341E0"/>
    <w:rsid w:val="00F357E8"/>
    <w:rsid w:val="00F362B7"/>
    <w:rsid w:val="00F370E3"/>
    <w:rsid w:val="00F37296"/>
    <w:rsid w:val="00F374C2"/>
    <w:rsid w:val="00F37C04"/>
    <w:rsid w:val="00F40141"/>
    <w:rsid w:val="00F405FB"/>
    <w:rsid w:val="00F410B5"/>
    <w:rsid w:val="00F42DDC"/>
    <w:rsid w:val="00F43EA9"/>
    <w:rsid w:val="00F443A9"/>
    <w:rsid w:val="00F44CA3"/>
    <w:rsid w:val="00F45383"/>
    <w:rsid w:val="00F456C0"/>
    <w:rsid w:val="00F45F67"/>
    <w:rsid w:val="00F47036"/>
    <w:rsid w:val="00F50DBE"/>
    <w:rsid w:val="00F5367A"/>
    <w:rsid w:val="00F5428D"/>
    <w:rsid w:val="00F5498B"/>
    <w:rsid w:val="00F56F13"/>
    <w:rsid w:val="00F5723C"/>
    <w:rsid w:val="00F57719"/>
    <w:rsid w:val="00F57794"/>
    <w:rsid w:val="00F6137D"/>
    <w:rsid w:val="00F617DC"/>
    <w:rsid w:val="00F62AD4"/>
    <w:rsid w:val="00F63106"/>
    <w:rsid w:val="00F63D5D"/>
    <w:rsid w:val="00F63FFC"/>
    <w:rsid w:val="00F64C42"/>
    <w:rsid w:val="00F659E9"/>
    <w:rsid w:val="00F65DFB"/>
    <w:rsid w:val="00F66016"/>
    <w:rsid w:val="00F67B0C"/>
    <w:rsid w:val="00F67D55"/>
    <w:rsid w:val="00F7032A"/>
    <w:rsid w:val="00F711D0"/>
    <w:rsid w:val="00F71D0D"/>
    <w:rsid w:val="00F723D0"/>
    <w:rsid w:val="00F73288"/>
    <w:rsid w:val="00F73FD7"/>
    <w:rsid w:val="00F75184"/>
    <w:rsid w:val="00F767DF"/>
    <w:rsid w:val="00F7724D"/>
    <w:rsid w:val="00F778A0"/>
    <w:rsid w:val="00F77F7A"/>
    <w:rsid w:val="00F8066E"/>
    <w:rsid w:val="00F82307"/>
    <w:rsid w:val="00F82EE3"/>
    <w:rsid w:val="00F83B3F"/>
    <w:rsid w:val="00F84FB5"/>
    <w:rsid w:val="00F85855"/>
    <w:rsid w:val="00F86A2A"/>
    <w:rsid w:val="00F91C75"/>
    <w:rsid w:val="00F91D10"/>
    <w:rsid w:val="00F923A4"/>
    <w:rsid w:val="00F92D0B"/>
    <w:rsid w:val="00F92FD6"/>
    <w:rsid w:val="00F930F1"/>
    <w:rsid w:val="00F9322A"/>
    <w:rsid w:val="00F933E6"/>
    <w:rsid w:val="00F94886"/>
    <w:rsid w:val="00F94D3E"/>
    <w:rsid w:val="00F95A06"/>
    <w:rsid w:val="00F96436"/>
    <w:rsid w:val="00F972E6"/>
    <w:rsid w:val="00F97A60"/>
    <w:rsid w:val="00FA1E63"/>
    <w:rsid w:val="00FA4B98"/>
    <w:rsid w:val="00FA58B9"/>
    <w:rsid w:val="00FA5E63"/>
    <w:rsid w:val="00FA6D79"/>
    <w:rsid w:val="00FA6DFE"/>
    <w:rsid w:val="00FA710C"/>
    <w:rsid w:val="00FA714A"/>
    <w:rsid w:val="00FB0639"/>
    <w:rsid w:val="00FB08E7"/>
    <w:rsid w:val="00FB2BB8"/>
    <w:rsid w:val="00FB2C1C"/>
    <w:rsid w:val="00FB4B50"/>
    <w:rsid w:val="00FB4EC3"/>
    <w:rsid w:val="00FB5133"/>
    <w:rsid w:val="00FB66AF"/>
    <w:rsid w:val="00FB6C0A"/>
    <w:rsid w:val="00FB6D61"/>
    <w:rsid w:val="00FB7301"/>
    <w:rsid w:val="00FB76D1"/>
    <w:rsid w:val="00FB7B8D"/>
    <w:rsid w:val="00FC04F0"/>
    <w:rsid w:val="00FC1C40"/>
    <w:rsid w:val="00FC2B65"/>
    <w:rsid w:val="00FC45D3"/>
    <w:rsid w:val="00FC7941"/>
    <w:rsid w:val="00FD0932"/>
    <w:rsid w:val="00FD0C54"/>
    <w:rsid w:val="00FD155F"/>
    <w:rsid w:val="00FD1DB2"/>
    <w:rsid w:val="00FD2DEE"/>
    <w:rsid w:val="00FD4313"/>
    <w:rsid w:val="00FD4419"/>
    <w:rsid w:val="00FD5006"/>
    <w:rsid w:val="00FD56E9"/>
    <w:rsid w:val="00FD6109"/>
    <w:rsid w:val="00FD619F"/>
    <w:rsid w:val="00FD6534"/>
    <w:rsid w:val="00FE0510"/>
    <w:rsid w:val="00FE0AE1"/>
    <w:rsid w:val="00FE0DC0"/>
    <w:rsid w:val="00FE3181"/>
    <w:rsid w:val="00FE455C"/>
    <w:rsid w:val="00FE53A6"/>
    <w:rsid w:val="00FE6A8F"/>
    <w:rsid w:val="00FE7E28"/>
    <w:rsid w:val="00FF009D"/>
    <w:rsid w:val="00FF22FD"/>
    <w:rsid w:val="00FF2992"/>
    <w:rsid w:val="00FF3E0E"/>
    <w:rsid w:val="00FF43A7"/>
    <w:rsid w:val="00FF4B29"/>
    <w:rsid w:val="00FF56F9"/>
    <w:rsid w:val="00FF6CBE"/>
    <w:rsid w:val="00FF7BF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1AD3F-C159-4313-A39C-7917568A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0DD"/>
    <w:rPr>
      <w:rFonts w:ascii="Arial" w:eastAsia="Times New Roman" w:hAnsi="Arial" w:cs="Arial"/>
      <w:sz w:val="24"/>
      <w:lang w:val="es-ES_tradnl" w:eastAsia="es-ES"/>
    </w:rPr>
  </w:style>
  <w:style w:type="paragraph" w:styleId="Ttulo1">
    <w:name w:val="heading 1"/>
    <w:basedOn w:val="Normal"/>
    <w:next w:val="Normal"/>
    <w:link w:val="Ttulo1Car"/>
    <w:qFormat/>
    <w:rsid w:val="00C530DD"/>
    <w:pPr>
      <w:keepNext/>
      <w:spacing w:line="360" w:lineRule="auto"/>
      <w:jc w:val="center"/>
      <w:outlineLvl w:val="0"/>
    </w:pPr>
    <w:rPr>
      <w:rFonts w:ascii="Verdana" w:hAnsi="Verdana" w:cs="Times New Roman"/>
      <w:b/>
      <w:sz w:val="28"/>
      <w:lang w:val="es-ES"/>
    </w:rPr>
  </w:style>
  <w:style w:type="paragraph" w:styleId="Ttulo2">
    <w:name w:val="heading 2"/>
    <w:basedOn w:val="Normal"/>
    <w:next w:val="Normal"/>
    <w:link w:val="Ttulo2Car"/>
    <w:qFormat/>
    <w:rsid w:val="00C530DD"/>
    <w:pPr>
      <w:keepNext/>
      <w:spacing w:line="360" w:lineRule="auto"/>
      <w:jc w:val="both"/>
      <w:outlineLvl w:val="1"/>
    </w:pPr>
    <w:rPr>
      <w:rFonts w:ascii="Verdana" w:hAnsi="Verdana" w:cs="Times New Roman"/>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530DD"/>
    <w:rPr>
      <w:rFonts w:ascii="Verdana" w:eastAsia="Times New Roman" w:hAnsi="Verdana" w:cs="Times New Roman"/>
      <w:b/>
      <w:sz w:val="28"/>
      <w:szCs w:val="20"/>
      <w:lang w:val="es-ES" w:eastAsia="es-ES"/>
    </w:rPr>
  </w:style>
  <w:style w:type="character" w:customStyle="1" w:styleId="Ttulo2Car">
    <w:name w:val="Título 2 Car"/>
    <w:link w:val="Ttulo2"/>
    <w:rsid w:val="00C530DD"/>
    <w:rPr>
      <w:rFonts w:ascii="Verdana" w:eastAsia="Times New Roman" w:hAnsi="Verdana" w:cs="Times New Roman"/>
      <w:b/>
      <w:sz w:val="28"/>
      <w:szCs w:val="20"/>
      <w:lang w:val="es-ES" w:eastAsia="es-ES"/>
    </w:rPr>
  </w:style>
  <w:style w:type="paragraph" w:customStyle="1" w:styleId="Ttulo10">
    <w:name w:val="Título1"/>
    <w:basedOn w:val="Normal"/>
    <w:link w:val="TtuloCar"/>
    <w:qFormat/>
    <w:rsid w:val="00C530DD"/>
    <w:pPr>
      <w:spacing w:line="360" w:lineRule="auto"/>
      <w:jc w:val="center"/>
    </w:pPr>
    <w:rPr>
      <w:rFonts w:ascii="Verdana" w:hAnsi="Verdana" w:cs="Times New Roman"/>
      <w:b/>
      <w:sz w:val="28"/>
      <w:lang w:val="es-ES"/>
    </w:rPr>
  </w:style>
  <w:style w:type="character" w:customStyle="1" w:styleId="TtuloCar">
    <w:name w:val="Título Car"/>
    <w:link w:val="Ttulo10"/>
    <w:rsid w:val="00C530DD"/>
    <w:rPr>
      <w:rFonts w:ascii="Verdana" w:eastAsia="Times New Roman" w:hAnsi="Verdana" w:cs="Times New Roman"/>
      <w:b/>
      <w:sz w:val="28"/>
      <w:szCs w:val="20"/>
      <w:lang w:val="es-ES" w:eastAsia="es-ES"/>
    </w:rPr>
  </w:style>
  <w:style w:type="paragraph" w:styleId="Subttulo">
    <w:name w:val="Subtitle"/>
    <w:basedOn w:val="Normal"/>
    <w:link w:val="SubttuloCar"/>
    <w:qFormat/>
    <w:rsid w:val="00C530DD"/>
    <w:pPr>
      <w:spacing w:line="360" w:lineRule="auto"/>
      <w:jc w:val="center"/>
    </w:pPr>
    <w:rPr>
      <w:rFonts w:ascii="Verdana" w:hAnsi="Verdana" w:cs="Times New Roman"/>
      <w:b/>
      <w:sz w:val="28"/>
      <w:lang w:val="es-ES"/>
    </w:rPr>
  </w:style>
  <w:style w:type="character" w:customStyle="1" w:styleId="SubttuloCar">
    <w:name w:val="Subtítulo Car"/>
    <w:link w:val="Subttulo"/>
    <w:rsid w:val="00C530DD"/>
    <w:rPr>
      <w:rFonts w:ascii="Verdana" w:eastAsia="Times New Roman" w:hAnsi="Verdana" w:cs="Times New Roman"/>
      <w:b/>
      <w:sz w:val="28"/>
      <w:szCs w:val="20"/>
      <w:lang w:val="es-ES" w:eastAsia="es-ES"/>
    </w:rPr>
  </w:style>
  <w:style w:type="paragraph" w:styleId="Textoindependiente">
    <w:name w:val="Body Text"/>
    <w:basedOn w:val="Normal"/>
    <w:link w:val="TextoindependienteCar"/>
    <w:rsid w:val="00C530DD"/>
    <w:pPr>
      <w:spacing w:line="360" w:lineRule="auto"/>
      <w:jc w:val="both"/>
    </w:pPr>
    <w:rPr>
      <w:rFonts w:ascii="Verdana" w:hAnsi="Verdana" w:cs="Times New Roman"/>
      <w:sz w:val="28"/>
      <w:lang w:val="es-ES"/>
    </w:rPr>
  </w:style>
  <w:style w:type="character" w:customStyle="1" w:styleId="TextoindependienteCar">
    <w:name w:val="Texto independiente Car"/>
    <w:link w:val="Textoindependiente"/>
    <w:rsid w:val="00C530DD"/>
    <w:rPr>
      <w:rFonts w:ascii="Verdana" w:eastAsia="Times New Roman" w:hAnsi="Verdana" w:cs="Times New Roman"/>
      <w:sz w:val="28"/>
      <w:szCs w:val="20"/>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Footnote referenc"/>
    <w:basedOn w:val="Normal"/>
    <w:link w:val="TextonotapieCar"/>
    <w:rsid w:val="00C530DD"/>
    <w:rPr>
      <w:rFonts w:ascii="Times New Roman" w:hAnsi="Times New Roman" w:cs="Times New Roman"/>
      <w:sz w:val="20"/>
      <w:lang w:val="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ootnote Text Char Car"/>
    <w:link w:val="Textonotapie"/>
    <w:rsid w:val="00C530DD"/>
    <w:rPr>
      <w:rFonts w:ascii="Times New Roman" w:eastAsia="Times New Roman" w:hAnsi="Times New Roman" w:cs="Times New Roman"/>
      <w:sz w:val="20"/>
      <w:szCs w:val="20"/>
      <w:lang w:val="es-ES" w:eastAsia="es-ES"/>
    </w:rPr>
  </w:style>
  <w:style w:type="character" w:styleId="Refdenotaalpie">
    <w:name w:val="footnote reference"/>
    <w:aliases w:val="FC"/>
    <w:uiPriority w:val="99"/>
    <w:rsid w:val="00C530DD"/>
    <w:rPr>
      <w:vertAlign w:val="superscript"/>
    </w:rPr>
  </w:style>
  <w:style w:type="paragraph" w:customStyle="1" w:styleId="Textoindependiente21">
    <w:name w:val="Texto independiente 21"/>
    <w:basedOn w:val="Normal"/>
    <w:rsid w:val="002C4783"/>
    <w:pPr>
      <w:spacing w:line="360" w:lineRule="auto"/>
      <w:ind w:firstLine="1418"/>
      <w:jc w:val="both"/>
    </w:pPr>
    <w:rPr>
      <w:rFonts w:cs="Times New Roman"/>
      <w:sz w:val="28"/>
      <w:lang w:val="es-MX"/>
    </w:rPr>
  </w:style>
  <w:style w:type="paragraph" w:styleId="Piedepgina">
    <w:name w:val="footer"/>
    <w:basedOn w:val="Normal"/>
    <w:link w:val="PiedepginaCar"/>
    <w:rsid w:val="0019532D"/>
    <w:pPr>
      <w:tabs>
        <w:tab w:val="center" w:pos="4419"/>
        <w:tab w:val="right" w:pos="8838"/>
      </w:tabs>
    </w:pPr>
    <w:rPr>
      <w:rFonts w:cs="Times New Roman"/>
      <w:lang w:eastAsia="es-CO"/>
    </w:rPr>
  </w:style>
  <w:style w:type="character" w:customStyle="1" w:styleId="PiedepginaCar">
    <w:name w:val="Pie de página Car"/>
    <w:link w:val="Piedepgina"/>
    <w:rsid w:val="0019532D"/>
    <w:rPr>
      <w:rFonts w:ascii="Arial" w:eastAsia="Times New Roman" w:hAnsi="Arial" w:cs="Times New Roman"/>
      <w:sz w:val="24"/>
      <w:szCs w:val="20"/>
      <w:lang w:val="es-ES_tradnl" w:eastAsia="es-CO"/>
    </w:rPr>
  </w:style>
  <w:style w:type="paragraph" w:styleId="Sangradetextonormal">
    <w:name w:val="Body Text Indent"/>
    <w:basedOn w:val="Normal"/>
    <w:link w:val="SangradetextonormalCar"/>
    <w:rsid w:val="003E65E6"/>
    <w:pPr>
      <w:spacing w:after="120"/>
      <w:ind w:left="283"/>
    </w:pPr>
  </w:style>
  <w:style w:type="character" w:customStyle="1" w:styleId="SangradetextonormalCar">
    <w:name w:val="Sangría de texto normal Car"/>
    <w:link w:val="Sangradetextonormal"/>
    <w:rsid w:val="003E65E6"/>
    <w:rPr>
      <w:rFonts w:ascii="Arial" w:eastAsia="Times New Roman" w:hAnsi="Arial" w:cs="Arial"/>
      <w:sz w:val="24"/>
      <w:szCs w:val="20"/>
      <w:lang w:val="es-ES_tradnl" w:eastAsia="es-ES"/>
    </w:rPr>
  </w:style>
  <w:style w:type="paragraph" w:customStyle="1" w:styleId="Epgrafe1">
    <w:name w:val="Epígrafe1"/>
    <w:basedOn w:val="Normal"/>
    <w:next w:val="Normal"/>
    <w:qFormat/>
    <w:rsid w:val="00837D95"/>
    <w:pPr>
      <w:jc w:val="center"/>
    </w:pPr>
    <w:rPr>
      <w:rFonts w:ascii="ShelleyVolante BT" w:hAnsi="ShelleyVolante BT" w:cs="Times New Roman"/>
      <w:b/>
      <w:sz w:val="28"/>
      <w:szCs w:val="24"/>
      <w:lang w:val="es-ES"/>
    </w:rPr>
  </w:style>
  <w:style w:type="paragraph" w:styleId="Textodeglobo">
    <w:name w:val="Balloon Text"/>
    <w:basedOn w:val="Normal"/>
    <w:link w:val="TextodegloboCar"/>
    <w:unhideWhenUsed/>
    <w:rsid w:val="00837D95"/>
    <w:rPr>
      <w:rFonts w:ascii="Tahoma" w:hAnsi="Tahoma" w:cs="Tahoma"/>
      <w:sz w:val="16"/>
      <w:szCs w:val="16"/>
    </w:rPr>
  </w:style>
  <w:style w:type="character" w:customStyle="1" w:styleId="TextodegloboCar">
    <w:name w:val="Texto de globo Car"/>
    <w:link w:val="Textodeglobo"/>
    <w:rsid w:val="00837D95"/>
    <w:rPr>
      <w:rFonts w:ascii="Tahoma" w:eastAsia="Times New Roman" w:hAnsi="Tahoma" w:cs="Tahoma"/>
      <w:sz w:val="16"/>
      <w:szCs w:val="16"/>
      <w:lang w:val="es-ES_tradnl" w:eastAsia="es-ES"/>
    </w:rPr>
  </w:style>
  <w:style w:type="paragraph" w:styleId="Encabezado">
    <w:name w:val="header"/>
    <w:basedOn w:val="Normal"/>
    <w:link w:val="EncabezadoCar"/>
    <w:unhideWhenUsed/>
    <w:rsid w:val="003B730A"/>
    <w:pPr>
      <w:tabs>
        <w:tab w:val="center" w:pos="4419"/>
        <w:tab w:val="right" w:pos="8838"/>
      </w:tabs>
    </w:pPr>
  </w:style>
  <w:style w:type="character" w:customStyle="1" w:styleId="EncabezadoCar">
    <w:name w:val="Encabezado Car"/>
    <w:link w:val="Encabezado"/>
    <w:rsid w:val="003B730A"/>
    <w:rPr>
      <w:rFonts w:ascii="Arial" w:eastAsia="Times New Roman" w:hAnsi="Arial" w:cs="Arial"/>
      <w:sz w:val="24"/>
      <w:szCs w:val="20"/>
      <w:lang w:val="es-ES_tradnl" w:eastAsia="es-ES"/>
    </w:rPr>
  </w:style>
  <w:style w:type="paragraph" w:styleId="Prrafodelista">
    <w:name w:val="List Paragraph"/>
    <w:basedOn w:val="Normal"/>
    <w:uiPriority w:val="34"/>
    <w:qFormat/>
    <w:rsid w:val="00060093"/>
    <w:pPr>
      <w:ind w:left="720"/>
      <w:contextualSpacing/>
    </w:pPr>
  </w:style>
  <w:style w:type="paragraph" w:styleId="Sangra2detindependiente">
    <w:name w:val="Body Text Indent 2"/>
    <w:basedOn w:val="Normal"/>
    <w:link w:val="Sangra2detindependienteCar"/>
    <w:unhideWhenUsed/>
    <w:rsid w:val="00D11D1F"/>
    <w:pPr>
      <w:spacing w:after="120" w:line="480" w:lineRule="auto"/>
      <w:ind w:left="283"/>
    </w:pPr>
  </w:style>
  <w:style w:type="character" w:customStyle="1" w:styleId="Sangra2detindependienteCar">
    <w:name w:val="Sangría 2 de t. independiente Car"/>
    <w:link w:val="Sangra2detindependiente"/>
    <w:rsid w:val="00D11D1F"/>
    <w:rPr>
      <w:rFonts w:ascii="Arial" w:eastAsia="Times New Roman" w:hAnsi="Arial" w:cs="Arial"/>
      <w:sz w:val="24"/>
      <w:lang w:val="es-ES_tradnl" w:eastAsia="es-ES"/>
    </w:rPr>
  </w:style>
  <w:style w:type="character" w:styleId="Nmerodepgina">
    <w:name w:val="page number"/>
    <w:rsid w:val="00D11D1F"/>
  </w:style>
  <w:style w:type="paragraph" w:styleId="NormalWeb">
    <w:name w:val="Normal (Web)"/>
    <w:basedOn w:val="Normal"/>
    <w:uiPriority w:val="99"/>
    <w:rsid w:val="00D11D1F"/>
    <w:pPr>
      <w:spacing w:before="100" w:beforeAutospacing="1" w:after="100" w:afterAutospacing="1" w:line="460" w:lineRule="atLeast"/>
      <w:ind w:firstLine="709"/>
      <w:jc w:val="both"/>
    </w:pPr>
    <w:rPr>
      <w:rFonts w:ascii="Times New Roman" w:hAnsi="Times New Roman" w:cs="Times New Roman"/>
      <w:szCs w:val="24"/>
      <w:lang w:val="es-ES"/>
    </w:rPr>
  </w:style>
  <w:style w:type="table" w:styleId="Listamedia2-nfasis1">
    <w:name w:val="Medium List 2 Accent 1"/>
    <w:basedOn w:val="Tablanormal"/>
    <w:uiPriority w:val="66"/>
    <w:rsid w:val="00D11D1F"/>
    <w:rPr>
      <w:rFonts w:ascii="Cambria" w:eastAsia="Times New Roman" w:hAnsi="Cambria"/>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Refdecomentario">
    <w:name w:val="annotation reference"/>
    <w:rsid w:val="00D11D1F"/>
    <w:rPr>
      <w:sz w:val="16"/>
      <w:szCs w:val="16"/>
    </w:rPr>
  </w:style>
  <w:style w:type="paragraph" w:styleId="Textocomentario">
    <w:name w:val="annotation text"/>
    <w:basedOn w:val="Normal"/>
    <w:link w:val="TextocomentarioCar"/>
    <w:rsid w:val="00D11D1F"/>
    <w:pPr>
      <w:spacing w:line="460" w:lineRule="atLeast"/>
      <w:ind w:firstLine="709"/>
      <w:jc w:val="both"/>
    </w:pPr>
    <w:rPr>
      <w:rFonts w:cs="Times New Roman"/>
      <w:sz w:val="20"/>
    </w:rPr>
  </w:style>
  <w:style w:type="character" w:customStyle="1" w:styleId="TextocomentarioCar">
    <w:name w:val="Texto comentario Car"/>
    <w:link w:val="Textocomentario"/>
    <w:rsid w:val="00D11D1F"/>
    <w:rPr>
      <w:rFonts w:ascii="Arial" w:eastAsia="Times New Roman" w:hAnsi="Arial"/>
      <w:lang w:val="es-ES_tradnl" w:eastAsia="es-ES"/>
    </w:rPr>
  </w:style>
  <w:style w:type="paragraph" w:styleId="Asuntodelcomentario">
    <w:name w:val="annotation subject"/>
    <w:basedOn w:val="Textocomentario"/>
    <w:next w:val="Textocomentario"/>
    <w:link w:val="AsuntodelcomentarioCar"/>
    <w:rsid w:val="00D11D1F"/>
    <w:rPr>
      <w:b/>
      <w:bCs/>
    </w:rPr>
  </w:style>
  <w:style w:type="character" w:customStyle="1" w:styleId="AsuntodelcomentarioCar">
    <w:name w:val="Asunto del comentario Car"/>
    <w:link w:val="Asuntodelcomentario"/>
    <w:rsid w:val="00D11D1F"/>
    <w:rPr>
      <w:rFonts w:ascii="Arial" w:eastAsia="Times New Roman" w:hAnsi="Arial"/>
      <w:b/>
      <w:bCs/>
      <w:lang w:val="es-ES_tradnl" w:eastAsia="es-ES"/>
    </w:rPr>
  </w:style>
  <w:style w:type="character" w:styleId="Hipervnculo">
    <w:name w:val="Hyperlink"/>
    <w:uiPriority w:val="99"/>
    <w:unhideWhenUsed/>
    <w:rsid w:val="00D11D1F"/>
    <w:rPr>
      <w:color w:val="0000FF"/>
      <w:u w:val="single"/>
    </w:rPr>
  </w:style>
  <w:style w:type="character" w:customStyle="1" w:styleId="textonavy">
    <w:name w:val="texto_navy"/>
    <w:rsid w:val="00D11D1F"/>
  </w:style>
  <w:style w:type="character" w:customStyle="1" w:styleId="apple-converted-space">
    <w:name w:val="apple-converted-space"/>
    <w:rsid w:val="00D11D1F"/>
  </w:style>
  <w:style w:type="character" w:customStyle="1" w:styleId="f11">
    <w:name w:val="f11"/>
    <w:basedOn w:val="Fuentedeprrafopredeter"/>
    <w:rsid w:val="007C778D"/>
    <w:rPr>
      <w:rFonts w:ascii="Arial" w:hAnsi="Arial" w:cs="Arial" w:hint="default"/>
      <w:color w:val="000000"/>
      <w:sz w:val="26"/>
      <w:szCs w:val="26"/>
    </w:rPr>
  </w:style>
  <w:style w:type="paragraph" w:styleId="Lista">
    <w:name w:val="List"/>
    <w:basedOn w:val="Normal"/>
    <w:uiPriority w:val="99"/>
    <w:unhideWhenUsed/>
    <w:rsid w:val="00EC25B9"/>
    <w:pPr>
      <w:ind w:left="283" w:hanging="283"/>
      <w:contextualSpacing/>
    </w:pPr>
  </w:style>
  <w:style w:type="paragraph" w:styleId="Lista2">
    <w:name w:val="List 2"/>
    <w:basedOn w:val="Normal"/>
    <w:uiPriority w:val="99"/>
    <w:unhideWhenUsed/>
    <w:rsid w:val="00EC25B9"/>
    <w:pPr>
      <w:ind w:left="566" w:hanging="283"/>
      <w:contextualSpacing/>
    </w:pPr>
  </w:style>
  <w:style w:type="paragraph" w:styleId="Saludo">
    <w:name w:val="Salutation"/>
    <w:basedOn w:val="Normal"/>
    <w:next w:val="Normal"/>
    <w:link w:val="SaludoCar"/>
    <w:uiPriority w:val="99"/>
    <w:unhideWhenUsed/>
    <w:rsid w:val="00EC25B9"/>
  </w:style>
  <w:style w:type="character" w:customStyle="1" w:styleId="SaludoCar">
    <w:name w:val="Saludo Car"/>
    <w:basedOn w:val="Fuentedeprrafopredeter"/>
    <w:link w:val="Saludo"/>
    <w:uiPriority w:val="99"/>
    <w:rsid w:val="00EC25B9"/>
    <w:rPr>
      <w:rFonts w:ascii="Arial" w:eastAsia="Times New Roman" w:hAnsi="Arial" w:cs="Arial"/>
      <w:sz w:val="24"/>
      <w:lang w:val="es-ES_tradnl" w:eastAsia="es-ES"/>
    </w:rPr>
  </w:style>
  <w:style w:type="paragraph" w:styleId="Listaconvietas">
    <w:name w:val="List Bullet"/>
    <w:basedOn w:val="Normal"/>
    <w:uiPriority w:val="99"/>
    <w:unhideWhenUsed/>
    <w:rsid w:val="00EC25B9"/>
    <w:pPr>
      <w:numPr>
        <w:numId w:val="14"/>
      </w:numPr>
      <w:contextualSpacing/>
    </w:pPr>
  </w:style>
  <w:style w:type="paragraph" w:styleId="Listaconvietas2">
    <w:name w:val="List Bullet 2"/>
    <w:basedOn w:val="Normal"/>
    <w:uiPriority w:val="99"/>
    <w:unhideWhenUsed/>
    <w:rsid w:val="00EC25B9"/>
    <w:pPr>
      <w:numPr>
        <w:numId w:val="15"/>
      </w:numPr>
      <w:contextualSpacing/>
    </w:pPr>
  </w:style>
  <w:style w:type="paragraph" w:styleId="Listaconvietas3">
    <w:name w:val="List Bullet 3"/>
    <w:basedOn w:val="Normal"/>
    <w:uiPriority w:val="99"/>
    <w:unhideWhenUsed/>
    <w:rsid w:val="00EC25B9"/>
    <w:pPr>
      <w:numPr>
        <w:numId w:val="16"/>
      </w:numPr>
      <w:contextualSpacing/>
    </w:pPr>
  </w:style>
  <w:style w:type="paragraph" w:styleId="Continuarlista2">
    <w:name w:val="List Continue 2"/>
    <w:basedOn w:val="Normal"/>
    <w:uiPriority w:val="99"/>
    <w:unhideWhenUsed/>
    <w:rsid w:val="00EC25B9"/>
    <w:pPr>
      <w:spacing w:after="120"/>
      <w:ind w:left="566"/>
      <w:contextualSpacing/>
    </w:pPr>
  </w:style>
  <w:style w:type="paragraph" w:styleId="Textoindependienteprimerasangra">
    <w:name w:val="Body Text First Indent"/>
    <w:basedOn w:val="Textoindependiente"/>
    <w:link w:val="TextoindependienteprimerasangraCar"/>
    <w:uiPriority w:val="99"/>
    <w:unhideWhenUsed/>
    <w:rsid w:val="00EC25B9"/>
    <w:pPr>
      <w:spacing w:line="240" w:lineRule="auto"/>
      <w:ind w:firstLine="360"/>
      <w:jc w:val="left"/>
    </w:pPr>
    <w:rPr>
      <w:rFonts w:ascii="Arial" w:hAnsi="Arial" w:cs="Arial"/>
      <w:sz w:val="24"/>
      <w:lang w:val="es-ES_tradnl"/>
    </w:rPr>
  </w:style>
  <w:style w:type="character" w:customStyle="1" w:styleId="TextoindependienteprimerasangraCar">
    <w:name w:val="Texto independiente primera sangría Car"/>
    <w:basedOn w:val="TextoindependienteCar"/>
    <w:link w:val="Textoindependienteprimerasangra"/>
    <w:uiPriority w:val="99"/>
    <w:rsid w:val="00EC25B9"/>
    <w:rPr>
      <w:rFonts w:ascii="Arial" w:eastAsia="Times New Roman" w:hAnsi="Arial" w:cs="Arial"/>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EC25B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C25B9"/>
    <w:rPr>
      <w:rFonts w:ascii="Arial" w:eastAsia="Times New Roman" w:hAnsi="Arial" w:cs="Arial"/>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190156">
      <w:bodyDiv w:val="1"/>
      <w:marLeft w:val="0"/>
      <w:marRight w:val="0"/>
      <w:marTop w:val="0"/>
      <w:marBottom w:val="0"/>
      <w:divBdr>
        <w:top w:val="none" w:sz="0" w:space="0" w:color="auto"/>
        <w:left w:val="none" w:sz="0" w:space="0" w:color="auto"/>
        <w:bottom w:val="none" w:sz="0" w:space="0" w:color="auto"/>
        <w:right w:val="none" w:sz="0" w:space="0" w:color="auto"/>
      </w:divBdr>
      <w:divsChild>
        <w:div w:id="562448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Plantillas%20personalizadas%20de%20Office\MODELO%20PROVIDENCIA%20CORTE%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455" row="2">
    <wetp:webextensionref xmlns:r="http://schemas.openxmlformats.org/officeDocument/2006/relationships" r:id="rId2"/>
  </wetp:taskpane>
  <wetp:taskpane dockstate="right" visibility="0" width="455" row="3">
    <wetp:webextensionref xmlns:r="http://schemas.openxmlformats.org/officeDocument/2006/relationships" r:id="rId3"/>
  </wetp:taskpane>
  <wetp:taskpane dockstate="right" visibility="0" width="455" row="5">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101F01E5-9959-4678-BE74-72028203C134}">
  <we:reference id="wa102920439" version="1.3.1.0" store="es-AR"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2A8DA96-4807-4200-92AE-A51F9C24AC83}">
  <we:reference id="wa104185327" version="1.1.0.0" store="es-ES" storeType="OMEX"/>
  <we:alternateReferences>
    <we:reference id="WA104185327" version="1.1.0.0" store="WA104185327"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F72F4941-B5FD-4256-A294-5399078E6E08}">
  <we:reference id="wa104334910" version="1.0.0.0" store="es-ES" storeType="OMEX"/>
  <we:alternateReferences>
    <we:reference id="WA104334910" version="1.0.0.0" store="WA104334910"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93FE03AF-3DA6-4B7D-BCEA-6E32DD100824}">
  <we:reference id="wa104021311" version="1.1.0.0" store="es-ES" storeType="OMEX"/>
  <we:alternateReferences>
    <we:reference id="WA104021311" version="1.1.0.0" store="WA1040213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74C19-7C51-4A73-AB23-E14E588C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PROVIDENCIA CORTE </Template>
  <TotalTime>1</TotalTime>
  <Pages>44</Pages>
  <Words>10393</Words>
  <Characters>57165</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CSJ</Company>
  <LinksUpToDate>false</LinksUpToDate>
  <CharactersWithSpaces>67424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 Thomas Arias</dc:creator>
  <cp:lastModifiedBy>Javier Vera Gutierrez</cp:lastModifiedBy>
  <cp:revision>3</cp:revision>
  <cp:lastPrinted>2016-09-05T15:17:00Z</cp:lastPrinted>
  <dcterms:created xsi:type="dcterms:W3CDTF">2016-09-05T21:23:00Z</dcterms:created>
  <dcterms:modified xsi:type="dcterms:W3CDTF">2016-10-24T18:21:00Z</dcterms:modified>
</cp:coreProperties>
</file>